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BFDEE" w14:textId="77777777" w:rsidR="00745117" w:rsidRDefault="00186A0B" w:rsidP="009E3E47">
      <w:pPr>
        <w:spacing w:line="480" w:lineRule="auto"/>
        <w:jc w:val="center"/>
      </w:pPr>
      <w:r>
        <w:t>UNIVERSITY OF OKLAHOMA</w:t>
      </w:r>
      <w:r>
        <w:br/>
      </w:r>
      <w:r w:rsidR="00745117">
        <w:t>GRADUATE COLLEGE</w:t>
      </w:r>
    </w:p>
    <w:p w14:paraId="7FFE8905" w14:textId="77777777" w:rsidR="00745117" w:rsidRDefault="00745117" w:rsidP="00556803">
      <w:pPr>
        <w:spacing w:line="480" w:lineRule="auto"/>
      </w:pPr>
    </w:p>
    <w:p w14:paraId="1BE6B2D8" w14:textId="77777777" w:rsidR="00745117" w:rsidRDefault="00745117" w:rsidP="009E3E47">
      <w:pPr>
        <w:spacing w:line="480" w:lineRule="auto"/>
        <w:jc w:val="center"/>
      </w:pPr>
    </w:p>
    <w:p w14:paraId="3293A53C" w14:textId="77777777" w:rsidR="00745117" w:rsidRDefault="00745117" w:rsidP="009E3E47">
      <w:pPr>
        <w:spacing w:line="480" w:lineRule="auto"/>
        <w:jc w:val="center"/>
      </w:pPr>
    </w:p>
    <w:p w14:paraId="76597DBC" w14:textId="77777777" w:rsidR="001810B5" w:rsidRDefault="00167F23" w:rsidP="009E3E47">
      <w:pPr>
        <w:spacing w:line="480" w:lineRule="auto"/>
        <w:jc w:val="center"/>
      </w:pPr>
      <w:r>
        <w:t>WHEN TO FOLLOW, WHEN TO BREAK, WHO</w:t>
      </w:r>
      <w:r w:rsidR="004338AA">
        <w:t xml:space="preserve"> TO BLAME:</w:t>
      </w:r>
    </w:p>
    <w:p w14:paraId="0663C009" w14:textId="77777777" w:rsidR="005F3A7E" w:rsidRDefault="001810B5" w:rsidP="009E3E47">
      <w:pPr>
        <w:spacing w:line="480" w:lineRule="auto"/>
        <w:jc w:val="center"/>
      </w:pPr>
      <w:r>
        <w:t xml:space="preserve">CITIZEN PERCEPTIONS OF </w:t>
      </w:r>
      <w:r w:rsidR="000B78BC">
        <w:t>STREET-LEVEL SERV</w:t>
      </w:r>
      <w:r w:rsidR="005F3A7E">
        <w:t>ICE INTERACTIONS</w:t>
      </w:r>
    </w:p>
    <w:p w14:paraId="6D099979" w14:textId="77777777" w:rsidR="005F3A7E" w:rsidRDefault="005F3A7E" w:rsidP="009E3E47">
      <w:pPr>
        <w:spacing w:line="480" w:lineRule="auto"/>
        <w:jc w:val="center"/>
      </w:pPr>
    </w:p>
    <w:p w14:paraId="69E75FF0" w14:textId="77777777" w:rsidR="005F3A7E" w:rsidRDefault="005F3A7E" w:rsidP="009E3E47">
      <w:pPr>
        <w:spacing w:line="480" w:lineRule="auto"/>
        <w:jc w:val="center"/>
      </w:pPr>
    </w:p>
    <w:p w14:paraId="173718B4" w14:textId="77777777" w:rsidR="005F3A7E" w:rsidRDefault="005F3A7E" w:rsidP="009E3E47">
      <w:pPr>
        <w:spacing w:line="480" w:lineRule="auto"/>
        <w:jc w:val="center"/>
      </w:pPr>
    </w:p>
    <w:p w14:paraId="1C01B5E2" w14:textId="77777777" w:rsidR="005F3A7E" w:rsidRDefault="005F3A7E" w:rsidP="009E3E47">
      <w:pPr>
        <w:spacing w:line="480" w:lineRule="auto"/>
        <w:jc w:val="center"/>
      </w:pPr>
      <w:r>
        <w:t>A DISSERTATION</w:t>
      </w:r>
    </w:p>
    <w:p w14:paraId="08AB5235" w14:textId="77777777" w:rsidR="005F3A7E" w:rsidRDefault="005F3A7E" w:rsidP="009E3E47">
      <w:pPr>
        <w:spacing w:line="480" w:lineRule="auto"/>
        <w:jc w:val="center"/>
      </w:pPr>
      <w:r>
        <w:t>SUBMITTED TO THE GRADUATE FACULTY</w:t>
      </w:r>
    </w:p>
    <w:p w14:paraId="2F7D6A16" w14:textId="77777777" w:rsidR="005F3A7E" w:rsidRDefault="005F3A7E" w:rsidP="009E3E47">
      <w:pPr>
        <w:spacing w:line="480" w:lineRule="auto"/>
        <w:jc w:val="center"/>
      </w:pPr>
      <w:r>
        <w:t>in partial fulfillment of the requirements for the</w:t>
      </w:r>
    </w:p>
    <w:p w14:paraId="2D7ABAB8" w14:textId="77777777" w:rsidR="00784094" w:rsidRDefault="005F3A7E" w:rsidP="009E3E47">
      <w:pPr>
        <w:spacing w:line="480" w:lineRule="auto"/>
        <w:jc w:val="center"/>
      </w:pPr>
      <w:r>
        <w:t>Degree of</w:t>
      </w:r>
    </w:p>
    <w:p w14:paraId="1787BB64" w14:textId="77777777" w:rsidR="00784094" w:rsidRDefault="00784094" w:rsidP="009E3E47">
      <w:pPr>
        <w:spacing w:line="480" w:lineRule="auto"/>
        <w:jc w:val="center"/>
      </w:pPr>
      <w:r>
        <w:t>DOCTOR OF PHILOSOPHY</w:t>
      </w:r>
    </w:p>
    <w:p w14:paraId="47DFE7F3" w14:textId="77777777" w:rsidR="00784094" w:rsidRDefault="00784094" w:rsidP="009E3E47">
      <w:pPr>
        <w:spacing w:line="480" w:lineRule="auto"/>
        <w:jc w:val="center"/>
      </w:pPr>
    </w:p>
    <w:p w14:paraId="63380E9E" w14:textId="77777777" w:rsidR="00784094" w:rsidRDefault="00784094" w:rsidP="009E3E47">
      <w:pPr>
        <w:spacing w:line="480" w:lineRule="auto"/>
        <w:jc w:val="center"/>
      </w:pPr>
    </w:p>
    <w:p w14:paraId="66ABB25C" w14:textId="77777777" w:rsidR="00784094" w:rsidRDefault="00784094" w:rsidP="009E3E47">
      <w:pPr>
        <w:spacing w:line="480" w:lineRule="auto"/>
        <w:jc w:val="center"/>
      </w:pPr>
      <w:r>
        <w:t>By</w:t>
      </w:r>
    </w:p>
    <w:p w14:paraId="086DCFC1" w14:textId="77777777" w:rsidR="00556803" w:rsidRDefault="00784094" w:rsidP="00556803">
      <w:pPr>
        <w:spacing w:line="360" w:lineRule="auto"/>
        <w:jc w:val="center"/>
      </w:pPr>
      <w:r>
        <w:t>JOHNATHAN NOAH WOLF</w:t>
      </w:r>
      <w:r w:rsidR="00556803">
        <w:t>F</w:t>
      </w:r>
      <w:r w:rsidR="00556803">
        <w:br/>
        <w:t>Norman, Oklahoma</w:t>
      </w:r>
    </w:p>
    <w:p w14:paraId="15C9E0ED" w14:textId="77777777" w:rsidR="00FB6CFC" w:rsidRDefault="00556803" w:rsidP="00556803">
      <w:pPr>
        <w:spacing w:line="360" w:lineRule="auto"/>
        <w:jc w:val="center"/>
      </w:pPr>
      <w:r>
        <w:t>2024</w:t>
      </w:r>
    </w:p>
    <w:p w14:paraId="6D8BA7B7" w14:textId="77777777" w:rsidR="00FB6CFC" w:rsidRDefault="00FB6CFC" w:rsidP="00556803">
      <w:pPr>
        <w:spacing w:line="360" w:lineRule="auto"/>
        <w:jc w:val="center"/>
      </w:pPr>
    </w:p>
    <w:p w14:paraId="29E45EF8" w14:textId="77777777" w:rsidR="00FB6CFC" w:rsidRDefault="00FB6CFC">
      <w:r>
        <w:br w:type="page"/>
      </w:r>
    </w:p>
    <w:p w14:paraId="71707481" w14:textId="77777777" w:rsidR="001C65E5" w:rsidRDefault="001C65E5" w:rsidP="00FB6CFC">
      <w:pPr>
        <w:spacing w:line="480" w:lineRule="auto"/>
        <w:jc w:val="center"/>
      </w:pPr>
    </w:p>
    <w:p w14:paraId="1488C45E" w14:textId="57123B0E" w:rsidR="00FB6CFC" w:rsidRDefault="00FB6CFC" w:rsidP="00FB6CFC">
      <w:pPr>
        <w:spacing w:line="480" w:lineRule="auto"/>
        <w:jc w:val="center"/>
      </w:pPr>
      <w:r>
        <w:t>WHEN TO FOLLOW, WHEN TO BREAK, WHO TO BLAME:</w:t>
      </w:r>
    </w:p>
    <w:p w14:paraId="5DE20797" w14:textId="77777777" w:rsidR="00FB6CFC" w:rsidRDefault="00FB6CFC" w:rsidP="00FB6CFC">
      <w:pPr>
        <w:spacing w:line="480" w:lineRule="auto"/>
        <w:jc w:val="center"/>
      </w:pPr>
      <w:r>
        <w:t>CITIZEN PERCEPTIONS OF STREET-LEVEL SERVICE INTERACTIONS</w:t>
      </w:r>
    </w:p>
    <w:p w14:paraId="6466FDFD" w14:textId="77777777" w:rsidR="001C65E5" w:rsidRDefault="001C65E5" w:rsidP="00FB6CFC">
      <w:pPr>
        <w:spacing w:line="480" w:lineRule="auto"/>
        <w:jc w:val="center"/>
      </w:pPr>
    </w:p>
    <w:p w14:paraId="28F82A7C" w14:textId="77777777" w:rsidR="001C65E5" w:rsidRDefault="001C65E5" w:rsidP="00FB6CFC">
      <w:pPr>
        <w:spacing w:line="480" w:lineRule="auto"/>
        <w:jc w:val="center"/>
      </w:pPr>
    </w:p>
    <w:p w14:paraId="1916997A" w14:textId="77777777" w:rsidR="000C04A5" w:rsidRDefault="001C65E5" w:rsidP="00FB6CFC">
      <w:pPr>
        <w:spacing w:line="480" w:lineRule="auto"/>
        <w:jc w:val="center"/>
      </w:pPr>
      <w:r>
        <w:t>A DISSERTATION APPROVED FOR THE</w:t>
      </w:r>
    </w:p>
    <w:p w14:paraId="6FE86B1F" w14:textId="77777777" w:rsidR="000C04A5" w:rsidRDefault="000C04A5" w:rsidP="00FB6CFC">
      <w:pPr>
        <w:spacing w:line="480" w:lineRule="auto"/>
        <w:jc w:val="center"/>
      </w:pPr>
      <w:r>
        <w:t>DEPARTMENT OF POLITICAL SCIENCE</w:t>
      </w:r>
    </w:p>
    <w:p w14:paraId="566CD2FA" w14:textId="77777777" w:rsidR="000C04A5" w:rsidRDefault="000C04A5" w:rsidP="00FB6CFC">
      <w:pPr>
        <w:spacing w:line="480" w:lineRule="auto"/>
        <w:jc w:val="center"/>
      </w:pPr>
    </w:p>
    <w:p w14:paraId="5612A831" w14:textId="77777777" w:rsidR="000C04A5" w:rsidRDefault="000C04A5" w:rsidP="00FB6CFC">
      <w:pPr>
        <w:spacing w:line="480" w:lineRule="auto"/>
        <w:jc w:val="center"/>
      </w:pPr>
    </w:p>
    <w:p w14:paraId="27155039" w14:textId="77777777" w:rsidR="000C04A5" w:rsidRDefault="000C04A5" w:rsidP="00FB6CFC">
      <w:pPr>
        <w:spacing w:line="480" w:lineRule="auto"/>
        <w:jc w:val="center"/>
      </w:pPr>
    </w:p>
    <w:p w14:paraId="1AFD2A3F" w14:textId="77777777" w:rsidR="000C04A5" w:rsidRDefault="000C04A5" w:rsidP="00FB6CFC">
      <w:pPr>
        <w:spacing w:line="480" w:lineRule="auto"/>
        <w:jc w:val="center"/>
      </w:pPr>
      <w:r>
        <w:t>BY THE COMMITTEE CONSISTING OF</w:t>
      </w:r>
    </w:p>
    <w:p w14:paraId="2D5F2BC4" w14:textId="77777777" w:rsidR="000C04A5" w:rsidRDefault="000C04A5" w:rsidP="00FB6CFC">
      <w:pPr>
        <w:spacing w:line="480" w:lineRule="auto"/>
        <w:jc w:val="center"/>
      </w:pPr>
    </w:p>
    <w:p w14:paraId="318D1B1F" w14:textId="77777777" w:rsidR="000C04A5" w:rsidRDefault="000C04A5" w:rsidP="00FB6CFC">
      <w:pPr>
        <w:spacing w:line="480" w:lineRule="auto"/>
        <w:jc w:val="center"/>
      </w:pPr>
    </w:p>
    <w:p w14:paraId="5CD1E09F" w14:textId="77777777" w:rsidR="00495F29" w:rsidRDefault="000C04A5" w:rsidP="000C04A5">
      <w:pPr>
        <w:spacing w:line="480" w:lineRule="auto"/>
        <w:jc w:val="right"/>
      </w:pPr>
      <w:r>
        <w:t>Dr.</w:t>
      </w:r>
      <w:r w:rsidR="00495F29">
        <w:t xml:space="preserve"> Alisa Hicklin Fryar, Co-chair</w:t>
      </w:r>
    </w:p>
    <w:p w14:paraId="3AD2A933" w14:textId="77777777" w:rsidR="00495F29" w:rsidRDefault="00495F29" w:rsidP="000C04A5">
      <w:pPr>
        <w:spacing w:line="480" w:lineRule="auto"/>
        <w:jc w:val="right"/>
      </w:pPr>
      <w:r>
        <w:t>Dr. Aimee L. Franklin, Co-chair</w:t>
      </w:r>
    </w:p>
    <w:p w14:paraId="36837816" w14:textId="77777777" w:rsidR="00C224F0" w:rsidRDefault="00D45341" w:rsidP="000C04A5">
      <w:pPr>
        <w:spacing w:line="480" w:lineRule="auto"/>
        <w:jc w:val="right"/>
      </w:pPr>
      <w:r>
        <w:t>Dr. Deven Carlson</w:t>
      </w:r>
    </w:p>
    <w:p w14:paraId="6A2659D6" w14:textId="77777777" w:rsidR="00C224F0" w:rsidRDefault="00C224F0" w:rsidP="000C04A5">
      <w:pPr>
        <w:spacing w:line="480" w:lineRule="auto"/>
        <w:jc w:val="right"/>
      </w:pPr>
      <w:r>
        <w:t>Dr. Allyson Shortle</w:t>
      </w:r>
    </w:p>
    <w:p w14:paraId="669745EF" w14:textId="77777777" w:rsidR="00C224F0" w:rsidRDefault="00C224F0" w:rsidP="000C04A5">
      <w:pPr>
        <w:spacing w:line="480" w:lineRule="auto"/>
        <w:jc w:val="right"/>
      </w:pPr>
      <w:r>
        <w:t>Dr. Heyjie Jung</w:t>
      </w:r>
    </w:p>
    <w:p w14:paraId="685373C7" w14:textId="77777777" w:rsidR="002F7593" w:rsidRDefault="00C224F0" w:rsidP="000C04A5">
      <w:pPr>
        <w:spacing w:line="480" w:lineRule="auto"/>
        <w:jc w:val="right"/>
      </w:pPr>
      <w:r>
        <w:t>Dr. Ryan</w:t>
      </w:r>
      <w:r w:rsidR="00624CA8">
        <w:t xml:space="preserve"> S.</w:t>
      </w:r>
      <w:r>
        <w:t xml:space="preserve"> Bisel</w:t>
      </w:r>
    </w:p>
    <w:p w14:paraId="259A2214" w14:textId="77777777" w:rsidR="002F7593" w:rsidRDefault="002F7593" w:rsidP="000C04A5">
      <w:pPr>
        <w:spacing w:line="480" w:lineRule="auto"/>
        <w:jc w:val="right"/>
      </w:pPr>
    </w:p>
    <w:p w14:paraId="791EC4DE" w14:textId="77777777" w:rsidR="002F7593" w:rsidRDefault="002F7593">
      <w:r>
        <w:br w:type="page"/>
      </w:r>
    </w:p>
    <w:p w14:paraId="60F962AB" w14:textId="77777777" w:rsidR="002F7593" w:rsidRDefault="002F7593" w:rsidP="002F7593">
      <w:pPr>
        <w:spacing w:line="480" w:lineRule="auto"/>
        <w:jc w:val="center"/>
      </w:pPr>
    </w:p>
    <w:p w14:paraId="0ED92411" w14:textId="77777777" w:rsidR="002F7593" w:rsidRDefault="002F7593" w:rsidP="002F7593">
      <w:pPr>
        <w:spacing w:line="480" w:lineRule="auto"/>
        <w:jc w:val="center"/>
      </w:pPr>
    </w:p>
    <w:p w14:paraId="076E5B98" w14:textId="77777777" w:rsidR="002F7593" w:rsidRDefault="002F7593" w:rsidP="002F7593">
      <w:pPr>
        <w:spacing w:line="480" w:lineRule="auto"/>
        <w:jc w:val="center"/>
      </w:pPr>
    </w:p>
    <w:p w14:paraId="6E406BBD" w14:textId="77777777" w:rsidR="002F7593" w:rsidRDefault="002F7593" w:rsidP="002F7593">
      <w:pPr>
        <w:spacing w:line="480" w:lineRule="auto"/>
        <w:jc w:val="center"/>
      </w:pPr>
    </w:p>
    <w:p w14:paraId="0FC49EE6" w14:textId="77777777" w:rsidR="002F7593" w:rsidRDefault="002F7593" w:rsidP="002F7593">
      <w:pPr>
        <w:spacing w:line="480" w:lineRule="auto"/>
        <w:jc w:val="center"/>
      </w:pPr>
    </w:p>
    <w:p w14:paraId="6B0B29DF" w14:textId="77777777" w:rsidR="002F7593" w:rsidRDefault="002F7593" w:rsidP="002F7593">
      <w:pPr>
        <w:spacing w:line="480" w:lineRule="auto"/>
        <w:jc w:val="center"/>
      </w:pPr>
    </w:p>
    <w:p w14:paraId="3EEA7F02" w14:textId="77777777" w:rsidR="002F7593" w:rsidRDefault="002F7593" w:rsidP="002F7593">
      <w:pPr>
        <w:spacing w:line="480" w:lineRule="auto"/>
        <w:jc w:val="center"/>
      </w:pPr>
    </w:p>
    <w:p w14:paraId="264655B1" w14:textId="77777777" w:rsidR="002F7593" w:rsidRDefault="002F7593" w:rsidP="002F7593">
      <w:pPr>
        <w:spacing w:line="480" w:lineRule="auto"/>
        <w:jc w:val="center"/>
      </w:pPr>
    </w:p>
    <w:p w14:paraId="30D9EA75" w14:textId="77777777" w:rsidR="002F7593" w:rsidRDefault="002F7593" w:rsidP="002F7593">
      <w:pPr>
        <w:spacing w:line="480" w:lineRule="auto"/>
        <w:jc w:val="center"/>
      </w:pPr>
    </w:p>
    <w:p w14:paraId="4742FB67" w14:textId="77777777" w:rsidR="002F7593" w:rsidRDefault="002F7593" w:rsidP="002F7593">
      <w:pPr>
        <w:spacing w:line="480" w:lineRule="auto"/>
        <w:jc w:val="center"/>
      </w:pPr>
    </w:p>
    <w:p w14:paraId="5524761C" w14:textId="77777777" w:rsidR="002F7593" w:rsidRDefault="002F7593" w:rsidP="002F7593">
      <w:pPr>
        <w:spacing w:line="480" w:lineRule="auto"/>
        <w:jc w:val="center"/>
      </w:pPr>
    </w:p>
    <w:p w14:paraId="494929CB" w14:textId="77777777" w:rsidR="002F7593" w:rsidRDefault="002F7593" w:rsidP="002F7593">
      <w:pPr>
        <w:spacing w:line="480" w:lineRule="auto"/>
        <w:jc w:val="center"/>
      </w:pPr>
    </w:p>
    <w:p w14:paraId="0CC717A8" w14:textId="77777777" w:rsidR="00E5448E" w:rsidRDefault="00E5448E" w:rsidP="002F7593">
      <w:pPr>
        <w:spacing w:line="480" w:lineRule="auto"/>
        <w:jc w:val="center"/>
      </w:pPr>
    </w:p>
    <w:p w14:paraId="0A6812D3" w14:textId="77777777" w:rsidR="002F7593" w:rsidRDefault="002F7593" w:rsidP="002F7593">
      <w:pPr>
        <w:spacing w:line="480" w:lineRule="auto"/>
        <w:jc w:val="center"/>
      </w:pPr>
    </w:p>
    <w:p w14:paraId="7C82F93A" w14:textId="77777777" w:rsidR="002F7593" w:rsidRDefault="002F7593" w:rsidP="002F7593">
      <w:pPr>
        <w:spacing w:line="480" w:lineRule="auto"/>
        <w:jc w:val="center"/>
      </w:pPr>
    </w:p>
    <w:p w14:paraId="658D2150" w14:textId="77777777" w:rsidR="002F7593" w:rsidRDefault="002F7593" w:rsidP="002F7593">
      <w:pPr>
        <w:spacing w:line="480" w:lineRule="auto"/>
        <w:jc w:val="center"/>
      </w:pPr>
    </w:p>
    <w:p w14:paraId="32A30E5F" w14:textId="77777777" w:rsidR="002F7593" w:rsidRDefault="002F7593" w:rsidP="002F7593">
      <w:pPr>
        <w:spacing w:line="480" w:lineRule="auto"/>
        <w:jc w:val="center"/>
      </w:pPr>
    </w:p>
    <w:p w14:paraId="0C2A260C" w14:textId="77777777" w:rsidR="002F7593" w:rsidRDefault="002F7593" w:rsidP="002F7593">
      <w:pPr>
        <w:spacing w:line="480" w:lineRule="auto"/>
        <w:jc w:val="center"/>
      </w:pPr>
    </w:p>
    <w:p w14:paraId="1B4E5DF8" w14:textId="77777777" w:rsidR="002F7593" w:rsidRDefault="002F7593" w:rsidP="002F7593">
      <w:pPr>
        <w:spacing w:line="480" w:lineRule="auto"/>
        <w:jc w:val="center"/>
      </w:pPr>
    </w:p>
    <w:p w14:paraId="12D62E5A" w14:textId="77777777" w:rsidR="002F7593" w:rsidRDefault="002F7593" w:rsidP="002F7593">
      <w:pPr>
        <w:spacing w:line="480" w:lineRule="auto"/>
        <w:jc w:val="center"/>
      </w:pPr>
    </w:p>
    <w:p w14:paraId="1150093F" w14:textId="77777777" w:rsidR="002F7593" w:rsidRDefault="002F7593" w:rsidP="002F7593">
      <w:pPr>
        <w:spacing w:line="480" w:lineRule="auto"/>
        <w:jc w:val="center"/>
      </w:pPr>
    </w:p>
    <w:p w14:paraId="24697EE3" w14:textId="77777777" w:rsidR="002F7593" w:rsidRDefault="002F7593" w:rsidP="002F7593">
      <w:pPr>
        <w:spacing w:line="480" w:lineRule="auto"/>
        <w:jc w:val="center"/>
      </w:pPr>
    </w:p>
    <w:p w14:paraId="2DF65BC4" w14:textId="77777777" w:rsidR="00FC2FF1" w:rsidRDefault="00FC2FF1" w:rsidP="00FC2FF1">
      <w:pPr>
        <w:jc w:val="center"/>
      </w:pPr>
      <w:r w:rsidRPr="00FC2FF1">
        <w:t xml:space="preserve">© Copyright by </w:t>
      </w:r>
      <w:r>
        <w:t>Johnathan Noah Wolff</w:t>
      </w:r>
      <w:r w:rsidRPr="00FC2FF1">
        <w:t xml:space="preserve"> 202</w:t>
      </w:r>
      <w:r>
        <w:t>4</w:t>
      </w:r>
    </w:p>
    <w:p w14:paraId="45406134" w14:textId="77777777" w:rsidR="00666581" w:rsidRDefault="00FC2FF1" w:rsidP="00005EF5">
      <w:pPr>
        <w:jc w:val="center"/>
        <w:sectPr w:rsidR="00666581" w:rsidSect="002F7B58">
          <w:footerReference w:type="even" r:id="rId8"/>
          <w:footerReference w:type="default" r:id="rId9"/>
          <w:footerReference w:type="first" r:id="rId10"/>
          <w:pgSz w:w="12240" w:h="15840"/>
          <w:pgMar w:top="1440" w:right="1440" w:bottom="1440" w:left="1440" w:header="0" w:footer="0" w:gutter="0"/>
          <w:pgNumType w:start="1"/>
          <w:cols w:space="720"/>
          <w:docGrid w:linePitch="360"/>
        </w:sectPr>
      </w:pPr>
      <w:r>
        <w:t>All Rights Reserved.</w:t>
      </w:r>
    </w:p>
    <w:p w14:paraId="6A5191F5" w14:textId="6ED628B3" w:rsidR="008942AE" w:rsidRPr="00166A3B" w:rsidRDefault="00D62621" w:rsidP="0054337E">
      <w:pPr>
        <w:pStyle w:val="Heading1"/>
        <w:numPr>
          <w:ilvl w:val="0"/>
          <w:numId w:val="0"/>
        </w:numPr>
        <w:rPr>
          <w:rFonts w:cs="Times New Roman (Body CS)"/>
        </w:rPr>
      </w:pPr>
      <w:bookmarkStart w:id="0" w:name="_Toc162517488"/>
      <w:r w:rsidRPr="00166A3B">
        <w:lastRenderedPageBreak/>
        <w:t>Acknowledgements</w:t>
      </w:r>
      <w:bookmarkEnd w:id="0"/>
    </w:p>
    <w:p w14:paraId="6921855A" w14:textId="77777777" w:rsidR="00166A3B" w:rsidRPr="00166A3B" w:rsidRDefault="00166A3B" w:rsidP="0052773A">
      <w:pPr>
        <w:autoSpaceDE w:val="0"/>
        <w:autoSpaceDN w:val="0"/>
        <w:adjustRightInd w:val="0"/>
        <w:spacing w:line="480" w:lineRule="auto"/>
        <w:rPr>
          <w:rFonts w:cs="AppleSystemUIFont"/>
          <w:kern w:val="0"/>
        </w:rPr>
      </w:pPr>
    </w:p>
    <w:p w14:paraId="77C9B750" w14:textId="0B28FCC9" w:rsidR="00AD5A50" w:rsidRDefault="00166A3B" w:rsidP="0052773A">
      <w:pPr>
        <w:autoSpaceDE w:val="0"/>
        <w:autoSpaceDN w:val="0"/>
        <w:adjustRightInd w:val="0"/>
        <w:spacing w:line="480" w:lineRule="auto"/>
        <w:rPr>
          <w:rFonts w:cs="AppleSystemUIFont"/>
          <w:kern w:val="0"/>
        </w:rPr>
      </w:pPr>
      <w:r w:rsidRPr="00166A3B">
        <w:rPr>
          <w:rFonts w:cs="AppleSystemUIFont"/>
          <w:kern w:val="0"/>
        </w:rPr>
        <w:tab/>
      </w:r>
      <w:r w:rsidR="00F86CA8">
        <w:rPr>
          <w:rFonts w:cs="AppleSystemUIFont"/>
          <w:kern w:val="0"/>
        </w:rPr>
        <w:t xml:space="preserve">Earning a doctorate is a </w:t>
      </w:r>
      <w:r w:rsidR="007F4612">
        <w:rPr>
          <w:rFonts w:cs="AppleSystemUIFont"/>
          <w:kern w:val="0"/>
        </w:rPr>
        <w:t>ridiculous</w:t>
      </w:r>
      <w:r w:rsidR="00F86CA8">
        <w:rPr>
          <w:rFonts w:cs="AppleSystemUIFont"/>
          <w:kern w:val="0"/>
        </w:rPr>
        <w:t xml:space="preserve"> thing to do. </w:t>
      </w:r>
      <w:r w:rsidR="007F29C8">
        <w:rPr>
          <w:rFonts w:cs="AppleSystemUIFont"/>
          <w:kern w:val="0"/>
        </w:rPr>
        <w:t>To be honest,</w:t>
      </w:r>
      <w:r w:rsidR="001B1B5D">
        <w:rPr>
          <w:rFonts w:cs="AppleSystemUIFont"/>
          <w:kern w:val="0"/>
        </w:rPr>
        <w:t xml:space="preserve"> </w:t>
      </w:r>
      <w:r w:rsidR="007F29C8">
        <w:rPr>
          <w:rFonts w:cs="AppleSystemUIFont"/>
          <w:kern w:val="0"/>
        </w:rPr>
        <w:t>if I</w:t>
      </w:r>
      <w:r w:rsidR="001B1B5D">
        <w:rPr>
          <w:rFonts w:cs="AppleSystemUIFont"/>
          <w:kern w:val="0"/>
        </w:rPr>
        <w:t xml:space="preserve"> could do it all again, I’d </w:t>
      </w:r>
      <w:r w:rsidR="00D85A65">
        <w:rPr>
          <w:rFonts w:cs="AppleSystemUIFont"/>
          <w:kern w:val="0"/>
        </w:rPr>
        <w:t>at least consider doing</w:t>
      </w:r>
      <w:r w:rsidR="001B1B5D">
        <w:rPr>
          <w:rFonts w:cs="AppleSystemUIFont"/>
          <w:kern w:val="0"/>
        </w:rPr>
        <w:t xml:space="preserve"> something else.</w:t>
      </w:r>
      <w:r w:rsidR="007F29C8">
        <w:rPr>
          <w:rFonts w:cs="AppleSystemUIFont"/>
          <w:kern w:val="0"/>
        </w:rPr>
        <w:t xml:space="preserve"> </w:t>
      </w:r>
      <w:r w:rsidR="005C338B">
        <w:rPr>
          <w:rFonts w:cs="AppleSystemUIFont"/>
          <w:kern w:val="0"/>
        </w:rPr>
        <w:t>People sometimes say things to me like, “A Ph.D.? I could never do that</w:t>
      </w:r>
      <w:r w:rsidR="00287D1D">
        <w:rPr>
          <w:rFonts w:cs="AppleSystemUIFont"/>
          <w:kern w:val="0"/>
        </w:rPr>
        <w:t>,” or, “Wow, you must be really smart!” Maybe I am.</w:t>
      </w:r>
      <w:r w:rsidR="0028542B">
        <w:rPr>
          <w:rFonts w:cs="AppleSystemUIFont"/>
          <w:kern w:val="0"/>
        </w:rPr>
        <w:t xml:space="preserve"> </w:t>
      </w:r>
      <w:r w:rsidR="00287D1D">
        <w:rPr>
          <w:rFonts w:cs="AppleSystemUIFont"/>
          <w:kern w:val="0"/>
        </w:rPr>
        <w:t xml:space="preserve">But I don’t think that’s what </w:t>
      </w:r>
      <w:r w:rsidR="00A3370D">
        <w:rPr>
          <w:rFonts w:cs="AppleSystemUIFont"/>
          <w:kern w:val="0"/>
        </w:rPr>
        <w:t xml:space="preserve">earning this degree </w:t>
      </w:r>
      <w:r w:rsidR="00DB1891">
        <w:rPr>
          <w:rFonts w:cs="AppleSystemUIFont"/>
          <w:kern w:val="0"/>
        </w:rPr>
        <w:t>should signal</w:t>
      </w:r>
      <w:r w:rsidR="00A3370D">
        <w:rPr>
          <w:rFonts w:cs="AppleSystemUIFont"/>
          <w:kern w:val="0"/>
        </w:rPr>
        <w:t>.</w:t>
      </w:r>
      <w:r w:rsidR="002B53A2">
        <w:rPr>
          <w:rFonts w:cs="AppleSystemUIFont"/>
          <w:kern w:val="0"/>
        </w:rPr>
        <w:t xml:space="preserve"> </w:t>
      </w:r>
    </w:p>
    <w:p w14:paraId="53B4191D" w14:textId="1D43E7AE" w:rsidR="00166A3B" w:rsidRDefault="002B53A2" w:rsidP="00AD5A50">
      <w:pPr>
        <w:autoSpaceDE w:val="0"/>
        <w:autoSpaceDN w:val="0"/>
        <w:adjustRightInd w:val="0"/>
        <w:spacing w:line="480" w:lineRule="auto"/>
        <w:ind w:firstLine="720"/>
        <w:rPr>
          <w:rFonts w:cs="AppleSystemUIFont"/>
          <w:kern w:val="0"/>
        </w:rPr>
      </w:pPr>
      <w:r>
        <w:rPr>
          <w:rFonts w:cs="AppleSystemUIFont"/>
          <w:kern w:val="0"/>
        </w:rPr>
        <w:t xml:space="preserve">Instead, I think it </w:t>
      </w:r>
      <w:r w:rsidR="00DB1891">
        <w:rPr>
          <w:rFonts w:cs="AppleSystemUIFont"/>
          <w:kern w:val="0"/>
        </w:rPr>
        <w:t>means</w:t>
      </w:r>
      <w:r>
        <w:rPr>
          <w:rFonts w:cs="AppleSystemUIFont"/>
          <w:kern w:val="0"/>
        </w:rPr>
        <w:t xml:space="preserve"> that I have a unique capacity to learn a lot—like </w:t>
      </w:r>
      <w:r>
        <w:rPr>
          <w:rFonts w:cs="AppleSystemUIFont"/>
          <w:i/>
          <w:iCs/>
          <w:kern w:val="0"/>
        </w:rPr>
        <w:t>a lot</w:t>
      </w:r>
      <w:r>
        <w:rPr>
          <w:rFonts w:cs="AppleSystemUIFont"/>
          <w:kern w:val="0"/>
        </w:rPr>
        <w:t xml:space="preserve"> a lot—about exceedingly niche topics that most people don’t care about.</w:t>
      </w:r>
      <w:r w:rsidR="0028542B">
        <w:rPr>
          <w:rFonts w:cs="AppleSystemUIFont"/>
          <w:kern w:val="0"/>
        </w:rPr>
        <w:t xml:space="preserve"> </w:t>
      </w:r>
      <w:r w:rsidR="0057323D">
        <w:rPr>
          <w:rFonts w:cs="AppleSystemUIFont"/>
          <w:kern w:val="0"/>
        </w:rPr>
        <w:t xml:space="preserve">I think it also means that, to my surprise, I have the capacity to learn about </w:t>
      </w:r>
      <w:r w:rsidR="00D95F92">
        <w:rPr>
          <w:rFonts w:cs="AppleSystemUIFont"/>
          <w:kern w:val="0"/>
        </w:rPr>
        <w:t>topics</w:t>
      </w:r>
      <w:r w:rsidR="001F65C9">
        <w:rPr>
          <w:rFonts w:cs="AppleSystemUIFont"/>
          <w:kern w:val="0"/>
        </w:rPr>
        <w:t xml:space="preserve"> that</w:t>
      </w:r>
      <w:r w:rsidR="000C52D2">
        <w:rPr>
          <w:rFonts w:cs="AppleSystemUIFont"/>
          <w:kern w:val="0"/>
        </w:rPr>
        <w:t xml:space="preserve"> </w:t>
      </w:r>
      <w:r w:rsidR="000C52D2" w:rsidRPr="000C52D2">
        <w:rPr>
          <w:rFonts w:cs="AppleSystemUIFont"/>
          <w:i/>
          <w:iCs/>
          <w:kern w:val="0"/>
        </w:rPr>
        <w:t>even</w:t>
      </w:r>
      <w:r w:rsidR="0057323D" w:rsidRPr="000C52D2">
        <w:rPr>
          <w:rFonts w:cs="AppleSystemUIFont"/>
          <w:i/>
          <w:iCs/>
          <w:kern w:val="0"/>
        </w:rPr>
        <w:t xml:space="preserve"> </w:t>
      </w:r>
      <w:r w:rsidR="0057323D">
        <w:rPr>
          <w:rFonts w:cs="AppleSystemUIFont"/>
          <w:i/>
          <w:iCs/>
          <w:kern w:val="0"/>
        </w:rPr>
        <w:t>I</w:t>
      </w:r>
      <w:r w:rsidR="0057323D">
        <w:rPr>
          <w:rFonts w:cs="AppleSystemUIFont"/>
          <w:kern w:val="0"/>
        </w:rPr>
        <w:t xml:space="preserve"> don’t care</w:t>
      </w:r>
      <w:r w:rsidR="001F65C9">
        <w:rPr>
          <w:rFonts w:cs="AppleSystemUIFont"/>
          <w:kern w:val="0"/>
        </w:rPr>
        <w:t xml:space="preserve"> about.</w:t>
      </w:r>
      <w:r w:rsidR="00D95F92">
        <w:rPr>
          <w:rFonts w:cs="AppleSystemUIFont"/>
          <w:kern w:val="0"/>
        </w:rPr>
        <w:t xml:space="preserve"> </w:t>
      </w:r>
      <w:r w:rsidR="00391DE8">
        <w:rPr>
          <w:rFonts w:cs="AppleSystemUIFont"/>
          <w:kern w:val="0"/>
        </w:rPr>
        <w:t>I think it means that I am stubborn and more willing to</w:t>
      </w:r>
      <w:r w:rsidR="00E80745">
        <w:rPr>
          <w:rFonts w:cs="AppleSystemUIFont"/>
          <w:kern w:val="0"/>
        </w:rPr>
        <w:t xml:space="preserve"> read inordinate amounts of literature than admit that I’m wrong.</w:t>
      </w:r>
      <w:r w:rsidR="00EF0514">
        <w:rPr>
          <w:rFonts w:cs="AppleSystemUIFont"/>
          <w:kern w:val="0"/>
        </w:rPr>
        <w:t xml:space="preserve"> I think it might even mean that I</w:t>
      </w:r>
      <w:r w:rsidR="005E2C4F">
        <w:rPr>
          <w:rFonts w:cs="AppleSystemUIFont"/>
          <w:kern w:val="0"/>
        </w:rPr>
        <w:t xml:space="preserve"> am not, in fact, as lazy as I </w:t>
      </w:r>
      <w:r w:rsidR="00C87498">
        <w:rPr>
          <w:rFonts w:cs="AppleSystemUIFont"/>
          <w:kern w:val="0"/>
        </w:rPr>
        <w:t>thought I was and that I have the ability to produce excellent work</w:t>
      </w:r>
      <w:r w:rsidR="00DB1891">
        <w:rPr>
          <w:rFonts w:cs="AppleSystemUIFont"/>
          <w:kern w:val="0"/>
        </w:rPr>
        <w:t xml:space="preserve">. </w:t>
      </w:r>
    </w:p>
    <w:p w14:paraId="273D9168" w14:textId="09590DA7" w:rsidR="001C6C04" w:rsidRDefault="00634179" w:rsidP="00AD5A50">
      <w:pPr>
        <w:autoSpaceDE w:val="0"/>
        <w:autoSpaceDN w:val="0"/>
        <w:adjustRightInd w:val="0"/>
        <w:spacing w:line="480" w:lineRule="auto"/>
        <w:ind w:firstLine="720"/>
        <w:rPr>
          <w:rFonts w:cs="AppleSystemUIFont"/>
          <w:kern w:val="0"/>
        </w:rPr>
      </w:pPr>
      <w:r>
        <w:rPr>
          <w:rFonts w:cs="AppleSystemUIFont"/>
          <w:kern w:val="0"/>
        </w:rPr>
        <w:t>The main thing that I think earning this degree shows</w:t>
      </w:r>
      <w:r w:rsidR="006012D8">
        <w:rPr>
          <w:rFonts w:cs="AppleSystemUIFont"/>
          <w:kern w:val="0"/>
        </w:rPr>
        <w:t>,</w:t>
      </w:r>
      <w:r>
        <w:rPr>
          <w:rFonts w:cs="AppleSystemUIFont"/>
          <w:kern w:val="0"/>
        </w:rPr>
        <w:t xml:space="preserve"> though,</w:t>
      </w:r>
      <w:r w:rsidR="002251CE">
        <w:rPr>
          <w:rFonts w:cs="AppleSystemUIFont"/>
          <w:kern w:val="0"/>
        </w:rPr>
        <w:t xml:space="preserve"> is that I am surrounded by people who</w:t>
      </w:r>
      <w:r w:rsidR="00B638B4">
        <w:rPr>
          <w:rFonts w:cs="AppleSystemUIFont"/>
          <w:kern w:val="0"/>
        </w:rPr>
        <w:t xml:space="preserve"> believe in me</w:t>
      </w:r>
      <w:r w:rsidR="00BD0971">
        <w:rPr>
          <w:rFonts w:cs="AppleSystemUIFont"/>
          <w:kern w:val="0"/>
        </w:rPr>
        <w:t>—</w:t>
      </w:r>
      <w:r w:rsidR="00B638B4">
        <w:rPr>
          <w:rFonts w:cs="AppleSystemUIFont"/>
          <w:kern w:val="0"/>
        </w:rPr>
        <w:t>people who have invested in me, sacrificed for me, and</w:t>
      </w:r>
      <w:r w:rsidR="00DA23E6">
        <w:rPr>
          <w:rFonts w:cs="AppleSystemUIFont"/>
          <w:kern w:val="0"/>
        </w:rPr>
        <w:t xml:space="preserve"> </w:t>
      </w:r>
      <w:r w:rsidR="008D5EB0">
        <w:rPr>
          <w:rFonts w:cs="AppleSystemUIFont"/>
          <w:kern w:val="0"/>
        </w:rPr>
        <w:t xml:space="preserve">given me the opportunity to do a </w:t>
      </w:r>
      <w:r w:rsidR="008D5EB0" w:rsidRPr="00306EE8">
        <w:rPr>
          <w:rFonts w:cs="AppleSystemUIFont"/>
          <w:i/>
          <w:iCs/>
          <w:kern w:val="0"/>
        </w:rPr>
        <w:t>ridiculous</w:t>
      </w:r>
      <w:r w:rsidR="008D5EB0">
        <w:rPr>
          <w:rFonts w:cs="AppleSystemUIFont"/>
          <w:kern w:val="0"/>
        </w:rPr>
        <w:t xml:space="preserve"> thing</w:t>
      </w:r>
      <w:r w:rsidR="00D55588">
        <w:rPr>
          <w:rFonts w:cs="AppleSystemUIFont"/>
          <w:kern w:val="0"/>
        </w:rPr>
        <w:t xml:space="preserve"> </w:t>
      </w:r>
      <w:r w:rsidR="008D5EB0">
        <w:rPr>
          <w:rFonts w:cs="AppleSystemUIFont"/>
          <w:kern w:val="0"/>
        </w:rPr>
        <w:t xml:space="preserve">I am </w:t>
      </w:r>
      <w:r w:rsidR="008D5EB0" w:rsidRPr="00306EE8">
        <w:rPr>
          <w:rFonts w:cs="AppleSystemUIFont"/>
          <w:i/>
          <w:iCs/>
          <w:kern w:val="0"/>
        </w:rPr>
        <w:t>incredibly proud</w:t>
      </w:r>
      <w:r w:rsidR="008D5EB0">
        <w:rPr>
          <w:rFonts w:cs="AppleSystemUIFont"/>
          <w:kern w:val="0"/>
        </w:rPr>
        <w:t xml:space="preserve"> to have done.</w:t>
      </w:r>
      <w:r w:rsidR="007B29B4">
        <w:rPr>
          <w:rFonts w:cs="AppleSystemUIFont"/>
          <w:kern w:val="0"/>
        </w:rPr>
        <w:t xml:space="preserve"> </w:t>
      </w:r>
    </w:p>
    <w:p w14:paraId="57865F26" w14:textId="77777777" w:rsidR="00B07246" w:rsidRDefault="00B07246" w:rsidP="00AD5A50">
      <w:pPr>
        <w:autoSpaceDE w:val="0"/>
        <w:autoSpaceDN w:val="0"/>
        <w:adjustRightInd w:val="0"/>
        <w:spacing w:line="480" w:lineRule="auto"/>
        <w:ind w:firstLine="720"/>
        <w:rPr>
          <w:rFonts w:cs="AppleSystemUIFont"/>
          <w:kern w:val="0"/>
        </w:rPr>
      </w:pPr>
    </w:p>
    <w:p w14:paraId="534FF808" w14:textId="613E9C6B" w:rsidR="00813D5D" w:rsidRDefault="00BE0452" w:rsidP="00AD5A50">
      <w:pPr>
        <w:autoSpaceDE w:val="0"/>
        <w:autoSpaceDN w:val="0"/>
        <w:adjustRightInd w:val="0"/>
        <w:spacing w:line="480" w:lineRule="auto"/>
        <w:ind w:firstLine="720"/>
        <w:rPr>
          <w:rFonts w:cs="AppleSystemUIFont"/>
          <w:kern w:val="0"/>
        </w:rPr>
      </w:pPr>
      <w:r>
        <w:rPr>
          <w:rFonts w:cs="AppleSystemUIFont"/>
          <w:kern w:val="0"/>
        </w:rPr>
        <w:t xml:space="preserve">These acknowledgements are </w:t>
      </w:r>
      <w:r w:rsidR="00996FD0">
        <w:rPr>
          <w:rFonts w:cs="AppleSystemUIFont"/>
          <w:kern w:val="0"/>
        </w:rPr>
        <w:t>listed in no</w:t>
      </w:r>
      <w:r>
        <w:rPr>
          <w:rFonts w:cs="AppleSystemUIFont"/>
          <w:kern w:val="0"/>
        </w:rPr>
        <w:t xml:space="preserve"> particular order. </w:t>
      </w:r>
      <w:r w:rsidR="00550ADC">
        <w:rPr>
          <w:rFonts w:cs="AppleSystemUIFont"/>
          <w:kern w:val="0"/>
        </w:rPr>
        <w:t xml:space="preserve">Everyone I mention has contributed </w:t>
      </w:r>
      <w:r w:rsidR="001E1023">
        <w:rPr>
          <w:rFonts w:cs="AppleSystemUIFont"/>
          <w:kern w:val="0"/>
        </w:rPr>
        <w:t>to my journey and all have been crucial to my success in their own, wonderful ways.</w:t>
      </w:r>
      <w:r w:rsidR="00596246">
        <w:rPr>
          <w:rFonts w:cs="AppleSystemUIFont"/>
          <w:kern w:val="0"/>
        </w:rPr>
        <w:t xml:space="preserve"> I would not have started this, kept going, or finished my degree without</w:t>
      </w:r>
      <w:r w:rsidR="00B00599">
        <w:rPr>
          <w:rFonts w:cs="AppleSystemUIFont"/>
          <w:kern w:val="0"/>
        </w:rPr>
        <w:t xml:space="preserve"> these people.</w:t>
      </w:r>
      <w:r w:rsidR="001E1023">
        <w:rPr>
          <w:rFonts w:cs="AppleSystemUIFont"/>
          <w:kern w:val="0"/>
        </w:rPr>
        <w:t xml:space="preserve"> </w:t>
      </w:r>
      <w:r w:rsidR="007E53BE">
        <w:rPr>
          <w:rFonts w:cs="AppleSystemUIFont"/>
          <w:kern w:val="0"/>
        </w:rPr>
        <w:t xml:space="preserve">At the same time, that I am starting </w:t>
      </w:r>
      <w:r w:rsidR="00FA1F55">
        <w:rPr>
          <w:rFonts w:cs="AppleSystemUIFont"/>
          <w:kern w:val="0"/>
        </w:rPr>
        <w:t>with Sarah is no accident. She deserves to be first.</w:t>
      </w:r>
    </w:p>
    <w:p w14:paraId="1D5EE7C5" w14:textId="731E0F64" w:rsidR="00FA1F55" w:rsidRDefault="00CB26CA" w:rsidP="00CB26CA">
      <w:pPr>
        <w:autoSpaceDE w:val="0"/>
        <w:autoSpaceDN w:val="0"/>
        <w:adjustRightInd w:val="0"/>
        <w:spacing w:line="480" w:lineRule="auto"/>
        <w:rPr>
          <w:rFonts w:cs="AppleSystemUIFont"/>
          <w:kern w:val="0"/>
        </w:rPr>
      </w:pPr>
      <w:r>
        <w:rPr>
          <w:rFonts w:cs="AppleSystemUIFont"/>
          <w:kern w:val="0"/>
        </w:rPr>
        <w:tab/>
      </w:r>
      <w:r w:rsidR="00730B89">
        <w:rPr>
          <w:rFonts w:cs="AppleSystemUIFont"/>
          <w:kern w:val="0"/>
        </w:rPr>
        <w:t>I</w:t>
      </w:r>
      <w:r w:rsidR="00D8012B">
        <w:rPr>
          <w:rFonts w:cs="AppleSystemUIFont"/>
          <w:kern w:val="0"/>
        </w:rPr>
        <w:t xml:space="preserve"> never believed in soulmates</w:t>
      </w:r>
      <w:r w:rsidR="00131456">
        <w:rPr>
          <w:rFonts w:cs="AppleSystemUIFont"/>
          <w:kern w:val="0"/>
        </w:rPr>
        <w:t>—in fact, I still don’t. But I have one</w:t>
      </w:r>
      <w:r w:rsidR="00636D51">
        <w:rPr>
          <w:rFonts w:cs="AppleSystemUIFont"/>
          <w:kern w:val="0"/>
        </w:rPr>
        <w:t>, and I will always be</w:t>
      </w:r>
      <w:r w:rsidR="00AE7755">
        <w:rPr>
          <w:rFonts w:cs="AppleSystemUIFont"/>
          <w:kern w:val="0"/>
        </w:rPr>
        <w:t xml:space="preserve"> grateful that she chose me. </w:t>
      </w:r>
      <w:r w:rsidR="00460AFB">
        <w:rPr>
          <w:rFonts w:cs="AppleSystemUIFont"/>
          <w:kern w:val="0"/>
        </w:rPr>
        <w:t>S</w:t>
      </w:r>
      <w:r w:rsidR="00CA3392">
        <w:rPr>
          <w:rFonts w:cs="AppleSystemUIFont"/>
          <w:kern w:val="0"/>
        </w:rPr>
        <w:t xml:space="preserve">he </w:t>
      </w:r>
      <w:r w:rsidR="00E0746C">
        <w:rPr>
          <w:rFonts w:cs="AppleSystemUIFont"/>
          <w:kern w:val="0"/>
        </w:rPr>
        <w:t xml:space="preserve">is </w:t>
      </w:r>
      <w:r w:rsidR="003E5907">
        <w:rPr>
          <w:rFonts w:cs="AppleSystemUIFont"/>
          <w:kern w:val="0"/>
        </w:rPr>
        <w:t xml:space="preserve">everything that is good about me. </w:t>
      </w:r>
      <w:r w:rsidR="002D0BDC">
        <w:rPr>
          <w:rFonts w:cs="AppleSystemUIFont"/>
          <w:kern w:val="0"/>
        </w:rPr>
        <w:t xml:space="preserve">She makes </w:t>
      </w:r>
      <w:r w:rsidR="00F033DA">
        <w:rPr>
          <w:rFonts w:cs="AppleSystemUIFont"/>
          <w:kern w:val="0"/>
        </w:rPr>
        <w:t>little walks and short talks</w:t>
      </w:r>
      <w:r w:rsidR="001434A1">
        <w:rPr>
          <w:rFonts w:cs="AppleSystemUIFont"/>
          <w:kern w:val="0"/>
        </w:rPr>
        <w:t xml:space="preserve"> and</w:t>
      </w:r>
      <w:r w:rsidR="00C07695">
        <w:rPr>
          <w:rFonts w:cs="AppleSystemUIFont"/>
          <w:kern w:val="0"/>
        </w:rPr>
        <w:t xml:space="preserve"> fifth servings of leftovers</w:t>
      </w:r>
      <w:r w:rsidR="00F033DA">
        <w:rPr>
          <w:rFonts w:cs="AppleSystemUIFont"/>
          <w:kern w:val="0"/>
        </w:rPr>
        <w:t xml:space="preserve"> </w:t>
      </w:r>
      <w:r w:rsidR="007937AD">
        <w:rPr>
          <w:rFonts w:cs="AppleSystemUIFont"/>
          <w:kern w:val="0"/>
        </w:rPr>
        <w:t>special,</w:t>
      </w:r>
      <w:r w:rsidR="00732C72">
        <w:rPr>
          <w:rFonts w:cs="AppleSystemUIFont"/>
          <w:kern w:val="0"/>
        </w:rPr>
        <w:t xml:space="preserve"> turning them into</w:t>
      </w:r>
      <w:r w:rsidR="007937AD">
        <w:rPr>
          <w:rFonts w:cs="AppleSystemUIFont"/>
          <w:kern w:val="0"/>
        </w:rPr>
        <w:t xml:space="preserve"> everyday highlights that have kept me going.</w:t>
      </w:r>
      <w:r w:rsidR="00C07695">
        <w:rPr>
          <w:rFonts w:cs="AppleSystemUIFont"/>
          <w:kern w:val="0"/>
        </w:rPr>
        <w:t xml:space="preserve"> S</w:t>
      </w:r>
      <w:r w:rsidR="00ED2BCB">
        <w:rPr>
          <w:rFonts w:cs="AppleSystemUIFont"/>
          <w:kern w:val="0"/>
        </w:rPr>
        <w:t xml:space="preserve">ome people live for the breaks—the </w:t>
      </w:r>
      <w:r w:rsidR="00E25A6F">
        <w:rPr>
          <w:rFonts w:cs="AppleSystemUIFont"/>
          <w:kern w:val="0"/>
        </w:rPr>
        <w:t xml:space="preserve">trips to other countries, the five-star restaurants and </w:t>
      </w:r>
      <w:r w:rsidR="00E25A6F">
        <w:rPr>
          <w:rFonts w:cs="AppleSystemUIFont"/>
          <w:kern w:val="0"/>
        </w:rPr>
        <w:lastRenderedPageBreak/>
        <w:t>hotels, the oceans, the</w:t>
      </w:r>
      <w:r w:rsidR="004255AD">
        <w:rPr>
          <w:rFonts w:cs="AppleSystemUIFont"/>
          <w:kern w:val="0"/>
        </w:rPr>
        <w:t xml:space="preserve"> mountains, the </w:t>
      </w:r>
      <w:r w:rsidR="001E3A16">
        <w:rPr>
          <w:rFonts w:cs="AppleSystemUIFont"/>
          <w:kern w:val="0"/>
        </w:rPr>
        <w:t xml:space="preserve">not here, the not doing </w:t>
      </w:r>
      <w:r w:rsidR="001E3A16">
        <w:rPr>
          <w:rFonts w:cs="AppleSystemUIFont"/>
          <w:i/>
          <w:iCs/>
          <w:kern w:val="0"/>
        </w:rPr>
        <w:t>this</w:t>
      </w:r>
      <w:r w:rsidR="001E3A16">
        <w:rPr>
          <w:rFonts w:cs="AppleSystemUIFont"/>
          <w:kern w:val="0"/>
        </w:rPr>
        <w:t xml:space="preserve"> for a while. </w:t>
      </w:r>
      <w:r w:rsidR="008A2E6C">
        <w:rPr>
          <w:rFonts w:cs="AppleSystemUIFont"/>
          <w:kern w:val="0"/>
        </w:rPr>
        <w:t>W</w:t>
      </w:r>
      <w:r w:rsidR="00805F5B">
        <w:rPr>
          <w:rFonts w:cs="AppleSystemUIFont"/>
          <w:kern w:val="0"/>
        </w:rPr>
        <w:t>h</w:t>
      </w:r>
      <w:r w:rsidR="008A2E6C">
        <w:rPr>
          <w:rFonts w:cs="AppleSystemUIFont"/>
          <w:kern w:val="0"/>
        </w:rPr>
        <w:t>ile she</w:t>
      </w:r>
      <w:r w:rsidR="00805F5B">
        <w:rPr>
          <w:rFonts w:cs="AppleSystemUIFont"/>
          <w:kern w:val="0"/>
        </w:rPr>
        <w:t xml:space="preserve"> has</w:t>
      </w:r>
      <w:r w:rsidR="002E4925">
        <w:rPr>
          <w:rFonts w:cs="AppleSystemUIFont"/>
          <w:kern w:val="0"/>
        </w:rPr>
        <w:t xml:space="preserve"> </w:t>
      </w:r>
      <w:r w:rsidR="00805F5B">
        <w:rPr>
          <w:rFonts w:cs="AppleSystemUIFont"/>
          <w:kern w:val="0"/>
        </w:rPr>
        <w:t>given me those</w:t>
      </w:r>
      <w:r w:rsidR="00BB72F9">
        <w:rPr>
          <w:rFonts w:cs="AppleSystemUIFont"/>
          <w:kern w:val="0"/>
        </w:rPr>
        <w:t xml:space="preserve"> kinds o</w:t>
      </w:r>
      <w:r w:rsidR="002E4925">
        <w:rPr>
          <w:rFonts w:cs="AppleSystemUIFont"/>
          <w:kern w:val="0"/>
        </w:rPr>
        <w:t>f breaks (</w:t>
      </w:r>
      <w:r w:rsidR="00805F5B">
        <w:rPr>
          <w:rFonts w:cs="AppleSystemUIFont"/>
          <w:kern w:val="0"/>
        </w:rPr>
        <w:t xml:space="preserve">because she has absolutely supported </w:t>
      </w:r>
      <w:r w:rsidR="00EE3120">
        <w:rPr>
          <w:rFonts w:cs="AppleSystemUIFont"/>
          <w:kern w:val="0"/>
        </w:rPr>
        <w:t>me financially</w:t>
      </w:r>
      <w:r w:rsidR="008A2E6C">
        <w:rPr>
          <w:rFonts w:cs="AppleSystemUIFont"/>
          <w:kern w:val="0"/>
        </w:rPr>
        <w:t>)</w:t>
      </w:r>
      <w:r w:rsidR="003F2C55">
        <w:rPr>
          <w:rFonts w:cs="AppleSystemUIFont"/>
          <w:kern w:val="0"/>
        </w:rPr>
        <w:t>,</w:t>
      </w:r>
      <w:r w:rsidR="00B00BAA">
        <w:rPr>
          <w:rFonts w:cs="AppleSystemUIFont"/>
          <w:kern w:val="0"/>
        </w:rPr>
        <w:t xml:space="preserve"> she has also, and</w:t>
      </w:r>
      <w:r w:rsidR="003F2C55">
        <w:rPr>
          <w:rFonts w:cs="AppleSystemUIFont"/>
          <w:kern w:val="0"/>
        </w:rPr>
        <w:t xml:space="preserve"> more importantly,</w:t>
      </w:r>
      <w:r w:rsidR="002B7C80">
        <w:rPr>
          <w:rFonts w:cs="AppleSystemUIFont"/>
          <w:kern w:val="0"/>
        </w:rPr>
        <w:t xml:space="preserve"> </w:t>
      </w:r>
      <w:r w:rsidR="00B00BAA">
        <w:rPr>
          <w:rFonts w:cs="AppleSystemUIFont"/>
          <w:kern w:val="0"/>
        </w:rPr>
        <w:t xml:space="preserve">given me breaks </w:t>
      </w:r>
      <w:r w:rsidR="002B7C80">
        <w:rPr>
          <w:rFonts w:cs="AppleSystemUIFont"/>
          <w:kern w:val="0"/>
        </w:rPr>
        <w:t>through the ways that she has made the work</w:t>
      </w:r>
      <w:r w:rsidR="003D3836">
        <w:rPr>
          <w:rFonts w:cs="AppleSystemUIFont"/>
          <w:kern w:val="0"/>
        </w:rPr>
        <w:t xml:space="preserve"> not feel as much like work</w:t>
      </w:r>
      <w:r w:rsidR="00B00BAA">
        <w:rPr>
          <w:rFonts w:cs="AppleSystemUIFont"/>
          <w:kern w:val="0"/>
        </w:rPr>
        <w:t>—</w:t>
      </w:r>
      <w:r w:rsidR="003D3836">
        <w:rPr>
          <w:rFonts w:cs="AppleSystemUIFont"/>
          <w:kern w:val="0"/>
        </w:rPr>
        <w:t>through the ways that she has made every one of our days together special. I love a good break as much as the next guy</w:t>
      </w:r>
      <w:r w:rsidR="002677FF">
        <w:rPr>
          <w:rFonts w:cs="AppleSystemUIFont"/>
          <w:kern w:val="0"/>
        </w:rPr>
        <w:t xml:space="preserve">, but I don’t live for them now. I live for the next minute of </w:t>
      </w:r>
      <w:r w:rsidR="00E0746C">
        <w:rPr>
          <w:rFonts w:cs="AppleSystemUIFont"/>
          <w:kern w:val="0"/>
        </w:rPr>
        <w:t>whatever the next thing is that we do together.</w:t>
      </w:r>
      <w:r w:rsidR="0004732E">
        <w:rPr>
          <w:rFonts w:cs="AppleSystemUIFont"/>
          <w:kern w:val="0"/>
        </w:rPr>
        <w:t xml:space="preserve"> </w:t>
      </w:r>
    </w:p>
    <w:p w14:paraId="3780AD7F" w14:textId="77777777" w:rsidR="00B07246" w:rsidRPr="001E3A16" w:rsidRDefault="00B07246" w:rsidP="00CB26CA">
      <w:pPr>
        <w:autoSpaceDE w:val="0"/>
        <w:autoSpaceDN w:val="0"/>
        <w:adjustRightInd w:val="0"/>
        <w:spacing w:line="480" w:lineRule="auto"/>
        <w:rPr>
          <w:rFonts w:cs="AppleSystemUIFont"/>
          <w:kern w:val="0"/>
        </w:rPr>
      </w:pPr>
    </w:p>
    <w:p w14:paraId="167FF39B" w14:textId="6713A630" w:rsidR="00A1597F" w:rsidRPr="00166A3B" w:rsidRDefault="00EF142F" w:rsidP="00B07246">
      <w:pPr>
        <w:autoSpaceDE w:val="0"/>
        <w:autoSpaceDN w:val="0"/>
        <w:adjustRightInd w:val="0"/>
        <w:spacing w:line="480" w:lineRule="auto"/>
        <w:ind w:firstLine="720"/>
        <w:rPr>
          <w:rFonts w:cs="AppleSystemUIFont"/>
          <w:kern w:val="0"/>
        </w:rPr>
      </w:pPr>
      <w:r w:rsidRPr="00166A3B">
        <w:rPr>
          <w:rFonts w:cs="AppleSystemUIFont"/>
          <w:kern w:val="0"/>
        </w:rPr>
        <w:t>A lot of this process has been very difficult. It has often required a lot of work. It has often sucked. It has not paid well. It has often been lonely and isolating. It has, from time to time, required significant sacrifices—from me, from Sarah, and probably even from Winston</w:t>
      </w:r>
      <w:r w:rsidR="00C34076">
        <w:rPr>
          <w:rFonts w:cs="AppleSystemUIFont"/>
          <w:kern w:val="0"/>
        </w:rPr>
        <w:t xml:space="preserve"> and Olive</w:t>
      </w:r>
      <w:r w:rsidRPr="00166A3B">
        <w:rPr>
          <w:rFonts w:cs="AppleSystemUIFont"/>
          <w:kern w:val="0"/>
        </w:rPr>
        <w:t>. At the end of my first year, I was ready to quit. I had had enough. I couldn’t give any more. That happened again about four months later, and again two months after that. All said, I’ve probably thought about quitting dozens of times, and was a conversation away from quitting three times in particular.</w:t>
      </w:r>
    </w:p>
    <w:p w14:paraId="63EA6F92" w14:textId="77777777" w:rsidR="001322B2" w:rsidRDefault="00EF142F" w:rsidP="004D1F08">
      <w:pPr>
        <w:spacing w:line="480" w:lineRule="auto"/>
        <w:rPr>
          <w:rFonts w:cs="AppleSystemUIFont"/>
          <w:kern w:val="0"/>
        </w:rPr>
      </w:pPr>
      <w:r w:rsidRPr="00166A3B">
        <w:rPr>
          <w:rFonts w:cs="AppleSystemUIFont"/>
          <w:kern w:val="0"/>
        </w:rPr>
        <w:tab/>
        <w:t xml:space="preserve">I would not have made it to this point without Aimee Franklin. This sounds like a cliché—oh, I couldn’t have done it without you!—and is something people probably toss around too casually. But I mean it and mean it sincerely: I would not have been able to finish this program, write this dissertation, or earn this degree without Aimee Franklin. </w:t>
      </w:r>
      <w:r w:rsidR="00610071">
        <w:rPr>
          <w:rFonts w:cs="AppleSystemUIFont"/>
          <w:kern w:val="0"/>
        </w:rPr>
        <w:t xml:space="preserve">I will forever appreciate Aimee’s “back away from the ledge” talks, the kindness and hospitality she repeatedly showed me, Sarah, and even Winston by welcoming us into her home, </w:t>
      </w:r>
      <w:r w:rsidR="00AE1CE3">
        <w:rPr>
          <w:rFonts w:cs="AppleSystemUIFont"/>
          <w:kern w:val="0"/>
        </w:rPr>
        <w:t>the longer-than-</w:t>
      </w:r>
      <w:r w:rsidR="00A274D3">
        <w:rPr>
          <w:rFonts w:cs="AppleSystemUIFont"/>
          <w:kern w:val="0"/>
        </w:rPr>
        <w:t xml:space="preserve">scheduled Zoom talks during COVID, </w:t>
      </w:r>
      <w:r w:rsidR="00610071">
        <w:rPr>
          <w:rFonts w:cs="AppleSystemUIFont"/>
          <w:kern w:val="0"/>
        </w:rPr>
        <w:t xml:space="preserve">and her willingness to read and provide feedback on even the longest, most scattered manuscripts. </w:t>
      </w:r>
      <w:r w:rsidR="0035531A">
        <w:rPr>
          <w:rFonts w:cs="AppleSystemUIFont"/>
          <w:kern w:val="0"/>
        </w:rPr>
        <w:t>(</w:t>
      </w:r>
      <w:r w:rsidR="00A274D3">
        <w:rPr>
          <w:rFonts w:cs="AppleSystemUIFont"/>
          <w:kern w:val="0"/>
        </w:rPr>
        <w:t>By the way</w:t>
      </w:r>
      <w:r w:rsidR="0035531A">
        <w:rPr>
          <w:rFonts w:cs="AppleSystemUIFont"/>
          <w:kern w:val="0"/>
        </w:rPr>
        <w:t xml:space="preserve">, </w:t>
      </w:r>
      <w:r w:rsidR="00640290">
        <w:rPr>
          <w:rFonts w:cs="AppleSystemUIFont"/>
          <w:kern w:val="0"/>
        </w:rPr>
        <w:t>I have no</w:t>
      </w:r>
      <w:r w:rsidR="00926D3C">
        <w:rPr>
          <w:rFonts w:cs="AppleSystemUIFont"/>
          <w:kern w:val="0"/>
        </w:rPr>
        <w:t xml:space="preserve"> idea how she was</w:t>
      </w:r>
      <w:r w:rsidR="00330B53">
        <w:rPr>
          <w:rFonts w:cs="AppleSystemUIFont"/>
          <w:kern w:val="0"/>
        </w:rPr>
        <w:t xml:space="preserve"> </w:t>
      </w:r>
      <w:r w:rsidR="0035531A">
        <w:rPr>
          <w:rFonts w:cs="AppleSystemUIFont"/>
          <w:kern w:val="0"/>
        </w:rPr>
        <w:t>able to do any of this</w:t>
      </w:r>
      <w:r w:rsidR="00330B53">
        <w:rPr>
          <w:rFonts w:cs="AppleSystemUIFont"/>
          <w:kern w:val="0"/>
        </w:rPr>
        <w:t xml:space="preserve">, somehow able to set aside the responsibilities of the </w:t>
      </w:r>
      <w:r w:rsidR="002978E4">
        <w:rPr>
          <w:rFonts w:cs="AppleSystemUIFont"/>
          <w:kern w:val="0"/>
        </w:rPr>
        <w:t>half-dozen</w:t>
      </w:r>
      <w:r w:rsidR="00EB5757">
        <w:rPr>
          <w:rFonts w:cs="AppleSystemUIFont"/>
          <w:kern w:val="0"/>
        </w:rPr>
        <w:t>-or-so</w:t>
      </w:r>
      <w:r w:rsidR="002978E4">
        <w:rPr>
          <w:rFonts w:cs="AppleSystemUIFont"/>
          <w:kern w:val="0"/>
        </w:rPr>
        <w:t xml:space="preserve"> businesses </w:t>
      </w:r>
      <w:r w:rsidR="00EB5757">
        <w:rPr>
          <w:rFonts w:cs="AppleSystemUIFont"/>
          <w:kern w:val="0"/>
        </w:rPr>
        <w:t xml:space="preserve">that </w:t>
      </w:r>
      <w:r w:rsidR="002978E4">
        <w:rPr>
          <w:rFonts w:cs="AppleSystemUIFont"/>
          <w:kern w:val="0"/>
        </w:rPr>
        <w:t>she runs</w:t>
      </w:r>
      <w:r w:rsidR="00625264">
        <w:rPr>
          <w:rFonts w:cs="AppleSystemUIFont"/>
          <w:kern w:val="0"/>
        </w:rPr>
        <w:t>, the boards on which she serves, and her numerous research and teaching obligations</w:t>
      </w:r>
      <w:r w:rsidR="00E779E2">
        <w:rPr>
          <w:rFonts w:cs="AppleSystemUIFont"/>
          <w:kern w:val="0"/>
        </w:rPr>
        <w:t xml:space="preserve"> to field</w:t>
      </w:r>
      <w:r w:rsidR="00EB5757">
        <w:rPr>
          <w:rFonts w:cs="AppleSystemUIFont"/>
          <w:kern w:val="0"/>
        </w:rPr>
        <w:t xml:space="preserve"> my</w:t>
      </w:r>
      <w:r w:rsidR="00E779E2">
        <w:rPr>
          <w:rFonts w:cs="AppleSystemUIFont"/>
          <w:kern w:val="0"/>
        </w:rPr>
        <w:t xml:space="preserve"> questions or just listen for a few minutes.</w:t>
      </w:r>
      <w:r w:rsidR="0035531A">
        <w:rPr>
          <w:rFonts w:cs="AppleSystemUIFont"/>
          <w:kern w:val="0"/>
        </w:rPr>
        <w:t xml:space="preserve">) </w:t>
      </w:r>
    </w:p>
    <w:p w14:paraId="3950F85B" w14:textId="1644C97C" w:rsidR="00FC47EF" w:rsidRDefault="005D35F7" w:rsidP="00D62323">
      <w:pPr>
        <w:spacing w:line="480" w:lineRule="auto"/>
        <w:ind w:firstLine="720"/>
        <w:rPr>
          <w:rFonts w:cs="AppleSystemUIFont"/>
          <w:kern w:val="0"/>
        </w:rPr>
      </w:pPr>
      <w:r>
        <w:rPr>
          <w:rFonts w:cs="AppleSystemUIFont"/>
          <w:kern w:val="0"/>
        </w:rPr>
        <w:lastRenderedPageBreak/>
        <w:t>Aimee’s brand of mentorship is a remarkable one</w:t>
      </w:r>
      <w:r w:rsidR="00BF22F7">
        <w:rPr>
          <w:rFonts w:cs="AppleSystemUIFont"/>
          <w:kern w:val="0"/>
        </w:rPr>
        <w:t>,</w:t>
      </w:r>
      <w:r>
        <w:rPr>
          <w:rFonts w:cs="AppleSystemUIFont"/>
          <w:kern w:val="0"/>
        </w:rPr>
        <w:t xml:space="preserve"> one I hope to </w:t>
      </w:r>
      <w:r w:rsidR="0011707F">
        <w:rPr>
          <w:rFonts w:cs="AppleSystemUIFont"/>
          <w:kern w:val="0"/>
        </w:rPr>
        <w:t>emulate regardless</w:t>
      </w:r>
      <w:r w:rsidR="0014799A">
        <w:rPr>
          <w:rFonts w:cs="AppleSystemUIFont"/>
          <w:kern w:val="0"/>
        </w:rPr>
        <w:t xml:space="preserve"> of whether</w:t>
      </w:r>
      <w:r w:rsidR="00D731D5">
        <w:rPr>
          <w:rFonts w:cs="AppleSystemUIFont"/>
          <w:kern w:val="0"/>
        </w:rPr>
        <w:t xml:space="preserve"> I</w:t>
      </w:r>
      <w:r w:rsidR="0014799A">
        <w:rPr>
          <w:rFonts w:cs="AppleSystemUIFont"/>
          <w:kern w:val="0"/>
        </w:rPr>
        <w:t xml:space="preserve"> </w:t>
      </w:r>
      <w:r w:rsidR="00F937B2">
        <w:rPr>
          <w:rFonts w:cs="AppleSystemUIFont"/>
          <w:kern w:val="0"/>
        </w:rPr>
        <w:t xml:space="preserve">ever </w:t>
      </w:r>
      <w:r w:rsidR="0014799A">
        <w:rPr>
          <w:rFonts w:cs="AppleSystemUIFont"/>
          <w:kern w:val="0"/>
        </w:rPr>
        <w:t>have doctoral students of my own.</w:t>
      </w:r>
      <w:r w:rsidR="00D15CA9">
        <w:rPr>
          <w:rFonts w:cs="AppleSystemUIFont"/>
          <w:kern w:val="0"/>
        </w:rPr>
        <w:t xml:space="preserve"> She has </w:t>
      </w:r>
      <w:r w:rsidR="00843CB5">
        <w:rPr>
          <w:rFonts w:cs="AppleSystemUIFont"/>
          <w:kern w:val="0"/>
        </w:rPr>
        <w:t>pushed</w:t>
      </w:r>
      <w:r w:rsidR="00D15CA9">
        <w:rPr>
          <w:rFonts w:cs="AppleSystemUIFont"/>
          <w:kern w:val="0"/>
        </w:rPr>
        <w:t xml:space="preserve"> me to </w:t>
      </w:r>
      <w:r w:rsidR="00ED5FD7">
        <w:rPr>
          <w:rFonts w:cs="AppleSystemUIFont"/>
          <w:kern w:val="0"/>
        </w:rPr>
        <w:t xml:space="preserve">think </w:t>
      </w:r>
      <w:r w:rsidR="00D229A0">
        <w:rPr>
          <w:rFonts w:cs="AppleSystemUIFont"/>
          <w:kern w:val="0"/>
        </w:rPr>
        <w:t>more wholistically</w:t>
      </w:r>
      <w:r w:rsidR="00D00958">
        <w:rPr>
          <w:rFonts w:cs="AppleSystemUIFont"/>
          <w:kern w:val="0"/>
        </w:rPr>
        <w:t>,</w:t>
      </w:r>
      <w:r w:rsidR="00D229A0">
        <w:rPr>
          <w:rFonts w:cs="AppleSystemUIFont"/>
          <w:kern w:val="0"/>
        </w:rPr>
        <w:t xml:space="preserve"> often</w:t>
      </w:r>
      <w:r w:rsidR="00D00958">
        <w:rPr>
          <w:rFonts w:cs="AppleSystemUIFont"/>
          <w:kern w:val="0"/>
        </w:rPr>
        <w:t xml:space="preserve"> play</w:t>
      </w:r>
      <w:r w:rsidR="00D229A0">
        <w:rPr>
          <w:rFonts w:cs="AppleSystemUIFont"/>
          <w:kern w:val="0"/>
        </w:rPr>
        <w:t>ing</w:t>
      </w:r>
      <w:r w:rsidR="00D00958">
        <w:rPr>
          <w:rFonts w:cs="AppleSystemUIFont"/>
          <w:kern w:val="0"/>
        </w:rPr>
        <w:t xml:space="preserve"> </w:t>
      </w:r>
      <w:r w:rsidR="00C20B13">
        <w:rPr>
          <w:rFonts w:cs="AppleSystemUIFont"/>
          <w:kern w:val="0"/>
        </w:rPr>
        <w:t xml:space="preserve">the </w:t>
      </w:r>
      <w:r w:rsidR="00D00958">
        <w:rPr>
          <w:rFonts w:cs="AppleSystemUIFont"/>
          <w:kern w:val="0"/>
        </w:rPr>
        <w:t xml:space="preserve">devil’s advocate </w:t>
      </w:r>
      <w:r w:rsidR="00C20B13">
        <w:rPr>
          <w:rFonts w:cs="AppleSystemUIFont"/>
          <w:kern w:val="0"/>
        </w:rPr>
        <w:t xml:space="preserve">to </w:t>
      </w:r>
      <w:r w:rsidR="004C2388">
        <w:rPr>
          <w:rFonts w:cs="AppleSystemUIFont"/>
          <w:kern w:val="0"/>
        </w:rPr>
        <w:t xml:space="preserve">expose blind spots in my arguments. </w:t>
      </w:r>
      <w:r w:rsidR="00CB63CA">
        <w:rPr>
          <w:rFonts w:cs="AppleSystemUIFont"/>
          <w:kern w:val="0"/>
        </w:rPr>
        <w:t>She</w:t>
      </w:r>
      <w:r w:rsidR="00D75026">
        <w:rPr>
          <w:rFonts w:cs="AppleSystemUIFont"/>
          <w:kern w:val="0"/>
        </w:rPr>
        <w:t xml:space="preserve"> </w:t>
      </w:r>
      <w:r w:rsidR="009F3AFC">
        <w:rPr>
          <w:rFonts w:cs="AppleSystemUIFont"/>
          <w:kern w:val="0"/>
        </w:rPr>
        <w:t>has wisely</w:t>
      </w:r>
      <w:r w:rsidR="00970BE9">
        <w:rPr>
          <w:rFonts w:cs="AppleSystemUIFont"/>
          <w:kern w:val="0"/>
        </w:rPr>
        <w:t xml:space="preserve"> known exactly when to tell me</w:t>
      </w:r>
      <w:r w:rsidR="009F3AFC">
        <w:rPr>
          <w:rFonts w:cs="AppleSystemUIFont"/>
          <w:kern w:val="0"/>
        </w:rPr>
        <w:t xml:space="preserve"> to </w:t>
      </w:r>
      <w:r w:rsidR="00226A7E">
        <w:rPr>
          <w:rFonts w:cs="AppleSystemUIFont"/>
          <w:kern w:val="0"/>
        </w:rPr>
        <w:t>keep moving,</w:t>
      </w:r>
      <w:r w:rsidR="00D75026">
        <w:rPr>
          <w:rFonts w:cs="AppleSystemUIFont"/>
          <w:kern w:val="0"/>
        </w:rPr>
        <w:t xml:space="preserve"> </w:t>
      </w:r>
      <w:r w:rsidR="00EB5400">
        <w:rPr>
          <w:rFonts w:cs="AppleSystemUIFont"/>
          <w:kern w:val="0"/>
        </w:rPr>
        <w:t xml:space="preserve">when </w:t>
      </w:r>
      <w:r w:rsidR="00CB63CA">
        <w:rPr>
          <w:rFonts w:cs="AppleSystemUIFont"/>
          <w:kern w:val="0"/>
        </w:rPr>
        <w:t>to chew on something for a while, and</w:t>
      </w:r>
      <w:r w:rsidR="00226A7E">
        <w:rPr>
          <w:rFonts w:cs="AppleSystemUIFont"/>
          <w:kern w:val="0"/>
        </w:rPr>
        <w:t xml:space="preserve"> </w:t>
      </w:r>
      <w:r w:rsidR="00EB5400">
        <w:rPr>
          <w:rFonts w:cs="AppleSystemUIFont"/>
          <w:kern w:val="0"/>
        </w:rPr>
        <w:t xml:space="preserve">when </w:t>
      </w:r>
      <w:r w:rsidR="009F3AFC">
        <w:rPr>
          <w:rFonts w:cs="AppleSystemUIFont"/>
          <w:kern w:val="0"/>
        </w:rPr>
        <w:t xml:space="preserve">to take a </w:t>
      </w:r>
      <w:r w:rsidR="00970BE9">
        <w:rPr>
          <w:rFonts w:cs="AppleSystemUIFont"/>
          <w:kern w:val="0"/>
        </w:rPr>
        <w:t>break</w:t>
      </w:r>
      <w:r w:rsidR="00EB5400">
        <w:rPr>
          <w:rFonts w:cs="AppleSystemUIFont"/>
          <w:kern w:val="0"/>
        </w:rPr>
        <w:t>.</w:t>
      </w:r>
      <w:r w:rsidR="006A3AFA">
        <w:rPr>
          <w:rFonts w:cs="AppleSystemUIFont"/>
          <w:kern w:val="0"/>
        </w:rPr>
        <w:t xml:space="preserve"> </w:t>
      </w:r>
      <w:r w:rsidR="00E44854">
        <w:rPr>
          <w:rFonts w:cs="AppleSystemUIFont"/>
          <w:kern w:val="0"/>
        </w:rPr>
        <w:t xml:space="preserve">She </w:t>
      </w:r>
      <w:r w:rsidR="00C32F8E">
        <w:rPr>
          <w:rFonts w:cs="AppleSystemUIFont"/>
          <w:kern w:val="0"/>
        </w:rPr>
        <w:t>has deciphered many an email, knowing</w:t>
      </w:r>
      <w:r w:rsidR="00E44854">
        <w:rPr>
          <w:rFonts w:cs="AppleSystemUIFont"/>
          <w:kern w:val="0"/>
        </w:rPr>
        <w:t xml:space="preserve"> when email</w:t>
      </w:r>
      <w:r w:rsidR="00C32F8E">
        <w:rPr>
          <w:rFonts w:cs="AppleSystemUIFont"/>
          <w:kern w:val="0"/>
        </w:rPr>
        <w:t>s</w:t>
      </w:r>
      <w:r w:rsidR="00E44854">
        <w:rPr>
          <w:rFonts w:cs="AppleSystemUIFont"/>
          <w:kern w:val="0"/>
        </w:rPr>
        <w:t xml:space="preserve"> w</w:t>
      </w:r>
      <w:r w:rsidR="00C32F8E">
        <w:rPr>
          <w:rFonts w:cs="AppleSystemUIFont"/>
          <w:kern w:val="0"/>
        </w:rPr>
        <w:t xml:space="preserve">ere just </w:t>
      </w:r>
      <w:r w:rsidR="00562E38">
        <w:rPr>
          <w:rFonts w:cs="AppleSystemUIFont"/>
          <w:kern w:val="0"/>
        </w:rPr>
        <w:t>email</w:t>
      </w:r>
      <w:r w:rsidR="00C32F8E">
        <w:rPr>
          <w:rFonts w:cs="AppleSystemUIFont"/>
          <w:kern w:val="0"/>
        </w:rPr>
        <w:t>s</w:t>
      </w:r>
      <w:r w:rsidR="005D083E">
        <w:rPr>
          <w:rFonts w:cs="AppleSystemUIFont"/>
          <w:kern w:val="0"/>
        </w:rPr>
        <w:t xml:space="preserve"> </w:t>
      </w:r>
      <w:r w:rsidR="00562E38">
        <w:rPr>
          <w:rFonts w:cs="AppleSystemUIFont"/>
          <w:kern w:val="0"/>
        </w:rPr>
        <w:t xml:space="preserve">and when </w:t>
      </w:r>
      <w:r w:rsidR="00C32F8E">
        <w:rPr>
          <w:rFonts w:cs="AppleSystemUIFont"/>
          <w:kern w:val="0"/>
        </w:rPr>
        <w:t>they</w:t>
      </w:r>
      <w:r w:rsidR="00562E38">
        <w:rPr>
          <w:rFonts w:cs="AppleSystemUIFont"/>
          <w:kern w:val="0"/>
        </w:rPr>
        <w:t xml:space="preserve"> w</w:t>
      </w:r>
      <w:r w:rsidR="00C32F8E">
        <w:rPr>
          <w:rFonts w:cs="AppleSystemUIFont"/>
          <w:kern w:val="0"/>
        </w:rPr>
        <w:t>ere</w:t>
      </w:r>
      <w:r w:rsidR="00562E38">
        <w:rPr>
          <w:rFonts w:cs="AppleSystemUIFont"/>
          <w:kern w:val="0"/>
        </w:rPr>
        <w:t xml:space="preserve"> really a “</w:t>
      </w:r>
      <w:r w:rsidR="00FF7A92">
        <w:rPr>
          <w:rFonts w:cs="AppleSystemUIFont"/>
          <w:kern w:val="0"/>
        </w:rPr>
        <w:t>I’m having a hard time, can you call me?”</w:t>
      </w:r>
      <w:r w:rsidR="00970BE9">
        <w:rPr>
          <w:rFonts w:cs="AppleSystemUIFont"/>
          <w:kern w:val="0"/>
        </w:rPr>
        <w:t xml:space="preserve"> </w:t>
      </w:r>
      <w:r w:rsidR="009E523D">
        <w:rPr>
          <w:rFonts w:cs="AppleSystemUIFont"/>
          <w:kern w:val="0"/>
        </w:rPr>
        <w:t>Perhaps most relevant to this dissertation i</w:t>
      </w:r>
      <w:r w:rsidR="002C71E4">
        <w:rPr>
          <w:rFonts w:cs="AppleSystemUIFont"/>
          <w:kern w:val="0"/>
        </w:rPr>
        <w:t>s</w:t>
      </w:r>
      <w:r w:rsidR="009E523D">
        <w:rPr>
          <w:rFonts w:cs="AppleSystemUIFont"/>
          <w:kern w:val="0"/>
        </w:rPr>
        <w:t xml:space="preserve"> that, as</w:t>
      </w:r>
      <w:r w:rsidR="002C71E4">
        <w:rPr>
          <w:rFonts w:cs="AppleSystemUIFont"/>
          <w:kern w:val="0"/>
        </w:rPr>
        <w:t xml:space="preserve"> much as anyone, she taught me how to see the field, and </w:t>
      </w:r>
      <w:r w:rsidR="002963D7">
        <w:rPr>
          <w:rFonts w:cs="AppleSystemUIFont"/>
          <w:kern w:val="0"/>
        </w:rPr>
        <w:t>believ</w:t>
      </w:r>
      <w:r w:rsidR="002C71E4">
        <w:rPr>
          <w:rFonts w:cs="AppleSystemUIFont"/>
          <w:kern w:val="0"/>
        </w:rPr>
        <w:t>ed</w:t>
      </w:r>
      <w:r w:rsidR="002963D7">
        <w:rPr>
          <w:rFonts w:cs="AppleSystemUIFont"/>
          <w:kern w:val="0"/>
        </w:rPr>
        <w:t xml:space="preserve"> </w:t>
      </w:r>
      <w:r w:rsidR="00FB6875">
        <w:rPr>
          <w:rFonts w:cs="AppleSystemUIFont"/>
          <w:kern w:val="0"/>
        </w:rPr>
        <w:t xml:space="preserve">so firmly in my ability to ask </w:t>
      </w:r>
      <w:r w:rsidR="007642CE">
        <w:rPr>
          <w:rFonts w:cs="AppleSystemUIFont"/>
          <w:kern w:val="0"/>
        </w:rPr>
        <w:t>good, interesting research questions</w:t>
      </w:r>
      <w:r w:rsidR="003A2297">
        <w:rPr>
          <w:rFonts w:cs="AppleSystemUIFont"/>
          <w:kern w:val="0"/>
        </w:rPr>
        <w:t xml:space="preserve"> that I eventually started to believe it myself.</w:t>
      </w:r>
      <w:r w:rsidR="009C7DEE">
        <w:rPr>
          <w:rFonts w:cs="AppleSystemUIFont"/>
          <w:kern w:val="0"/>
        </w:rPr>
        <w:t xml:space="preserve"> </w:t>
      </w:r>
      <w:r w:rsidR="0081513B">
        <w:rPr>
          <w:rFonts w:cs="AppleSystemUIFont"/>
          <w:kern w:val="0"/>
        </w:rPr>
        <w:t>I hope that</w:t>
      </w:r>
      <w:r w:rsidR="00B71D54">
        <w:rPr>
          <w:rFonts w:cs="AppleSystemUIFont"/>
          <w:kern w:val="0"/>
        </w:rPr>
        <w:t xml:space="preserve"> her influence comes through in my work</w:t>
      </w:r>
      <w:r w:rsidR="004321F4">
        <w:rPr>
          <w:rFonts w:cs="AppleSystemUIFont"/>
          <w:kern w:val="0"/>
        </w:rPr>
        <w:t>—that those who read anything I do can see just a bit of Aimee Franklin in it</w:t>
      </w:r>
      <w:r w:rsidR="002B3C22">
        <w:rPr>
          <w:rFonts w:cs="AppleSystemUIFont"/>
          <w:kern w:val="0"/>
        </w:rPr>
        <w:t>—and that it makes her as proud as I am to call myself one of her students.</w:t>
      </w:r>
      <w:r w:rsidR="00FF596F">
        <w:rPr>
          <w:rFonts w:cs="AppleSystemUIFont"/>
          <w:kern w:val="0"/>
        </w:rPr>
        <w:t xml:space="preserve"> </w:t>
      </w:r>
    </w:p>
    <w:p w14:paraId="00E1E340" w14:textId="77777777" w:rsidR="00A1597F" w:rsidRDefault="00A1597F" w:rsidP="00D62323">
      <w:pPr>
        <w:spacing w:line="480" w:lineRule="auto"/>
        <w:ind w:firstLine="720"/>
        <w:rPr>
          <w:rFonts w:cs="AppleSystemUIFont"/>
          <w:kern w:val="0"/>
        </w:rPr>
      </w:pPr>
    </w:p>
    <w:p w14:paraId="01E806A3" w14:textId="77777777" w:rsidR="00706426" w:rsidRDefault="006973C6" w:rsidP="008942AE">
      <w:pPr>
        <w:spacing w:line="480" w:lineRule="auto"/>
        <w:rPr>
          <w:rFonts w:cs="AppleSystemUIFont"/>
          <w:kern w:val="0"/>
        </w:rPr>
      </w:pPr>
      <w:r>
        <w:rPr>
          <w:rFonts w:cs="AppleSystemUIFont"/>
          <w:kern w:val="0"/>
        </w:rPr>
        <w:tab/>
      </w:r>
      <w:r w:rsidR="00040F8E">
        <w:rPr>
          <w:rFonts w:cs="AppleSystemUIFont"/>
          <w:kern w:val="0"/>
        </w:rPr>
        <w:t>I am lucky to not only be an Aimee Franklin student, but an Alisa Fryar student, too</w:t>
      </w:r>
      <w:r w:rsidR="00C8755C">
        <w:rPr>
          <w:rFonts w:cs="AppleSystemUIFont"/>
          <w:kern w:val="0"/>
        </w:rPr>
        <w:t xml:space="preserve">—something for which I am also incredibly thankful. </w:t>
      </w:r>
      <w:r w:rsidR="001A01C3">
        <w:rPr>
          <w:rFonts w:cs="AppleSystemUIFont"/>
          <w:kern w:val="0"/>
        </w:rPr>
        <w:t xml:space="preserve">But it’s a different kind of thankful because Alisa is a different kind of advisor. </w:t>
      </w:r>
      <w:r w:rsidR="00232935">
        <w:rPr>
          <w:rFonts w:cs="AppleSystemUIFont"/>
          <w:kern w:val="0"/>
        </w:rPr>
        <w:t>Before that, though, I</w:t>
      </w:r>
      <w:r w:rsidR="000C1404">
        <w:rPr>
          <w:rFonts w:cs="AppleSystemUIFont"/>
          <w:kern w:val="0"/>
        </w:rPr>
        <w:t>’d like to say that I credit two conversations</w:t>
      </w:r>
      <w:r w:rsidR="00EF7AD7">
        <w:rPr>
          <w:rFonts w:cs="AppleSystemUIFont"/>
          <w:kern w:val="0"/>
        </w:rPr>
        <w:t xml:space="preserve"> with inspiring me to even </w:t>
      </w:r>
      <w:r w:rsidR="00EF7AD7">
        <w:rPr>
          <w:rFonts w:cs="AppleSystemUIFont"/>
          <w:i/>
          <w:iCs/>
          <w:kern w:val="0"/>
        </w:rPr>
        <w:t>try</w:t>
      </w:r>
      <w:r w:rsidR="00EF7AD7">
        <w:rPr>
          <w:rFonts w:cs="AppleSystemUIFont"/>
          <w:kern w:val="0"/>
        </w:rPr>
        <w:t xml:space="preserve"> getting a Ph.D., and one of them was with Alisa. </w:t>
      </w:r>
      <w:r w:rsidR="00421711">
        <w:rPr>
          <w:rFonts w:cs="AppleSystemUIFont"/>
          <w:kern w:val="0"/>
        </w:rPr>
        <w:t xml:space="preserve">When I was working on my MPA, I stayed after class one evening and asked her a question. I wish I could remember what it was, but I don’t. </w:t>
      </w:r>
      <w:r w:rsidR="00A350F5">
        <w:rPr>
          <w:rFonts w:cs="AppleSystemUIFont"/>
          <w:kern w:val="0"/>
        </w:rPr>
        <w:t xml:space="preserve">I remember her response, though, which was </w:t>
      </w:r>
      <w:r w:rsidR="00AC0B90">
        <w:rPr>
          <w:rFonts w:cs="AppleSystemUIFont"/>
          <w:kern w:val="0"/>
        </w:rPr>
        <w:t>to</w:t>
      </w:r>
      <w:r w:rsidR="00A350F5">
        <w:rPr>
          <w:rFonts w:cs="AppleSystemUIFont"/>
          <w:kern w:val="0"/>
        </w:rPr>
        <w:t xml:space="preserve"> pause for about </w:t>
      </w:r>
      <w:r w:rsidR="00AC0B90">
        <w:rPr>
          <w:rFonts w:cs="AppleSystemUIFont"/>
          <w:kern w:val="0"/>
        </w:rPr>
        <w:t>three</w:t>
      </w:r>
      <w:r w:rsidR="00A350F5">
        <w:rPr>
          <w:rFonts w:cs="AppleSystemUIFont"/>
          <w:kern w:val="0"/>
        </w:rPr>
        <w:t xml:space="preserve"> seconds (which is a long time when your professor is </w:t>
      </w:r>
      <w:r w:rsidR="0083064C">
        <w:rPr>
          <w:rFonts w:cs="AppleSystemUIFont"/>
          <w:kern w:val="0"/>
        </w:rPr>
        <w:t xml:space="preserve">silently </w:t>
      </w:r>
      <w:r w:rsidR="00A350F5">
        <w:rPr>
          <w:rFonts w:cs="AppleSystemUIFont"/>
          <w:kern w:val="0"/>
        </w:rPr>
        <w:t>staring at you)</w:t>
      </w:r>
      <w:r w:rsidR="0083064C">
        <w:rPr>
          <w:rFonts w:cs="AppleSystemUIFont"/>
          <w:kern w:val="0"/>
        </w:rPr>
        <w:t xml:space="preserve"> before completely ignoring my question and saying, “Have you ever thought about a Ph.D.?” </w:t>
      </w:r>
      <w:r w:rsidR="006D653A">
        <w:rPr>
          <w:rFonts w:cs="AppleSystemUIFont"/>
          <w:kern w:val="0"/>
        </w:rPr>
        <w:t>I like to think she became my advisor right then, as she was kind enough to</w:t>
      </w:r>
      <w:r w:rsidR="00057527">
        <w:rPr>
          <w:rFonts w:cs="AppleSystemUIFont"/>
          <w:kern w:val="0"/>
        </w:rPr>
        <w:t xml:space="preserve"> spend a ton of time helping me navigate the application process—and to kind of plan my life for me. </w:t>
      </w:r>
    </w:p>
    <w:p w14:paraId="6AEE9F15" w14:textId="170C1EB6" w:rsidR="002B3C22" w:rsidRDefault="00511CA9" w:rsidP="00706426">
      <w:pPr>
        <w:spacing w:line="480" w:lineRule="auto"/>
        <w:ind w:firstLine="720"/>
        <w:rPr>
          <w:rFonts w:cs="AppleSystemUIFont"/>
          <w:kern w:val="0"/>
        </w:rPr>
      </w:pPr>
      <w:r>
        <w:rPr>
          <w:rFonts w:cs="AppleSystemUIFont"/>
          <w:kern w:val="0"/>
        </w:rPr>
        <w:t xml:space="preserve">But onto who </w:t>
      </w:r>
      <w:r w:rsidR="00706426">
        <w:rPr>
          <w:rFonts w:cs="AppleSystemUIFont"/>
          <w:kern w:val="0"/>
        </w:rPr>
        <w:t>Alisa</w:t>
      </w:r>
      <w:r>
        <w:rPr>
          <w:rFonts w:cs="AppleSystemUIFont"/>
          <w:kern w:val="0"/>
        </w:rPr>
        <w:t xml:space="preserve"> is as an advisor, and why I’m thankful to be her student. </w:t>
      </w:r>
      <w:r w:rsidR="00906090">
        <w:rPr>
          <w:rFonts w:cs="AppleSystemUIFont"/>
          <w:kern w:val="0"/>
        </w:rPr>
        <w:t>Her trademark characteristic may be her</w:t>
      </w:r>
      <w:r w:rsidR="00CD1EA8">
        <w:rPr>
          <w:rFonts w:cs="AppleSystemUIFont"/>
          <w:kern w:val="0"/>
        </w:rPr>
        <w:t xml:space="preserve"> honesty—her sometimes-brutal-but-always-necessary honesty. I have said before that she </w:t>
      </w:r>
      <w:r w:rsidR="00091433">
        <w:rPr>
          <w:rFonts w:cs="AppleSystemUIFont"/>
          <w:kern w:val="0"/>
        </w:rPr>
        <w:t xml:space="preserve">has </w:t>
      </w:r>
      <w:r w:rsidR="00CD1EA8">
        <w:rPr>
          <w:rFonts w:cs="AppleSystemUIFont"/>
          <w:kern w:val="0"/>
        </w:rPr>
        <w:t>killed</w:t>
      </w:r>
      <w:r w:rsidR="00091433">
        <w:rPr>
          <w:rFonts w:cs="AppleSystemUIFont"/>
          <w:kern w:val="0"/>
        </w:rPr>
        <w:t xml:space="preserve"> dozens of my academic puppies. And she has</w:t>
      </w:r>
      <w:r w:rsidR="0062417F">
        <w:rPr>
          <w:rFonts w:cs="AppleSystemUIFont"/>
          <w:kern w:val="0"/>
        </w:rPr>
        <w:t xml:space="preserve">—right in front of me, too. </w:t>
      </w:r>
      <w:r w:rsidR="00683E05">
        <w:rPr>
          <w:rFonts w:cs="AppleSystemUIFont"/>
          <w:kern w:val="0"/>
        </w:rPr>
        <w:lastRenderedPageBreak/>
        <w:t xml:space="preserve">It’s the best way I’ve figured out how to communicate how </w:t>
      </w:r>
      <w:r w:rsidR="0059774F">
        <w:rPr>
          <w:rFonts w:cs="AppleSystemUIFont"/>
          <w:kern w:val="0"/>
        </w:rPr>
        <w:t xml:space="preserve">terrible it has felt when she’s </w:t>
      </w:r>
      <w:r w:rsidR="00D10889">
        <w:rPr>
          <w:rFonts w:cs="AppleSystemUIFont"/>
          <w:kern w:val="0"/>
        </w:rPr>
        <w:t xml:space="preserve">rejected some of my ideas or dismantled some of my arguments (though I’m right about discretion and Deven agrees with me). </w:t>
      </w:r>
      <w:r w:rsidR="00DE7456">
        <w:rPr>
          <w:rFonts w:cs="AppleSystemUIFont"/>
          <w:kern w:val="0"/>
        </w:rPr>
        <w:t xml:space="preserve">But it really has always been for my own good, and as I’ve grown as a scholar, it has only become </w:t>
      </w:r>
      <w:r w:rsidR="00F27E78">
        <w:rPr>
          <w:rFonts w:cs="AppleSystemUIFont"/>
          <w:kern w:val="0"/>
        </w:rPr>
        <w:t>more apparent how right she was. Rather than looking back sadly, I look back at those poor,</w:t>
      </w:r>
      <w:r w:rsidR="009221CE">
        <w:rPr>
          <w:rFonts w:cs="AppleSystemUIFont"/>
          <w:kern w:val="0"/>
        </w:rPr>
        <w:t xml:space="preserve"> dead puppies and think, “</w:t>
      </w:r>
      <w:r w:rsidR="00A11B25">
        <w:rPr>
          <w:rFonts w:cs="AppleSystemUIFont"/>
          <w:kern w:val="0"/>
        </w:rPr>
        <w:t xml:space="preserve">yeah, that was the humane thing to do.” </w:t>
      </w:r>
      <w:r w:rsidR="0080553B">
        <w:rPr>
          <w:rFonts w:cs="AppleSystemUIFont"/>
          <w:kern w:val="0"/>
        </w:rPr>
        <w:t xml:space="preserve">In fact, </w:t>
      </w:r>
      <w:r w:rsidR="00033594">
        <w:rPr>
          <w:rFonts w:cs="AppleSystemUIFont"/>
          <w:kern w:val="0"/>
        </w:rPr>
        <w:t>as long as I’ve known her and</w:t>
      </w:r>
      <w:r w:rsidR="00144199">
        <w:rPr>
          <w:rFonts w:cs="AppleSystemUIFont"/>
          <w:kern w:val="0"/>
        </w:rPr>
        <w:t xml:space="preserve"> been her student,</w:t>
      </w:r>
      <w:r w:rsidR="008C3360">
        <w:rPr>
          <w:rFonts w:cs="AppleSystemUIFont"/>
          <w:kern w:val="0"/>
        </w:rPr>
        <w:t xml:space="preserve"> I’m not</w:t>
      </w:r>
      <w:r w:rsidR="001646E4">
        <w:rPr>
          <w:rFonts w:cs="AppleSystemUIFont"/>
          <w:kern w:val="0"/>
        </w:rPr>
        <w:t xml:space="preserve"> </w:t>
      </w:r>
      <w:r w:rsidR="001646E4">
        <w:rPr>
          <w:rFonts w:cs="AppleSystemUIFont"/>
          <w:i/>
          <w:iCs/>
          <w:kern w:val="0"/>
        </w:rPr>
        <w:t>sure</w:t>
      </w:r>
      <w:r w:rsidR="001646E4">
        <w:rPr>
          <w:rFonts w:cs="AppleSystemUIFont"/>
          <w:kern w:val="0"/>
        </w:rPr>
        <w:t xml:space="preserve"> that she’s been wrong about something</w:t>
      </w:r>
      <w:r w:rsidR="003A18CA">
        <w:rPr>
          <w:rFonts w:cs="AppleSystemUIFont"/>
          <w:kern w:val="0"/>
        </w:rPr>
        <w:t>, and there have been a few times that I wanted her to be.</w:t>
      </w:r>
      <w:r w:rsidR="00940A7A">
        <w:rPr>
          <w:rFonts w:cs="AppleSystemUIFont"/>
          <w:kern w:val="0"/>
        </w:rPr>
        <w:t xml:space="preserve"> </w:t>
      </w:r>
      <w:r w:rsidR="0074264D">
        <w:rPr>
          <w:rFonts w:cs="AppleSystemUIFont"/>
          <w:kern w:val="0"/>
        </w:rPr>
        <w:t xml:space="preserve">But </w:t>
      </w:r>
      <w:r w:rsidR="009F4B02">
        <w:rPr>
          <w:rFonts w:cs="AppleSystemUIFont"/>
          <w:kern w:val="0"/>
        </w:rPr>
        <w:t>because she is</w:t>
      </w:r>
      <w:r w:rsidR="00F6404B">
        <w:rPr>
          <w:rFonts w:cs="AppleSystemUIFont"/>
          <w:kern w:val="0"/>
        </w:rPr>
        <w:t xml:space="preserve"> </w:t>
      </w:r>
      <w:r w:rsidR="0074264D">
        <w:rPr>
          <w:rFonts w:cs="AppleSystemUIFont"/>
          <w:kern w:val="0"/>
        </w:rPr>
        <w:t>unflinchingly honest</w:t>
      </w:r>
      <w:r w:rsidR="008747D8">
        <w:rPr>
          <w:rFonts w:cs="AppleSystemUIFont"/>
          <w:kern w:val="0"/>
        </w:rPr>
        <w:t xml:space="preserve"> and </w:t>
      </w:r>
      <w:r w:rsidR="0074264D">
        <w:rPr>
          <w:rFonts w:cs="AppleSystemUIFont"/>
          <w:kern w:val="0"/>
        </w:rPr>
        <w:t>never wrong</w:t>
      </w:r>
      <w:r w:rsidR="009F4B02">
        <w:rPr>
          <w:rFonts w:cs="AppleSystemUIFont"/>
          <w:kern w:val="0"/>
        </w:rPr>
        <w:t xml:space="preserve">, and because she is my advisor and knows me and my faults </w:t>
      </w:r>
      <w:r w:rsidR="009F4B02">
        <w:rPr>
          <w:rFonts w:cs="AppleSystemUIFont"/>
          <w:i/>
          <w:iCs/>
          <w:kern w:val="0"/>
        </w:rPr>
        <w:t xml:space="preserve">extremely </w:t>
      </w:r>
      <w:r w:rsidR="009F4B02">
        <w:rPr>
          <w:rFonts w:cs="AppleSystemUIFont"/>
          <w:kern w:val="0"/>
        </w:rPr>
        <w:t>well,</w:t>
      </w:r>
      <w:r w:rsidR="00786E0B">
        <w:rPr>
          <w:rFonts w:cs="AppleSystemUIFont"/>
          <w:kern w:val="0"/>
        </w:rPr>
        <w:t xml:space="preserve"> her support means more</w:t>
      </w:r>
      <w:r w:rsidR="008C4A12">
        <w:rPr>
          <w:rFonts w:cs="AppleSystemUIFont"/>
          <w:kern w:val="0"/>
        </w:rPr>
        <w:t>. When she gets behind one of your ideas, it feels like you have a guaranteed JPART or PAR article</w:t>
      </w:r>
      <w:r w:rsidR="00010E6C">
        <w:rPr>
          <w:rFonts w:cs="AppleSystemUIFont"/>
          <w:kern w:val="0"/>
        </w:rPr>
        <w:t>, and that anyone who thinks otherwise is either a jerk, an idiot, or both.</w:t>
      </w:r>
      <w:r w:rsidR="002F17F3">
        <w:rPr>
          <w:rFonts w:cs="AppleSystemUIFont"/>
          <w:kern w:val="0"/>
        </w:rPr>
        <w:t xml:space="preserve"> </w:t>
      </w:r>
      <w:r w:rsidR="008747D8">
        <w:rPr>
          <w:rFonts w:cs="AppleSystemUIFont"/>
          <w:kern w:val="0"/>
        </w:rPr>
        <w:t>It’s not that I don’t believe other people when they say something nice about me or my work</w:t>
      </w:r>
      <w:r w:rsidR="00BE48A1">
        <w:rPr>
          <w:rFonts w:cs="AppleSystemUIFont"/>
          <w:kern w:val="0"/>
        </w:rPr>
        <w:t>, it’s just that it’s different coming from Alisa.</w:t>
      </w:r>
      <w:r w:rsidR="002B01B7">
        <w:rPr>
          <w:rFonts w:cs="AppleSystemUIFont"/>
          <w:kern w:val="0"/>
        </w:rPr>
        <w:t xml:space="preserve"> </w:t>
      </w:r>
      <w:r w:rsidR="00D06552">
        <w:rPr>
          <w:rFonts w:cs="AppleSystemUIFont"/>
          <w:kern w:val="0"/>
        </w:rPr>
        <w:t>I am, and will remain, tremendously grateful that</w:t>
      </w:r>
      <w:r w:rsidR="009105A5">
        <w:rPr>
          <w:rFonts w:cs="AppleSystemUIFont"/>
          <w:kern w:val="0"/>
        </w:rPr>
        <w:t xml:space="preserve"> I had an advisor who cared enough about me</w:t>
      </w:r>
      <w:r w:rsidR="007A5F33">
        <w:rPr>
          <w:rFonts w:cs="AppleSystemUIFont"/>
          <w:kern w:val="0"/>
        </w:rPr>
        <w:t xml:space="preserve"> that she always told me the truth.</w:t>
      </w:r>
      <w:r w:rsidR="004E1AE7">
        <w:rPr>
          <w:rFonts w:cs="AppleSystemUIFont"/>
          <w:kern w:val="0"/>
        </w:rPr>
        <w:t xml:space="preserve"> </w:t>
      </w:r>
      <w:r w:rsidR="00797C3B">
        <w:rPr>
          <w:rFonts w:cs="AppleSystemUIFont"/>
          <w:kern w:val="0"/>
        </w:rPr>
        <w:t>Yet, what I am most grateful for is</w:t>
      </w:r>
      <w:r w:rsidR="00D906D3">
        <w:rPr>
          <w:rFonts w:cs="AppleSystemUIFont"/>
          <w:kern w:val="0"/>
        </w:rPr>
        <w:t xml:space="preserve"> that</w:t>
      </w:r>
      <w:r w:rsidR="00787EF6">
        <w:rPr>
          <w:rFonts w:cs="AppleSystemUIFont"/>
          <w:kern w:val="0"/>
        </w:rPr>
        <w:t xml:space="preserve"> she showed me that there was a place for someone </w:t>
      </w:r>
      <w:r w:rsidR="00787EF6" w:rsidRPr="003F62D9">
        <w:rPr>
          <w:rFonts w:cs="AppleSystemUIFont"/>
          <w:kern w:val="0"/>
        </w:rPr>
        <w:t>like</w:t>
      </w:r>
      <w:r w:rsidR="00787EF6">
        <w:rPr>
          <w:rFonts w:cs="AppleSystemUIFont"/>
          <w:i/>
          <w:iCs/>
          <w:kern w:val="0"/>
        </w:rPr>
        <w:t xml:space="preserve"> me</w:t>
      </w:r>
      <w:r w:rsidR="00787EF6">
        <w:rPr>
          <w:rFonts w:cs="AppleSystemUIFont"/>
          <w:kern w:val="0"/>
        </w:rPr>
        <w:t xml:space="preserve"> in academia.</w:t>
      </w:r>
      <w:r w:rsidR="00C051AD">
        <w:rPr>
          <w:rFonts w:cs="AppleSystemUIFont"/>
          <w:kern w:val="0"/>
        </w:rPr>
        <w:t xml:space="preserve"> </w:t>
      </w:r>
      <w:r w:rsidR="00F53726">
        <w:rPr>
          <w:rFonts w:cs="AppleSystemUIFont"/>
          <w:kern w:val="0"/>
        </w:rPr>
        <w:t>What</w:t>
      </w:r>
      <w:r w:rsidR="0043708F">
        <w:rPr>
          <w:rFonts w:cs="AppleSystemUIFont"/>
          <w:kern w:val="0"/>
        </w:rPr>
        <w:t xml:space="preserve"> I treasure most about </w:t>
      </w:r>
      <w:r w:rsidR="002C67EE">
        <w:rPr>
          <w:rFonts w:cs="AppleSystemUIFont"/>
          <w:kern w:val="0"/>
        </w:rPr>
        <w:t xml:space="preserve">having Alisa as my advisor are all the times that </w:t>
      </w:r>
      <w:r w:rsidR="00F53726">
        <w:rPr>
          <w:rFonts w:cs="AppleSystemUIFont"/>
          <w:kern w:val="0"/>
        </w:rPr>
        <w:t>I’ve been able to say, “</w:t>
      </w:r>
      <w:r w:rsidR="00AF3A05">
        <w:rPr>
          <w:rFonts w:cs="AppleSystemUIFont"/>
          <w:kern w:val="0"/>
        </w:rPr>
        <w:t>well, you know what I mean,” because I know that she does.</w:t>
      </w:r>
    </w:p>
    <w:p w14:paraId="0F92552D" w14:textId="77777777" w:rsidR="00A1597F" w:rsidRDefault="00A1597F" w:rsidP="00706426">
      <w:pPr>
        <w:spacing w:line="480" w:lineRule="auto"/>
        <w:ind w:firstLine="720"/>
        <w:rPr>
          <w:rFonts w:cs="AppleSystemUIFont"/>
          <w:kern w:val="0"/>
        </w:rPr>
      </w:pPr>
    </w:p>
    <w:p w14:paraId="6CAFDC8F" w14:textId="13512C47" w:rsidR="005E70F0" w:rsidRDefault="0020313D" w:rsidP="00706426">
      <w:pPr>
        <w:spacing w:line="480" w:lineRule="auto"/>
        <w:ind w:firstLine="720"/>
        <w:rPr>
          <w:rFonts w:cs="AppleSystemUIFont"/>
          <w:kern w:val="0"/>
        </w:rPr>
      </w:pPr>
      <w:r w:rsidRPr="0020313D">
        <w:rPr>
          <w:rFonts w:cs="AppleSystemUIFont"/>
          <w:kern w:val="0"/>
        </w:rPr>
        <w:t xml:space="preserve">A lot of people will tell you a lot of great things about Deven Carlson. I believed them before Deven brought me on as his research assistant, but I didn’t really know exactly </w:t>
      </w:r>
      <w:r w:rsidRPr="0020313D">
        <w:rPr>
          <w:rFonts w:cs="AppleSystemUIFont"/>
          <w:i/>
          <w:iCs/>
          <w:kern w:val="0"/>
        </w:rPr>
        <w:t>how good</w:t>
      </w:r>
      <w:r w:rsidRPr="0020313D">
        <w:rPr>
          <w:rFonts w:cs="AppleSystemUIFont"/>
          <w:kern w:val="0"/>
        </w:rPr>
        <w:t xml:space="preserve"> he</w:t>
      </w:r>
      <w:r>
        <w:rPr>
          <w:rFonts w:cs="AppleSystemUIFont"/>
          <w:kern w:val="0"/>
        </w:rPr>
        <w:t xml:space="preserve"> was—and</w:t>
      </w:r>
      <w:r w:rsidRPr="0020313D">
        <w:rPr>
          <w:rFonts w:cs="AppleSystemUIFont"/>
          <w:kern w:val="0"/>
        </w:rPr>
        <w:t xml:space="preserve"> is</w:t>
      </w:r>
      <w:r>
        <w:rPr>
          <w:rFonts w:cs="AppleSystemUIFont"/>
          <w:kern w:val="0"/>
        </w:rPr>
        <w:t>—u</w:t>
      </w:r>
      <w:r w:rsidRPr="0020313D">
        <w:rPr>
          <w:rFonts w:cs="AppleSystemUIFont"/>
          <w:kern w:val="0"/>
        </w:rPr>
        <w:t>ntil then. Those people I mentioned</w:t>
      </w:r>
      <w:r w:rsidR="006D5601">
        <w:rPr>
          <w:rFonts w:cs="AppleSystemUIFont"/>
          <w:kern w:val="0"/>
        </w:rPr>
        <w:t xml:space="preserve"> </w:t>
      </w:r>
      <w:r w:rsidR="00016CC7">
        <w:rPr>
          <w:rFonts w:cs="AppleSystemUIFont"/>
          <w:kern w:val="0"/>
        </w:rPr>
        <w:t>that say</w:t>
      </w:r>
      <w:r w:rsidR="006D5601">
        <w:rPr>
          <w:rFonts w:cs="AppleSystemUIFont"/>
          <w:kern w:val="0"/>
        </w:rPr>
        <w:t xml:space="preserve"> all the great things</w:t>
      </w:r>
      <w:r w:rsidRPr="0020313D">
        <w:rPr>
          <w:rFonts w:cs="AppleSystemUIFont"/>
          <w:kern w:val="0"/>
        </w:rPr>
        <w:t xml:space="preserve">? I’m here to tell you that </w:t>
      </w:r>
      <w:r w:rsidRPr="00837F93">
        <w:rPr>
          <w:rFonts w:cs="AppleSystemUIFont"/>
          <w:i/>
          <w:iCs/>
          <w:kern w:val="0"/>
        </w:rPr>
        <w:t>they don’t know the half of it</w:t>
      </w:r>
      <w:r w:rsidRPr="0020313D">
        <w:rPr>
          <w:rFonts w:cs="AppleSystemUIFont"/>
          <w:kern w:val="0"/>
        </w:rPr>
        <w:t>. No single experience was more important to my professional development than writing with Deven. He made all of my work—even things we never talked about—better and showed me how to do the job</w:t>
      </w:r>
      <w:r w:rsidR="00262AB0">
        <w:rPr>
          <w:rFonts w:cs="AppleSystemUIFont"/>
          <w:kern w:val="0"/>
        </w:rPr>
        <w:t xml:space="preserve">. Only a very small number of doctoral students get to work </w:t>
      </w:r>
      <w:r w:rsidR="00262AB0">
        <w:rPr>
          <w:rFonts w:cs="AppleSystemUIFont"/>
          <w:i/>
          <w:iCs/>
          <w:kern w:val="0"/>
        </w:rPr>
        <w:t xml:space="preserve">with </w:t>
      </w:r>
      <w:r w:rsidR="00262AB0">
        <w:rPr>
          <w:rFonts w:cs="AppleSystemUIFont"/>
          <w:kern w:val="0"/>
        </w:rPr>
        <w:t>someone who is</w:t>
      </w:r>
      <w:r w:rsidR="0052430D">
        <w:rPr>
          <w:rFonts w:cs="AppleSystemUIFont"/>
          <w:kern w:val="0"/>
        </w:rPr>
        <w:t xml:space="preserve"> as</w:t>
      </w:r>
      <w:r w:rsidR="00262AB0">
        <w:rPr>
          <w:rFonts w:cs="AppleSystemUIFont"/>
          <w:kern w:val="0"/>
        </w:rPr>
        <w:t xml:space="preserve"> </w:t>
      </w:r>
      <w:r w:rsidR="0004368C">
        <w:rPr>
          <w:rFonts w:cs="AppleSystemUIFont"/>
          <w:kern w:val="0"/>
        </w:rPr>
        <w:t xml:space="preserve">universally </w:t>
      </w:r>
      <w:r w:rsidR="00B65060">
        <w:rPr>
          <w:rFonts w:cs="AppleSystemUIFont"/>
          <w:kern w:val="0"/>
        </w:rPr>
        <w:t>respected</w:t>
      </w:r>
      <w:r w:rsidR="0052430D">
        <w:rPr>
          <w:rFonts w:cs="AppleSystemUIFont"/>
          <w:kern w:val="0"/>
        </w:rPr>
        <w:t xml:space="preserve"> </w:t>
      </w:r>
      <w:r w:rsidR="00B65060">
        <w:rPr>
          <w:rFonts w:cs="AppleSystemUIFont"/>
          <w:kern w:val="0"/>
        </w:rPr>
        <w:t>as Deven is</w:t>
      </w:r>
      <w:r w:rsidR="0004368C">
        <w:rPr>
          <w:rFonts w:cs="AppleSystemUIFont"/>
          <w:kern w:val="0"/>
        </w:rPr>
        <w:t xml:space="preserve">. </w:t>
      </w:r>
      <w:r w:rsidRPr="00723762">
        <w:rPr>
          <w:rFonts w:cs="AppleSystemUIFont"/>
          <w:kern w:val="0"/>
        </w:rPr>
        <w:t>I</w:t>
      </w:r>
      <w:r w:rsidRPr="0020313D">
        <w:rPr>
          <w:rFonts w:cs="AppleSystemUIFont"/>
          <w:kern w:val="0"/>
        </w:rPr>
        <w:t xml:space="preserve"> am incredibly grateful that he </w:t>
      </w:r>
      <w:r w:rsidRPr="0020313D">
        <w:rPr>
          <w:rFonts w:cs="AppleSystemUIFont"/>
          <w:kern w:val="0"/>
        </w:rPr>
        <w:lastRenderedPageBreak/>
        <w:t>picked me</w:t>
      </w:r>
      <w:r w:rsidR="00D605D4">
        <w:rPr>
          <w:rFonts w:cs="AppleSystemUIFont"/>
          <w:kern w:val="0"/>
        </w:rPr>
        <w:t xml:space="preserve"> to be his research assistant</w:t>
      </w:r>
      <w:r w:rsidRPr="0020313D">
        <w:rPr>
          <w:rFonts w:cs="AppleSystemUIFont"/>
          <w:kern w:val="0"/>
        </w:rPr>
        <w:t xml:space="preserve">, but </w:t>
      </w:r>
      <w:r w:rsidR="00D605D4">
        <w:rPr>
          <w:rFonts w:cs="AppleSystemUIFont"/>
          <w:kern w:val="0"/>
        </w:rPr>
        <w:t>even more</w:t>
      </w:r>
      <w:r w:rsidR="00290F01">
        <w:rPr>
          <w:rFonts w:cs="AppleSystemUIFont"/>
          <w:kern w:val="0"/>
        </w:rPr>
        <w:t xml:space="preserve"> grateful</w:t>
      </w:r>
      <w:r w:rsidRPr="0020313D">
        <w:rPr>
          <w:rFonts w:cs="AppleSystemUIFont"/>
          <w:kern w:val="0"/>
        </w:rPr>
        <w:t xml:space="preserve"> that we’re still working together </w:t>
      </w:r>
      <w:r w:rsidR="00290F01">
        <w:rPr>
          <w:rFonts w:cs="AppleSystemUIFont"/>
          <w:kern w:val="0"/>
        </w:rPr>
        <w:t>now that the</w:t>
      </w:r>
      <w:r w:rsidRPr="0020313D">
        <w:rPr>
          <w:rFonts w:cs="AppleSystemUIFont"/>
          <w:kern w:val="0"/>
        </w:rPr>
        <w:t xml:space="preserve"> assistantship </w:t>
      </w:r>
      <w:r w:rsidR="00290F01">
        <w:rPr>
          <w:rFonts w:cs="AppleSystemUIFont"/>
          <w:kern w:val="0"/>
        </w:rPr>
        <w:t xml:space="preserve">has </w:t>
      </w:r>
      <w:r w:rsidRPr="0020313D">
        <w:rPr>
          <w:rFonts w:cs="AppleSystemUIFont"/>
          <w:kern w:val="0"/>
        </w:rPr>
        <w:t xml:space="preserve">ended. </w:t>
      </w:r>
      <w:r w:rsidR="00E67E2C">
        <w:rPr>
          <w:rFonts w:cs="AppleSystemUIFont"/>
          <w:kern w:val="0"/>
        </w:rPr>
        <w:t xml:space="preserve">I am so proud </w:t>
      </w:r>
      <w:r w:rsidR="007308C2">
        <w:rPr>
          <w:rFonts w:cs="AppleSystemUIFont"/>
          <w:kern w:val="0"/>
        </w:rPr>
        <w:t xml:space="preserve">of so many of </w:t>
      </w:r>
      <w:r w:rsidR="00343A91">
        <w:rPr>
          <w:rFonts w:cs="AppleSystemUIFont"/>
          <w:kern w:val="0"/>
        </w:rPr>
        <w:t>the things I’ve accomplished at OU</w:t>
      </w:r>
      <w:r w:rsidR="007308C2">
        <w:rPr>
          <w:rFonts w:cs="AppleSystemUIFont"/>
          <w:kern w:val="0"/>
        </w:rPr>
        <w:t>, but</w:t>
      </w:r>
      <w:r w:rsidRPr="0020313D">
        <w:rPr>
          <w:rFonts w:cs="AppleSystemUIFont"/>
          <w:kern w:val="0"/>
        </w:rPr>
        <w:t xml:space="preserve"> </w:t>
      </w:r>
      <w:r w:rsidR="003F2895">
        <w:rPr>
          <w:rFonts w:cs="AppleSystemUIFont"/>
          <w:kern w:val="0"/>
        </w:rPr>
        <w:t>I’m not sure</w:t>
      </w:r>
      <w:r w:rsidR="00604786">
        <w:rPr>
          <w:rFonts w:cs="AppleSystemUIFont"/>
          <w:kern w:val="0"/>
        </w:rPr>
        <w:t xml:space="preserve"> that any of them</w:t>
      </w:r>
      <w:r w:rsidRPr="0020313D">
        <w:rPr>
          <w:rFonts w:cs="AppleSystemUIFont"/>
          <w:kern w:val="0"/>
        </w:rPr>
        <w:t xml:space="preserve"> mean more to me than being one of Deven Carlson’s coauthors</w:t>
      </w:r>
      <w:r w:rsidR="00255F87">
        <w:rPr>
          <w:rFonts w:cs="AppleSystemUIFont"/>
          <w:kern w:val="0"/>
        </w:rPr>
        <w:t>.</w:t>
      </w:r>
    </w:p>
    <w:p w14:paraId="182EF876" w14:textId="77777777" w:rsidR="005D6226" w:rsidRDefault="005D6226" w:rsidP="00706426">
      <w:pPr>
        <w:spacing w:line="480" w:lineRule="auto"/>
        <w:ind w:firstLine="720"/>
        <w:rPr>
          <w:rFonts w:cs="AppleSystemUIFont"/>
          <w:kern w:val="0"/>
        </w:rPr>
      </w:pPr>
    </w:p>
    <w:p w14:paraId="3C1E36AE" w14:textId="62918B56" w:rsidR="00016CC7" w:rsidRDefault="00C56945" w:rsidP="00706426">
      <w:pPr>
        <w:spacing w:line="480" w:lineRule="auto"/>
        <w:ind w:firstLine="720"/>
        <w:rPr>
          <w:rFonts w:cs="AppleSystemUIFont"/>
          <w:kern w:val="0"/>
        </w:rPr>
      </w:pPr>
      <w:r>
        <w:rPr>
          <w:rFonts w:cs="AppleSystemUIFont"/>
          <w:kern w:val="0"/>
        </w:rPr>
        <w:t xml:space="preserve">The </w:t>
      </w:r>
      <w:r w:rsidR="00E9706E">
        <w:rPr>
          <w:rFonts w:cs="AppleSystemUIFont"/>
          <w:kern w:val="0"/>
        </w:rPr>
        <w:t>second</w:t>
      </w:r>
      <w:r>
        <w:rPr>
          <w:rFonts w:cs="AppleSystemUIFont"/>
          <w:kern w:val="0"/>
        </w:rPr>
        <w:t xml:space="preserve"> conversation that inspired me to </w:t>
      </w:r>
      <w:r w:rsidR="00E9706E">
        <w:rPr>
          <w:rFonts w:cs="AppleSystemUIFont"/>
          <w:kern w:val="0"/>
        </w:rPr>
        <w:t xml:space="preserve">pursue this degree was with Allyson Shortle. </w:t>
      </w:r>
      <w:r w:rsidR="00A46E37">
        <w:rPr>
          <w:rFonts w:cs="AppleSystemUIFont"/>
          <w:kern w:val="0"/>
        </w:rPr>
        <w:t>She was, as is often the case, very upfront with me</w:t>
      </w:r>
      <w:r w:rsidR="009B0E3B">
        <w:rPr>
          <w:rFonts w:cs="AppleSystemUIFont"/>
          <w:kern w:val="0"/>
        </w:rPr>
        <w:t xml:space="preserve">. </w:t>
      </w:r>
      <w:r w:rsidR="00C612A8">
        <w:rPr>
          <w:rFonts w:cs="AppleSystemUIFont"/>
          <w:kern w:val="0"/>
        </w:rPr>
        <w:t>I still have my notes from that conversation</w:t>
      </w:r>
      <w:r w:rsidR="00CD5462">
        <w:rPr>
          <w:rFonts w:cs="AppleSystemUIFont"/>
          <w:kern w:val="0"/>
        </w:rPr>
        <w:t>, in which I asked her whether she thought I should consider a doctoral program</w:t>
      </w:r>
      <w:r w:rsidR="007757EB">
        <w:rPr>
          <w:rFonts w:cs="AppleSystemUIFont"/>
          <w:kern w:val="0"/>
        </w:rPr>
        <w:t>:</w:t>
      </w:r>
    </w:p>
    <w:p w14:paraId="2B32D76E" w14:textId="66B96F07" w:rsidR="007757EB" w:rsidRPr="00253F53" w:rsidRDefault="00ED6389" w:rsidP="00DE7C3A">
      <w:pPr>
        <w:ind w:firstLine="720"/>
        <w:rPr>
          <w:rFonts w:ascii="Calibri" w:hAnsi="Calibri" w:cs="Calibri"/>
          <w:kern w:val="0"/>
          <w:sz w:val="22"/>
          <w:szCs w:val="22"/>
        </w:rPr>
      </w:pPr>
      <w:r w:rsidRPr="00253F53">
        <w:rPr>
          <w:rFonts w:ascii="Calibri" w:hAnsi="Calibri" w:cs="Calibri"/>
          <w:kern w:val="0"/>
          <w:sz w:val="22"/>
          <w:szCs w:val="22"/>
        </w:rPr>
        <w:t>Dr. Shortle: good idea! Could work together</w:t>
      </w:r>
      <w:r w:rsidR="007757EB" w:rsidRPr="00253F53">
        <w:rPr>
          <w:rFonts w:ascii="Calibri" w:hAnsi="Calibri" w:cs="Calibri"/>
          <w:kern w:val="0"/>
          <w:sz w:val="22"/>
          <w:szCs w:val="22"/>
        </w:rPr>
        <w:t>.</w:t>
      </w:r>
    </w:p>
    <w:p w14:paraId="0007B0A5" w14:textId="7ADA7D39" w:rsidR="00ED6389" w:rsidRPr="00253F53" w:rsidRDefault="00ED6389" w:rsidP="00DE7C3A">
      <w:pPr>
        <w:pStyle w:val="ListParagraph"/>
        <w:numPr>
          <w:ilvl w:val="0"/>
          <w:numId w:val="1"/>
        </w:numPr>
        <w:rPr>
          <w:rFonts w:ascii="Calibri" w:hAnsi="Calibri" w:cs="Calibri"/>
          <w:kern w:val="0"/>
          <w:sz w:val="22"/>
          <w:szCs w:val="22"/>
        </w:rPr>
      </w:pPr>
      <w:r w:rsidRPr="00253F53">
        <w:rPr>
          <w:rFonts w:ascii="Calibri" w:hAnsi="Calibri" w:cs="Calibri"/>
          <w:kern w:val="0"/>
          <w:sz w:val="22"/>
          <w:szCs w:val="22"/>
        </w:rPr>
        <w:t xml:space="preserve">GRE math score is important. </w:t>
      </w:r>
      <w:r w:rsidR="007757EB" w:rsidRPr="00253F53">
        <w:rPr>
          <w:rFonts w:ascii="Calibri" w:hAnsi="Calibri" w:cs="Calibri"/>
          <w:kern w:val="0"/>
          <w:sz w:val="22"/>
          <w:szCs w:val="22"/>
        </w:rPr>
        <w:t>If it goes well, consider applying to a top program.</w:t>
      </w:r>
    </w:p>
    <w:p w14:paraId="338C581A" w14:textId="79A82F8E" w:rsidR="00C40767" w:rsidRPr="005D6226" w:rsidRDefault="00E27F17" w:rsidP="005D6226">
      <w:pPr>
        <w:ind w:left="720"/>
        <w:rPr>
          <w:rFonts w:ascii="Arial" w:hAnsi="Arial" w:cs="Arial"/>
          <w:kern w:val="0"/>
          <w:sz w:val="22"/>
          <w:szCs w:val="22"/>
        </w:rPr>
      </w:pPr>
      <w:r w:rsidRPr="00253F53">
        <w:rPr>
          <w:rFonts w:ascii="Calibri" w:hAnsi="Calibri" w:cs="Calibri"/>
          <w:kern w:val="0"/>
          <w:sz w:val="22"/>
          <w:szCs w:val="22"/>
        </w:rPr>
        <w:t>“Don’t let anyone push you around. Do what you want to do! Otherwise you’ll be lazy.”</w:t>
      </w:r>
      <w:r w:rsidR="005D6226">
        <w:rPr>
          <w:rFonts w:ascii="Arial" w:hAnsi="Arial" w:cs="Arial"/>
          <w:kern w:val="0"/>
          <w:sz w:val="22"/>
          <w:szCs w:val="22"/>
        </w:rPr>
        <w:br/>
      </w:r>
    </w:p>
    <w:p w14:paraId="714B6083" w14:textId="77777777" w:rsidR="003271A1" w:rsidRDefault="00A93EA8" w:rsidP="008901A5">
      <w:pPr>
        <w:spacing w:line="480" w:lineRule="auto"/>
        <w:rPr>
          <w:rFonts w:cs="AppleSystemUIFont"/>
          <w:kern w:val="0"/>
        </w:rPr>
      </w:pPr>
      <w:r>
        <w:rPr>
          <w:rFonts w:cs="AppleSystemUIFont"/>
          <w:kern w:val="0"/>
        </w:rPr>
        <w:t>I’m not sure if she</w:t>
      </w:r>
      <w:r w:rsidR="00DE7C3A">
        <w:rPr>
          <w:rFonts w:cs="AppleSystemUIFont"/>
          <w:kern w:val="0"/>
        </w:rPr>
        <w:t xml:space="preserve"> knew how important the conversation was to me</w:t>
      </w:r>
      <w:r w:rsidR="003817BC">
        <w:rPr>
          <w:rFonts w:cs="AppleSystemUIFont"/>
          <w:kern w:val="0"/>
        </w:rPr>
        <w:t xml:space="preserve">. I </w:t>
      </w:r>
      <w:r w:rsidR="00A25BD7">
        <w:rPr>
          <w:rFonts w:cs="AppleSystemUIFont"/>
          <w:kern w:val="0"/>
        </w:rPr>
        <w:t>had (and still have) a tremendous amount of respect for her as a scholar. I’d taken a couple of classes with her and was also fortunate enough to be her undergraduate research</w:t>
      </w:r>
      <w:r w:rsidR="007935EE">
        <w:rPr>
          <w:rFonts w:cs="AppleSystemUIFont"/>
          <w:kern w:val="0"/>
        </w:rPr>
        <w:t xml:space="preserve"> fellow for a while, </w:t>
      </w:r>
      <w:r w:rsidR="00695C6F">
        <w:rPr>
          <w:rFonts w:cs="AppleSystemUIFont"/>
          <w:kern w:val="0"/>
        </w:rPr>
        <w:t xml:space="preserve">so </w:t>
      </w:r>
      <w:r w:rsidR="00BE7219">
        <w:rPr>
          <w:rFonts w:cs="AppleSystemUIFont"/>
          <w:kern w:val="0"/>
        </w:rPr>
        <w:t>I kn</w:t>
      </w:r>
      <w:r w:rsidR="008B094F">
        <w:rPr>
          <w:rFonts w:cs="AppleSystemUIFont"/>
          <w:kern w:val="0"/>
        </w:rPr>
        <w:t xml:space="preserve">ew that she was </w:t>
      </w:r>
      <w:r w:rsidR="009A3FA8">
        <w:rPr>
          <w:rFonts w:cs="AppleSystemUIFont"/>
          <w:kern w:val="0"/>
        </w:rPr>
        <w:t xml:space="preserve">both </w:t>
      </w:r>
      <w:r w:rsidR="008B094F">
        <w:rPr>
          <w:rFonts w:cs="AppleSystemUIFont"/>
          <w:kern w:val="0"/>
        </w:rPr>
        <w:t>brilliant</w:t>
      </w:r>
      <w:r w:rsidR="009A3FA8">
        <w:rPr>
          <w:rFonts w:cs="AppleSystemUIFont"/>
          <w:kern w:val="0"/>
        </w:rPr>
        <w:t xml:space="preserve"> and someone who didn’t pull</w:t>
      </w:r>
      <w:r w:rsidR="005F7842">
        <w:rPr>
          <w:rFonts w:cs="AppleSystemUIFont"/>
          <w:kern w:val="0"/>
        </w:rPr>
        <w:t xml:space="preserve"> her</w:t>
      </w:r>
      <w:r w:rsidR="009A3FA8">
        <w:rPr>
          <w:rFonts w:cs="AppleSystemUIFont"/>
          <w:kern w:val="0"/>
        </w:rPr>
        <w:t xml:space="preserve"> punches.</w:t>
      </w:r>
      <w:r w:rsidR="005F7842">
        <w:rPr>
          <w:rFonts w:cs="AppleSystemUIFont"/>
          <w:kern w:val="0"/>
        </w:rPr>
        <w:t xml:space="preserve"> The fact that </w:t>
      </w:r>
      <w:r w:rsidR="005F7842">
        <w:rPr>
          <w:rFonts w:cs="AppleSystemUIFont"/>
          <w:i/>
          <w:iCs/>
          <w:kern w:val="0"/>
        </w:rPr>
        <w:t>she</w:t>
      </w:r>
      <w:r w:rsidR="005F7842">
        <w:rPr>
          <w:rFonts w:cs="AppleSystemUIFont"/>
          <w:kern w:val="0"/>
        </w:rPr>
        <w:t xml:space="preserve"> thought I could do this</w:t>
      </w:r>
      <w:r w:rsidR="001E5E99">
        <w:rPr>
          <w:rFonts w:cs="AppleSystemUIFont"/>
          <w:kern w:val="0"/>
        </w:rPr>
        <w:t xml:space="preserve">—and especially that she would even consider working with me—meant the world to me. </w:t>
      </w:r>
      <w:r w:rsidR="008C374E">
        <w:rPr>
          <w:rFonts w:cs="AppleSystemUIFont"/>
          <w:kern w:val="0"/>
        </w:rPr>
        <w:t xml:space="preserve">When I got back to my apartment, I even told my </w:t>
      </w:r>
      <w:r w:rsidR="00AD4A85">
        <w:rPr>
          <w:rFonts w:cs="AppleSystemUIFont"/>
          <w:kern w:val="0"/>
        </w:rPr>
        <w:t>longtime friend and roommate about it. Then, I called my mom and told her, too. But the most important part of the talk was her insistence that I</w:t>
      </w:r>
      <w:r w:rsidR="002D0D49">
        <w:rPr>
          <w:rFonts w:cs="AppleSystemUIFont"/>
          <w:kern w:val="0"/>
        </w:rPr>
        <w:t xml:space="preserve"> study something I care about, something that really interests me. </w:t>
      </w:r>
      <w:r w:rsidR="00545966">
        <w:rPr>
          <w:rFonts w:cs="AppleSystemUIFont"/>
          <w:kern w:val="0"/>
        </w:rPr>
        <w:t xml:space="preserve">At times, </w:t>
      </w:r>
      <w:r w:rsidR="00B70D1D">
        <w:rPr>
          <w:rFonts w:cs="AppleSystemUIFont"/>
          <w:kern w:val="0"/>
        </w:rPr>
        <w:t>I wish I’d listened to her</w:t>
      </w:r>
      <w:r w:rsidR="00545966">
        <w:rPr>
          <w:rFonts w:cs="AppleSystemUIFont"/>
          <w:kern w:val="0"/>
        </w:rPr>
        <w:t xml:space="preserve"> more and been a little less afraid to take some bigger swings</w:t>
      </w:r>
      <w:r w:rsidR="004B7166">
        <w:rPr>
          <w:rFonts w:cs="AppleSystemUIFont"/>
          <w:kern w:val="0"/>
        </w:rPr>
        <w:t xml:space="preserve">. Even still, I have come back to her advice over and over again, </w:t>
      </w:r>
      <w:r w:rsidR="00624A74">
        <w:rPr>
          <w:rFonts w:cs="AppleSystemUIFont"/>
          <w:kern w:val="0"/>
        </w:rPr>
        <w:t>sometimes even reading my old notes</w:t>
      </w:r>
      <w:r w:rsidR="00641DBC">
        <w:rPr>
          <w:rFonts w:cs="AppleSystemUIFont"/>
          <w:kern w:val="0"/>
        </w:rPr>
        <w:t xml:space="preserve">, and it </w:t>
      </w:r>
      <w:r w:rsidR="004B7166">
        <w:rPr>
          <w:rFonts w:cs="AppleSystemUIFont"/>
          <w:kern w:val="0"/>
        </w:rPr>
        <w:t xml:space="preserve">has </w:t>
      </w:r>
      <w:r w:rsidR="0095739D">
        <w:rPr>
          <w:rFonts w:cs="AppleSystemUIFont"/>
          <w:kern w:val="0"/>
        </w:rPr>
        <w:t xml:space="preserve">regularly </w:t>
      </w:r>
      <w:r w:rsidR="004B7166">
        <w:rPr>
          <w:rFonts w:cs="AppleSystemUIFont"/>
          <w:kern w:val="0"/>
        </w:rPr>
        <w:t>given me the</w:t>
      </w:r>
      <w:r w:rsidR="00993F21">
        <w:rPr>
          <w:rFonts w:cs="AppleSystemUIFont"/>
          <w:kern w:val="0"/>
        </w:rPr>
        <w:t xml:space="preserve"> courage</w:t>
      </w:r>
      <w:r w:rsidR="004B7166">
        <w:rPr>
          <w:rFonts w:cs="AppleSystemUIFont"/>
          <w:kern w:val="0"/>
        </w:rPr>
        <w:t xml:space="preserve"> to stand up for my</w:t>
      </w:r>
      <w:r w:rsidR="001C249B">
        <w:rPr>
          <w:rFonts w:cs="AppleSystemUIFont"/>
          <w:kern w:val="0"/>
        </w:rPr>
        <w:t xml:space="preserve"> ideas</w:t>
      </w:r>
      <w:r w:rsidR="00376F03">
        <w:rPr>
          <w:rFonts w:cs="AppleSystemUIFont"/>
          <w:kern w:val="0"/>
        </w:rPr>
        <w:t xml:space="preserve"> and pursue the things I care about.</w:t>
      </w:r>
      <w:r w:rsidR="00005C7A">
        <w:rPr>
          <w:rFonts w:cs="AppleSystemUIFont"/>
          <w:kern w:val="0"/>
        </w:rPr>
        <w:t xml:space="preserve"> </w:t>
      </w:r>
    </w:p>
    <w:p w14:paraId="4E96C2F0" w14:textId="1F3E7FC6" w:rsidR="003931EB" w:rsidRPr="006C3FEE" w:rsidRDefault="00FD28A0" w:rsidP="003271A1">
      <w:pPr>
        <w:spacing w:line="480" w:lineRule="auto"/>
        <w:ind w:firstLine="720"/>
        <w:rPr>
          <w:rFonts w:cs="AppleSystemUIFont"/>
          <w:kern w:val="0"/>
        </w:rPr>
      </w:pPr>
      <w:r>
        <w:rPr>
          <w:rFonts w:cs="AppleSystemUIFont"/>
          <w:kern w:val="0"/>
        </w:rPr>
        <w:t>Before and after joining my committee, A</w:t>
      </w:r>
      <w:r w:rsidR="003271A1">
        <w:rPr>
          <w:rFonts w:cs="AppleSystemUIFont"/>
          <w:kern w:val="0"/>
        </w:rPr>
        <w:t xml:space="preserve">llyson made several important </w:t>
      </w:r>
      <w:r w:rsidR="00B61F1E">
        <w:rPr>
          <w:rFonts w:cs="AppleSystemUIFont"/>
          <w:kern w:val="0"/>
        </w:rPr>
        <w:t>substantive contributions this dissertation</w:t>
      </w:r>
      <w:r w:rsidR="003F2895">
        <w:rPr>
          <w:rFonts w:cs="AppleSystemUIFont"/>
          <w:kern w:val="0"/>
        </w:rPr>
        <w:t xml:space="preserve"> for which I am deeply thankful</w:t>
      </w:r>
      <w:r>
        <w:rPr>
          <w:rFonts w:cs="AppleSystemUIFont"/>
          <w:kern w:val="0"/>
        </w:rPr>
        <w:t xml:space="preserve">. In fact, </w:t>
      </w:r>
      <w:r w:rsidR="003271A1">
        <w:rPr>
          <w:rFonts w:cs="AppleSystemUIFont"/>
          <w:kern w:val="0"/>
        </w:rPr>
        <w:t>the survey experiment upon which it is based wouldn’t have been possible without her</w:t>
      </w:r>
      <w:r>
        <w:rPr>
          <w:rFonts w:cs="AppleSystemUIFont"/>
          <w:kern w:val="0"/>
        </w:rPr>
        <w:t xml:space="preserve"> </w:t>
      </w:r>
      <w:r w:rsidR="008A64FB">
        <w:rPr>
          <w:rFonts w:cs="AppleSystemUIFont"/>
          <w:kern w:val="0"/>
        </w:rPr>
        <w:t>advice and expertise.</w:t>
      </w:r>
      <w:r w:rsidR="00B61F1E">
        <w:rPr>
          <w:rFonts w:cs="AppleSystemUIFont"/>
          <w:kern w:val="0"/>
        </w:rPr>
        <w:t xml:space="preserve"> </w:t>
      </w:r>
      <w:r w:rsidR="00532D8B">
        <w:rPr>
          <w:rFonts w:cs="AppleSystemUIFont"/>
          <w:kern w:val="0"/>
        </w:rPr>
        <w:t>Her influence has also been important to</w:t>
      </w:r>
      <w:r w:rsidR="008A64FB">
        <w:rPr>
          <w:rFonts w:cs="AppleSystemUIFont"/>
          <w:kern w:val="0"/>
        </w:rPr>
        <w:t xml:space="preserve"> the trajectory of my entire research agenda, as much of the </w:t>
      </w:r>
      <w:r w:rsidR="00F64DD8">
        <w:rPr>
          <w:rFonts w:cs="AppleSystemUIFont"/>
          <w:kern w:val="0"/>
        </w:rPr>
        <w:t xml:space="preserve">political science </w:t>
      </w:r>
      <w:r w:rsidR="00F64DD8">
        <w:rPr>
          <w:rFonts w:cs="AppleSystemUIFont"/>
          <w:kern w:val="0"/>
        </w:rPr>
        <w:lastRenderedPageBreak/>
        <w:t>(and general behavioral work) comes out of things she taught me</w:t>
      </w:r>
      <w:r w:rsidR="007E1A6A">
        <w:rPr>
          <w:rFonts w:cs="AppleSystemUIFont"/>
          <w:kern w:val="0"/>
        </w:rPr>
        <w:t xml:space="preserve"> or encouraged me to read.</w:t>
      </w:r>
      <w:r w:rsidR="00B61F1E">
        <w:rPr>
          <w:rFonts w:cs="AppleSystemUIFont"/>
          <w:kern w:val="0"/>
        </w:rPr>
        <w:t xml:space="preserve"> </w:t>
      </w:r>
      <w:r w:rsidR="007E1A6A">
        <w:rPr>
          <w:rFonts w:cs="AppleSystemUIFont"/>
          <w:kern w:val="0"/>
        </w:rPr>
        <w:t xml:space="preserve">Despite all of this, though, </w:t>
      </w:r>
      <w:r w:rsidR="003271A1">
        <w:rPr>
          <w:rFonts w:cs="AppleSystemUIFont"/>
          <w:kern w:val="0"/>
        </w:rPr>
        <w:t>the</w:t>
      </w:r>
      <w:r w:rsidR="000461A9">
        <w:rPr>
          <w:rFonts w:cs="AppleSystemUIFont"/>
          <w:kern w:val="0"/>
        </w:rPr>
        <w:t>re are</w:t>
      </w:r>
      <w:r w:rsidR="003271A1">
        <w:rPr>
          <w:rFonts w:cs="AppleSystemUIFont"/>
          <w:kern w:val="0"/>
        </w:rPr>
        <w:t xml:space="preserve"> </w:t>
      </w:r>
      <w:r w:rsidR="000461A9">
        <w:rPr>
          <w:rFonts w:cs="AppleSystemUIFont"/>
          <w:kern w:val="0"/>
        </w:rPr>
        <w:t xml:space="preserve">two </w:t>
      </w:r>
      <w:r w:rsidR="003271A1">
        <w:rPr>
          <w:rFonts w:cs="AppleSystemUIFont"/>
          <w:kern w:val="0"/>
        </w:rPr>
        <w:t>thing</w:t>
      </w:r>
      <w:r w:rsidR="000461A9">
        <w:rPr>
          <w:rFonts w:cs="AppleSystemUIFont"/>
          <w:kern w:val="0"/>
        </w:rPr>
        <w:t>s</w:t>
      </w:r>
      <w:r w:rsidR="003271A1">
        <w:rPr>
          <w:rFonts w:cs="AppleSystemUIFont"/>
          <w:kern w:val="0"/>
        </w:rPr>
        <w:t xml:space="preserve"> I appreciate </w:t>
      </w:r>
      <w:r w:rsidR="000461A9">
        <w:rPr>
          <w:rFonts w:cs="AppleSystemUIFont"/>
          <w:kern w:val="0"/>
        </w:rPr>
        <w:t xml:space="preserve">most </w:t>
      </w:r>
      <w:r w:rsidR="003271A1">
        <w:rPr>
          <w:rFonts w:cs="AppleSystemUIFont"/>
          <w:kern w:val="0"/>
        </w:rPr>
        <w:t>about having Allyson on my committee</w:t>
      </w:r>
      <w:r w:rsidR="000461A9">
        <w:rPr>
          <w:rFonts w:cs="AppleSystemUIFont"/>
          <w:kern w:val="0"/>
        </w:rPr>
        <w:t xml:space="preserve">. The first </w:t>
      </w:r>
      <w:r w:rsidR="007E1A6A">
        <w:rPr>
          <w:rFonts w:cs="AppleSystemUIFont"/>
          <w:kern w:val="0"/>
        </w:rPr>
        <w:t>is that she’s known me longer than any other committee member, including my chairs, and</w:t>
      </w:r>
      <w:r w:rsidR="00C9012B">
        <w:rPr>
          <w:rFonts w:cs="AppleSystemUIFont"/>
          <w:kern w:val="0"/>
        </w:rPr>
        <w:t xml:space="preserve"> chosen to stick by not only me, but the department. She’s been a crucial asset to other students and faculty,</w:t>
      </w:r>
      <w:r w:rsidR="009D3C2E">
        <w:rPr>
          <w:rFonts w:cs="AppleSystemUIFont"/>
          <w:kern w:val="0"/>
        </w:rPr>
        <w:t xml:space="preserve"> she’s published incredible work, and </w:t>
      </w:r>
      <w:r w:rsidR="00437B19">
        <w:rPr>
          <w:rFonts w:cs="AppleSystemUIFont"/>
          <w:kern w:val="0"/>
        </w:rPr>
        <w:t xml:space="preserve">she’s done it </w:t>
      </w:r>
      <w:r w:rsidR="00437B19">
        <w:rPr>
          <w:rFonts w:cs="AppleSystemUIFont"/>
          <w:i/>
          <w:iCs/>
          <w:kern w:val="0"/>
        </w:rPr>
        <w:t>here</w:t>
      </w:r>
      <w:r w:rsidR="00437B19">
        <w:rPr>
          <w:rFonts w:cs="AppleSystemUIFont"/>
          <w:kern w:val="0"/>
        </w:rPr>
        <w:t xml:space="preserve">. That means something to me. The second thing is that </w:t>
      </w:r>
      <w:r w:rsidR="00355FFF" w:rsidRPr="00355FFF">
        <w:rPr>
          <w:rFonts w:cs="AppleSystemUIFont"/>
          <w:i/>
          <w:iCs/>
          <w:kern w:val="0"/>
        </w:rPr>
        <w:t xml:space="preserve">I </w:t>
      </w:r>
      <w:r w:rsidR="00355FFF">
        <w:rPr>
          <w:rFonts w:cs="AppleSystemUIFont"/>
          <w:kern w:val="0"/>
        </w:rPr>
        <w:t xml:space="preserve">have also </w:t>
      </w:r>
      <w:r w:rsidR="00355FFF" w:rsidRPr="00355FFF">
        <w:rPr>
          <w:rFonts w:cs="AppleSystemUIFont"/>
          <w:i/>
          <w:iCs/>
          <w:kern w:val="0"/>
        </w:rPr>
        <w:t>known her</w:t>
      </w:r>
      <w:r w:rsidR="00355FFF">
        <w:rPr>
          <w:rFonts w:cs="AppleSystemUIFont"/>
          <w:kern w:val="0"/>
        </w:rPr>
        <w:t xml:space="preserve"> longer than I’ve known any of my other committee members.</w:t>
      </w:r>
      <w:r w:rsidR="00555852">
        <w:rPr>
          <w:rFonts w:cs="AppleSystemUIFont"/>
          <w:kern w:val="0"/>
        </w:rPr>
        <w:t xml:space="preserve"> This means that I have the privilege (and it is one) of remembering what it was like to kn</w:t>
      </w:r>
      <w:r w:rsidR="005E7380">
        <w:rPr>
          <w:rFonts w:cs="AppleSystemUIFont"/>
          <w:kern w:val="0"/>
        </w:rPr>
        <w:t>ow her as a 19-year-old undergraduate</w:t>
      </w:r>
      <w:r w:rsidR="00362568">
        <w:rPr>
          <w:rFonts w:cs="AppleSystemUIFont"/>
          <w:kern w:val="0"/>
        </w:rPr>
        <w:t xml:space="preserve"> who </w:t>
      </w:r>
      <w:r w:rsidR="009E32AE">
        <w:rPr>
          <w:rFonts w:cs="AppleSystemUIFont"/>
          <w:kern w:val="0"/>
        </w:rPr>
        <w:t>was super intimidated by her intellect</w:t>
      </w:r>
      <w:r w:rsidR="006C3FEE">
        <w:rPr>
          <w:rFonts w:cs="AppleSystemUIFont"/>
          <w:kern w:val="0"/>
        </w:rPr>
        <w:t xml:space="preserve"> </w:t>
      </w:r>
      <w:r w:rsidR="006C3FEE">
        <w:rPr>
          <w:rFonts w:cs="AppleSystemUIFont"/>
          <w:i/>
          <w:iCs/>
          <w:kern w:val="0"/>
        </w:rPr>
        <w:t>while also</w:t>
      </w:r>
      <w:r w:rsidR="006C3FEE">
        <w:rPr>
          <w:rFonts w:cs="AppleSystemUIFont"/>
          <w:kern w:val="0"/>
        </w:rPr>
        <w:t xml:space="preserve"> knowing that </w:t>
      </w:r>
      <w:r w:rsidR="006C3FEE">
        <w:rPr>
          <w:rFonts w:cs="AppleSystemUIFont"/>
          <w:i/>
          <w:iCs/>
          <w:kern w:val="0"/>
        </w:rPr>
        <w:t>she</w:t>
      </w:r>
      <w:r w:rsidR="006C3FEE">
        <w:rPr>
          <w:rFonts w:cs="AppleSystemUIFont"/>
          <w:kern w:val="0"/>
        </w:rPr>
        <w:t xml:space="preserve">, of all people, chose to be on my committee. </w:t>
      </w:r>
      <w:r w:rsidR="002E5B7A">
        <w:rPr>
          <w:rFonts w:cs="AppleSystemUIFont"/>
          <w:kern w:val="0"/>
        </w:rPr>
        <w:t xml:space="preserve">The undergrad version of me would never believe it. </w:t>
      </w:r>
      <w:r w:rsidR="00F437A5">
        <w:rPr>
          <w:rFonts w:cs="AppleSystemUIFont"/>
          <w:kern w:val="0"/>
        </w:rPr>
        <w:t xml:space="preserve">And that means something to me, too. </w:t>
      </w:r>
    </w:p>
    <w:p w14:paraId="656D6DEE" w14:textId="2BB717BD" w:rsidR="00847FF9" w:rsidRDefault="002E5B7A" w:rsidP="00847FF9">
      <w:pPr>
        <w:spacing w:line="480" w:lineRule="auto"/>
        <w:rPr>
          <w:rFonts w:cs="AppleSystemUIFont"/>
          <w:kern w:val="0"/>
        </w:rPr>
      </w:pPr>
      <w:r>
        <w:rPr>
          <w:rFonts w:cs="AppleSystemUIFont"/>
          <w:kern w:val="0"/>
        </w:rPr>
        <w:tab/>
      </w:r>
    </w:p>
    <w:p w14:paraId="3A7C0C27" w14:textId="35EB4322" w:rsidR="006E3D73" w:rsidRPr="00FF6F63" w:rsidRDefault="006E3D73" w:rsidP="00847FF9">
      <w:pPr>
        <w:spacing w:line="480" w:lineRule="auto"/>
        <w:rPr>
          <w:rFonts w:cs="AppleSystemUIFont"/>
          <w:kern w:val="0"/>
        </w:rPr>
      </w:pPr>
      <w:r>
        <w:rPr>
          <w:rFonts w:cs="AppleSystemUIFont"/>
          <w:kern w:val="0"/>
        </w:rPr>
        <w:tab/>
      </w:r>
      <w:r w:rsidR="00A82A57">
        <w:rPr>
          <w:rFonts w:cs="AppleSystemUIFont"/>
          <w:kern w:val="0"/>
        </w:rPr>
        <w:t>When I go to conferences or see other</w:t>
      </w:r>
      <w:r w:rsidR="000A7FEF">
        <w:rPr>
          <w:rFonts w:cs="AppleSystemUIFont"/>
          <w:kern w:val="0"/>
        </w:rPr>
        <w:t xml:space="preserve"> junior scholars’ CVs, I often think something like, “oh yeah, well my committee could beat up your committee.” It’s</w:t>
      </w:r>
      <w:r w:rsidR="00AA6DEC">
        <w:rPr>
          <w:rFonts w:cs="AppleSystemUIFont"/>
          <w:kern w:val="0"/>
        </w:rPr>
        <w:t xml:space="preserve"> a little crazy, but I believe it, too. I am not sure it is possible to have a committee much better than mine, if at all, and Heyjie Jung </w:t>
      </w:r>
      <w:r w:rsidR="008B2947">
        <w:rPr>
          <w:rFonts w:cs="AppleSystemUIFont"/>
          <w:kern w:val="0"/>
        </w:rPr>
        <w:t xml:space="preserve">is a huge reason why. </w:t>
      </w:r>
      <w:r w:rsidR="00986FA7">
        <w:rPr>
          <w:rFonts w:cs="AppleSystemUIFont"/>
          <w:kern w:val="0"/>
        </w:rPr>
        <w:t xml:space="preserve">It didn’t take me long to realize that </w:t>
      </w:r>
      <w:r w:rsidR="00763BC7">
        <w:rPr>
          <w:rFonts w:cs="AppleSystemUIFont"/>
          <w:kern w:val="0"/>
        </w:rPr>
        <w:t xml:space="preserve">she was good. Now, though, I think that </w:t>
      </w:r>
      <w:r w:rsidR="00986FA7">
        <w:rPr>
          <w:rFonts w:cs="AppleSystemUIFont"/>
          <w:kern w:val="0"/>
        </w:rPr>
        <w:t xml:space="preserve">we </w:t>
      </w:r>
      <w:r w:rsidR="00F519B8">
        <w:rPr>
          <w:rFonts w:cs="AppleSystemUIFont"/>
          <w:kern w:val="0"/>
        </w:rPr>
        <w:t xml:space="preserve">made the hire of the year when we brought her in. </w:t>
      </w:r>
      <w:r w:rsidR="00D23B69">
        <w:rPr>
          <w:rFonts w:cs="AppleSystemUIFont"/>
          <w:kern w:val="0"/>
        </w:rPr>
        <w:t>It isn't often that a relatively new assistant professor is allowed to serve on a doctoral committee</w:t>
      </w:r>
      <w:r w:rsidR="001F45FC">
        <w:rPr>
          <w:rFonts w:cs="AppleSystemUIFont"/>
          <w:kern w:val="0"/>
        </w:rPr>
        <w:t xml:space="preserve">. </w:t>
      </w:r>
      <w:r w:rsidR="00206A33">
        <w:rPr>
          <w:rFonts w:cs="AppleSystemUIFont"/>
          <w:kern w:val="0"/>
        </w:rPr>
        <w:t>It’s asking someone with no time to take on a huge time commitment. And yet, somehow, Heyjie has</w:t>
      </w:r>
      <w:r w:rsidR="00C43F9A">
        <w:rPr>
          <w:rFonts w:cs="AppleSystemUIFont"/>
          <w:kern w:val="0"/>
        </w:rPr>
        <w:t xml:space="preserve"> done it and done it well. Her advice has been </w:t>
      </w:r>
      <w:r w:rsidR="00C43F9A">
        <w:rPr>
          <w:rFonts w:cs="AppleSystemUIFont"/>
          <w:i/>
          <w:iCs/>
          <w:kern w:val="0"/>
        </w:rPr>
        <w:t>invaluable</w:t>
      </w:r>
      <w:r w:rsidR="009C6769">
        <w:rPr>
          <w:rFonts w:cs="AppleSystemUIFont"/>
          <w:kern w:val="0"/>
        </w:rPr>
        <w:t>,</w:t>
      </w:r>
      <w:r w:rsidR="00C43F9A">
        <w:rPr>
          <w:rFonts w:cs="AppleSystemUIFont"/>
          <w:kern w:val="0"/>
        </w:rPr>
        <w:t xml:space="preserve"> among the most critical to</w:t>
      </w:r>
      <w:r w:rsidR="009C6769">
        <w:rPr>
          <w:rFonts w:cs="AppleSystemUIFont"/>
          <w:kern w:val="0"/>
        </w:rPr>
        <w:t xml:space="preserve"> this dissertation’s completion. She has carefully read drafts, taken time to meet, shared job postings, emailed articles,</w:t>
      </w:r>
      <w:r w:rsidR="006F18E1">
        <w:rPr>
          <w:rFonts w:cs="AppleSystemUIFont"/>
          <w:kern w:val="0"/>
        </w:rPr>
        <w:t xml:space="preserve"> attended job talks, and</w:t>
      </w:r>
      <w:r w:rsidR="00FB4C4A">
        <w:rPr>
          <w:rFonts w:cs="AppleSystemUIFont"/>
          <w:kern w:val="0"/>
        </w:rPr>
        <w:t xml:space="preserve"> done all of this</w:t>
      </w:r>
      <w:r w:rsidR="006F18E1">
        <w:rPr>
          <w:rFonts w:cs="AppleSystemUIFont"/>
          <w:kern w:val="0"/>
        </w:rPr>
        <w:t xml:space="preserve"> not only for me,</w:t>
      </w:r>
      <w:r w:rsidR="00FB4C4A">
        <w:rPr>
          <w:rFonts w:cs="AppleSystemUIFont"/>
          <w:kern w:val="0"/>
        </w:rPr>
        <w:t xml:space="preserve"> but for many students. </w:t>
      </w:r>
      <w:r w:rsidR="00D669C6">
        <w:rPr>
          <w:rFonts w:cs="AppleSystemUIFont"/>
          <w:kern w:val="0"/>
        </w:rPr>
        <w:t xml:space="preserve">And because she is </w:t>
      </w:r>
      <w:r w:rsidR="00D669C6">
        <w:rPr>
          <w:rFonts w:cs="AppleSystemUIFont"/>
          <w:i/>
          <w:iCs/>
          <w:kern w:val="0"/>
        </w:rPr>
        <w:t>so</w:t>
      </w:r>
      <w:r w:rsidR="00D669C6">
        <w:rPr>
          <w:rFonts w:cs="AppleSystemUIFont"/>
          <w:kern w:val="0"/>
        </w:rPr>
        <w:t xml:space="preserve"> good, </w:t>
      </w:r>
      <w:r w:rsidR="00B90BAD">
        <w:rPr>
          <w:rFonts w:cs="AppleSystemUIFont"/>
          <w:kern w:val="0"/>
        </w:rPr>
        <w:t>it always matters</w:t>
      </w:r>
      <w:r w:rsidR="00555023">
        <w:rPr>
          <w:rFonts w:cs="AppleSystemUIFont"/>
          <w:kern w:val="0"/>
        </w:rPr>
        <w:t>. S</w:t>
      </w:r>
      <w:r w:rsidR="00B90BAD">
        <w:rPr>
          <w:rFonts w:cs="AppleSystemUIFont"/>
          <w:kern w:val="0"/>
        </w:rPr>
        <w:t xml:space="preserve">he doesn’t just review a draft, she finds the hole </w:t>
      </w:r>
      <w:r w:rsidR="00555023">
        <w:rPr>
          <w:rFonts w:cs="AppleSystemUIFont"/>
          <w:kern w:val="0"/>
        </w:rPr>
        <w:t xml:space="preserve">in your argument that </w:t>
      </w:r>
      <w:r w:rsidR="005E7C04">
        <w:rPr>
          <w:rFonts w:cs="AppleSystemUIFont"/>
          <w:kern w:val="0"/>
        </w:rPr>
        <w:t>no one else has noticed (but that reviewers would’ve)</w:t>
      </w:r>
      <w:r w:rsidR="00555023">
        <w:rPr>
          <w:rFonts w:cs="AppleSystemUIFont"/>
          <w:kern w:val="0"/>
        </w:rPr>
        <w:t xml:space="preserve">. </w:t>
      </w:r>
      <w:r w:rsidR="00426906">
        <w:rPr>
          <w:rFonts w:cs="AppleSystemUIFont"/>
          <w:kern w:val="0"/>
        </w:rPr>
        <w:t>She doesn’t just come to your job talk, she brings the heat, asking the exact type of difficult-but-high-quality questions</w:t>
      </w:r>
      <w:r w:rsidR="00532D8B">
        <w:rPr>
          <w:rFonts w:cs="AppleSystemUIFont"/>
          <w:kern w:val="0"/>
        </w:rPr>
        <w:t xml:space="preserve"> that you need to practice before the real thing. </w:t>
      </w:r>
      <w:r w:rsidR="00771A86">
        <w:rPr>
          <w:rFonts w:cs="AppleSystemUIFont"/>
          <w:kern w:val="0"/>
        </w:rPr>
        <w:t xml:space="preserve">She doesn’t just </w:t>
      </w:r>
      <w:r w:rsidR="00771A86">
        <w:rPr>
          <w:rFonts w:cs="AppleSystemUIFont"/>
          <w:kern w:val="0"/>
        </w:rPr>
        <w:lastRenderedPageBreak/>
        <w:t>serve on your committee as an assistant professor, she does it and does it so well that you have a hard time</w:t>
      </w:r>
      <w:r w:rsidR="00A76B17">
        <w:rPr>
          <w:rFonts w:cs="AppleSystemUIFont"/>
          <w:kern w:val="0"/>
        </w:rPr>
        <w:t xml:space="preserve"> expressing just how important and valuable she was when drafting the acknowledgements section of your dissertation.</w:t>
      </w:r>
      <w:r w:rsidR="00616D1A">
        <w:rPr>
          <w:rFonts w:cs="AppleSystemUIFont"/>
          <w:kern w:val="0"/>
        </w:rPr>
        <w:t xml:space="preserve"> </w:t>
      </w:r>
      <w:r w:rsidR="00AC6021">
        <w:rPr>
          <w:rFonts w:cs="AppleSystemUIFont"/>
          <w:kern w:val="0"/>
        </w:rPr>
        <w:t>Suffice it to say that, at some point, someone is going to offer her a more prestigious job in some fancy department. She’ll deserve it</w:t>
      </w:r>
      <w:r w:rsidR="00492F78">
        <w:rPr>
          <w:rFonts w:cs="AppleSystemUIFont"/>
          <w:kern w:val="0"/>
        </w:rPr>
        <w:t>—and she should take it if she wants it. But I will be supremely disappointed in</w:t>
      </w:r>
      <w:r w:rsidR="00FF6F63">
        <w:rPr>
          <w:rFonts w:cs="AppleSystemUIFont"/>
          <w:kern w:val="0"/>
        </w:rPr>
        <w:t xml:space="preserve"> our department, and really OU as a whole, if we don’t do </w:t>
      </w:r>
      <w:r w:rsidR="00FF6F63">
        <w:rPr>
          <w:rFonts w:cs="AppleSystemUIFont"/>
          <w:i/>
          <w:iCs/>
          <w:kern w:val="0"/>
        </w:rPr>
        <w:t>everything</w:t>
      </w:r>
      <w:r w:rsidR="00FF6F63">
        <w:rPr>
          <w:rFonts w:cs="AppleSystemUIFont"/>
          <w:kern w:val="0"/>
        </w:rPr>
        <w:t xml:space="preserve"> we can to keep her. </w:t>
      </w:r>
      <w:r w:rsidR="0009580C">
        <w:rPr>
          <w:rFonts w:cs="AppleSystemUIFont"/>
          <w:kern w:val="0"/>
        </w:rPr>
        <w:t>I am so, so glad that she happened to come here when she did</w:t>
      </w:r>
      <w:r w:rsidR="00E5063E">
        <w:rPr>
          <w:rFonts w:cs="AppleSystemUIFont"/>
          <w:kern w:val="0"/>
        </w:rPr>
        <w:t xml:space="preserve"> </w:t>
      </w:r>
      <w:r w:rsidR="00A930D7">
        <w:rPr>
          <w:rFonts w:cs="AppleSystemUIFont"/>
          <w:kern w:val="0"/>
        </w:rPr>
        <w:t xml:space="preserve">(while I was here!) </w:t>
      </w:r>
      <w:r w:rsidR="00E5063E">
        <w:rPr>
          <w:rFonts w:cs="AppleSystemUIFont"/>
          <w:kern w:val="0"/>
        </w:rPr>
        <w:t xml:space="preserve">and incredibly thankful for her advice, mentorship, and generosity. </w:t>
      </w:r>
      <w:r w:rsidR="00F95832">
        <w:rPr>
          <w:rFonts w:cs="AppleSystemUIFont"/>
          <w:kern w:val="0"/>
        </w:rPr>
        <w:t>I</w:t>
      </w:r>
      <w:r w:rsidR="002433ED">
        <w:rPr>
          <w:rFonts w:cs="AppleSystemUIFont"/>
          <w:kern w:val="0"/>
        </w:rPr>
        <w:t xml:space="preserve">’ll be a new assistant professor myself in a few months and hope that I can make even </w:t>
      </w:r>
      <w:r w:rsidR="0039345C">
        <w:rPr>
          <w:rFonts w:cs="AppleSystemUIFont"/>
          <w:kern w:val="0"/>
        </w:rPr>
        <w:t>a fraction of the impact she has already made in her time at OU. She makes OU better</w:t>
      </w:r>
      <w:r w:rsidR="00821522">
        <w:rPr>
          <w:rFonts w:cs="AppleSystemUIFont"/>
          <w:kern w:val="0"/>
        </w:rPr>
        <w:t>, a</w:t>
      </w:r>
      <w:r w:rsidR="0039345C">
        <w:rPr>
          <w:rFonts w:cs="AppleSystemUIFont"/>
          <w:kern w:val="0"/>
        </w:rPr>
        <w:t>nd I can’t wait to</w:t>
      </w:r>
      <w:r w:rsidR="00821522">
        <w:rPr>
          <w:rFonts w:cs="AppleSystemUIFont"/>
          <w:kern w:val="0"/>
        </w:rPr>
        <w:t xml:space="preserve"> see what she can do when she starts chairing committees of her own. I suspect I’ll want to hire </w:t>
      </w:r>
      <w:r w:rsidR="0063495F">
        <w:rPr>
          <w:rFonts w:cs="AppleSystemUIFont"/>
          <w:kern w:val="0"/>
        </w:rPr>
        <w:t>her</w:t>
      </w:r>
      <w:r w:rsidR="00821522">
        <w:rPr>
          <w:rFonts w:cs="AppleSystemUIFont"/>
          <w:kern w:val="0"/>
        </w:rPr>
        <w:t xml:space="preserve"> students.</w:t>
      </w:r>
    </w:p>
    <w:p w14:paraId="5C8341A4" w14:textId="77777777" w:rsidR="00A1597F" w:rsidRDefault="00A1597F" w:rsidP="00847FF9">
      <w:pPr>
        <w:spacing w:line="480" w:lineRule="auto"/>
        <w:rPr>
          <w:rFonts w:cs="AppleSystemUIFont"/>
          <w:kern w:val="0"/>
        </w:rPr>
      </w:pPr>
    </w:p>
    <w:p w14:paraId="6EC243FF" w14:textId="0BC12437" w:rsidR="00847FF9" w:rsidRDefault="0063495F" w:rsidP="00847FF9">
      <w:pPr>
        <w:spacing w:line="480" w:lineRule="auto"/>
        <w:rPr>
          <w:rFonts w:cs="AppleSystemUIFont"/>
          <w:kern w:val="0"/>
        </w:rPr>
      </w:pPr>
      <w:r>
        <w:rPr>
          <w:rFonts w:cs="AppleSystemUIFont"/>
          <w:kern w:val="0"/>
        </w:rPr>
        <w:tab/>
      </w:r>
      <w:r w:rsidR="00BC54B0">
        <w:rPr>
          <w:rFonts w:cs="AppleSystemUIFont"/>
          <w:kern w:val="0"/>
        </w:rPr>
        <w:t xml:space="preserve">Most of the time, outside members are only nominally members of </w:t>
      </w:r>
      <w:r w:rsidR="00DB67AA">
        <w:rPr>
          <w:rFonts w:cs="AppleSystemUIFont"/>
          <w:kern w:val="0"/>
        </w:rPr>
        <w:t>doctoral committees, kind of checking in every now and then to make sure nothing crazy is going on.</w:t>
      </w:r>
      <w:r w:rsidR="00BC54B0">
        <w:rPr>
          <w:rFonts w:cs="AppleSystemUIFont"/>
          <w:kern w:val="0"/>
        </w:rPr>
        <w:t xml:space="preserve"> </w:t>
      </w:r>
      <w:r w:rsidR="00DB67AA">
        <w:rPr>
          <w:rFonts w:cs="AppleSystemUIFont"/>
          <w:kern w:val="0"/>
        </w:rPr>
        <w:t>The bad ones</w:t>
      </w:r>
      <w:r w:rsidR="00594A42">
        <w:rPr>
          <w:rFonts w:cs="AppleSystemUIFont"/>
          <w:kern w:val="0"/>
        </w:rPr>
        <w:t xml:space="preserve"> are infamous for the damage they can do, though—so much so that picking someone for my outside member felt </w:t>
      </w:r>
      <w:r w:rsidR="00BF6183">
        <w:rPr>
          <w:rFonts w:cs="AppleSystemUIFont"/>
          <w:kern w:val="0"/>
        </w:rPr>
        <w:t>pretty</w:t>
      </w:r>
      <w:r w:rsidR="00594A42">
        <w:rPr>
          <w:rFonts w:cs="AppleSystemUIFont"/>
          <w:kern w:val="0"/>
        </w:rPr>
        <w:t xml:space="preserve"> stressful. </w:t>
      </w:r>
      <w:r w:rsidR="00BF6183">
        <w:rPr>
          <w:rFonts w:cs="AppleSystemUIFont"/>
          <w:kern w:val="0"/>
        </w:rPr>
        <w:t>Ryan Bisel has never made me feel stressed, though, and I am firstly grateful for that, as it is not a given.</w:t>
      </w:r>
      <w:r w:rsidR="00A012B3">
        <w:rPr>
          <w:rFonts w:cs="AppleSystemUIFont"/>
          <w:kern w:val="0"/>
        </w:rPr>
        <w:t xml:space="preserve"> He has always read</w:t>
      </w:r>
      <w:r w:rsidR="00CE0FD9">
        <w:rPr>
          <w:rFonts w:cs="AppleSystemUIFont"/>
          <w:kern w:val="0"/>
        </w:rPr>
        <w:t xml:space="preserve"> my materials thoroughly, listened carefully, and treated me with nothing but kindness.</w:t>
      </w:r>
      <w:r w:rsidR="00BF6183">
        <w:rPr>
          <w:rFonts w:cs="AppleSystemUIFont"/>
          <w:kern w:val="0"/>
        </w:rPr>
        <w:t xml:space="preserve"> </w:t>
      </w:r>
      <w:r w:rsidR="00E82F9F">
        <w:rPr>
          <w:rFonts w:cs="AppleSystemUIFont"/>
          <w:kern w:val="0"/>
        </w:rPr>
        <w:t>More than that, though,</w:t>
      </w:r>
      <w:r w:rsidR="009E534F">
        <w:rPr>
          <w:rFonts w:cs="AppleSystemUIFont"/>
          <w:kern w:val="0"/>
        </w:rPr>
        <w:t xml:space="preserve"> I am grateful that he has not been a nominal member, but a contributor to my committee and research.</w:t>
      </w:r>
      <w:r w:rsidR="00E82F9F">
        <w:rPr>
          <w:rFonts w:cs="AppleSystemUIFont"/>
          <w:kern w:val="0"/>
        </w:rPr>
        <w:t xml:space="preserve"> </w:t>
      </w:r>
      <w:r w:rsidR="009E534F">
        <w:rPr>
          <w:rFonts w:cs="AppleSystemUIFont"/>
          <w:kern w:val="0"/>
        </w:rPr>
        <w:t>Every</w:t>
      </w:r>
      <w:r w:rsidR="00E82F9F">
        <w:rPr>
          <w:rFonts w:cs="AppleSystemUIFont"/>
          <w:kern w:val="0"/>
        </w:rPr>
        <w:t xml:space="preserve"> time</w:t>
      </w:r>
      <w:r w:rsidR="009E534F">
        <w:rPr>
          <w:rFonts w:cs="AppleSystemUIFont"/>
          <w:kern w:val="0"/>
        </w:rPr>
        <w:t xml:space="preserve"> </w:t>
      </w:r>
      <w:r w:rsidR="00E82F9F">
        <w:rPr>
          <w:rFonts w:cs="AppleSystemUIFont"/>
          <w:kern w:val="0"/>
        </w:rPr>
        <w:t>we have interacted, he has provided shockingly excellent feedback. In fact, in the pages to come, I talk a lot about the just-world hypothesis</w:t>
      </w:r>
      <w:r w:rsidR="004D140C">
        <w:rPr>
          <w:rFonts w:cs="AppleSystemUIFont"/>
          <w:kern w:val="0"/>
        </w:rPr>
        <w:t>, something</w:t>
      </w:r>
      <w:r w:rsidR="004360FF">
        <w:rPr>
          <w:rFonts w:cs="AppleSystemUIFont"/>
          <w:kern w:val="0"/>
        </w:rPr>
        <w:t xml:space="preserve"> </w:t>
      </w:r>
      <w:r w:rsidR="00E82F9F">
        <w:rPr>
          <w:rFonts w:cs="AppleSystemUIFont"/>
          <w:kern w:val="0"/>
        </w:rPr>
        <w:t xml:space="preserve">I had </w:t>
      </w:r>
      <w:r w:rsidR="005D2726">
        <w:rPr>
          <w:rFonts w:cs="AppleSystemUIFont"/>
          <w:kern w:val="0"/>
        </w:rPr>
        <w:t>literally (and I do mean literally) never heard of it until Ryan suggested I look into it after one meeting</w:t>
      </w:r>
      <w:r w:rsidR="00EF2A30">
        <w:rPr>
          <w:rFonts w:cs="AppleSystemUIFont"/>
          <w:kern w:val="0"/>
        </w:rPr>
        <w:t>. There are, to my knowledge, only three pieces in public administration that even mention just-world beliefs</w:t>
      </w:r>
      <w:r w:rsidR="00F86B48">
        <w:rPr>
          <w:rFonts w:cs="AppleSystemUIFont"/>
          <w:kern w:val="0"/>
        </w:rPr>
        <w:t xml:space="preserve"> so, without his advice, I probably wouldn’t have found it. </w:t>
      </w:r>
      <w:r w:rsidR="004D140C">
        <w:rPr>
          <w:rFonts w:cs="AppleSystemUIFont"/>
          <w:kern w:val="0"/>
        </w:rPr>
        <w:t>Now, an entire chapter</w:t>
      </w:r>
      <w:r w:rsidR="00A012B3">
        <w:rPr>
          <w:rFonts w:cs="AppleSystemUIFont"/>
          <w:kern w:val="0"/>
        </w:rPr>
        <w:t xml:space="preserve"> of my dissertation centers around it. </w:t>
      </w:r>
      <w:r w:rsidR="004462D9">
        <w:rPr>
          <w:rFonts w:cs="AppleSystemUIFont"/>
          <w:kern w:val="0"/>
        </w:rPr>
        <w:t>I hope t</w:t>
      </w:r>
      <w:r w:rsidR="00E755A9">
        <w:rPr>
          <w:rFonts w:cs="AppleSystemUIFont"/>
          <w:kern w:val="0"/>
        </w:rPr>
        <w:t>hat the infamy surrounding bad outside members is soon replaced by</w:t>
      </w:r>
      <w:r w:rsidR="004744CE">
        <w:rPr>
          <w:rFonts w:cs="AppleSystemUIFont"/>
          <w:kern w:val="0"/>
        </w:rPr>
        <w:t xml:space="preserve"> a better kind of infamy—one that </w:t>
      </w:r>
      <w:r w:rsidR="004744CE">
        <w:rPr>
          <w:rFonts w:cs="AppleSystemUIFont"/>
          <w:kern w:val="0"/>
        </w:rPr>
        <w:lastRenderedPageBreak/>
        <w:t>comes from other doctoral students finding</w:t>
      </w:r>
      <w:r w:rsidR="0053785A">
        <w:rPr>
          <w:rFonts w:cs="AppleSystemUIFont"/>
          <w:kern w:val="0"/>
        </w:rPr>
        <w:t xml:space="preserve"> outside members who are as exceptional as Ryan has been.</w:t>
      </w:r>
      <w:r w:rsidR="00F509DD">
        <w:rPr>
          <w:rFonts w:cs="AppleSystemUIFont"/>
          <w:kern w:val="0"/>
        </w:rPr>
        <w:t xml:space="preserve"> He is no small part of the reason I would put my committee up against anybody’s. He’s part of the reason I’d win, too.</w:t>
      </w:r>
    </w:p>
    <w:p w14:paraId="366F6539" w14:textId="77777777" w:rsidR="00AC6747" w:rsidRDefault="00AC6747" w:rsidP="00847FF9">
      <w:pPr>
        <w:spacing w:line="480" w:lineRule="auto"/>
        <w:rPr>
          <w:rFonts w:cs="AppleSystemUIFont"/>
          <w:kern w:val="0"/>
        </w:rPr>
      </w:pPr>
    </w:p>
    <w:p w14:paraId="74D7ACC1" w14:textId="6F99912F" w:rsidR="00AC6747" w:rsidRDefault="00AC6747" w:rsidP="00847FF9">
      <w:pPr>
        <w:spacing w:line="480" w:lineRule="auto"/>
        <w:rPr>
          <w:rFonts w:cs="AppleSystemUIFont"/>
          <w:kern w:val="0"/>
        </w:rPr>
      </w:pPr>
      <w:r>
        <w:rPr>
          <w:rFonts w:cs="AppleSystemUIFont"/>
          <w:kern w:val="0"/>
        </w:rPr>
        <w:tab/>
      </w:r>
      <w:r w:rsidR="00E00690">
        <w:rPr>
          <w:rFonts w:cs="AppleSystemUIFont"/>
          <w:kern w:val="0"/>
        </w:rPr>
        <w:t xml:space="preserve">I also owe a huge acknowledgement to Scott Robinson. </w:t>
      </w:r>
      <w:r w:rsidR="009C3459">
        <w:rPr>
          <w:rFonts w:cs="AppleSystemUIFont"/>
          <w:kern w:val="0"/>
        </w:rPr>
        <w:t xml:space="preserve">While Scott is no longer on my committee, I am grateful for the contributions he made while he was. Much as is the case with my other members, though, I </w:t>
      </w:r>
      <w:r w:rsidR="003300AB">
        <w:rPr>
          <w:rFonts w:cs="AppleSystemUIFont"/>
          <w:kern w:val="0"/>
        </w:rPr>
        <w:t xml:space="preserve">most appreciate Scott for things that have nothing to do with my committee: his influence is bigger than that. </w:t>
      </w:r>
      <w:r w:rsidR="0039427D">
        <w:rPr>
          <w:rFonts w:cs="AppleSystemUIFont"/>
          <w:kern w:val="0"/>
        </w:rPr>
        <w:t xml:space="preserve">I am only just starting my academic career, but I am certain I will never meet someone as well-read as Scott. </w:t>
      </w:r>
      <w:r w:rsidR="00B14A06">
        <w:rPr>
          <w:rFonts w:cs="AppleSystemUIFont"/>
          <w:kern w:val="0"/>
        </w:rPr>
        <w:t>The man has read enough to have earned doctorates in at least a half dozen other disciplines</w:t>
      </w:r>
      <w:r w:rsidR="00493D32">
        <w:rPr>
          <w:rFonts w:cs="AppleSystemUIFont"/>
          <w:kern w:val="0"/>
        </w:rPr>
        <w:t>. Somehow, he seems to remember it all, too.</w:t>
      </w:r>
      <w:r w:rsidR="00FE078D">
        <w:rPr>
          <w:rFonts w:cs="AppleSystemUIFont"/>
          <w:kern w:val="0"/>
        </w:rPr>
        <w:t xml:space="preserve"> </w:t>
      </w:r>
      <w:r w:rsidR="00552598">
        <w:rPr>
          <w:rFonts w:cs="AppleSystemUIFont"/>
          <w:kern w:val="0"/>
        </w:rPr>
        <w:t>I have no idea how many times Scott could’ve used what he knows—the</w:t>
      </w:r>
      <w:r w:rsidR="00470520">
        <w:rPr>
          <w:rFonts w:cs="AppleSystemUIFont"/>
          <w:kern w:val="0"/>
        </w:rPr>
        <w:t xml:space="preserve"> </w:t>
      </w:r>
      <w:r w:rsidR="00470520" w:rsidRPr="00470520">
        <w:rPr>
          <w:rFonts w:cs="AppleSystemUIFont"/>
          <w:i/>
          <w:iCs/>
          <w:kern w:val="0"/>
        </w:rPr>
        <w:t>enormous</w:t>
      </w:r>
      <w:r w:rsidR="00470520">
        <w:rPr>
          <w:rFonts w:cs="AppleSystemUIFont"/>
          <w:kern w:val="0"/>
        </w:rPr>
        <w:t xml:space="preserve"> amount</w:t>
      </w:r>
      <w:r w:rsidR="00470520" w:rsidRPr="00470520">
        <w:rPr>
          <w:rFonts w:cs="AppleSystemUIFont"/>
          <w:b/>
          <w:bCs/>
          <w:kern w:val="0"/>
        </w:rPr>
        <w:t>s</w:t>
      </w:r>
      <w:r w:rsidR="00470520">
        <w:rPr>
          <w:rFonts w:cs="AppleSystemUIFont"/>
          <w:kern w:val="0"/>
        </w:rPr>
        <w:t xml:space="preserve"> of information he possesses—to make me feel stupid or tear me down</w:t>
      </w:r>
      <w:r w:rsidR="008D1793">
        <w:rPr>
          <w:rFonts w:cs="AppleSystemUIFont"/>
          <w:kern w:val="0"/>
        </w:rPr>
        <w:t xml:space="preserve"> (and that’s not even mentioning </w:t>
      </w:r>
      <w:r w:rsidR="008A29E5">
        <w:rPr>
          <w:rFonts w:cs="AppleSystemUIFont"/>
          <w:kern w:val="0"/>
        </w:rPr>
        <w:t>his</w:t>
      </w:r>
      <w:r w:rsidR="008D1793">
        <w:rPr>
          <w:rFonts w:cs="AppleSystemUIFont"/>
          <w:kern w:val="0"/>
        </w:rPr>
        <w:t xml:space="preserve"> debate background)</w:t>
      </w:r>
      <w:r w:rsidR="00470520">
        <w:rPr>
          <w:rFonts w:cs="AppleSystemUIFont"/>
          <w:kern w:val="0"/>
        </w:rPr>
        <w:t xml:space="preserve">. </w:t>
      </w:r>
      <w:r w:rsidR="00FC05FB">
        <w:rPr>
          <w:rFonts w:cs="AppleSystemUIFont"/>
          <w:kern w:val="0"/>
        </w:rPr>
        <w:t>But he never did. Instead, he</w:t>
      </w:r>
      <w:r w:rsidR="000A71A2">
        <w:rPr>
          <w:rFonts w:cs="AppleSystemUIFont"/>
          <w:kern w:val="0"/>
        </w:rPr>
        <w:t xml:space="preserve"> has always (enthusiastically!) </w:t>
      </w:r>
      <w:r w:rsidR="000A71A2">
        <w:rPr>
          <w:rFonts w:cs="AppleSystemUIFont"/>
          <w:i/>
          <w:iCs/>
          <w:kern w:val="0"/>
        </w:rPr>
        <w:t>shared</w:t>
      </w:r>
      <w:r w:rsidR="000A71A2">
        <w:rPr>
          <w:rFonts w:cs="AppleSystemUIFont"/>
          <w:kern w:val="0"/>
        </w:rPr>
        <w:t xml:space="preserve"> what he knows with me, using it to make me a better scholar.</w:t>
      </w:r>
      <w:r w:rsidR="00905B5A">
        <w:rPr>
          <w:rFonts w:cs="AppleSystemUIFont"/>
          <w:kern w:val="0"/>
        </w:rPr>
        <w:t xml:space="preserve"> He is exactly what a professor should be.</w:t>
      </w:r>
      <w:r w:rsidR="000A71A2">
        <w:rPr>
          <w:rFonts w:cs="AppleSystemUIFont"/>
          <w:kern w:val="0"/>
        </w:rPr>
        <w:t xml:space="preserve"> </w:t>
      </w:r>
      <w:r w:rsidR="007B40BF">
        <w:rPr>
          <w:rFonts w:cs="AppleSystemUIFont"/>
          <w:kern w:val="0"/>
        </w:rPr>
        <w:t xml:space="preserve">While I have no aspirations of ever reading—and certainly not of remembering—even a tenth of what he probably read </w:t>
      </w:r>
      <w:r w:rsidR="009378B0">
        <w:rPr>
          <w:rFonts w:cs="AppleSystemUIFont"/>
          <w:kern w:val="0"/>
        </w:rPr>
        <w:t>last week, I do hope that I always use the things I know to build others up</w:t>
      </w:r>
      <w:r w:rsidR="006B6694">
        <w:rPr>
          <w:rFonts w:cs="AppleSystemUIFont"/>
          <w:kern w:val="0"/>
        </w:rPr>
        <w:t xml:space="preserve"> just as he does. I also hope that I inspire the same intellectual curiosity that he inspires in me</w:t>
      </w:r>
      <w:r w:rsidR="00F43AF7">
        <w:rPr>
          <w:rFonts w:cs="AppleSystemUIFont"/>
          <w:kern w:val="0"/>
        </w:rPr>
        <w:t xml:space="preserve"> </w:t>
      </w:r>
      <w:r w:rsidR="00F43AF7">
        <w:rPr>
          <w:rFonts w:cs="AppleSystemUIFont"/>
          <w:i/>
          <w:iCs/>
          <w:kern w:val="0"/>
        </w:rPr>
        <w:t>every time</w:t>
      </w:r>
      <w:r w:rsidR="00F43AF7">
        <w:rPr>
          <w:rFonts w:cs="AppleSystemUIFont"/>
          <w:kern w:val="0"/>
        </w:rPr>
        <w:t xml:space="preserve"> we talk in one of my students one day</w:t>
      </w:r>
      <w:r w:rsidR="00BA70F9">
        <w:rPr>
          <w:rFonts w:cs="AppleSystemUIFont"/>
          <w:kern w:val="0"/>
        </w:rPr>
        <w:t xml:space="preserve"> (even if it takes an entire </w:t>
      </w:r>
      <w:r w:rsidR="00DE025B">
        <w:rPr>
          <w:rFonts w:cs="AppleSystemUIFont"/>
          <w:kern w:val="0"/>
        </w:rPr>
        <w:t>course</w:t>
      </w:r>
      <w:r w:rsidR="00BA70F9">
        <w:rPr>
          <w:rFonts w:cs="AppleSystemUIFont"/>
          <w:kern w:val="0"/>
        </w:rPr>
        <w:t xml:space="preserve"> to do it).</w:t>
      </w:r>
      <w:r w:rsidR="00DE025B">
        <w:rPr>
          <w:rFonts w:cs="AppleSystemUIFont"/>
          <w:kern w:val="0"/>
        </w:rPr>
        <w:t xml:space="preserve"> I have looked forward to every class period, meeting, and conversation I have had with Scott</w:t>
      </w:r>
      <w:r w:rsidR="008978B6">
        <w:rPr>
          <w:rFonts w:cs="AppleSystemUIFont"/>
          <w:kern w:val="0"/>
        </w:rPr>
        <w:t xml:space="preserve"> because he never fails to remind me why I love this job. </w:t>
      </w:r>
      <w:r w:rsidR="00B157A4">
        <w:rPr>
          <w:rFonts w:cs="AppleSystemUIFont"/>
          <w:kern w:val="0"/>
        </w:rPr>
        <w:t>I am immensely grateful for each and every one of them—I’ve learned something in all of them!</w:t>
      </w:r>
      <w:r w:rsidR="00905B5A">
        <w:rPr>
          <w:rFonts w:cs="AppleSystemUIFont"/>
          <w:kern w:val="0"/>
        </w:rPr>
        <w:t>—and look forward to being grateful for the next one, too.</w:t>
      </w:r>
    </w:p>
    <w:p w14:paraId="2AF32DC0" w14:textId="77777777" w:rsidR="00541B1A" w:rsidRDefault="00541B1A" w:rsidP="00541B1A">
      <w:pPr>
        <w:spacing w:line="480" w:lineRule="auto"/>
        <w:rPr>
          <w:rFonts w:cs="AppleSystemUIFont"/>
          <w:kern w:val="0"/>
        </w:rPr>
      </w:pPr>
    </w:p>
    <w:p w14:paraId="2B655B26" w14:textId="616CEDFF" w:rsidR="005E43F5" w:rsidRDefault="00056BBD" w:rsidP="00541B1A">
      <w:pPr>
        <w:spacing w:line="480" w:lineRule="auto"/>
        <w:rPr>
          <w:rFonts w:cs="AppleSystemUIFont"/>
          <w:kern w:val="0"/>
        </w:rPr>
      </w:pPr>
      <w:r>
        <w:rPr>
          <w:rFonts w:cs="AppleSystemUIFont"/>
          <w:kern w:val="0"/>
        </w:rPr>
        <w:lastRenderedPageBreak/>
        <w:t xml:space="preserve">If you’ve read this far, you are </w:t>
      </w:r>
      <w:r w:rsidR="004C3EF8">
        <w:rPr>
          <w:rFonts w:cs="AppleSystemUIFont"/>
          <w:kern w:val="0"/>
        </w:rPr>
        <w:t xml:space="preserve">probably thinking that I have had an amazing </w:t>
      </w:r>
      <w:r>
        <w:rPr>
          <w:rFonts w:cs="AppleSystemUIFont"/>
          <w:kern w:val="0"/>
        </w:rPr>
        <w:t xml:space="preserve">group of people around me. You </w:t>
      </w:r>
      <w:r w:rsidR="00E70DFF">
        <w:rPr>
          <w:rFonts w:cs="AppleSystemUIFont"/>
          <w:kern w:val="0"/>
        </w:rPr>
        <w:t>may</w:t>
      </w:r>
      <w:r>
        <w:rPr>
          <w:rFonts w:cs="AppleSystemUIFont"/>
          <w:kern w:val="0"/>
        </w:rPr>
        <w:t xml:space="preserve"> also be thinking that this </w:t>
      </w:r>
      <w:r w:rsidR="006551C4">
        <w:rPr>
          <w:rFonts w:cs="AppleSystemUIFont"/>
          <w:kern w:val="0"/>
        </w:rPr>
        <w:t>is</w:t>
      </w:r>
      <w:r>
        <w:rPr>
          <w:rFonts w:cs="AppleSystemUIFont"/>
          <w:kern w:val="0"/>
        </w:rPr>
        <w:t xml:space="preserve"> the longest recorded acknowledgements section in all of human history. It might be. </w:t>
      </w:r>
      <w:r w:rsidR="00E70DFF">
        <w:rPr>
          <w:rFonts w:cs="AppleSystemUIFont"/>
          <w:kern w:val="0"/>
        </w:rPr>
        <w:t>As such,</w:t>
      </w:r>
      <w:r w:rsidR="00B96F87">
        <w:rPr>
          <w:rFonts w:cs="AppleSystemUIFont"/>
          <w:kern w:val="0"/>
        </w:rPr>
        <w:t xml:space="preserve"> </w:t>
      </w:r>
      <w:r w:rsidR="00E70DFF">
        <w:rPr>
          <w:rFonts w:cs="AppleSystemUIFont"/>
          <w:kern w:val="0"/>
        </w:rPr>
        <w:t>I will try to make the remaining ones a bit shorter.</w:t>
      </w:r>
    </w:p>
    <w:p w14:paraId="6698065A" w14:textId="77777777" w:rsidR="007449B4" w:rsidRPr="00164AE2" w:rsidRDefault="007449B4" w:rsidP="00847FF9">
      <w:pPr>
        <w:spacing w:line="480" w:lineRule="auto"/>
        <w:rPr>
          <w:rFonts w:cs="AppleSystemUIFont"/>
          <w:kern w:val="0"/>
          <w:sz w:val="20"/>
          <w:szCs w:val="20"/>
        </w:rPr>
      </w:pPr>
    </w:p>
    <w:p w14:paraId="22D0AFF5" w14:textId="30FA1893" w:rsidR="007449B4" w:rsidRDefault="007449B4" w:rsidP="00847FF9">
      <w:pPr>
        <w:spacing w:line="480" w:lineRule="auto"/>
        <w:rPr>
          <w:rFonts w:cs="AppleSystemUIFont"/>
          <w:kern w:val="0"/>
        </w:rPr>
      </w:pPr>
      <w:r>
        <w:rPr>
          <w:rFonts w:cs="AppleSystemUIFont"/>
          <w:kern w:val="0"/>
        </w:rPr>
        <w:t>To Sarah, who is so good that she deserves a second acknowledgement: I love you.</w:t>
      </w:r>
    </w:p>
    <w:p w14:paraId="772C0E40" w14:textId="77777777" w:rsidR="00467A50" w:rsidRPr="00541B1A" w:rsidRDefault="00467A50" w:rsidP="00847FF9">
      <w:pPr>
        <w:spacing w:line="480" w:lineRule="auto"/>
        <w:rPr>
          <w:rFonts w:cs="AppleSystemUIFont"/>
          <w:kern w:val="0"/>
        </w:rPr>
      </w:pPr>
    </w:p>
    <w:p w14:paraId="5587BA06" w14:textId="0CE522DF" w:rsidR="00467A50" w:rsidRDefault="00467A50" w:rsidP="00847FF9">
      <w:pPr>
        <w:spacing w:line="480" w:lineRule="auto"/>
        <w:rPr>
          <w:rFonts w:cs="AppleSystemUIFont"/>
          <w:kern w:val="0"/>
        </w:rPr>
      </w:pPr>
      <w:r>
        <w:rPr>
          <w:rFonts w:cs="AppleSystemUIFont"/>
          <w:kern w:val="0"/>
        </w:rPr>
        <w:t xml:space="preserve">To Kay, who gets me better than anyone </w:t>
      </w:r>
      <w:r w:rsidR="00165F68">
        <w:rPr>
          <w:rFonts w:cs="AppleSystemUIFont"/>
          <w:kern w:val="0"/>
        </w:rPr>
        <w:t>not named Sarah: I have so enjoyed becoming not just your brother but your friend</w:t>
      </w:r>
      <w:r w:rsidR="004F47A2">
        <w:rPr>
          <w:rFonts w:cs="AppleSystemUIFont"/>
          <w:kern w:val="0"/>
        </w:rPr>
        <w:t>, too, since we both came to college</w:t>
      </w:r>
      <w:r w:rsidR="00181101">
        <w:rPr>
          <w:rFonts w:cs="AppleSystemUIFont"/>
          <w:kern w:val="0"/>
        </w:rPr>
        <w:t xml:space="preserve"> (</w:t>
      </w:r>
      <w:r w:rsidR="007603F9">
        <w:rPr>
          <w:rFonts w:cs="AppleSystemUIFont"/>
          <w:kern w:val="0"/>
        </w:rPr>
        <w:t>I even liked being your roommate</w:t>
      </w:r>
      <w:r w:rsidR="00181101">
        <w:rPr>
          <w:rFonts w:cs="AppleSystemUIFont"/>
          <w:kern w:val="0"/>
        </w:rPr>
        <w:t>)</w:t>
      </w:r>
      <w:r w:rsidR="007603F9">
        <w:rPr>
          <w:rFonts w:cs="AppleSystemUIFont"/>
          <w:kern w:val="0"/>
        </w:rPr>
        <w:t xml:space="preserve">. </w:t>
      </w:r>
      <w:r w:rsidR="00F71348">
        <w:rPr>
          <w:rFonts w:cs="AppleSystemUIFont"/>
          <w:kern w:val="0"/>
        </w:rPr>
        <w:t xml:space="preserve">We’re excited about moving—and I’m thrilled to be done with school!—but the hardest part about leaving for me will be being further away from you. </w:t>
      </w:r>
      <w:r w:rsidR="007D7C6F">
        <w:rPr>
          <w:rFonts w:cs="AppleSystemUIFont"/>
          <w:kern w:val="0"/>
        </w:rPr>
        <w:t>Please come visit</w:t>
      </w:r>
      <w:r w:rsidR="00550BD6">
        <w:rPr>
          <w:rFonts w:cs="AppleSystemUIFont"/>
          <w:kern w:val="0"/>
        </w:rPr>
        <w:t>. S</w:t>
      </w:r>
      <w:r w:rsidR="007D7C6F">
        <w:rPr>
          <w:rFonts w:cs="AppleSystemUIFont"/>
          <w:kern w:val="0"/>
        </w:rPr>
        <w:t>tay for as long as you’d like. Thank you for being</w:t>
      </w:r>
      <w:r w:rsidR="0013492B">
        <w:rPr>
          <w:rFonts w:cs="AppleSystemUIFont"/>
          <w:kern w:val="0"/>
        </w:rPr>
        <w:t xml:space="preserve"> my sister—a great one—and for </w:t>
      </w:r>
      <w:r w:rsidR="00550BD6">
        <w:rPr>
          <w:rFonts w:cs="AppleSystemUIFont"/>
          <w:kern w:val="0"/>
        </w:rPr>
        <w:t xml:space="preserve">always </w:t>
      </w:r>
      <w:r w:rsidR="0013492B">
        <w:rPr>
          <w:rFonts w:cs="AppleSystemUIFont"/>
          <w:kern w:val="0"/>
        </w:rPr>
        <w:t>putting up with</w:t>
      </w:r>
      <w:r w:rsidR="00550BD6">
        <w:rPr>
          <w:rFonts w:cs="AppleSystemUIFont"/>
          <w:kern w:val="0"/>
        </w:rPr>
        <w:t xml:space="preserve"> me.</w:t>
      </w:r>
    </w:p>
    <w:p w14:paraId="09A6805E" w14:textId="77777777" w:rsidR="00B96F87" w:rsidRPr="00541B1A" w:rsidRDefault="00B96F87" w:rsidP="00847FF9">
      <w:pPr>
        <w:spacing w:line="480" w:lineRule="auto"/>
        <w:rPr>
          <w:rFonts w:cs="AppleSystemUIFont"/>
          <w:kern w:val="0"/>
        </w:rPr>
      </w:pPr>
    </w:p>
    <w:p w14:paraId="3067CDD7" w14:textId="1F52D18D" w:rsidR="00580B51" w:rsidRPr="00F43AF7" w:rsidRDefault="00FC19C7" w:rsidP="00847FF9">
      <w:pPr>
        <w:spacing w:line="480" w:lineRule="auto"/>
        <w:rPr>
          <w:rFonts w:cs="AppleSystemUIFont"/>
          <w:kern w:val="0"/>
        </w:rPr>
      </w:pPr>
      <w:r>
        <w:rPr>
          <w:rFonts w:cs="AppleSystemUIFont"/>
          <w:kern w:val="0"/>
        </w:rPr>
        <w:t xml:space="preserve">To </w:t>
      </w:r>
      <w:r w:rsidR="00637AD3">
        <w:rPr>
          <w:rFonts w:cs="AppleSystemUIFont"/>
          <w:kern w:val="0"/>
        </w:rPr>
        <w:t xml:space="preserve">Mom: </w:t>
      </w:r>
      <w:r w:rsidR="008F225E">
        <w:rPr>
          <w:rFonts w:cs="AppleSystemUIFont"/>
          <w:kern w:val="0"/>
        </w:rPr>
        <w:t>thank you for believing that I could do this</w:t>
      </w:r>
      <w:r w:rsidR="00FC7BC7">
        <w:rPr>
          <w:rFonts w:cs="AppleSystemUIFont"/>
          <w:kern w:val="0"/>
        </w:rPr>
        <w:t xml:space="preserve"> long before I knew I could. </w:t>
      </w:r>
      <w:r w:rsidR="00FB1022">
        <w:rPr>
          <w:rFonts w:cs="AppleSystemUIFont"/>
          <w:kern w:val="0"/>
        </w:rPr>
        <w:t xml:space="preserve">I </w:t>
      </w:r>
      <w:r w:rsidR="00FA1048">
        <w:rPr>
          <w:rFonts w:cs="AppleSystemUIFont"/>
          <w:kern w:val="0"/>
        </w:rPr>
        <w:t>haven’t</w:t>
      </w:r>
      <w:r w:rsidR="00FB1022">
        <w:rPr>
          <w:rFonts w:cs="AppleSystemUIFont"/>
          <w:kern w:val="0"/>
        </w:rPr>
        <w:t xml:space="preserve"> always known what I would do</w:t>
      </w:r>
      <w:r w:rsidR="00B37807">
        <w:rPr>
          <w:rFonts w:cs="AppleSystemUIFont"/>
          <w:kern w:val="0"/>
        </w:rPr>
        <w:t xml:space="preserve">, but I have always felt </w:t>
      </w:r>
      <w:r w:rsidR="00637AD3">
        <w:rPr>
          <w:rFonts w:cs="AppleSystemUIFont"/>
          <w:kern w:val="0"/>
        </w:rPr>
        <w:t>like</w:t>
      </w:r>
      <w:r w:rsidR="00B37807">
        <w:rPr>
          <w:rFonts w:cs="AppleSystemUIFont"/>
          <w:kern w:val="0"/>
        </w:rPr>
        <w:t xml:space="preserve"> you thought I could do anything</w:t>
      </w:r>
      <w:r w:rsidR="00C20FD8">
        <w:rPr>
          <w:rFonts w:cs="AppleSystemUIFont"/>
          <w:kern w:val="0"/>
        </w:rPr>
        <w:t xml:space="preserve">—and </w:t>
      </w:r>
      <w:r w:rsidR="00FB5BEC">
        <w:rPr>
          <w:rFonts w:cs="AppleSystemUIFont"/>
          <w:kern w:val="0"/>
        </w:rPr>
        <w:t>known that you'd be there for whatever it was</w:t>
      </w:r>
      <w:r w:rsidR="00B37807">
        <w:rPr>
          <w:rFonts w:cs="AppleSystemUIFont"/>
          <w:kern w:val="0"/>
        </w:rPr>
        <w:t xml:space="preserve">. </w:t>
      </w:r>
      <w:r w:rsidR="00DB1CAC">
        <w:rPr>
          <w:rFonts w:cs="AppleSystemUIFont"/>
          <w:kern w:val="0"/>
        </w:rPr>
        <w:t>I am</w:t>
      </w:r>
      <w:r w:rsidR="00EA7AE8">
        <w:rPr>
          <w:rFonts w:cs="AppleSystemUIFont"/>
          <w:kern w:val="0"/>
        </w:rPr>
        <w:t xml:space="preserve"> not just</w:t>
      </w:r>
      <w:r w:rsidR="00DB1CAC">
        <w:rPr>
          <w:rFonts w:cs="AppleSystemUIFont"/>
          <w:kern w:val="0"/>
        </w:rPr>
        <w:t xml:space="preserve"> </w:t>
      </w:r>
      <w:r w:rsidR="008F3CE3">
        <w:rPr>
          <w:rFonts w:cs="AppleSystemUIFont"/>
          <w:kern w:val="0"/>
        </w:rPr>
        <w:t xml:space="preserve">here because I worked hard </w:t>
      </w:r>
      <w:r w:rsidR="00EA7AE8">
        <w:rPr>
          <w:rFonts w:cs="AppleSystemUIFont"/>
          <w:kern w:val="0"/>
        </w:rPr>
        <w:t>but</w:t>
      </w:r>
      <w:r w:rsidR="008F3CE3">
        <w:rPr>
          <w:rFonts w:cs="AppleSystemUIFont"/>
          <w:kern w:val="0"/>
        </w:rPr>
        <w:t xml:space="preserve"> because you</w:t>
      </w:r>
      <w:r w:rsidR="00EA7AE8">
        <w:rPr>
          <w:rFonts w:cs="AppleSystemUIFont"/>
          <w:kern w:val="0"/>
        </w:rPr>
        <w:t xml:space="preserve"> did, too</w:t>
      </w:r>
      <w:r w:rsidR="00DB1CAC">
        <w:rPr>
          <w:rFonts w:cs="AppleSystemUIFont"/>
          <w:kern w:val="0"/>
        </w:rPr>
        <w:t xml:space="preserve">. </w:t>
      </w:r>
      <w:r w:rsidR="00621A87">
        <w:rPr>
          <w:rFonts w:cs="AppleSystemUIFont"/>
          <w:kern w:val="0"/>
        </w:rPr>
        <w:t>I am proud to be your so</w:t>
      </w:r>
      <w:r w:rsidR="005854C8">
        <w:rPr>
          <w:rFonts w:cs="AppleSystemUIFont"/>
          <w:kern w:val="0"/>
        </w:rPr>
        <w:t>n</w:t>
      </w:r>
      <w:r w:rsidR="00DB3DA3">
        <w:rPr>
          <w:rFonts w:cs="AppleSystemUIFont"/>
          <w:kern w:val="0"/>
        </w:rPr>
        <w:t xml:space="preserve">, grateful </w:t>
      </w:r>
      <w:r w:rsidR="002C393E">
        <w:rPr>
          <w:rFonts w:cs="AppleSystemUIFont"/>
          <w:kern w:val="0"/>
        </w:rPr>
        <w:t>that you’re my mom</w:t>
      </w:r>
      <w:r w:rsidR="00DB3DA3">
        <w:rPr>
          <w:rFonts w:cs="AppleSystemUIFont"/>
          <w:kern w:val="0"/>
        </w:rPr>
        <w:t>, and</w:t>
      </w:r>
      <w:r w:rsidR="009242D9">
        <w:rPr>
          <w:rFonts w:cs="AppleSystemUIFont"/>
          <w:kern w:val="0"/>
        </w:rPr>
        <w:t xml:space="preserve"> h</w:t>
      </w:r>
      <w:r w:rsidR="00B77BC0">
        <w:rPr>
          <w:rFonts w:cs="AppleSystemUIFont"/>
          <w:kern w:val="0"/>
        </w:rPr>
        <w:t>ope you’re celebrating as you read this because this is your accomplishment, too.</w:t>
      </w:r>
    </w:p>
    <w:p w14:paraId="72A18744" w14:textId="77777777" w:rsidR="00847FF9" w:rsidRPr="00541B1A" w:rsidRDefault="00847FF9" w:rsidP="00847FF9">
      <w:pPr>
        <w:spacing w:line="480" w:lineRule="auto"/>
        <w:rPr>
          <w:rFonts w:cs="AppleSystemUIFont"/>
          <w:kern w:val="0"/>
        </w:rPr>
      </w:pPr>
    </w:p>
    <w:p w14:paraId="6D253ADB" w14:textId="1D132896" w:rsidR="00847FF9" w:rsidRDefault="00FC19C7" w:rsidP="00847FF9">
      <w:pPr>
        <w:spacing w:line="480" w:lineRule="auto"/>
        <w:rPr>
          <w:rFonts w:cs="AppleSystemUIFont"/>
          <w:kern w:val="0"/>
        </w:rPr>
      </w:pPr>
      <w:r>
        <w:rPr>
          <w:rFonts w:cs="AppleSystemUIFont"/>
          <w:kern w:val="0"/>
        </w:rPr>
        <w:t xml:space="preserve">To </w:t>
      </w:r>
      <w:r w:rsidR="00BD13F4">
        <w:rPr>
          <w:rFonts w:cs="AppleSystemUIFont"/>
          <w:kern w:val="0"/>
        </w:rPr>
        <w:t>Dad</w:t>
      </w:r>
      <w:r w:rsidR="0015773A">
        <w:rPr>
          <w:rFonts w:cs="AppleSystemUIFont"/>
          <w:kern w:val="0"/>
        </w:rPr>
        <w:t xml:space="preserve">: </w:t>
      </w:r>
      <w:r w:rsidR="00B47534">
        <w:rPr>
          <w:rFonts w:cs="AppleSystemUIFont"/>
          <w:kern w:val="0"/>
        </w:rPr>
        <w:t xml:space="preserve">you </w:t>
      </w:r>
      <w:r w:rsidR="009D39FC">
        <w:rPr>
          <w:rFonts w:cs="AppleSystemUIFont"/>
          <w:kern w:val="0"/>
        </w:rPr>
        <w:t>were also sure, from the beginning, that I</w:t>
      </w:r>
      <w:r w:rsidR="008450E1">
        <w:rPr>
          <w:rFonts w:cs="AppleSystemUIFont"/>
          <w:kern w:val="0"/>
        </w:rPr>
        <w:t xml:space="preserve"> could do something like this</w:t>
      </w:r>
      <w:r w:rsidR="00650426">
        <w:rPr>
          <w:rFonts w:cs="AppleSystemUIFont"/>
          <w:kern w:val="0"/>
        </w:rPr>
        <w:t xml:space="preserve">—and you have always made that very clear. </w:t>
      </w:r>
      <w:r w:rsidR="004A10F0">
        <w:rPr>
          <w:rFonts w:cs="AppleSystemUIFont"/>
          <w:kern w:val="0"/>
        </w:rPr>
        <w:t>I n</w:t>
      </w:r>
      <w:r w:rsidR="00EA396F">
        <w:rPr>
          <w:rFonts w:cs="AppleSystemUIFont"/>
          <w:kern w:val="0"/>
        </w:rPr>
        <w:t>ever had to wonder what</w:t>
      </w:r>
      <w:r w:rsidR="00E152B2">
        <w:rPr>
          <w:rFonts w:cs="AppleSystemUIFont"/>
          <w:kern w:val="0"/>
        </w:rPr>
        <w:t xml:space="preserve"> you expected from me. </w:t>
      </w:r>
      <w:r w:rsidR="00DA47AF">
        <w:rPr>
          <w:rFonts w:cs="AppleSystemUIFont"/>
          <w:kern w:val="0"/>
        </w:rPr>
        <w:t xml:space="preserve">You pushed me to be </w:t>
      </w:r>
      <w:r w:rsidR="00F855AC">
        <w:rPr>
          <w:rFonts w:cs="AppleSystemUIFont"/>
          <w:kern w:val="0"/>
        </w:rPr>
        <w:t>the best student I could be because you knew I could be a good one.</w:t>
      </w:r>
      <w:r w:rsidR="00531765">
        <w:rPr>
          <w:rFonts w:cs="AppleSystemUIFont"/>
          <w:kern w:val="0"/>
        </w:rPr>
        <w:t xml:space="preserve"> </w:t>
      </w:r>
      <w:r w:rsidR="00353727">
        <w:rPr>
          <w:rFonts w:cs="AppleSystemUIFont"/>
          <w:kern w:val="0"/>
        </w:rPr>
        <w:t xml:space="preserve">As your support has changed </w:t>
      </w:r>
      <w:r w:rsidR="005C1F4E">
        <w:rPr>
          <w:rFonts w:cs="AppleSystemUIFont"/>
          <w:kern w:val="0"/>
        </w:rPr>
        <w:t xml:space="preserve">over the years, </w:t>
      </w:r>
      <w:r w:rsidR="00353727">
        <w:rPr>
          <w:rFonts w:cs="AppleSystemUIFont"/>
          <w:kern w:val="0"/>
        </w:rPr>
        <w:t xml:space="preserve">from pushing to </w:t>
      </w:r>
      <w:r w:rsidR="00625590">
        <w:rPr>
          <w:rFonts w:cs="AppleSystemUIFont"/>
          <w:kern w:val="0"/>
        </w:rPr>
        <w:t xml:space="preserve">encouragement to now affirmation, I am so thankful that you’ve continued </w:t>
      </w:r>
      <w:r w:rsidR="00B07A69">
        <w:rPr>
          <w:rFonts w:cs="AppleSystemUIFont"/>
          <w:kern w:val="0"/>
        </w:rPr>
        <w:t xml:space="preserve">making it clear that you </w:t>
      </w:r>
      <w:r w:rsidR="00E843DF">
        <w:rPr>
          <w:rFonts w:cs="AppleSystemUIFont"/>
          <w:kern w:val="0"/>
        </w:rPr>
        <w:t>believe in me</w:t>
      </w:r>
      <w:r w:rsidR="00B07A69">
        <w:rPr>
          <w:rFonts w:cs="AppleSystemUIFont"/>
          <w:kern w:val="0"/>
        </w:rPr>
        <w:t>.</w:t>
      </w:r>
      <w:r w:rsidR="00AE2BAC">
        <w:rPr>
          <w:rFonts w:cs="AppleSystemUIFont"/>
          <w:kern w:val="0"/>
        </w:rPr>
        <w:t xml:space="preserve"> </w:t>
      </w:r>
      <w:r w:rsidR="00D35DDF">
        <w:rPr>
          <w:rFonts w:cs="AppleSystemUIFont"/>
          <w:kern w:val="0"/>
        </w:rPr>
        <w:t xml:space="preserve">Some dads </w:t>
      </w:r>
      <w:r w:rsidR="00943A09">
        <w:rPr>
          <w:rFonts w:cs="AppleSystemUIFont"/>
          <w:kern w:val="0"/>
        </w:rPr>
        <w:t xml:space="preserve">don’t tell their children </w:t>
      </w:r>
      <w:r w:rsidR="00101E1B">
        <w:rPr>
          <w:rFonts w:cs="AppleSystemUIFont"/>
          <w:kern w:val="0"/>
        </w:rPr>
        <w:t>things like this—that they’re proud of</w:t>
      </w:r>
      <w:r w:rsidR="00FD1691">
        <w:rPr>
          <w:rFonts w:cs="AppleSystemUIFont"/>
          <w:kern w:val="0"/>
        </w:rPr>
        <w:t xml:space="preserve"> and believe in</w:t>
      </w:r>
      <w:r w:rsidR="00101E1B">
        <w:rPr>
          <w:rFonts w:cs="AppleSystemUIFont"/>
          <w:kern w:val="0"/>
        </w:rPr>
        <w:t xml:space="preserve"> their children</w:t>
      </w:r>
      <w:r w:rsidR="00FD1691">
        <w:rPr>
          <w:rFonts w:cs="AppleSystemUIFont"/>
          <w:kern w:val="0"/>
        </w:rPr>
        <w:t xml:space="preserve">. </w:t>
      </w:r>
      <w:r w:rsidR="009B6D5D">
        <w:rPr>
          <w:rFonts w:cs="AppleSystemUIFont"/>
          <w:kern w:val="0"/>
        </w:rPr>
        <w:t>I’m lucky to have one that does.</w:t>
      </w:r>
    </w:p>
    <w:p w14:paraId="03E9B414" w14:textId="6E0B85C6" w:rsidR="00C05E07" w:rsidRDefault="00FC19C7" w:rsidP="008D2283">
      <w:pPr>
        <w:spacing w:line="480" w:lineRule="auto"/>
        <w:rPr>
          <w:rFonts w:cs="AppleSystemUIFont"/>
          <w:kern w:val="0"/>
        </w:rPr>
      </w:pPr>
      <w:r>
        <w:rPr>
          <w:rFonts w:cs="AppleSystemUIFont"/>
          <w:kern w:val="0"/>
        </w:rPr>
        <w:lastRenderedPageBreak/>
        <w:t>To Clay</w:t>
      </w:r>
      <w:r w:rsidR="00A118B3">
        <w:rPr>
          <w:rFonts w:cs="AppleSystemUIFont"/>
          <w:kern w:val="0"/>
        </w:rPr>
        <w:t>,</w:t>
      </w:r>
      <w:r w:rsidR="00DD0A78">
        <w:rPr>
          <w:rFonts w:cs="AppleSystemUIFont"/>
          <w:kern w:val="0"/>
        </w:rPr>
        <w:t xml:space="preserve"> </w:t>
      </w:r>
      <w:r w:rsidR="00A118B3">
        <w:rPr>
          <w:rFonts w:cs="AppleSystemUIFont"/>
          <w:kern w:val="0"/>
        </w:rPr>
        <w:t>the ab</w:t>
      </w:r>
      <w:r w:rsidR="00B14F93">
        <w:rPr>
          <w:rFonts w:cs="AppleSystemUIFont"/>
          <w:kern w:val="0"/>
        </w:rPr>
        <w:t>solute best stepdad there ever was:</w:t>
      </w:r>
      <w:r w:rsidR="008D2283">
        <w:rPr>
          <w:rFonts w:cs="AppleSystemUIFont"/>
          <w:kern w:val="0"/>
        </w:rPr>
        <w:t xml:space="preserve"> thank you for choosing Kay and me just as enthusiastically as you chose </w:t>
      </w:r>
      <w:r w:rsidR="00970963">
        <w:rPr>
          <w:rFonts w:cs="AppleSystemUIFont"/>
          <w:kern w:val="0"/>
        </w:rPr>
        <w:t>M</w:t>
      </w:r>
      <w:r w:rsidR="008D2283">
        <w:rPr>
          <w:rFonts w:cs="AppleSystemUIFont"/>
          <w:kern w:val="0"/>
        </w:rPr>
        <w:t>om.</w:t>
      </w:r>
      <w:r w:rsidR="00BF224F">
        <w:rPr>
          <w:rFonts w:cs="AppleSystemUIFont"/>
          <w:kern w:val="0"/>
        </w:rPr>
        <w:t xml:space="preserve"> I am proud</w:t>
      </w:r>
      <w:r w:rsidR="006A3D24">
        <w:rPr>
          <w:rFonts w:cs="AppleSystemUIFont"/>
          <w:kern w:val="0"/>
        </w:rPr>
        <w:t xml:space="preserve"> to be her son</w:t>
      </w:r>
      <w:r w:rsidR="00080222">
        <w:rPr>
          <w:rFonts w:cs="AppleSystemUIFont"/>
          <w:kern w:val="0"/>
        </w:rPr>
        <w:t xml:space="preserve"> </w:t>
      </w:r>
      <w:r w:rsidR="006A3D24">
        <w:rPr>
          <w:rFonts w:cs="AppleSystemUIFont"/>
          <w:kern w:val="0"/>
        </w:rPr>
        <w:t>and</w:t>
      </w:r>
      <w:r w:rsidR="00080222">
        <w:rPr>
          <w:rFonts w:cs="AppleSystemUIFont"/>
          <w:kern w:val="0"/>
        </w:rPr>
        <w:t xml:space="preserve"> I’m</w:t>
      </w:r>
      <w:r w:rsidR="006A3D24">
        <w:rPr>
          <w:rFonts w:cs="AppleSystemUIFont"/>
          <w:kern w:val="0"/>
        </w:rPr>
        <w:t xml:space="preserve"> proud to be yours, too.</w:t>
      </w:r>
      <w:r w:rsidR="00AB22EB">
        <w:rPr>
          <w:rFonts w:cs="AppleSystemUIFont"/>
          <w:kern w:val="0"/>
        </w:rPr>
        <w:t xml:space="preserve"> For as long as you’ve been my stepdad, you’ve made me a better me.</w:t>
      </w:r>
      <w:r w:rsidR="00FD112D">
        <w:rPr>
          <w:rFonts w:cs="AppleSystemUIFont"/>
          <w:kern w:val="0"/>
        </w:rPr>
        <w:t xml:space="preserve"> S</w:t>
      </w:r>
      <w:r w:rsidR="009110AA">
        <w:rPr>
          <w:rFonts w:cs="AppleSystemUIFont"/>
          <w:kern w:val="0"/>
        </w:rPr>
        <w:t>o</w:t>
      </w:r>
      <w:r w:rsidR="000C44D4">
        <w:rPr>
          <w:rFonts w:cs="AppleSystemUIFont"/>
          <w:kern w:val="0"/>
        </w:rPr>
        <w:t xml:space="preserve"> many</w:t>
      </w:r>
      <w:r w:rsidR="009110AA">
        <w:rPr>
          <w:rFonts w:cs="AppleSystemUIFont"/>
          <w:kern w:val="0"/>
        </w:rPr>
        <w:t xml:space="preserve"> of my favorite </w:t>
      </w:r>
      <w:r w:rsidR="00547751">
        <w:rPr>
          <w:rFonts w:cs="AppleSystemUIFont"/>
          <w:kern w:val="0"/>
        </w:rPr>
        <w:t>things</w:t>
      </w:r>
      <w:r w:rsidR="009D1D55">
        <w:rPr>
          <w:rFonts w:cs="AppleSystemUIFont"/>
          <w:kern w:val="0"/>
        </w:rPr>
        <w:t xml:space="preserve"> </w:t>
      </w:r>
      <w:r w:rsidR="004F694A">
        <w:rPr>
          <w:rFonts w:cs="AppleSystemUIFont"/>
          <w:kern w:val="0"/>
        </w:rPr>
        <w:t>about myself</w:t>
      </w:r>
      <w:r w:rsidR="00BE7667">
        <w:rPr>
          <w:rFonts w:cs="AppleSystemUIFont"/>
          <w:kern w:val="0"/>
        </w:rPr>
        <w:t xml:space="preserve"> </w:t>
      </w:r>
      <w:r w:rsidR="00547751">
        <w:rPr>
          <w:rFonts w:cs="AppleSystemUIFont"/>
          <w:kern w:val="0"/>
        </w:rPr>
        <w:t>are things I learned from you</w:t>
      </w:r>
      <w:r w:rsidR="007C339F">
        <w:rPr>
          <w:rFonts w:cs="AppleSystemUIFont"/>
          <w:kern w:val="0"/>
        </w:rPr>
        <w:t xml:space="preserve">, and I am grateful </w:t>
      </w:r>
      <w:r w:rsidR="00BC6664">
        <w:rPr>
          <w:rFonts w:cs="AppleSystemUIFont"/>
          <w:kern w:val="0"/>
        </w:rPr>
        <w:t xml:space="preserve">for all of the ways in which I am like you. </w:t>
      </w:r>
    </w:p>
    <w:p w14:paraId="2DA27D93" w14:textId="77777777" w:rsidR="00C05E07" w:rsidRDefault="00C05E07" w:rsidP="008D2283">
      <w:pPr>
        <w:spacing w:line="480" w:lineRule="auto"/>
        <w:rPr>
          <w:rFonts w:cs="AppleSystemUIFont"/>
          <w:kern w:val="0"/>
        </w:rPr>
      </w:pPr>
    </w:p>
    <w:p w14:paraId="4A49EAC9" w14:textId="192963C5" w:rsidR="00B44534" w:rsidRDefault="00C05E07" w:rsidP="008D2283">
      <w:pPr>
        <w:spacing w:line="480" w:lineRule="auto"/>
        <w:rPr>
          <w:rFonts w:cs="AppleSystemUIFont"/>
          <w:kern w:val="0"/>
        </w:rPr>
      </w:pPr>
      <w:r>
        <w:rPr>
          <w:rFonts w:cs="AppleSystemUIFont"/>
          <w:kern w:val="0"/>
        </w:rPr>
        <w:t xml:space="preserve">To Claudia: </w:t>
      </w:r>
      <w:r w:rsidR="00AB301C">
        <w:rPr>
          <w:rFonts w:cs="AppleSystemUIFont"/>
          <w:kern w:val="0"/>
        </w:rPr>
        <w:t xml:space="preserve">There are probably </w:t>
      </w:r>
      <w:r w:rsidR="00101BE5">
        <w:rPr>
          <w:rFonts w:cs="AppleSystemUIFont"/>
          <w:kern w:val="0"/>
        </w:rPr>
        <w:t>a lot</w:t>
      </w:r>
      <w:r w:rsidR="00AB301C">
        <w:rPr>
          <w:rFonts w:cs="AppleSystemUIFont"/>
          <w:kern w:val="0"/>
        </w:rPr>
        <w:t xml:space="preserve"> of great stepmoms ou</w:t>
      </w:r>
      <w:r w:rsidR="000C6B91">
        <w:rPr>
          <w:rFonts w:cs="AppleSystemUIFont"/>
          <w:kern w:val="0"/>
        </w:rPr>
        <w:t>t there</w:t>
      </w:r>
      <w:r w:rsidR="005F70BE">
        <w:rPr>
          <w:rFonts w:cs="AppleSystemUIFont"/>
          <w:kern w:val="0"/>
        </w:rPr>
        <w:t>, so</w:t>
      </w:r>
      <w:r w:rsidR="004B31B9">
        <w:rPr>
          <w:rFonts w:cs="AppleSystemUIFont"/>
          <w:kern w:val="0"/>
        </w:rPr>
        <w:t xml:space="preserve"> </w:t>
      </w:r>
      <w:r w:rsidR="00762AF2">
        <w:rPr>
          <w:rFonts w:cs="AppleSystemUIFont"/>
          <w:kern w:val="0"/>
        </w:rPr>
        <w:t>what makes me feel</w:t>
      </w:r>
      <w:r w:rsidR="00101BE5">
        <w:rPr>
          <w:rFonts w:cs="AppleSystemUIFont"/>
          <w:kern w:val="0"/>
        </w:rPr>
        <w:t xml:space="preserve"> </w:t>
      </w:r>
      <w:r w:rsidR="004B31B9">
        <w:rPr>
          <w:rFonts w:cs="AppleSystemUIFont"/>
          <w:kern w:val="0"/>
        </w:rPr>
        <w:t>truly thankful is</w:t>
      </w:r>
      <w:r w:rsidR="003D0743">
        <w:rPr>
          <w:rFonts w:cs="AppleSystemUIFont"/>
          <w:kern w:val="0"/>
        </w:rPr>
        <w:t>n’t</w:t>
      </w:r>
      <w:r w:rsidR="0021771D">
        <w:rPr>
          <w:rFonts w:cs="AppleSystemUIFont"/>
          <w:kern w:val="0"/>
        </w:rPr>
        <w:t xml:space="preserve"> just</w:t>
      </w:r>
      <w:r w:rsidR="003D0743">
        <w:rPr>
          <w:rFonts w:cs="AppleSystemUIFont"/>
          <w:kern w:val="0"/>
        </w:rPr>
        <w:t xml:space="preserve"> having a great stepmom, </w:t>
      </w:r>
      <w:r w:rsidR="00E15791">
        <w:rPr>
          <w:rFonts w:cs="AppleSystemUIFont"/>
          <w:kern w:val="0"/>
        </w:rPr>
        <w:t>it’s</w:t>
      </w:r>
      <w:r w:rsidR="003D0743">
        <w:rPr>
          <w:rFonts w:cs="AppleSystemUIFont"/>
          <w:kern w:val="0"/>
        </w:rPr>
        <w:t xml:space="preserve"> having </w:t>
      </w:r>
      <w:r w:rsidR="003D0743">
        <w:rPr>
          <w:rFonts w:cs="AppleSystemUIFont"/>
          <w:i/>
          <w:iCs/>
          <w:kern w:val="0"/>
        </w:rPr>
        <w:t xml:space="preserve">you </w:t>
      </w:r>
      <w:r w:rsidR="003D0743">
        <w:rPr>
          <w:rFonts w:cs="AppleSystemUIFont"/>
          <w:kern w:val="0"/>
        </w:rPr>
        <w:t>as my stepmom.</w:t>
      </w:r>
      <w:r w:rsidR="00D46D28">
        <w:rPr>
          <w:rFonts w:cs="AppleSystemUIFont"/>
          <w:kern w:val="0"/>
        </w:rPr>
        <w:t xml:space="preserve"> </w:t>
      </w:r>
      <w:r w:rsidR="000A3638">
        <w:rPr>
          <w:rFonts w:cs="AppleSystemUIFont"/>
          <w:kern w:val="0"/>
        </w:rPr>
        <w:t>N</w:t>
      </w:r>
      <w:r w:rsidR="0087540B">
        <w:rPr>
          <w:rFonts w:cs="AppleSystemUIFont"/>
          <w:kern w:val="0"/>
        </w:rPr>
        <w:t>o</w:t>
      </w:r>
      <w:r w:rsidR="003D4FA4">
        <w:rPr>
          <w:rFonts w:cs="AppleSystemUIFont"/>
          <w:kern w:val="0"/>
        </w:rPr>
        <w:t xml:space="preserve"> one else</w:t>
      </w:r>
      <w:r w:rsidR="00935B51">
        <w:rPr>
          <w:rFonts w:cs="AppleSystemUIFont"/>
          <w:kern w:val="0"/>
        </w:rPr>
        <w:t xml:space="preserve"> </w:t>
      </w:r>
      <w:r w:rsidR="00791D98">
        <w:rPr>
          <w:rFonts w:cs="AppleSystemUIFont"/>
          <w:kern w:val="0"/>
        </w:rPr>
        <w:t>w</w:t>
      </w:r>
      <w:r w:rsidR="00935B51">
        <w:rPr>
          <w:rFonts w:cs="AppleSystemUIFont"/>
          <w:kern w:val="0"/>
        </w:rPr>
        <w:t>ould’ve</w:t>
      </w:r>
      <w:r w:rsidR="00791D98">
        <w:rPr>
          <w:rFonts w:cs="AppleSystemUIFont"/>
          <w:kern w:val="0"/>
        </w:rPr>
        <w:t xml:space="preserve"> been</w:t>
      </w:r>
      <w:r w:rsidR="00471F82">
        <w:rPr>
          <w:rFonts w:cs="AppleSystemUIFont"/>
          <w:kern w:val="0"/>
        </w:rPr>
        <w:t xml:space="preserve"> able to</w:t>
      </w:r>
      <w:r w:rsidR="008A4359">
        <w:rPr>
          <w:rFonts w:cs="AppleSystemUIFont"/>
          <w:kern w:val="0"/>
        </w:rPr>
        <w:t xml:space="preserve"> </w:t>
      </w:r>
      <w:r w:rsidR="005F10E3">
        <w:rPr>
          <w:rFonts w:cs="AppleSystemUIFont"/>
          <w:kern w:val="0"/>
        </w:rPr>
        <w:t>show all of us the</w:t>
      </w:r>
      <w:r w:rsidR="0075739F">
        <w:rPr>
          <w:rFonts w:cs="AppleSystemUIFont"/>
          <w:kern w:val="0"/>
        </w:rPr>
        <w:t xml:space="preserve"> kind of </w:t>
      </w:r>
      <w:r w:rsidR="009F070C">
        <w:rPr>
          <w:rFonts w:cs="AppleSystemUIFont"/>
          <w:kern w:val="0"/>
        </w:rPr>
        <w:t xml:space="preserve">big, </w:t>
      </w:r>
      <w:r w:rsidR="00B6572A">
        <w:rPr>
          <w:rFonts w:cs="AppleSystemUIFont"/>
          <w:kern w:val="0"/>
        </w:rPr>
        <w:t xml:space="preserve">warm, </w:t>
      </w:r>
      <w:r w:rsidR="003E521F">
        <w:rPr>
          <w:rFonts w:cs="AppleSystemUIFont"/>
          <w:kern w:val="0"/>
        </w:rPr>
        <w:t xml:space="preserve">fierce, </w:t>
      </w:r>
      <w:r w:rsidR="0075624E">
        <w:rPr>
          <w:rFonts w:cs="AppleSystemUIFont"/>
          <w:kern w:val="0"/>
        </w:rPr>
        <w:t>protective</w:t>
      </w:r>
      <w:r w:rsidR="003E521F">
        <w:rPr>
          <w:rFonts w:cs="AppleSystemUIFont"/>
          <w:kern w:val="0"/>
        </w:rPr>
        <w:t xml:space="preserve"> </w:t>
      </w:r>
      <w:r w:rsidR="00B6572A">
        <w:rPr>
          <w:rFonts w:cs="AppleSystemUIFont"/>
          <w:kern w:val="0"/>
        </w:rPr>
        <w:t xml:space="preserve">love that </w:t>
      </w:r>
      <w:r w:rsidR="00471F82">
        <w:rPr>
          <w:rFonts w:cs="AppleSystemUIFont"/>
          <w:kern w:val="0"/>
        </w:rPr>
        <w:t>you do</w:t>
      </w:r>
      <w:r w:rsidR="001B05B2">
        <w:rPr>
          <w:rFonts w:cs="AppleSystemUIFont"/>
          <w:kern w:val="0"/>
        </w:rPr>
        <w:t>.</w:t>
      </w:r>
      <w:r w:rsidR="00CB4FE3">
        <w:rPr>
          <w:rFonts w:cs="AppleSystemUIFont"/>
          <w:kern w:val="0"/>
        </w:rPr>
        <w:t xml:space="preserve"> Thank you for</w:t>
      </w:r>
      <w:r w:rsidR="00791D98">
        <w:rPr>
          <w:rFonts w:cs="AppleSystemUIFont"/>
          <w:kern w:val="0"/>
        </w:rPr>
        <w:t xml:space="preserve"> always making us feel at home, </w:t>
      </w:r>
      <w:r w:rsidR="00110F73">
        <w:rPr>
          <w:rFonts w:cs="AppleSystemUIFont"/>
          <w:kern w:val="0"/>
        </w:rPr>
        <w:t>for</w:t>
      </w:r>
      <w:r w:rsidR="00AB7E17">
        <w:rPr>
          <w:rFonts w:cs="AppleSystemUIFont"/>
          <w:kern w:val="0"/>
        </w:rPr>
        <w:t xml:space="preserve"> </w:t>
      </w:r>
      <w:r w:rsidR="00B510A2">
        <w:rPr>
          <w:rFonts w:cs="AppleSystemUIFont"/>
          <w:kern w:val="0"/>
        </w:rPr>
        <w:t xml:space="preserve">feeding us </w:t>
      </w:r>
      <w:r w:rsidR="00AB7E17">
        <w:rPr>
          <w:rFonts w:cs="AppleSystemUIFont"/>
          <w:kern w:val="0"/>
        </w:rPr>
        <w:t>delicious meals, and for</w:t>
      </w:r>
      <w:r w:rsidR="00FE113C">
        <w:rPr>
          <w:rFonts w:cs="AppleSystemUIFont"/>
          <w:kern w:val="0"/>
        </w:rPr>
        <w:t xml:space="preserve"> always looking out for us</w:t>
      </w:r>
      <w:r w:rsidR="00750885">
        <w:rPr>
          <w:rFonts w:cs="AppleSystemUIFont"/>
          <w:kern w:val="0"/>
        </w:rPr>
        <w:t>.</w:t>
      </w:r>
    </w:p>
    <w:p w14:paraId="58FF7D97" w14:textId="77777777" w:rsidR="00B44534" w:rsidRPr="004D0899" w:rsidRDefault="00B44534" w:rsidP="008D2283">
      <w:pPr>
        <w:spacing w:line="480" w:lineRule="auto"/>
        <w:rPr>
          <w:rFonts w:cs="AppleSystemUIFont"/>
          <w:kern w:val="0"/>
        </w:rPr>
      </w:pPr>
    </w:p>
    <w:p w14:paraId="72CEF0CB" w14:textId="77777777" w:rsidR="00291AB5" w:rsidRDefault="00B44534" w:rsidP="008D2283">
      <w:pPr>
        <w:spacing w:line="480" w:lineRule="auto"/>
        <w:rPr>
          <w:rFonts w:cs="AppleSystemUIFont"/>
          <w:kern w:val="0"/>
        </w:rPr>
      </w:pPr>
      <w:r>
        <w:rPr>
          <w:rFonts w:cs="AppleSystemUIFont"/>
          <w:kern w:val="0"/>
        </w:rPr>
        <w:t xml:space="preserve">To </w:t>
      </w:r>
      <w:r w:rsidR="006073E5">
        <w:rPr>
          <w:rFonts w:cs="AppleSystemUIFont"/>
          <w:kern w:val="0"/>
        </w:rPr>
        <w:t>Dave and Jayne</w:t>
      </w:r>
      <w:r w:rsidR="00DD0A78">
        <w:rPr>
          <w:rFonts w:cs="AppleSystemUIFont"/>
          <w:kern w:val="0"/>
        </w:rPr>
        <w:t xml:space="preserve">, who never fail to show that in-laws can actually be amazing: </w:t>
      </w:r>
      <w:r w:rsidR="00B33BDB">
        <w:rPr>
          <w:rFonts w:cs="AppleSystemUIFont"/>
          <w:kern w:val="0"/>
        </w:rPr>
        <w:t xml:space="preserve">thank you for being so amazing! </w:t>
      </w:r>
      <w:r w:rsidR="00643DC7">
        <w:rPr>
          <w:rFonts w:cs="AppleSystemUIFont"/>
          <w:kern w:val="0"/>
        </w:rPr>
        <w:t>Please take a moment to celebrate the fact that your son-in-law is officially employed (thank goodness). Really</w:t>
      </w:r>
      <w:r w:rsidR="00BB7243">
        <w:rPr>
          <w:rFonts w:cs="AppleSystemUIFont"/>
          <w:kern w:val="0"/>
        </w:rPr>
        <w:t>, though, even calling you amazing in-laws seems unfair. It just doesn’t really capture what you really are, which is more</w:t>
      </w:r>
      <w:r w:rsidR="0042684C">
        <w:rPr>
          <w:rFonts w:cs="AppleSystemUIFont"/>
          <w:kern w:val="0"/>
        </w:rPr>
        <w:t xml:space="preserve"> another set of incredible parents than</w:t>
      </w:r>
      <w:r w:rsidR="00AE797D">
        <w:rPr>
          <w:rFonts w:cs="AppleSystemUIFont"/>
          <w:kern w:val="0"/>
        </w:rPr>
        <w:t xml:space="preserve"> </w:t>
      </w:r>
      <w:r w:rsidR="00643DC7">
        <w:rPr>
          <w:rFonts w:cs="AppleSystemUIFont"/>
          <w:kern w:val="0"/>
        </w:rPr>
        <w:t xml:space="preserve">just </w:t>
      </w:r>
      <w:r w:rsidR="0085377C">
        <w:rPr>
          <w:rFonts w:cs="AppleSystemUIFont"/>
          <w:kern w:val="0"/>
        </w:rPr>
        <w:t>the people who raised Sarah</w:t>
      </w:r>
      <w:r w:rsidR="007C09BE">
        <w:rPr>
          <w:rFonts w:cs="AppleSystemUIFont"/>
          <w:kern w:val="0"/>
        </w:rPr>
        <w:t xml:space="preserve"> (great job, by the way). Thank you for </w:t>
      </w:r>
      <w:r w:rsidR="001556D1">
        <w:rPr>
          <w:rFonts w:cs="AppleSystemUIFont"/>
          <w:kern w:val="0"/>
        </w:rPr>
        <w:t>so quickly and wholeheartedly accepting me into your family</w:t>
      </w:r>
      <w:r w:rsidR="00756A90">
        <w:rPr>
          <w:rFonts w:cs="AppleSystemUIFont"/>
          <w:kern w:val="0"/>
        </w:rPr>
        <w:t>, and for</w:t>
      </w:r>
      <w:r w:rsidR="00CB01EE">
        <w:rPr>
          <w:rFonts w:cs="AppleSystemUIFont"/>
          <w:kern w:val="0"/>
        </w:rPr>
        <w:t xml:space="preserve"> always </w:t>
      </w:r>
      <w:r w:rsidR="00756A90">
        <w:rPr>
          <w:rFonts w:cs="AppleSystemUIFont"/>
          <w:kern w:val="0"/>
        </w:rPr>
        <w:t>making me feel like I am a Cabeen. I am so, so</w:t>
      </w:r>
      <w:r w:rsidR="004B0E83">
        <w:rPr>
          <w:rFonts w:cs="AppleSystemUIFont"/>
          <w:kern w:val="0"/>
        </w:rPr>
        <w:t xml:space="preserve"> proud to be one.</w:t>
      </w:r>
    </w:p>
    <w:p w14:paraId="0E0DBC20" w14:textId="77777777" w:rsidR="00291AB5" w:rsidRPr="004D0899" w:rsidRDefault="00291AB5" w:rsidP="008D2283">
      <w:pPr>
        <w:spacing w:line="480" w:lineRule="auto"/>
        <w:rPr>
          <w:rFonts w:cs="AppleSystemUIFont"/>
          <w:kern w:val="0"/>
        </w:rPr>
      </w:pPr>
    </w:p>
    <w:p w14:paraId="4CB3F026" w14:textId="053D6786" w:rsidR="00E86607" w:rsidRDefault="00291AB5" w:rsidP="008D2283">
      <w:pPr>
        <w:spacing w:line="480" w:lineRule="auto"/>
        <w:rPr>
          <w:rFonts w:cs="AppleSystemUIFont"/>
          <w:kern w:val="0"/>
        </w:rPr>
      </w:pPr>
      <w:r>
        <w:rPr>
          <w:rFonts w:cs="AppleSystemUIFont"/>
          <w:kern w:val="0"/>
        </w:rPr>
        <w:t>To Justin</w:t>
      </w:r>
      <w:r w:rsidR="00BB5570">
        <w:rPr>
          <w:rFonts w:cs="AppleSystemUIFont"/>
          <w:kern w:val="0"/>
        </w:rPr>
        <w:t>, who</w:t>
      </w:r>
      <w:r w:rsidR="00FC7CEA">
        <w:rPr>
          <w:rFonts w:cs="AppleSystemUIFont"/>
          <w:kern w:val="0"/>
        </w:rPr>
        <w:t xml:space="preserve"> generously hosted us for many hours of dissertation work</w:t>
      </w:r>
      <w:r w:rsidR="00BB5570">
        <w:rPr>
          <w:rFonts w:cs="AppleSystemUIFont"/>
          <w:kern w:val="0"/>
        </w:rPr>
        <w:t xml:space="preserve">: whether you know it or not, you </w:t>
      </w:r>
      <w:r w:rsidR="006706EB">
        <w:rPr>
          <w:rFonts w:cs="AppleSystemUIFont"/>
          <w:kern w:val="0"/>
        </w:rPr>
        <w:t xml:space="preserve">often motivated me to keep writing and finish </w:t>
      </w:r>
      <w:r w:rsidR="002609D2">
        <w:rPr>
          <w:rFonts w:cs="AppleSystemUIFont"/>
          <w:kern w:val="0"/>
        </w:rPr>
        <w:t xml:space="preserve">strong. Our visits to Utah </w:t>
      </w:r>
      <w:r w:rsidR="00660700">
        <w:rPr>
          <w:rFonts w:cs="AppleSystemUIFont"/>
          <w:kern w:val="0"/>
        </w:rPr>
        <w:t>(</w:t>
      </w:r>
      <w:r w:rsidR="002609D2">
        <w:rPr>
          <w:rFonts w:cs="AppleSystemUIFont"/>
          <w:kern w:val="0"/>
        </w:rPr>
        <w:t>and your visits here</w:t>
      </w:r>
      <w:r w:rsidR="00660700">
        <w:rPr>
          <w:rFonts w:cs="AppleSystemUIFont"/>
          <w:kern w:val="0"/>
        </w:rPr>
        <w:t>)</w:t>
      </w:r>
      <w:r w:rsidR="002609D2">
        <w:rPr>
          <w:rFonts w:cs="AppleSystemUIFont"/>
          <w:kern w:val="0"/>
        </w:rPr>
        <w:t xml:space="preserve"> also </w:t>
      </w:r>
      <w:r w:rsidR="00660700">
        <w:rPr>
          <w:rFonts w:cs="AppleSystemUIFont"/>
          <w:kern w:val="0"/>
        </w:rPr>
        <w:t>helped me recharge</w:t>
      </w:r>
      <w:r w:rsidR="008F5BF9">
        <w:rPr>
          <w:rFonts w:cs="AppleSystemUIFont"/>
          <w:kern w:val="0"/>
        </w:rPr>
        <w:t xml:space="preserve"> through the joy and excitement you always bring.</w:t>
      </w:r>
      <w:r w:rsidR="00B978E0">
        <w:rPr>
          <w:rFonts w:cs="AppleSystemUIFont"/>
          <w:kern w:val="0"/>
        </w:rPr>
        <w:t xml:space="preserve"> Huge, critical sections of this dissertation were completed </w:t>
      </w:r>
      <w:r w:rsidR="00AB7C45">
        <w:rPr>
          <w:rFonts w:cs="AppleSystemUIFont"/>
          <w:kern w:val="0"/>
        </w:rPr>
        <w:t>when we were together, and it mattered that you were there. I’ve got the best partner</w:t>
      </w:r>
      <w:r w:rsidR="000B43E9">
        <w:rPr>
          <w:rFonts w:cs="AppleSystemUIFont"/>
          <w:kern w:val="0"/>
        </w:rPr>
        <w:t xml:space="preserve"> </w:t>
      </w:r>
      <w:r w:rsidR="00AB7C45">
        <w:rPr>
          <w:rFonts w:cs="AppleSystemUIFont"/>
          <w:kern w:val="0"/>
        </w:rPr>
        <w:t xml:space="preserve">and </w:t>
      </w:r>
      <w:r w:rsidR="000B43E9">
        <w:rPr>
          <w:rFonts w:cs="AppleSystemUIFont"/>
          <w:kern w:val="0"/>
        </w:rPr>
        <w:t>in-laws in the world, and that certainly includes you. Thanks for being you</w:t>
      </w:r>
      <w:r w:rsidR="00500C0C">
        <w:rPr>
          <w:rFonts w:cs="AppleSystemUIFont"/>
          <w:kern w:val="0"/>
        </w:rPr>
        <w:t>, being a tremendous brother-in-law, and</w:t>
      </w:r>
      <w:r w:rsidR="0001487E">
        <w:rPr>
          <w:rFonts w:cs="AppleSystemUIFont"/>
          <w:kern w:val="0"/>
        </w:rPr>
        <w:t xml:space="preserve"> for </w:t>
      </w:r>
      <w:r w:rsidR="00500C0C">
        <w:rPr>
          <w:rFonts w:cs="AppleSystemUIFont"/>
          <w:kern w:val="0"/>
        </w:rPr>
        <w:t>being my friend.</w:t>
      </w:r>
    </w:p>
    <w:p w14:paraId="4349D3C5" w14:textId="77777777" w:rsidR="00902FD1" w:rsidRDefault="00E86607" w:rsidP="008D2283">
      <w:pPr>
        <w:spacing w:line="480" w:lineRule="auto"/>
        <w:rPr>
          <w:rFonts w:cs="AppleSystemUIFont"/>
          <w:kern w:val="0"/>
        </w:rPr>
      </w:pPr>
      <w:r>
        <w:rPr>
          <w:rFonts w:cs="AppleSystemUIFont"/>
          <w:kern w:val="0"/>
        </w:rPr>
        <w:lastRenderedPageBreak/>
        <w:t xml:space="preserve">To Dalton, </w:t>
      </w:r>
      <w:r w:rsidR="00F0142A">
        <w:rPr>
          <w:rFonts w:cs="AppleSystemUIFont"/>
          <w:kern w:val="0"/>
        </w:rPr>
        <w:t>my brother and educational trailblazer</w:t>
      </w:r>
      <w:r w:rsidR="00312DF8">
        <w:rPr>
          <w:rFonts w:cs="AppleSystemUIFont"/>
          <w:kern w:val="0"/>
        </w:rPr>
        <w:t>:</w:t>
      </w:r>
      <w:r w:rsidR="00F0142A">
        <w:rPr>
          <w:rFonts w:cs="AppleSystemUIFont"/>
          <w:kern w:val="0"/>
        </w:rPr>
        <w:t xml:space="preserve"> thanks for showing me how it’s done, getting me excited about OU, and always reminding me of the value </w:t>
      </w:r>
      <w:r w:rsidR="0001487E">
        <w:rPr>
          <w:rFonts w:cs="AppleSystemUIFont"/>
          <w:kern w:val="0"/>
        </w:rPr>
        <w:t>of an education.</w:t>
      </w:r>
      <w:r w:rsidR="00312DF8">
        <w:rPr>
          <w:rFonts w:cs="AppleSystemUIFont"/>
          <w:kern w:val="0"/>
        </w:rPr>
        <w:t xml:space="preserve"> </w:t>
      </w:r>
      <w:r w:rsidR="002F3EC6">
        <w:rPr>
          <w:rFonts w:cs="AppleSystemUIFont"/>
          <w:kern w:val="0"/>
        </w:rPr>
        <w:t>I am not sure I would’ve chosen OU way back when if not for your influence, and I’m so, so glad that I did.</w:t>
      </w:r>
    </w:p>
    <w:p w14:paraId="283A306E" w14:textId="77777777" w:rsidR="005F302E" w:rsidRPr="004817BF" w:rsidRDefault="005F302E" w:rsidP="008D2283">
      <w:pPr>
        <w:spacing w:line="480" w:lineRule="auto"/>
        <w:rPr>
          <w:rFonts w:cs="AppleSystemUIFont"/>
          <w:kern w:val="0"/>
        </w:rPr>
      </w:pPr>
    </w:p>
    <w:p w14:paraId="29E4A2E8" w14:textId="43DA9DB2" w:rsidR="005F302E" w:rsidRDefault="005F302E" w:rsidP="008D2283">
      <w:pPr>
        <w:spacing w:line="480" w:lineRule="auto"/>
        <w:rPr>
          <w:rFonts w:cs="AppleSystemUIFont"/>
          <w:kern w:val="0"/>
        </w:rPr>
      </w:pPr>
      <w:r>
        <w:rPr>
          <w:rFonts w:cs="AppleSystemUIFont"/>
          <w:kern w:val="0"/>
        </w:rPr>
        <w:t xml:space="preserve">To Avah: </w:t>
      </w:r>
      <w:r w:rsidR="004D7A87">
        <w:rPr>
          <w:rFonts w:cs="AppleSystemUIFont"/>
          <w:kern w:val="0"/>
        </w:rPr>
        <w:t>if I can do this, you can</w:t>
      </w:r>
      <w:r w:rsidR="009F0604">
        <w:rPr>
          <w:rFonts w:cs="AppleSystemUIFont"/>
          <w:kern w:val="0"/>
        </w:rPr>
        <w:t xml:space="preserve"> do whatever your version of earning a Ph.D. is</w:t>
      </w:r>
      <w:r w:rsidR="004D7A87">
        <w:rPr>
          <w:rFonts w:cs="AppleSystemUIFont"/>
          <w:kern w:val="0"/>
        </w:rPr>
        <w:t xml:space="preserve">, too. </w:t>
      </w:r>
    </w:p>
    <w:p w14:paraId="1AA7D356" w14:textId="77777777" w:rsidR="005A49DF" w:rsidRPr="004817BF" w:rsidRDefault="005A49DF" w:rsidP="008D2283">
      <w:pPr>
        <w:spacing w:line="480" w:lineRule="auto"/>
        <w:rPr>
          <w:rFonts w:cs="AppleSystemUIFont"/>
          <w:kern w:val="0"/>
          <w:sz w:val="22"/>
          <w:szCs w:val="22"/>
        </w:rPr>
      </w:pPr>
    </w:p>
    <w:p w14:paraId="479BDED5" w14:textId="61EB99F2" w:rsidR="006B29A4" w:rsidRDefault="00A13570" w:rsidP="008D2283">
      <w:pPr>
        <w:spacing w:line="480" w:lineRule="auto"/>
        <w:rPr>
          <w:rFonts w:cs="AppleSystemUIFont"/>
          <w:kern w:val="0"/>
        </w:rPr>
      </w:pPr>
      <w:r>
        <w:rPr>
          <w:rFonts w:cs="AppleSystemUIFont"/>
          <w:kern w:val="0"/>
        </w:rPr>
        <w:t xml:space="preserve">To Morgan, </w:t>
      </w:r>
      <w:r w:rsidR="00BA6FA0">
        <w:rPr>
          <w:rFonts w:cs="AppleSystemUIFont"/>
          <w:kern w:val="0"/>
        </w:rPr>
        <w:t>my first friend in our cohort</w:t>
      </w:r>
      <w:r w:rsidR="00B12046">
        <w:rPr>
          <w:rFonts w:cs="AppleSystemUIFont"/>
          <w:kern w:val="0"/>
        </w:rPr>
        <w:t>: thank you for</w:t>
      </w:r>
      <w:r w:rsidR="00BA6FA0">
        <w:rPr>
          <w:rFonts w:cs="AppleSystemUIFont"/>
          <w:kern w:val="0"/>
        </w:rPr>
        <w:t xml:space="preserve"> pushing past the awkwardness, listening to Alisa, and reaching out to study with me</w:t>
      </w:r>
      <w:r w:rsidR="00FB28E4">
        <w:rPr>
          <w:rFonts w:cs="AppleSystemUIFont"/>
          <w:kern w:val="0"/>
        </w:rPr>
        <w:t xml:space="preserve"> in</w:t>
      </w:r>
      <w:r w:rsidR="00E91D6A">
        <w:rPr>
          <w:rFonts w:cs="AppleSystemUIFont"/>
          <w:kern w:val="0"/>
        </w:rPr>
        <w:t xml:space="preserve"> 2021. I am incredibly grateful that you took a chance on me</w:t>
      </w:r>
      <w:r w:rsidR="00F507B0">
        <w:rPr>
          <w:rFonts w:cs="AppleSystemUIFont"/>
          <w:kern w:val="0"/>
        </w:rPr>
        <w:t>—</w:t>
      </w:r>
      <w:r w:rsidR="00695060">
        <w:rPr>
          <w:rFonts w:cs="AppleSystemUIFont"/>
          <w:kern w:val="0"/>
        </w:rPr>
        <w:t xml:space="preserve">you </w:t>
      </w:r>
      <w:r w:rsidR="00E91D6A">
        <w:rPr>
          <w:rFonts w:cs="AppleSystemUIFont"/>
          <w:kern w:val="0"/>
        </w:rPr>
        <w:t>not only became my first</w:t>
      </w:r>
      <w:r w:rsidR="00F507B0">
        <w:rPr>
          <w:rFonts w:cs="AppleSystemUIFont"/>
          <w:kern w:val="0"/>
        </w:rPr>
        <w:t xml:space="preserve"> true friend in the program, you </w:t>
      </w:r>
      <w:r w:rsidR="000E76D4">
        <w:rPr>
          <w:rFonts w:cs="AppleSystemUIFont"/>
          <w:kern w:val="0"/>
        </w:rPr>
        <w:t xml:space="preserve">pulled me out of my shell and </w:t>
      </w:r>
      <w:r w:rsidR="00F507B0">
        <w:rPr>
          <w:rFonts w:cs="AppleSystemUIFont"/>
          <w:kern w:val="0"/>
        </w:rPr>
        <w:t>connected me with my other now-true-friends, too.</w:t>
      </w:r>
      <w:r w:rsidR="00937801">
        <w:rPr>
          <w:rFonts w:cs="AppleSystemUIFont"/>
          <w:kern w:val="0"/>
        </w:rPr>
        <w:t xml:space="preserve"> Thanks for always listening</w:t>
      </w:r>
      <w:r w:rsidR="008A2625">
        <w:rPr>
          <w:rFonts w:cs="AppleSystemUIFont"/>
          <w:kern w:val="0"/>
        </w:rPr>
        <w:t xml:space="preserve"> (and intently, too), for</w:t>
      </w:r>
      <w:r w:rsidR="00C94A10">
        <w:rPr>
          <w:rFonts w:cs="AppleSystemUIFont"/>
          <w:kern w:val="0"/>
        </w:rPr>
        <w:t xml:space="preserve"> </w:t>
      </w:r>
      <w:r w:rsidR="001172D7">
        <w:rPr>
          <w:rFonts w:cs="AppleSystemUIFont"/>
          <w:kern w:val="0"/>
        </w:rPr>
        <w:t>the million times that you have patiently waited on us to get to wherever we were meeting, and for</w:t>
      </w:r>
      <w:r w:rsidR="00B02A37">
        <w:rPr>
          <w:rFonts w:cs="AppleSystemUIFont"/>
          <w:kern w:val="0"/>
        </w:rPr>
        <w:t xml:space="preserve"> </w:t>
      </w:r>
      <w:r w:rsidR="004D3F53">
        <w:rPr>
          <w:rFonts w:cs="AppleSystemUIFont"/>
          <w:kern w:val="0"/>
        </w:rPr>
        <w:t>the kind, genuine friendship you never fail to show Sarah and me.</w:t>
      </w:r>
      <w:r w:rsidR="00B02A37">
        <w:rPr>
          <w:rFonts w:cs="AppleSystemUIFont"/>
          <w:kern w:val="0"/>
        </w:rPr>
        <w:t xml:space="preserve"> </w:t>
      </w:r>
      <w:r w:rsidR="000E76D4">
        <w:rPr>
          <w:rFonts w:cs="AppleSystemUIFont"/>
          <w:kern w:val="0"/>
        </w:rPr>
        <w:t>From our very first study group meeting, you’ve made my time at OU better.</w:t>
      </w:r>
      <w:r w:rsidR="00D23EF4">
        <w:rPr>
          <w:rFonts w:cs="AppleSystemUIFont"/>
          <w:kern w:val="0"/>
        </w:rPr>
        <w:t xml:space="preserve"> </w:t>
      </w:r>
      <w:r w:rsidR="00C511D7">
        <w:rPr>
          <w:rFonts w:cs="AppleSystemUIFont"/>
          <w:kern w:val="0"/>
        </w:rPr>
        <w:t>I</w:t>
      </w:r>
      <w:r w:rsidR="00D23EF4">
        <w:rPr>
          <w:rFonts w:cs="AppleSystemUIFont"/>
          <w:kern w:val="0"/>
        </w:rPr>
        <w:t xml:space="preserve"> look forward to many years of continued friendship</w:t>
      </w:r>
      <w:r w:rsidR="00C17B0A">
        <w:rPr>
          <w:rFonts w:cs="AppleSystemUIFont"/>
          <w:kern w:val="0"/>
        </w:rPr>
        <w:t>, reuniting at conferences, writing together, and getting to see what you do next.</w:t>
      </w:r>
      <w:r w:rsidR="00F47D6D">
        <w:rPr>
          <w:rFonts w:cs="AppleSystemUIFont"/>
          <w:kern w:val="0"/>
        </w:rPr>
        <w:t xml:space="preserve"> Along the way, I hope I can be as good a friend to you as you've been to me (I’ll still be late for stuff though).</w:t>
      </w:r>
    </w:p>
    <w:p w14:paraId="0E59AF75" w14:textId="77777777" w:rsidR="006B29A4" w:rsidRPr="004817BF" w:rsidRDefault="006B29A4" w:rsidP="008D2283">
      <w:pPr>
        <w:spacing w:line="480" w:lineRule="auto"/>
        <w:rPr>
          <w:rFonts w:cs="AppleSystemUIFont"/>
          <w:kern w:val="0"/>
        </w:rPr>
      </w:pPr>
    </w:p>
    <w:p w14:paraId="1FD1CE37" w14:textId="77945A79" w:rsidR="00240AE8" w:rsidRDefault="006B29A4" w:rsidP="008D2283">
      <w:pPr>
        <w:spacing w:line="480" w:lineRule="auto"/>
        <w:rPr>
          <w:rFonts w:cs="AppleSystemUIFont"/>
          <w:kern w:val="0"/>
        </w:rPr>
      </w:pPr>
      <w:r>
        <w:rPr>
          <w:rFonts w:cs="AppleSystemUIFont"/>
          <w:kern w:val="0"/>
        </w:rPr>
        <w:t>To Aarika: I</w:t>
      </w:r>
      <w:r w:rsidR="007F6749">
        <w:rPr>
          <w:rFonts w:cs="AppleSystemUIFont"/>
          <w:kern w:val="0"/>
        </w:rPr>
        <w:t xml:space="preserve"> am so thankful that we finally became friends! It took a while</w:t>
      </w:r>
      <w:r w:rsidR="00B45B08">
        <w:rPr>
          <w:rFonts w:cs="AppleSystemUIFont"/>
          <w:kern w:val="0"/>
        </w:rPr>
        <w:t xml:space="preserve"> </w:t>
      </w:r>
      <w:r w:rsidR="007F6749">
        <w:rPr>
          <w:rFonts w:cs="AppleSystemUIFont"/>
          <w:kern w:val="0"/>
        </w:rPr>
        <w:t xml:space="preserve">but it was worth waiting for. </w:t>
      </w:r>
      <w:r w:rsidR="009513B5">
        <w:rPr>
          <w:rFonts w:cs="AppleSystemUIFont"/>
          <w:kern w:val="0"/>
        </w:rPr>
        <w:t xml:space="preserve">Thank you for dragging me around to network at conferences (and for letting </w:t>
      </w:r>
      <w:r w:rsidR="00811977">
        <w:rPr>
          <w:rFonts w:cs="AppleSystemUIFont"/>
          <w:kern w:val="0"/>
        </w:rPr>
        <w:t xml:space="preserve">me and Morgan kind of tag along as you </w:t>
      </w:r>
      <w:r w:rsidR="00F7044E">
        <w:rPr>
          <w:rFonts w:cs="AppleSystemUIFont"/>
          <w:kern w:val="0"/>
        </w:rPr>
        <w:t>evolve</w:t>
      </w:r>
      <w:r w:rsidR="00811977">
        <w:rPr>
          <w:rFonts w:cs="AppleSystemUIFont"/>
          <w:kern w:val="0"/>
        </w:rPr>
        <w:t xml:space="preserve"> into conference </w:t>
      </w:r>
      <w:r w:rsidR="00F7044E">
        <w:rPr>
          <w:rFonts w:cs="AppleSystemUIFont"/>
          <w:kern w:val="0"/>
        </w:rPr>
        <w:t>Aarika</w:t>
      </w:r>
      <w:r w:rsidR="00811977">
        <w:rPr>
          <w:rFonts w:cs="AppleSystemUIFont"/>
          <w:kern w:val="0"/>
        </w:rPr>
        <w:t>), for</w:t>
      </w:r>
      <w:r w:rsidR="0095264B">
        <w:rPr>
          <w:rFonts w:cs="AppleSystemUIFont"/>
          <w:kern w:val="0"/>
        </w:rPr>
        <w:t xml:space="preserve"> letting me bounce ideas off you, for sharing your (incredible) work with all of us, and </w:t>
      </w:r>
      <w:r w:rsidR="00E564FC">
        <w:rPr>
          <w:rFonts w:cs="AppleSystemUIFont"/>
          <w:kern w:val="0"/>
        </w:rPr>
        <w:t xml:space="preserve">for, like Morgan, making my time here </w:t>
      </w:r>
      <w:r w:rsidR="00E564FC">
        <w:rPr>
          <w:rFonts w:cs="AppleSystemUIFont"/>
          <w:i/>
          <w:iCs/>
          <w:kern w:val="0"/>
        </w:rPr>
        <w:t>so</w:t>
      </w:r>
      <w:r w:rsidR="00E564FC">
        <w:rPr>
          <w:rFonts w:cs="AppleSystemUIFont"/>
          <w:kern w:val="0"/>
        </w:rPr>
        <w:t xml:space="preserve"> much better. </w:t>
      </w:r>
      <w:r w:rsidR="00B762D6">
        <w:rPr>
          <w:rFonts w:cs="AppleSystemUIFont"/>
          <w:kern w:val="0"/>
        </w:rPr>
        <w:t xml:space="preserve">Please </w:t>
      </w:r>
      <w:r w:rsidR="00886C28">
        <w:rPr>
          <w:rFonts w:cs="AppleSystemUIFont"/>
          <w:kern w:val="0"/>
        </w:rPr>
        <w:t xml:space="preserve">remember that I </w:t>
      </w:r>
      <w:r w:rsidR="00F42FB6">
        <w:rPr>
          <w:rFonts w:cs="AppleSystemUIFont"/>
          <w:kern w:val="0"/>
        </w:rPr>
        <w:t xml:space="preserve">am </w:t>
      </w:r>
      <w:r w:rsidR="00671A9B">
        <w:rPr>
          <w:rFonts w:cs="AppleSystemUIFont"/>
          <w:kern w:val="0"/>
        </w:rPr>
        <w:t>always available to provide feedback on your book manuscript</w:t>
      </w:r>
      <w:r w:rsidR="00886C28">
        <w:rPr>
          <w:rFonts w:cs="AppleSystemUIFont"/>
          <w:kern w:val="0"/>
        </w:rPr>
        <w:t xml:space="preserve"> when it comes</w:t>
      </w:r>
      <w:r w:rsidR="00B762D6">
        <w:rPr>
          <w:rFonts w:cs="AppleSystemUIFont"/>
          <w:kern w:val="0"/>
        </w:rPr>
        <w:t>.</w:t>
      </w:r>
      <w:r w:rsidR="00886C28">
        <w:rPr>
          <w:rFonts w:cs="AppleSystemUIFont"/>
          <w:kern w:val="0"/>
        </w:rPr>
        <w:t xml:space="preserve"> I</w:t>
      </w:r>
      <w:r w:rsidR="00B86448">
        <w:rPr>
          <w:rFonts w:cs="AppleSystemUIFont"/>
          <w:kern w:val="0"/>
        </w:rPr>
        <w:t xml:space="preserve"> can’t wait </w:t>
      </w:r>
      <w:r w:rsidR="00BF6777">
        <w:rPr>
          <w:rFonts w:cs="AppleSystemUIFont"/>
          <w:kern w:val="0"/>
        </w:rPr>
        <w:t>to one day</w:t>
      </w:r>
      <w:r w:rsidR="00B96D37">
        <w:rPr>
          <w:rFonts w:cs="AppleSystemUIFont"/>
          <w:kern w:val="0"/>
        </w:rPr>
        <w:t xml:space="preserve"> tell my students</w:t>
      </w:r>
      <w:r w:rsidR="00BD0D0B">
        <w:rPr>
          <w:rFonts w:cs="AppleSystemUIFont"/>
          <w:kern w:val="0"/>
        </w:rPr>
        <w:t>, “Oh, Aarika? Yeah, she’s my friend!”</w:t>
      </w:r>
      <w:r w:rsidR="00F742CB">
        <w:rPr>
          <w:rFonts w:cs="AppleSystemUIFont"/>
          <w:kern w:val="0"/>
        </w:rPr>
        <w:t xml:space="preserve">, </w:t>
      </w:r>
      <w:r w:rsidR="00EC6563">
        <w:rPr>
          <w:rFonts w:cs="AppleSystemUIFont"/>
          <w:kern w:val="0"/>
        </w:rPr>
        <w:t>and</w:t>
      </w:r>
      <w:r w:rsidR="00F742CB">
        <w:rPr>
          <w:rFonts w:cs="AppleSystemUIFont"/>
          <w:kern w:val="0"/>
        </w:rPr>
        <w:t xml:space="preserve"> </w:t>
      </w:r>
      <w:r w:rsidR="00886C28">
        <w:rPr>
          <w:rFonts w:cs="AppleSystemUIFont"/>
          <w:kern w:val="0"/>
        </w:rPr>
        <w:t xml:space="preserve">I’m </w:t>
      </w:r>
      <w:r w:rsidR="00EC6563">
        <w:rPr>
          <w:rFonts w:cs="AppleSystemUIFont"/>
          <w:kern w:val="0"/>
        </w:rPr>
        <w:t>so</w:t>
      </w:r>
      <w:r w:rsidR="00886C28">
        <w:rPr>
          <w:rFonts w:cs="AppleSystemUIFont"/>
          <w:kern w:val="0"/>
        </w:rPr>
        <w:t xml:space="preserve"> grateful to </w:t>
      </w:r>
      <w:r w:rsidR="00F742CB">
        <w:rPr>
          <w:rFonts w:cs="AppleSystemUIFont"/>
          <w:kern w:val="0"/>
        </w:rPr>
        <w:t>be your friend now, too.</w:t>
      </w:r>
    </w:p>
    <w:p w14:paraId="4051D1B6" w14:textId="77777777" w:rsidR="00514832" w:rsidRDefault="00514832" w:rsidP="008D2283">
      <w:pPr>
        <w:spacing w:line="480" w:lineRule="auto"/>
        <w:rPr>
          <w:rFonts w:cs="AppleSystemUIFont"/>
          <w:kern w:val="0"/>
        </w:rPr>
      </w:pPr>
    </w:p>
    <w:p w14:paraId="7591A9BC" w14:textId="77777777" w:rsidR="00B21D61" w:rsidRDefault="00240AE8" w:rsidP="008D2283">
      <w:pPr>
        <w:spacing w:line="480" w:lineRule="auto"/>
        <w:rPr>
          <w:rFonts w:cs="AppleSystemUIFont"/>
          <w:kern w:val="0"/>
        </w:rPr>
      </w:pPr>
      <w:r>
        <w:rPr>
          <w:rFonts w:cs="AppleSystemUIFont"/>
          <w:kern w:val="0"/>
        </w:rPr>
        <w:lastRenderedPageBreak/>
        <w:t xml:space="preserve">To Clint, who might be able to see the future: I can’t remember </w:t>
      </w:r>
      <w:r w:rsidR="00406945">
        <w:rPr>
          <w:rFonts w:cs="AppleSystemUIFont"/>
          <w:kern w:val="0"/>
        </w:rPr>
        <w:t>exactly when</w:t>
      </w:r>
      <w:r>
        <w:rPr>
          <w:rFonts w:cs="AppleSystemUIFont"/>
          <w:kern w:val="0"/>
        </w:rPr>
        <w:t xml:space="preserve"> we met, but I very clearly remember taking Aimee’s </w:t>
      </w:r>
      <w:r w:rsidR="00406945">
        <w:rPr>
          <w:rFonts w:cs="AppleSystemUIFont"/>
          <w:kern w:val="0"/>
        </w:rPr>
        <w:t>Survey of Public Administration class with you.</w:t>
      </w:r>
      <w:r w:rsidR="007779F8">
        <w:rPr>
          <w:rFonts w:cs="AppleSystemUIFont"/>
          <w:kern w:val="0"/>
        </w:rPr>
        <w:t xml:space="preserve"> You didn’t always say much but, when you did, it was </w:t>
      </w:r>
      <w:r w:rsidR="00C13173">
        <w:rPr>
          <w:rFonts w:cs="AppleSystemUIFont"/>
          <w:kern w:val="0"/>
        </w:rPr>
        <w:t>profound every single time. It has been a true privilege to go from there</w:t>
      </w:r>
      <w:r w:rsidR="00365BAD">
        <w:rPr>
          <w:rFonts w:cs="AppleSystemUIFont"/>
          <w:kern w:val="0"/>
        </w:rPr>
        <w:t xml:space="preserve">, feeling a bit intimidated by you because of your insights, to now calling you a friend. </w:t>
      </w:r>
      <w:r w:rsidR="00E75E82">
        <w:rPr>
          <w:rFonts w:cs="AppleSystemUIFont"/>
          <w:kern w:val="0"/>
        </w:rPr>
        <w:t>I seem to always leave our conversations feeling encouraged,</w:t>
      </w:r>
      <w:r w:rsidR="008104F0">
        <w:rPr>
          <w:rFonts w:cs="AppleSystemUIFont"/>
          <w:kern w:val="0"/>
        </w:rPr>
        <w:t xml:space="preserve"> inspired by something you said, and a little cooler, too.</w:t>
      </w:r>
      <w:r w:rsidR="001E3A0B">
        <w:rPr>
          <w:rFonts w:cs="AppleSystemUIFont"/>
          <w:kern w:val="0"/>
        </w:rPr>
        <w:t xml:space="preserve"> More than anything, though, I leave feeling grateful to know you. Thank you for always building me up</w:t>
      </w:r>
      <w:r w:rsidR="00050C94">
        <w:rPr>
          <w:rFonts w:cs="AppleSystemUIFont"/>
          <w:kern w:val="0"/>
        </w:rPr>
        <w:t xml:space="preserve">—for building </w:t>
      </w:r>
      <w:r w:rsidR="00050C94">
        <w:rPr>
          <w:rFonts w:cs="AppleSystemUIFont"/>
          <w:i/>
          <w:iCs/>
          <w:kern w:val="0"/>
        </w:rPr>
        <w:t xml:space="preserve">all of us </w:t>
      </w:r>
      <w:r w:rsidR="00050C94">
        <w:rPr>
          <w:rFonts w:cs="AppleSystemUIFont"/>
          <w:kern w:val="0"/>
        </w:rPr>
        <w:t xml:space="preserve">up—and </w:t>
      </w:r>
      <w:r w:rsidR="00B762D6">
        <w:rPr>
          <w:rFonts w:cs="AppleSystemUIFont"/>
          <w:kern w:val="0"/>
        </w:rPr>
        <w:t>not letting me spend too much time focusing on the negative.</w:t>
      </w:r>
      <w:r w:rsidR="007F1292">
        <w:rPr>
          <w:rFonts w:cs="AppleSystemUIFont"/>
          <w:kern w:val="0"/>
        </w:rPr>
        <w:t xml:space="preserve"> </w:t>
      </w:r>
      <w:r w:rsidR="00FB224B">
        <w:rPr>
          <w:rFonts w:cs="AppleSystemUIFont"/>
          <w:kern w:val="0"/>
        </w:rPr>
        <w:t>You make it easier to see the bright side of things, in part because you bring it with you</w:t>
      </w:r>
      <w:r w:rsidR="00F81130">
        <w:rPr>
          <w:rFonts w:cs="AppleSystemUIFont"/>
          <w:kern w:val="0"/>
        </w:rPr>
        <w:t xml:space="preserve"> wherever you go</w:t>
      </w:r>
      <w:r w:rsidR="00286C27">
        <w:rPr>
          <w:rFonts w:cs="AppleSystemUIFont"/>
          <w:kern w:val="0"/>
        </w:rPr>
        <w:t>. Thanks for sharing it with me, being my friend, and helping us all survive this.</w:t>
      </w:r>
    </w:p>
    <w:p w14:paraId="05133503" w14:textId="77777777" w:rsidR="00B21D61" w:rsidRPr="004817BF" w:rsidRDefault="00B21D61" w:rsidP="008D2283">
      <w:pPr>
        <w:spacing w:line="480" w:lineRule="auto"/>
        <w:rPr>
          <w:rFonts w:cs="AppleSystemUIFont"/>
          <w:kern w:val="0"/>
        </w:rPr>
      </w:pPr>
    </w:p>
    <w:p w14:paraId="3FD27726" w14:textId="5ED017AC" w:rsidR="004F6142" w:rsidRDefault="00B21D61" w:rsidP="008D2283">
      <w:pPr>
        <w:spacing w:line="480" w:lineRule="auto"/>
        <w:rPr>
          <w:rFonts w:cs="AppleSystemUIFont"/>
          <w:kern w:val="0"/>
        </w:rPr>
      </w:pPr>
      <w:r>
        <w:rPr>
          <w:rFonts w:cs="AppleSystemUIFont"/>
          <w:kern w:val="0"/>
        </w:rPr>
        <w:t>To Jeff Alexander</w:t>
      </w:r>
      <w:r w:rsidR="006E5D34">
        <w:rPr>
          <w:rFonts w:cs="AppleSystemUIFont"/>
          <w:kern w:val="0"/>
        </w:rPr>
        <w:t>: thank you for</w:t>
      </w:r>
      <w:r w:rsidR="006E27CE">
        <w:rPr>
          <w:rFonts w:cs="AppleSystemUIFont"/>
          <w:kern w:val="0"/>
        </w:rPr>
        <w:t xml:space="preserve">… kind of everything? And I really mean </w:t>
      </w:r>
      <w:r w:rsidR="006E27CE">
        <w:rPr>
          <w:rFonts w:cs="AppleSystemUIFont"/>
          <w:i/>
          <w:iCs/>
          <w:kern w:val="0"/>
        </w:rPr>
        <w:t>every</w:t>
      </w:r>
      <w:r w:rsidR="006E27CE">
        <w:rPr>
          <w:rFonts w:cs="AppleSystemUIFont"/>
          <w:kern w:val="0"/>
        </w:rPr>
        <w:t xml:space="preserve">thing. </w:t>
      </w:r>
      <w:r w:rsidR="00983EB2">
        <w:rPr>
          <w:rFonts w:cs="AppleSystemUIFont"/>
          <w:kern w:val="0"/>
        </w:rPr>
        <w:t xml:space="preserve">Your acknowledgement was one of the most difficult ones to write because of </w:t>
      </w:r>
      <w:r w:rsidR="00983EB2">
        <w:rPr>
          <w:rFonts w:cs="AppleSystemUIFont"/>
          <w:i/>
          <w:iCs/>
          <w:kern w:val="0"/>
        </w:rPr>
        <w:t>how many</w:t>
      </w:r>
      <w:r w:rsidR="00983EB2">
        <w:rPr>
          <w:rFonts w:cs="AppleSystemUIFont"/>
          <w:kern w:val="0"/>
        </w:rPr>
        <w:t xml:space="preserve"> things </w:t>
      </w:r>
      <w:r w:rsidR="00AC189D">
        <w:rPr>
          <w:rFonts w:cs="AppleSystemUIFont"/>
          <w:kern w:val="0"/>
        </w:rPr>
        <w:t xml:space="preserve">you’ve done for me (and everyone else!) over the years. </w:t>
      </w:r>
      <w:r w:rsidR="008F5B93">
        <w:rPr>
          <w:rFonts w:cs="AppleSystemUIFont"/>
          <w:kern w:val="0"/>
        </w:rPr>
        <w:t xml:space="preserve">I wasn’t sure if I should </w:t>
      </w:r>
      <w:r w:rsidR="00C72801">
        <w:rPr>
          <w:rFonts w:cs="AppleSystemUIFont"/>
          <w:kern w:val="0"/>
        </w:rPr>
        <w:t xml:space="preserve">start </w:t>
      </w:r>
      <w:r w:rsidR="00CB398A">
        <w:rPr>
          <w:rFonts w:cs="AppleSystemUIFont"/>
          <w:kern w:val="0"/>
        </w:rPr>
        <w:t>with my MPA or jump straight to the Ph.D</w:t>
      </w:r>
      <w:r w:rsidR="00837E78">
        <w:rPr>
          <w:rFonts w:cs="AppleSystemUIFont"/>
          <w:kern w:val="0"/>
        </w:rPr>
        <w:t>, neither of which I would’ve finished without your work</w:t>
      </w:r>
      <w:r w:rsidR="00CB398A">
        <w:rPr>
          <w:rFonts w:cs="AppleSystemUIFont"/>
          <w:kern w:val="0"/>
        </w:rPr>
        <w:t xml:space="preserve">. I wasn’t sure </w:t>
      </w:r>
      <w:r w:rsidR="0005686F">
        <w:rPr>
          <w:rFonts w:cs="AppleSystemUIFont"/>
          <w:kern w:val="0"/>
        </w:rPr>
        <w:t xml:space="preserve">which of the many </w:t>
      </w:r>
      <w:r w:rsidR="00AF6266">
        <w:rPr>
          <w:rFonts w:cs="AppleSystemUIFont"/>
          <w:kern w:val="0"/>
        </w:rPr>
        <w:t xml:space="preserve">critical things you’ve helped me with to mention, nor of how </w:t>
      </w:r>
      <w:r w:rsidR="00AF6266" w:rsidRPr="00DE3026">
        <w:rPr>
          <w:rFonts w:cs="AppleSystemUIFont"/>
          <w:kern w:val="0"/>
        </w:rPr>
        <w:t>many</w:t>
      </w:r>
      <w:r w:rsidR="00AF6266">
        <w:rPr>
          <w:rFonts w:cs="AppleSystemUIFont"/>
          <w:kern w:val="0"/>
        </w:rPr>
        <w:t xml:space="preserve"> of them I should cover</w:t>
      </w:r>
      <w:r w:rsidR="00837E78">
        <w:rPr>
          <w:rFonts w:cs="AppleSystemUIFont"/>
          <w:kern w:val="0"/>
        </w:rPr>
        <w:t xml:space="preserve">. </w:t>
      </w:r>
      <w:r w:rsidR="00DE3026">
        <w:rPr>
          <w:rFonts w:cs="AppleSystemUIFont"/>
          <w:kern w:val="0"/>
        </w:rPr>
        <w:t>I thought of at least a dozen examples that I could’ve used to demonstrate</w:t>
      </w:r>
      <w:r w:rsidR="00670976">
        <w:rPr>
          <w:rFonts w:cs="AppleSystemUIFont"/>
          <w:kern w:val="0"/>
        </w:rPr>
        <w:t xml:space="preserve"> just </w:t>
      </w:r>
      <w:r w:rsidR="00670976">
        <w:rPr>
          <w:rFonts w:cs="AppleSystemUIFont"/>
          <w:i/>
          <w:iCs/>
          <w:kern w:val="0"/>
        </w:rPr>
        <w:t>how good</w:t>
      </w:r>
      <w:r w:rsidR="00670976">
        <w:rPr>
          <w:rFonts w:cs="AppleSystemUIFont"/>
          <w:kern w:val="0"/>
        </w:rPr>
        <w:t xml:space="preserve"> you are at your job, but surely that would’ve been too many.</w:t>
      </w:r>
      <w:r w:rsidR="00340D19">
        <w:rPr>
          <w:rFonts w:cs="AppleSystemUIFont"/>
          <w:kern w:val="0"/>
        </w:rPr>
        <w:t xml:space="preserve"> So, I thought the best route was to thank you, again, for </w:t>
      </w:r>
      <w:r w:rsidR="00340D19">
        <w:rPr>
          <w:rFonts w:cs="AppleSystemUIFont"/>
          <w:i/>
          <w:iCs/>
          <w:kern w:val="0"/>
        </w:rPr>
        <w:t>everything</w:t>
      </w:r>
      <w:r w:rsidR="00C94F7D">
        <w:rPr>
          <w:rFonts w:cs="AppleSystemUIFont"/>
          <w:kern w:val="0"/>
        </w:rPr>
        <w:t xml:space="preserve">, and </w:t>
      </w:r>
      <w:r w:rsidR="00557207">
        <w:rPr>
          <w:rFonts w:cs="AppleSystemUIFont"/>
          <w:kern w:val="0"/>
        </w:rPr>
        <w:t>all the things you did</w:t>
      </w:r>
      <w:r w:rsidR="00C94F7D">
        <w:rPr>
          <w:rFonts w:cs="AppleSystemUIFont"/>
          <w:kern w:val="0"/>
        </w:rPr>
        <w:t>—</w:t>
      </w:r>
      <w:r w:rsidR="00557207">
        <w:rPr>
          <w:rFonts w:cs="AppleSystemUIFont"/>
          <w:kern w:val="0"/>
        </w:rPr>
        <w:t>the ones I know about and especially the ones I don’</w:t>
      </w:r>
      <w:r w:rsidR="00C94F7D">
        <w:rPr>
          <w:rFonts w:cs="AppleSystemUIFont"/>
          <w:kern w:val="0"/>
        </w:rPr>
        <w:t>t—</w:t>
      </w:r>
      <w:r w:rsidR="000E7448">
        <w:rPr>
          <w:rFonts w:cs="AppleSystemUIFont"/>
          <w:kern w:val="0"/>
        </w:rPr>
        <w:t xml:space="preserve">that allowed me to take a risk, follow a dream, and </w:t>
      </w:r>
      <w:r w:rsidR="00C94F7D">
        <w:rPr>
          <w:rFonts w:cs="AppleSystemUIFont"/>
          <w:kern w:val="0"/>
        </w:rPr>
        <w:t xml:space="preserve">complete this program (and the one before it, too). </w:t>
      </w:r>
      <w:r w:rsidR="00CD4102">
        <w:rPr>
          <w:rFonts w:cs="AppleSystemUIFont"/>
          <w:kern w:val="0"/>
        </w:rPr>
        <w:t>What I want to be a little more specific about, though, is who you are as a person</w:t>
      </w:r>
      <w:r w:rsidR="00234AA6">
        <w:rPr>
          <w:rFonts w:cs="AppleSystemUIFont"/>
          <w:kern w:val="0"/>
        </w:rPr>
        <w:t>, because you’ve not only done countless things for me over the years, you’ve done them all while being an absolute</w:t>
      </w:r>
      <w:r w:rsidR="002301AA">
        <w:rPr>
          <w:rFonts w:cs="AppleSystemUIFont"/>
          <w:kern w:val="0"/>
        </w:rPr>
        <w:t xml:space="preserve"> delight. </w:t>
      </w:r>
      <w:r w:rsidR="0054717E">
        <w:rPr>
          <w:rFonts w:cs="AppleSystemUIFont"/>
          <w:kern w:val="0"/>
        </w:rPr>
        <w:t>You’ve answered likely hundreds of my (often dumb) questions</w:t>
      </w:r>
      <w:r w:rsidR="00326DB9">
        <w:rPr>
          <w:rFonts w:cs="AppleSystemUIFont"/>
          <w:kern w:val="0"/>
        </w:rPr>
        <w:t xml:space="preserve"> </w:t>
      </w:r>
      <w:r w:rsidR="0038362A">
        <w:rPr>
          <w:rFonts w:cs="AppleSystemUIFont"/>
          <w:kern w:val="0"/>
        </w:rPr>
        <w:t>and</w:t>
      </w:r>
      <w:r w:rsidR="00C369C2">
        <w:rPr>
          <w:rFonts w:cs="AppleSystemUIFont"/>
          <w:kern w:val="0"/>
        </w:rPr>
        <w:t xml:space="preserve"> somehow made me feel like answering that day’s dumb question was your top priority.</w:t>
      </w:r>
      <w:r w:rsidR="00582E4B">
        <w:rPr>
          <w:rFonts w:cs="AppleSystemUIFont"/>
          <w:kern w:val="0"/>
        </w:rPr>
        <w:t xml:space="preserve"> Every single interaction we’ve had has been nothing less than a pleasure</w:t>
      </w:r>
      <w:r w:rsidR="00026CC8">
        <w:rPr>
          <w:rFonts w:cs="AppleSystemUIFont"/>
          <w:kern w:val="0"/>
        </w:rPr>
        <w:t xml:space="preserve">, sometimes even being the best part of </w:t>
      </w:r>
      <w:r w:rsidR="00026CC8">
        <w:rPr>
          <w:rFonts w:cs="AppleSystemUIFont"/>
          <w:kern w:val="0"/>
        </w:rPr>
        <w:lastRenderedPageBreak/>
        <w:t>my day.</w:t>
      </w:r>
      <w:r w:rsidR="00C369C2">
        <w:rPr>
          <w:rFonts w:cs="AppleSystemUIFont"/>
          <w:kern w:val="0"/>
        </w:rPr>
        <w:t xml:space="preserve"> I am not sure that there is anyone </w:t>
      </w:r>
      <w:r w:rsidR="00932622">
        <w:rPr>
          <w:rFonts w:cs="AppleSystemUIFont"/>
          <w:kern w:val="0"/>
        </w:rPr>
        <w:t xml:space="preserve">at OU who </w:t>
      </w:r>
      <w:r w:rsidR="008E555C">
        <w:rPr>
          <w:rFonts w:cs="AppleSystemUIFont"/>
          <w:kern w:val="0"/>
        </w:rPr>
        <w:t>is better at their job, a harder worker, or a</w:t>
      </w:r>
      <w:r w:rsidR="00D0112A">
        <w:rPr>
          <w:rFonts w:cs="AppleSystemUIFont"/>
          <w:kern w:val="0"/>
        </w:rPr>
        <w:t xml:space="preserve"> kinder, friendlier person than you</w:t>
      </w:r>
      <w:r w:rsidR="006C3539">
        <w:rPr>
          <w:rFonts w:cs="AppleSystemUIFont"/>
          <w:kern w:val="0"/>
        </w:rPr>
        <w:t xml:space="preserve">—but I </w:t>
      </w:r>
      <w:r w:rsidR="006C3539">
        <w:rPr>
          <w:rFonts w:cs="AppleSystemUIFont"/>
          <w:i/>
          <w:iCs/>
          <w:kern w:val="0"/>
        </w:rPr>
        <w:t xml:space="preserve">am </w:t>
      </w:r>
      <w:r w:rsidR="006C3539">
        <w:rPr>
          <w:rFonts w:cs="AppleSystemUIFont"/>
          <w:kern w:val="0"/>
        </w:rPr>
        <w:t xml:space="preserve">sure </w:t>
      </w:r>
      <w:r w:rsidR="00D0112A">
        <w:rPr>
          <w:rFonts w:cs="AppleSystemUIFont"/>
          <w:kern w:val="0"/>
        </w:rPr>
        <w:t>there’s no one who</w:t>
      </w:r>
      <w:r w:rsidR="00CC5C47">
        <w:rPr>
          <w:rFonts w:cs="AppleSystemUIFont"/>
          <w:kern w:val="0"/>
        </w:rPr>
        <w:t xml:space="preserve">’s better at all three. </w:t>
      </w:r>
      <w:r w:rsidR="003E3406">
        <w:rPr>
          <w:rFonts w:cs="AppleSystemUIFont"/>
          <w:kern w:val="0"/>
        </w:rPr>
        <w:t xml:space="preserve">I know that it hasn’t always been </w:t>
      </w:r>
      <w:r w:rsidR="00D95968">
        <w:rPr>
          <w:rFonts w:cs="AppleSystemUIFont"/>
          <w:kern w:val="0"/>
        </w:rPr>
        <w:t>as easy as you make it seem</w:t>
      </w:r>
      <w:r w:rsidR="00556911">
        <w:rPr>
          <w:rFonts w:cs="AppleSystemUIFont"/>
          <w:kern w:val="0"/>
        </w:rPr>
        <w:t>. I suspect</w:t>
      </w:r>
      <w:r w:rsidR="00D95968">
        <w:rPr>
          <w:rFonts w:cs="AppleSystemUIFont"/>
          <w:kern w:val="0"/>
        </w:rPr>
        <w:t xml:space="preserve"> that you haven’t always felt as sunny as you’ve </w:t>
      </w:r>
      <w:r w:rsidR="006B7A36">
        <w:rPr>
          <w:rFonts w:cs="AppleSystemUIFont"/>
          <w:kern w:val="0"/>
        </w:rPr>
        <w:t>been</w:t>
      </w:r>
      <w:r w:rsidR="00844AD3">
        <w:rPr>
          <w:rFonts w:cs="AppleSystemUIFont"/>
          <w:kern w:val="0"/>
        </w:rPr>
        <w:t xml:space="preserve"> to all of us</w:t>
      </w:r>
      <w:r w:rsidR="00556911">
        <w:rPr>
          <w:rFonts w:cs="AppleSystemUIFont"/>
          <w:kern w:val="0"/>
        </w:rPr>
        <w:t xml:space="preserve">, too. </w:t>
      </w:r>
      <w:r w:rsidR="00844AD3">
        <w:rPr>
          <w:rFonts w:cs="AppleSystemUIFont"/>
          <w:kern w:val="0"/>
        </w:rPr>
        <w:t xml:space="preserve">But I hope that, at least for a moment, reading this makes you </w:t>
      </w:r>
      <w:r w:rsidR="00A220CE">
        <w:rPr>
          <w:rFonts w:cs="AppleSystemUIFont"/>
          <w:kern w:val="0"/>
        </w:rPr>
        <w:t>feel half as good as you always make</w:t>
      </w:r>
      <w:r w:rsidR="00025CFC">
        <w:rPr>
          <w:rFonts w:cs="AppleSystemUIFont"/>
          <w:kern w:val="0"/>
        </w:rPr>
        <w:t xml:space="preserve"> us feel.</w:t>
      </w:r>
      <w:r w:rsidR="00740311">
        <w:rPr>
          <w:rFonts w:cs="AppleSystemUIFont"/>
          <w:kern w:val="0"/>
        </w:rPr>
        <w:t xml:space="preserve"> Thank you, Jeff—for your work, for </w:t>
      </w:r>
      <w:r w:rsidR="00402A35">
        <w:rPr>
          <w:rFonts w:cs="AppleSystemUIFont"/>
          <w:kern w:val="0"/>
        </w:rPr>
        <w:t xml:space="preserve">helping us all succeed, and for </w:t>
      </w:r>
      <w:r w:rsidR="001E1996">
        <w:rPr>
          <w:rFonts w:cs="AppleSystemUIFont"/>
          <w:kern w:val="0"/>
        </w:rPr>
        <w:t xml:space="preserve">the kindness you’ve </w:t>
      </w:r>
      <w:r w:rsidR="00820A70">
        <w:rPr>
          <w:rFonts w:cs="AppleSystemUIFont"/>
          <w:kern w:val="0"/>
        </w:rPr>
        <w:t>shown along the way</w:t>
      </w:r>
      <w:r w:rsidR="00402A35">
        <w:rPr>
          <w:rFonts w:cs="AppleSystemUIFont"/>
          <w:kern w:val="0"/>
        </w:rPr>
        <w:t>.</w:t>
      </w:r>
      <w:r w:rsidR="00A2162D">
        <w:rPr>
          <w:rFonts w:cs="AppleSystemUIFont"/>
          <w:kern w:val="0"/>
        </w:rPr>
        <w:t xml:space="preserve"> </w:t>
      </w:r>
      <w:r w:rsidR="001C54CF">
        <w:rPr>
          <w:rFonts w:cs="AppleSystemUIFont"/>
          <w:kern w:val="0"/>
        </w:rPr>
        <w:t>You are the best of u</w:t>
      </w:r>
      <w:r w:rsidR="002D7173">
        <w:rPr>
          <w:rFonts w:cs="AppleSystemUIFont"/>
          <w:kern w:val="0"/>
        </w:rPr>
        <w:t>s.</w:t>
      </w:r>
    </w:p>
    <w:p w14:paraId="7069635F" w14:textId="77777777" w:rsidR="00750885" w:rsidRPr="004817BF" w:rsidRDefault="00750885" w:rsidP="008D2283">
      <w:pPr>
        <w:spacing w:line="480" w:lineRule="auto"/>
        <w:rPr>
          <w:rFonts w:cs="AppleSystemUIFont"/>
          <w:kern w:val="0"/>
        </w:rPr>
      </w:pPr>
    </w:p>
    <w:p w14:paraId="1E8F1C55" w14:textId="77777777" w:rsidR="002F4A01" w:rsidRDefault="00001CC0" w:rsidP="008D2283">
      <w:pPr>
        <w:spacing w:line="480" w:lineRule="auto"/>
        <w:rPr>
          <w:rFonts w:cs="AppleSystemUIFont"/>
          <w:kern w:val="0"/>
        </w:rPr>
      </w:pPr>
      <w:r>
        <w:rPr>
          <w:rFonts w:cs="AppleSystemUIFont"/>
          <w:kern w:val="0"/>
        </w:rPr>
        <w:t xml:space="preserve">To Wayne and Alice, </w:t>
      </w:r>
      <w:r w:rsidR="00BE3D60">
        <w:rPr>
          <w:rFonts w:cs="AppleSystemUIFont"/>
          <w:kern w:val="0"/>
        </w:rPr>
        <w:t>great neighbors and better friends:</w:t>
      </w:r>
      <w:r w:rsidR="00553981">
        <w:rPr>
          <w:rFonts w:cs="AppleSystemUIFont"/>
          <w:kern w:val="0"/>
        </w:rPr>
        <w:t xml:space="preserve"> </w:t>
      </w:r>
      <w:r w:rsidR="00472A4E">
        <w:rPr>
          <w:rFonts w:cs="AppleSystemUIFont"/>
          <w:kern w:val="0"/>
        </w:rPr>
        <w:t>thank you fo</w:t>
      </w:r>
      <w:r w:rsidR="00CC3ABA">
        <w:rPr>
          <w:rFonts w:cs="AppleSystemUIFont"/>
          <w:kern w:val="0"/>
        </w:rPr>
        <w:t>r so often brightening our days with your kindness and company.</w:t>
      </w:r>
      <w:r w:rsidR="00901E81">
        <w:rPr>
          <w:rFonts w:cs="AppleSystemUIFont"/>
          <w:kern w:val="0"/>
        </w:rPr>
        <w:t xml:space="preserve"> Sarah and I are both so grateful to call you friends</w:t>
      </w:r>
      <w:r w:rsidR="00D729D2">
        <w:rPr>
          <w:rFonts w:cs="AppleSystemUIFont"/>
          <w:kern w:val="0"/>
        </w:rPr>
        <w:t xml:space="preserve">. </w:t>
      </w:r>
      <w:r w:rsidR="00AC1141">
        <w:rPr>
          <w:rFonts w:cs="AppleSystemUIFont"/>
          <w:kern w:val="0"/>
        </w:rPr>
        <w:t>Spending time with both of you is always a highlight</w:t>
      </w:r>
      <w:r w:rsidR="002049CC">
        <w:rPr>
          <w:rFonts w:cs="AppleSystemUIFont"/>
          <w:kern w:val="0"/>
        </w:rPr>
        <w:t xml:space="preserve">—and not just for Winston and Olive! Thanks to Wayne for the </w:t>
      </w:r>
      <w:r w:rsidR="00F207A2">
        <w:rPr>
          <w:rFonts w:cs="AppleSystemUIFont"/>
          <w:kern w:val="0"/>
        </w:rPr>
        <w:t xml:space="preserve">Pupperonis that sparked our friendship and </w:t>
      </w:r>
      <w:r w:rsidR="008D2E6D">
        <w:rPr>
          <w:rFonts w:cs="AppleSystemUIFont"/>
          <w:kern w:val="0"/>
        </w:rPr>
        <w:t xml:space="preserve">to Alice for trying to make sure that no one ate too many. </w:t>
      </w:r>
      <w:r w:rsidR="0076119A">
        <w:rPr>
          <w:rFonts w:cs="AppleSystemUIFont"/>
          <w:kern w:val="0"/>
        </w:rPr>
        <w:t>Thanks to both of you for the warmth, generosity, and hospitality that you</w:t>
      </w:r>
      <w:r w:rsidR="0004386C">
        <w:rPr>
          <w:rFonts w:cs="AppleSystemUIFont"/>
          <w:kern w:val="0"/>
        </w:rPr>
        <w:t xml:space="preserve"> have shown Sarah and I from the very earliest days of knowing you. </w:t>
      </w:r>
      <w:r w:rsidR="00AD7FAF">
        <w:rPr>
          <w:rFonts w:cs="AppleSystemUIFont"/>
          <w:kern w:val="0"/>
        </w:rPr>
        <w:t>You changed our time here</w:t>
      </w:r>
      <w:r w:rsidR="008B2E52">
        <w:rPr>
          <w:rFonts w:cs="AppleSystemUIFont"/>
          <w:kern w:val="0"/>
        </w:rPr>
        <w:t>, making it so, so much better.</w:t>
      </w:r>
      <w:r w:rsidR="00AE2371">
        <w:rPr>
          <w:rFonts w:cs="AppleSystemUIFont"/>
          <w:kern w:val="0"/>
        </w:rPr>
        <w:t xml:space="preserve"> Whether you know it or not, you have also helped me</w:t>
      </w:r>
      <w:r w:rsidR="003F5501">
        <w:rPr>
          <w:rFonts w:cs="AppleSystemUIFont"/>
          <w:kern w:val="0"/>
        </w:rPr>
        <w:t xml:space="preserve"> push through this dissertation</w:t>
      </w:r>
      <w:r w:rsidR="00B91849">
        <w:rPr>
          <w:rFonts w:cs="AppleSystemUIFont"/>
          <w:kern w:val="0"/>
        </w:rPr>
        <w:t xml:space="preserve"> through the ways that you’ve surprised us with baked goods, caught us during walks, or otherwise </w:t>
      </w:r>
      <w:r w:rsidR="009D3792">
        <w:rPr>
          <w:rFonts w:cs="AppleSystemUIFont"/>
          <w:kern w:val="0"/>
        </w:rPr>
        <w:t xml:space="preserve">kindly </w:t>
      </w:r>
      <w:r w:rsidR="00B91849">
        <w:rPr>
          <w:rFonts w:cs="AppleSystemUIFont"/>
          <w:kern w:val="0"/>
        </w:rPr>
        <w:t>shared</w:t>
      </w:r>
      <w:r w:rsidR="009D3792">
        <w:rPr>
          <w:rFonts w:cs="AppleSystemUIFont"/>
          <w:kern w:val="0"/>
        </w:rPr>
        <w:t xml:space="preserve"> some time with us. </w:t>
      </w:r>
      <w:r w:rsidR="00B234DB">
        <w:rPr>
          <w:rFonts w:cs="AppleSystemUIFont"/>
          <w:kern w:val="0"/>
        </w:rPr>
        <w:t xml:space="preserve">Rather than saying we’ll miss your stories, the </w:t>
      </w:r>
      <w:r w:rsidR="006522BE">
        <w:rPr>
          <w:rFonts w:cs="AppleSystemUIFont"/>
          <w:kern w:val="0"/>
        </w:rPr>
        <w:t>chats about OU football, or anything else, though, I’ll say that I hope the</w:t>
      </w:r>
      <w:r w:rsidR="002F4A01">
        <w:rPr>
          <w:rFonts w:cs="AppleSystemUIFont"/>
          <w:kern w:val="0"/>
        </w:rPr>
        <w:t>y continue.</w:t>
      </w:r>
    </w:p>
    <w:p w14:paraId="25E5317A" w14:textId="77777777" w:rsidR="002F4A01" w:rsidRPr="004817BF" w:rsidRDefault="002F4A01" w:rsidP="008D2283">
      <w:pPr>
        <w:spacing w:line="480" w:lineRule="auto"/>
        <w:rPr>
          <w:rFonts w:cs="AppleSystemUIFont"/>
          <w:kern w:val="0"/>
        </w:rPr>
      </w:pPr>
    </w:p>
    <w:p w14:paraId="7D7CA0CF" w14:textId="20354A3E" w:rsidR="00CF7B36" w:rsidRDefault="002F4A01" w:rsidP="008D2283">
      <w:pPr>
        <w:spacing w:line="480" w:lineRule="auto"/>
        <w:rPr>
          <w:rFonts w:cs="AppleSystemUIFont"/>
          <w:kern w:val="0"/>
        </w:rPr>
      </w:pPr>
      <w:r>
        <w:rPr>
          <w:rFonts w:cs="AppleSystemUIFont"/>
          <w:kern w:val="0"/>
        </w:rPr>
        <w:t>To Winston, who cannot read this and do</w:t>
      </w:r>
      <w:r w:rsidR="00EA606C">
        <w:rPr>
          <w:rFonts w:cs="AppleSystemUIFont"/>
          <w:kern w:val="0"/>
        </w:rPr>
        <w:t>es</w:t>
      </w:r>
      <w:r>
        <w:rPr>
          <w:rFonts w:cs="AppleSystemUIFont"/>
          <w:kern w:val="0"/>
        </w:rPr>
        <w:t xml:space="preserve"> not know much of anything, least of all what a dissertation is: </w:t>
      </w:r>
      <w:r w:rsidR="00CF7B36">
        <w:rPr>
          <w:rFonts w:cs="AppleSystemUIFont"/>
          <w:kern w:val="0"/>
        </w:rPr>
        <w:t xml:space="preserve">good </w:t>
      </w:r>
      <w:r w:rsidR="00EA606C">
        <w:rPr>
          <w:rFonts w:cs="AppleSystemUIFont"/>
          <w:kern w:val="0"/>
        </w:rPr>
        <w:t>boy</w:t>
      </w:r>
      <w:r w:rsidR="00CF7B36">
        <w:rPr>
          <w:rFonts w:cs="AppleSystemUIFont"/>
          <w:kern w:val="0"/>
        </w:rPr>
        <w:t>.</w:t>
      </w:r>
    </w:p>
    <w:p w14:paraId="0CFAD464" w14:textId="77777777" w:rsidR="00EA606C" w:rsidRPr="004817BF" w:rsidRDefault="00EA606C" w:rsidP="008D2283">
      <w:pPr>
        <w:spacing w:line="480" w:lineRule="auto"/>
        <w:rPr>
          <w:rFonts w:cs="AppleSystemUIFont"/>
          <w:kern w:val="0"/>
        </w:rPr>
      </w:pPr>
    </w:p>
    <w:p w14:paraId="246B2C03" w14:textId="77777777" w:rsidR="00A47582" w:rsidRDefault="00EA606C" w:rsidP="004D0899">
      <w:pPr>
        <w:spacing w:line="480" w:lineRule="auto"/>
        <w:rPr>
          <w:rFonts w:cs="AppleSystemUIFont"/>
          <w:kern w:val="0"/>
        </w:rPr>
      </w:pPr>
      <w:r>
        <w:rPr>
          <w:rFonts w:cs="AppleSystemUIFont"/>
          <w:kern w:val="0"/>
        </w:rPr>
        <w:t xml:space="preserve">To Olive, who, though perhaps smarter than Winston, </w:t>
      </w:r>
      <w:r w:rsidR="00434DA2">
        <w:rPr>
          <w:rFonts w:cs="AppleSystemUIFont"/>
          <w:kern w:val="0"/>
        </w:rPr>
        <w:t>is still, as far as I’m aware, unable to read: good girl.</w:t>
      </w:r>
      <w:r w:rsidR="004D0899">
        <w:rPr>
          <w:rFonts w:cs="AppleSystemUIFont"/>
          <w:kern w:val="0"/>
        </w:rPr>
        <w:t xml:space="preserve"> </w:t>
      </w:r>
    </w:p>
    <w:p w14:paraId="6E5444AA" w14:textId="77777777" w:rsidR="00A47582" w:rsidRDefault="00A47582" w:rsidP="004D0899">
      <w:pPr>
        <w:spacing w:line="480" w:lineRule="auto"/>
        <w:rPr>
          <w:rFonts w:cs="AppleSystemUIFont"/>
          <w:kern w:val="0"/>
        </w:rPr>
      </w:pPr>
    </w:p>
    <w:p w14:paraId="2B7B66EF" w14:textId="77777777" w:rsidR="00A47582" w:rsidRDefault="00A47582" w:rsidP="00A47582">
      <w:pPr>
        <w:spacing w:line="480" w:lineRule="auto"/>
        <w:jc w:val="center"/>
        <w:rPr>
          <w:rFonts w:cs="AppleSystemUIFont"/>
          <w:kern w:val="0"/>
        </w:rPr>
      </w:pPr>
    </w:p>
    <w:p w14:paraId="0C63CD64" w14:textId="77777777" w:rsidR="00A47582" w:rsidRDefault="00A47582" w:rsidP="00A47582">
      <w:pPr>
        <w:spacing w:line="480" w:lineRule="auto"/>
        <w:jc w:val="center"/>
        <w:rPr>
          <w:rFonts w:cs="AppleSystemUIFont"/>
          <w:kern w:val="0"/>
        </w:rPr>
      </w:pPr>
    </w:p>
    <w:p w14:paraId="387A88B3" w14:textId="3828B2E5" w:rsidR="00847FF9" w:rsidRDefault="00CF7B36" w:rsidP="00A47582">
      <w:pPr>
        <w:spacing w:line="480" w:lineRule="auto"/>
        <w:jc w:val="center"/>
        <w:rPr>
          <w:rFonts w:cs="AppleSystemUIFont"/>
          <w:kern w:val="0"/>
        </w:rPr>
      </w:pPr>
      <w:r>
        <w:rPr>
          <w:rFonts w:cs="AppleSystemUIFont"/>
          <w:kern w:val="0"/>
        </w:rPr>
        <w:t xml:space="preserve">Finally, to Ninny and Papa, </w:t>
      </w:r>
      <w:r w:rsidR="00443691">
        <w:rPr>
          <w:rFonts w:cs="AppleSystemUIFont"/>
          <w:kern w:val="0"/>
        </w:rPr>
        <w:t xml:space="preserve">who mean more to me than can be expressed in </w:t>
      </w:r>
      <w:r w:rsidR="00EA606C">
        <w:rPr>
          <w:rFonts w:cs="AppleSystemUIFont"/>
          <w:kern w:val="0"/>
        </w:rPr>
        <w:t>even the longest of</w:t>
      </w:r>
      <w:r w:rsidR="00443691">
        <w:rPr>
          <w:rFonts w:cs="AppleSystemUIFont"/>
          <w:kern w:val="0"/>
        </w:rPr>
        <w:t xml:space="preserve"> acknowledgement</w:t>
      </w:r>
      <w:r w:rsidR="00EA606C">
        <w:rPr>
          <w:rFonts w:cs="AppleSystemUIFont"/>
          <w:kern w:val="0"/>
        </w:rPr>
        <w:t>s</w:t>
      </w:r>
      <w:r w:rsidR="00104DF3">
        <w:rPr>
          <w:rFonts w:cs="AppleSystemUIFont"/>
          <w:kern w:val="0"/>
        </w:rPr>
        <w:t>: this dissertation is dedicated to you.</w:t>
      </w:r>
      <w:r w:rsidR="00B91849">
        <w:rPr>
          <w:rFonts w:cs="AppleSystemUIFont"/>
          <w:kern w:val="0"/>
        </w:rPr>
        <w:t xml:space="preserve"> </w:t>
      </w:r>
      <w:r w:rsidR="00FA3D0E">
        <w:rPr>
          <w:rFonts w:cs="AppleSystemUIFont"/>
          <w:kern w:val="0"/>
        </w:rPr>
        <w:t xml:space="preserve"> </w:t>
      </w:r>
      <w:r w:rsidR="001C3FB9">
        <w:rPr>
          <w:rFonts w:cs="AppleSystemUIFont"/>
          <w:kern w:val="0"/>
        </w:rPr>
        <w:t xml:space="preserve"> </w:t>
      </w:r>
      <w:r w:rsidR="00847FF9">
        <w:rPr>
          <w:rFonts w:cs="AppleSystemUIFont"/>
          <w:kern w:val="0"/>
        </w:rPr>
        <w:br w:type="page"/>
      </w:r>
    </w:p>
    <w:sdt>
      <w:sdtPr>
        <w:rPr>
          <w:rFonts w:eastAsiaTheme="minorEastAsia" w:cs="Times New Roman (Body CS)"/>
          <w:b w:val="0"/>
          <w:bCs/>
          <w:color w:val="auto"/>
          <w:sz w:val="24"/>
          <w:szCs w:val="24"/>
        </w:rPr>
        <w:id w:val="-2039653487"/>
        <w:docPartObj>
          <w:docPartGallery w:val="Table of Contents"/>
          <w:docPartUnique/>
        </w:docPartObj>
      </w:sdtPr>
      <w:sdtEndPr>
        <w:rPr>
          <w:bCs w:val="0"/>
          <w:noProof/>
          <w:sz w:val="32"/>
          <w:szCs w:val="32"/>
        </w:rPr>
      </w:sdtEndPr>
      <w:sdtContent>
        <w:p w14:paraId="3F8127AD" w14:textId="0966AE3C" w:rsidR="005138C8" w:rsidRPr="004A57C4" w:rsidRDefault="005138C8" w:rsidP="0054337E">
          <w:pPr>
            <w:pStyle w:val="Heading1"/>
            <w:numPr>
              <w:ilvl w:val="0"/>
              <w:numId w:val="0"/>
            </w:numPr>
            <w:rPr>
              <w:bCs/>
            </w:rPr>
          </w:pPr>
          <w:r w:rsidRPr="004A57C4">
            <w:t>Table of Contents</w:t>
          </w:r>
        </w:p>
        <w:p w14:paraId="5BBF1A77" w14:textId="2BC2EF37" w:rsidR="00896DD6" w:rsidRPr="00377471" w:rsidRDefault="005138C8">
          <w:pPr>
            <w:pStyle w:val="TOC1"/>
            <w:rPr>
              <w:rFonts w:cstheme="minorBidi"/>
              <w:b w:val="0"/>
              <w:bCs w:val="0"/>
              <w:caps w:val="0"/>
              <w:noProof/>
              <w:sz w:val="32"/>
              <w:szCs w:val="32"/>
            </w:rPr>
          </w:pPr>
          <w:r w:rsidRPr="00377471">
            <w:rPr>
              <w:sz w:val="22"/>
              <w:szCs w:val="22"/>
            </w:rPr>
            <w:fldChar w:fldCharType="begin"/>
          </w:r>
          <w:r w:rsidRPr="00377471">
            <w:rPr>
              <w:sz w:val="22"/>
              <w:szCs w:val="22"/>
            </w:rPr>
            <w:instrText xml:space="preserve"> TOC \o "1-3" \h \z \u </w:instrText>
          </w:r>
          <w:r w:rsidRPr="00377471">
            <w:rPr>
              <w:sz w:val="22"/>
              <w:szCs w:val="22"/>
            </w:rPr>
            <w:fldChar w:fldCharType="separate"/>
          </w:r>
          <w:hyperlink w:anchor="_Toc162517488" w:history="1">
            <w:r w:rsidR="00896DD6" w:rsidRPr="00377471">
              <w:rPr>
                <w:rStyle w:val="Hyperlink"/>
                <w:noProof/>
                <w:sz w:val="22"/>
                <w:szCs w:val="22"/>
              </w:rPr>
              <w:t>Acknowledgements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_Toc162517488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iv</w:t>
            </w:r>
            <w:r w:rsidR="00896DD6" w:rsidRPr="00377471">
              <w:rPr>
                <w:noProof/>
                <w:webHidden/>
                <w:sz w:val="22"/>
                <w:szCs w:val="22"/>
              </w:rPr>
              <w:fldChar w:fldCharType="end"/>
            </w:r>
          </w:hyperlink>
        </w:p>
        <w:p w14:paraId="4D6723B1" w14:textId="03C18548" w:rsidR="00896DD6" w:rsidRPr="00377471" w:rsidRDefault="00000000">
          <w:pPr>
            <w:pStyle w:val="TOC1"/>
            <w:rPr>
              <w:rFonts w:cstheme="minorBidi"/>
              <w:b w:val="0"/>
              <w:bCs w:val="0"/>
              <w:caps w:val="0"/>
              <w:noProof/>
              <w:sz w:val="32"/>
              <w:szCs w:val="32"/>
            </w:rPr>
          </w:pPr>
          <w:hyperlink w:anchor="_Toc162517489" w:history="1">
            <w:r w:rsidR="00896DD6" w:rsidRPr="00377471">
              <w:rPr>
                <w:rStyle w:val="Hyperlink"/>
                <w:noProof/>
                <w:sz w:val="22"/>
                <w:szCs w:val="22"/>
              </w:rPr>
              <w:t>List of Figures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_Toc162517489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xxi</w:t>
            </w:r>
            <w:r w:rsidR="00896DD6" w:rsidRPr="00377471">
              <w:rPr>
                <w:noProof/>
                <w:webHidden/>
                <w:sz w:val="22"/>
                <w:szCs w:val="22"/>
              </w:rPr>
              <w:fldChar w:fldCharType="end"/>
            </w:r>
          </w:hyperlink>
        </w:p>
        <w:p w14:paraId="08D11CB0" w14:textId="7C4CAF4C" w:rsidR="00896DD6" w:rsidRPr="00377471" w:rsidRDefault="00000000">
          <w:pPr>
            <w:pStyle w:val="TOC1"/>
            <w:rPr>
              <w:rFonts w:cstheme="minorBidi"/>
              <w:b w:val="0"/>
              <w:bCs w:val="0"/>
              <w:caps w:val="0"/>
              <w:noProof/>
              <w:sz w:val="32"/>
              <w:szCs w:val="32"/>
            </w:rPr>
          </w:pPr>
          <w:hyperlink w:anchor="_Toc162517490" w:history="1">
            <w:r w:rsidR="00896DD6" w:rsidRPr="00377471">
              <w:rPr>
                <w:rStyle w:val="Hyperlink"/>
                <w:noProof/>
                <w:sz w:val="22"/>
                <w:szCs w:val="22"/>
              </w:rPr>
              <w:t>List of Tables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_Toc162517490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xxiii</w:t>
            </w:r>
            <w:r w:rsidR="00896DD6" w:rsidRPr="00377471">
              <w:rPr>
                <w:noProof/>
                <w:webHidden/>
                <w:sz w:val="22"/>
                <w:szCs w:val="22"/>
              </w:rPr>
              <w:fldChar w:fldCharType="end"/>
            </w:r>
          </w:hyperlink>
        </w:p>
        <w:p w14:paraId="5946482E" w14:textId="5605F39F" w:rsidR="00896DD6" w:rsidRPr="00377471" w:rsidRDefault="00000000">
          <w:pPr>
            <w:pStyle w:val="TOC1"/>
            <w:rPr>
              <w:rFonts w:cstheme="minorBidi"/>
              <w:b w:val="0"/>
              <w:bCs w:val="0"/>
              <w:caps w:val="0"/>
              <w:noProof/>
              <w:sz w:val="32"/>
              <w:szCs w:val="32"/>
            </w:rPr>
          </w:pPr>
          <w:hyperlink w:anchor="_Toc162517491" w:history="1">
            <w:r w:rsidR="00896DD6" w:rsidRPr="00377471">
              <w:rPr>
                <w:rStyle w:val="Hyperlink"/>
                <w:noProof/>
                <w:sz w:val="22"/>
                <w:szCs w:val="22"/>
              </w:rPr>
              <w:t>Abstract</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_Toc162517491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xxv</w:t>
            </w:r>
            <w:r w:rsidR="00896DD6" w:rsidRPr="00377471">
              <w:rPr>
                <w:noProof/>
                <w:webHidden/>
                <w:sz w:val="22"/>
                <w:szCs w:val="22"/>
              </w:rPr>
              <w:fldChar w:fldCharType="end"/>
            </w:r>
          </w:hyperlink>
        </w:p>
        <w:p w14:paraId="784BE80C" w14:textId="2751116F" w:rsidR="00896DD6" w:rsidRPr="00377471" w:rsidRDefault="00000000">
          <w:pPr>
            <w:pStyle w:val="TOC1"/>
            <w:rPr>
              <w:rFonts w:cstheme="minorBidi"/>
              <w:b w:val="0"/>
              <w:bCs w:val="0"/>
              <w:caps w:val="0"/>
              <w:noProof/>
              <w:sz w:val="32"/>
              <w:szCs w:val="32"/>
            </w:rPr>
          </w:pPr>
          <w:hyperlink w:anchor="_Toc162517492" w:history="1">
            <w:r w:rsidR="00896DD6" w:rsidRPr="00377471">
              <w:rPr>
                <w:rStyle w:val="Hyperlink"/>
                <w:noProof/>
                <w:sz w:val="22"/>
                <w:szCs w:val="22"/>
              </w:rPr>
              <w:t>Chapter 1: Introduction</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_Toc162517492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w:t>
            </w:r>
            <w:r w:rsidR="00896DD6" w:rsidRPr="00377471">
              <w:rPr>
                <w:noProof/>
                <w:webHidden/>
                <w:sz w:val="22"/>
                <w:szCs w:val="22"/>
              </w:rPr>
              <w:fldChar w:fldCharType="end"/>
            </w:r>
          </w:hyperlink>
        </w:p>
        <w:p w14:paraId="1311FE50" w14:textId="3BD1E887" w:rsidR="00896DD6" w:rsidRPr="00377471" w:rsidRDefault="00000000" w:rsidP="006A024F">
          <w:pPr>
            <w:pStyle w:val="TOC2"/>
            <w:rPr>
              <w:rFonts w:cstheme="minorBidi"/>
              <w:noProof/>
              <w:sz w:val="32"/>
              <w:szCs w:val="32"/>
            </w:rPr>
          </w:pPr>
          <w:hyperlink w:anchor="_Toc162517493" w:history="1">
            <w:r w:rsidR="00896DD6" w:rsidRPr="00377471">
              <w:rPr>
                <w:rStyle w:val="Hyperlink"/>
                <w:noProof/>
                <w:sz w:val="22"/>
                <w:szCs w:val="22"/>
              </w:rPr>
              <w:t>References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_Toc162517493 \h </w:instrText>
            </w:r>
            <w:r w:rsidR="00896DD6" w:rsidRPr="00377471">
              <w:rPr>
                <w:noProof/>
                <w:webHidden/>
              </w:rPr>
            </w:r>
            <w:r w:rsidR="00896DD6" w:rsidRPr="00377471">
              <w:rPr>
                <w:noProof/>
                <w:webHidden/>
              </w:rPr>
              <w:fldChar w:fldCharType="separate"/>
            </w:r>
            <w:r w:rsidR="00156259">
              <w:rPr>
                <w:noProof/>
                <w:webHidden/>
              </w:rPr>
              <w:t>6</w:t>
            </w:r>
            <w:r w:rsidR="00896DD6" w:rsidRPr="00377471">
              <w:rPr>
                <w:noProof/>
                <w:webHidden/>
              </w:rPr>
              <w:fldChar w:fldCharType="end"/>
            </w:r>
          </w:hyperlink>
        </w:p>
        <w:p w14:paraId="3455F08C" w14:textId="64343EF3" w:rsidR="00896DD6" w:rsidRPr="00377471" w:rsidRDefault="00000000">
          <w:pPr>
            <w:pStyle w:val="TOC1"/>
            <w:rPr>
              <w:rFonts w:cstheme="minorBidi"/>
              <w:b w:val="0"/>
              <w:bCs w:val="0"/>
              <w:caps w:val="0"/>
              <w:noProof/>
              <w:sz w:val="32"/>
              <w:szCs w:val="32"/>
            </w:rPr>
          </w:pPr>
          <w:hyperlink w:anchor="_Toc162517494" w:history="1">
            <w:r w:rsidR="00896DD6" w:rsidRPr="00377471">
              <w:rPr>
                <w:rStyle w:val="Hyperlink"/>
                <w:noProof/>
                <w:sz w:val="22"/>
                <w:szCs w:val="22"/>
              </w:rPr>
              <w:t>Chapter 2: Theoretical Framework</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_Toc162517494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9</w:t>
            </w:r>
            <w:r w:rsidR="00896DD6" w:rsidRPr="00377471">
              <w:rPr>
                <w:noProof/>
                <w:webHidden/>
                <w:sz w:val="22"/>
                <w:szCs w:val="22"/>
              </w:rPr>
              <w:fldChar w:fldCharType="end"/>
            </w:r>
          </w:hyperlink>
        </w:p>
        <w:p w14:paraId="5FF9E826" w14:textId="4E10249A" w:rsidR="00896DD6" w:rsidRPr="00377471" w:rsidRDefault="00000000" w:rsidP="006A024F">
          <w:pPr>
            <w:pStyle w:val="TOC2"/>
            <w:rPr>
              <w:rFonts w:cstheme="minorBidi"/>
              <w:noProof/>
              <w:sz w:val="32"/>
              <w:szCs w:val="32"/>
            </w:rPr>
          </w:pPr>
          <w:hyperlink w:anchor="_Toc162517495" w:history="1">
            <w:r w:rsidR="00896DD6" w:rsidRPr="00377471">
              <w:rPr>
                <w:rStyle w:val="Hyperlink"/>
                <w:noProof/>
                <w:sz w:val="22"/>
                <w:szCs w:val="22"/>
              </w:rPr>
              <w:t>Heuristics: Extending Rationality, Introducing Bias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_Toc162517495 \h </w:instrText>
            </w:r>
            <w:r w:rsidR="00896DD6" w:rsidRPr="00377471">
              <w:rPr>
                <w:noProof/>
                <w:webHidden/>
              </w:rPr>
            </w:r>
            <w:r w:rsidR="00896DD6" w:rsidRPr="00377471">
              <w:rPr>
                <w:noProof/>
                <w:webHidden/>
              </w:rPr>
              <w:fldChar w:fldCharType="separate"/>
            </w:r>
            <w:r w:rsidR="00156259">
              <w:rPr>
                <w:noProof/>
                <w:webHidden/>
              </w:rPr>
              <w:t>9</w:t>
            </w:r>
            <w:r w:rsidR="00896DD6" w:rsidRPr="00377471">
              <w:rPr>
                <w:noProof/>
                <w:webHidden/>
              </w:rPr>
              <w:fldChar w:fldCharType="end"/>
            </w:r>
          </w:hyperlink>
        </w:p>
        <w:p w14:paraId="114BE9FA" w14:textId="5FDF7415" w:rsidR="00896DD6" w:rsidRPr="00377471" w:rsidRDefault="00000000" w:rsidP="006A024F">
          <w:pPr>
            <w:pStyle w:val="TOC2"/>
            <w:rPr>
              <w:rFonts w:cstheme="minorBidi"/>
              <w:noProof/>
              <w:sz w:val="32"/>
              <w:szCs w:val="32"/>
            </w:rPr>
          </w:pPr>
          <w:hyperlink w:anchor="_Toc162517496" w:history="1">
            <w:r w:rsidR="00896DD6" w:rsidRPr="00377471">
              <w:rPr>
                <w:rStyle w:val="Hyperlink"/>
                <w:noProof/>
                <w:sz w:val="22"/>
                <w:szCs w:val="22"/>
              </w:rPr>
              <w:t>Boundedly Rational, Not Bumbling: Favoritism and Prejudice</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_Toc162517496 \h </w:instrText>
            </w:r>
            <w:r w:rsidR="00896DD6" w:rsidRPr="00377471">
              <w:rPr>
                <w:noProof/>
                <w:webHidden/>
              </w:rPr>
            </w:r>
            <w:r w:rsidR="00896DD6" w:rsidRPr="00377471">
              <w:rPr>
                <w:noProof/>
                <w:webHidden/>
              </w:rPr>
              <w:fldChar w:fldCharType="separate"/>
            </w:r>
            <w:r w:rsidR="00156259">
              <w:rPr>
                <w:noProof/>
                <w:webHidden/>
              </w:rPr>
              <w:t>11</w:t>
            </w:r>
            <w:r w:rsidR="00896DD6" w:rsidRPr="00377471">
              <w:rPr>
                <w:noProof/>
                <w:webHidden/>
              </w:rPr>
              <w:fldChar w:fldCharType="end"/>
            </w:r>
          </w:hyperlink>
        </w:p>
        <w:p w14:paraId="285BCC13" w14:textId="1F0054AD" w:rsidR="00896DD6" w:rsidRPr="00377471" w:rsidRDefault="00000000" w:rsidP="006A024F">
          <w:pPr>
            <w:pStyle w:val="TOC2"/>
            <w:rPr>
              <w:rFonts w:cstheme="minorBidi"/>
              <w:noProof/>
              <w:sz w:val="32"/>
              <w:szCs w:val="32"/>
            </w:rPr>
          </w:pPr>
          <w:hyperlink w:anchor="_Toc162517497" w:history="1">
            <w:r w:rsidR="00896DD6" w:rsidRPr="00377471">
              <w:rPr>
                <w:rStyle w:val="Hyperlink"/>
                <w:noProof/>
                <w:sz w:val="22"/>
                <w:szCs w:val="22"/>
              </w:rPr>
              <w:t>Background for Chapters 3 and 5: Rule Compliance and Motivations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_Toc162517497 \h </w:instrText>
            </w:r>
            <w:r w:rsidR="00896DD6" w:rsidRPr="00377471">
              <w:rPr>
                <w:noProof/>
                <w:webHidden/>
              </w:rPr>
            </w:r>
            <w:r w:rsidR="00896DD6" w:rsidRPr="00377471">
              <w:rPr>
                <w:noProof/>
                <w:webHidden/>
              </w:rPr>
              <w:fldChar w:fldCharType="separate"/>
            </w:r>
            <w:r w:rsidR="00156259">
              <w:rPr>
                <w:noProof/>
                <w:webHidden/>
              </w:rPr>
              <w:t>13</w:t>
            </w:r>
            <w:r w:rsidR="00896DD6" w:rsidRPr="00377471">
              <w:rPr>
                <w:noProof/>
                <w:webHidden/>
              </w:rPr>
              <w:fldChar w:fldCharType="end"/>
            </w:r>
          </w:hyperlink>
        </w:p>
        <w:p w14:paraId="64B0CDD7" w14:textId="77C7F78F" w:rsidR="00896DD6" w:rsidRPr="00377471" w:rsidRDefault="00000000" w:rsidP="006A024F">
          <w:pPr>
            <w:pStyle w:val="TOC2"/>
            <w:rPr>
              <w:rFonts w:cstheme="minorBidi"/>
              <w:noProof/>
              <w:sz w:val="32"/>
              <w:szCs w:val="32"/>
            </w:rPr>
          </w:pPr>
          <w:hyperlink w:anchor="_Toc162517498" w:history="1">
            <w:r w:rsidR="00896DD6" w:rsidRPr="00377471">
              <w:rPr>
                <w:rStyle w:val="Hyperlink"/>
                <w:noProof/>
                <w:sz w:val="22"/>
                <w:szCs w:val="22"/>
              </w:rPr>
              <w:t>Background for Chapter 4: Blame Attribution – A Different Kind of Decision</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_Toc162517498 \h </w:instrText>
            </w:r>
            <w:r w:rsidR="00896DD6" w:rsidRPr="00377471">
              <w:rPr>
                <w:noProof/>
                <w:webHidden/>
              </w:rPr>
            </w:r>
            <w:r w:rsidR="00896DD6" w:rsidRPr="00377471">
              <w:rPr>
                <w:noProof/>
                <w:webHidden/>
              </w:rPr>
              <w:fldChar w:fldCharType="separate"/>
            </w:r>
            <w:r w:rsidR="00156259">
              <w:rPr>
                <w:noProof/>
                <w:webHidden/>
              </w:rPr>
              <w:t>18</w:t>
            </w:r>
            <w:r w:rsidR="00896DD6" w:rsidRPr="00377471">
              <w:rPr>
                <w:noProof/>
                <w:webHidden/>
              </w:rPr>
              <w:fldChar w:fldCharType="end"/>
            </w:r>
          </w:hyperlink>
        </w:p>
        <w:p w14:paraId="6DD5A23F" w14:textId="086A18BF" w:rsidR="00896DD6" w:rsidRPr="00377471" w:rsidRDefault="00000000" w:rsidP="006A024F">
          <w:pPr>
            <w:pStyle w:val="TOC2"/>
            <w:rPr>
              <w:rFonts w:cstheme="minorBidi"/>
              <w:noProof/>
              <w:sz w:val="32"/>
              <w:szCs w:val="32"/>
            </w:rPr>
          </w:pPr>
          <w:hyperlink w:anchor="_Toc162517499" w:history="1">
            <w:r w:rsidR="00896DD6" w:rsidRPr="00377471">
              <w:rPr>
                <w:rStyle w:val="Hyperlink"/>
                <w:noProof/>
                <w:sz w:val="22"/>
                <w:szCs w:val="22"/>
              </w:rPr>
              <w:t>Additional Background for Chapter 5: Just-World Beliefs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_Toc162517499 \h </w:instrText>
            </w:r>
            <w:r w:rsidR="00896DD6" w:rsidRPr="00377471">
              <w:rPr>
                <w:noProof/>
                <w:webHidden/>
              </w:rPr>
            </w:r>
            <w:r w:rsidR="00896DD6" w:rsidRPr="00377471">
              <w:rPr>
                <w:noProof/>
                <w:webHidden/>
              </w:rPr>
              <w:fldChar w:fldCharType="separate"/>
            </w:r>
            <w:r w:rsidR="00156259">
              <w:rPr>
                <w:noProof/>
                <w:webHidden/>
              </w:rPr>
              <w:t>19</w:t>
            </w:r>
            <w:r w:rsidR="00896DD6" w:rsidRPr="00377471">
              <w:rPr>
                <w:noProof/>
                <w:webHidden/>
              </w:rPr>
              <w:fldChar w:fldCharType="end"/>
            </w:r>
          </w:hyperlink>
        </w:p>
        <w:p w14:paraId="37BE2F5E" w14:textId="744D1BD7" w:rsidR="00896DD6" w:rsidRPr="00377471" w:rsidRDefault="00000000" w:rsidP="006A024F">
          <w:pPr>
            <w:pStyle w:val="TOC2"/>
            <w:rPr>
              <w:rFonts w:cstheme="minorBidi"/>
              <w:noProof/>
              <w:sz w:val="32"/>
              <w:szCs w:val="32"/>
            </w:rPr>
          </w:pPr>
          <w:hyperlink w:anchor="_Toc162517500" w:history="1">
            <w:r w:rsidR="00896DD6" w:rsidRPr="00377471">
              <w:rPr>
                <w:rStyle w:val="Hyperlink"/>
                <w:noProof/>
                <w:sz w:val="22"/>
                <w:szCs w:val="22"/>
              </w:rPr>
              <w:t>Summary</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_Toc162517500 \h </w:instrText>
            </w:r>
            <w:r w:rsidR="00896DD6" w:rsidRPr="00377471">
              <w:rPr>
                <w:noProof/>
                <w:webHidden/>
              </w:rPr>
            </w:r>
            <w:r w:rsidR="00896DD6" w:rsidRPr="00377471">
              <w:rPr>
                <w:noProof/>
                <w:webHidden/>
              </w:rPr>
              <w:fldChar w:fldCharType="separate"/>
            </w:r>
            <w:r w:rsidR="00156259">
              <w:rPr>
                <w:noProof/>
                <w:webHidden/>
              </w:rPr>
              <w:t>21</w:t>
            </w:r>
            <w:r w:rsidR="00896DD6" w:rsidRPr="00377471">
              <w:rPr>
                <w:noProof/>
                <w:webHidden/>
              </w:rPr>
              <w:fldChar w:fldCharType="end"/>
            </w:r>
          </w:hyperlink>
        </w:p>
        <w:p w14:paraId="162BF2F5" w14:textId="111EAC98" w:rsidR="00896DD6" w:rsidRPr="00377471" w:rsidRDefault="00000000" w:rsidP="006A024F">
          <w:pPr>
            <w:pStyle w:val="TOC2"/>
            <w:rPr>
              <w:rFonts w:cstheme="minorBidi"/>
              <w:noProof/>
              <w:sz w:val="32"/>
              <w:szCs w:val="32"/>
            </w:rPr>
          </w:pPr>
          <w:hyperlink w:anchor="_Toc162517501" w:history="1">
            <w:r w:rsidR="00896DD6" w:rsidRPr="00377471">
              <w:rPr>
                <w:rStyle w:val="Hyperlink"/>
                <w:noProof/>
                <w:sz w:val="22"/>
                <w:szCs w:val="22"/>
              </w:rPr>
              <w:t>References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_Toc162517501 \h </w:instrText>
            </w:r>
            <w:r w:rsidR="00896DD6" w:rsidRPr="00377471">
              <w:rPr>
                <w:noProof/>
                <w:webHidden/>
              </w:rPr>
            </w:r>
            <w:r w:rsidR="00896DD6" w:rsidRPr="00377471">
              <w:rPr>
                <w:noProof/>
                <w:webHidden/>
              </w:rPr>
              <w:fldChar w:fldCharType="separate"/>
            </w:r>
            <w:r w:rsidR="00156259">
              <w:rPr>
                <w:noProof/>
                <w:webHidden/>
              </w:rPr>
              <w:t>22</w:t>
            </w:r>
            <w:r w:rsidR="00896DD6" w:rsidRPr="00377471">
              <w:rPr>
                <w:noProof/>
                <w:webHidden/>
              </w:rPr>
              <w:fldChar w:fldCharType="end"/>
            </w:r>
          </w:hyperlink>
        </w:p>
        <w:p w14:paraId="2F145142" w14:textId="24D9009B" w:rsidR="00896DD6" w:rsidRPr="00377471" w:rsidRDefault="00000000">
          <w:pPr>
            <w:pStyle w:val="TOC1"/>
            <w:rPr>
              <w:rFonts w:cstheme="minorBidi"/>
              <w:b w:val="0"/>
              <w:bCs w:val="0"/>
              <w:caps w:val="0"/>
              <w:noProof/>
              <w:sz w:val="32"/>
              <w:szCs w:val="32"/>
            </w:rPr>
          </w:pPr>
          <w:hyperlink w:anchor="_Toc162517502" w:history="1">
            <w:r w:rsidR="00896DD6" w:rsidRPr="00377471">
              <w:rPr>
                <w:rStyle w:val="Hyperlink"/>
                <w:noProof/>
                <w:sz w:val="22"/>
                <w:szCs w:val="22"/>
              </w:rPr>
              <w:t>Chapter 3: Is It Going Above and Beyond or Breaking the Rules? How Clients’ Identities, Perceived Deservingness, and Outcomes Affect Citizens’ Judgements of Bureaucrats’ Rule Compliance Behavior</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_Toc162517502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34</w:t>
            </w:r>
            <w:r w:rsidR="00896DD6" w:rsidRPr="00377471">
              <w:rPr>
                <w:noProof/>
                <w:webHidden/>
                <w:sz w:val="22"/>
                <w:szCs w:val="22"/>
              </w:rPr>
              <w:fldChar w:fldCharType="end"/>
            </w:r>
          </w:hyperlink>
        </w:p>
        <w:p w14:paraId="397E29EB" w14:textId="72D7C662" w:rsidR="00896DD6" w:rsidRPr="00377471" w:rsidRDefault="00000000" w:rsidP="006A024F">
          <w:pPr>
            <w:pStyle w:val="TOC2"/>
            <w:rPr>
              <w:rFonts w:cstheme="minorBidi"/>
              <w:noProof/>
              <w:sz w:val="32"/>
              <w:szCs w:val="32"/>
            </w:rPr>
          </w:pPr>
          <w:hyperlink w:anchor="_Toc162517503" w:history="1">
            <w:r w:rsidR="00896DD6" w:rsidRPr="00377471">
              <w:rPr>
                <w:rStyle w:val="Hyperlink"/>
                <w:noProof/>
                <w:sz w:val="22"/>
                <w:szCs w:val="22"/>
              </w:rPr>
              <w:t>Background: Pro-Social Rule Breaking in the Public Administration Literature</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_Toc162517503 \h </w:instrText>
            </w:r>
            <w:r w:rsidR="00896DD6" w:rsidRPr="00377471">
              <w:rPr>
                <w:noProof/>
                <w:webHidden/>
              </w:rPr>
            </w:r>
            <w:r w:rsidR="00896DD6" w:rsidRPr="00377471">
              <w:rPr>
                <w:noProof/>
                <w:webHidden/>
              </w:rPr>
              <w:fldChar w:fldCharType="separate"/>
            </w:r>
            <w:r w:rsidR="00156259">
              <w:rPr>
                <w:noProof/>
                <w:webHidden/>
              </w:rPr>
              <w:t>36</w:t>
            </w:r>
            <w:r w:rsidR="00896DD6" w:rsidRPr="00377471">
              <w:rPr>
                <w:noProof/>
                <w:webHidden/>
              </w:rPr>
              <w:fldChar w:fldCharType="end"/>
            </w:r>
          </w:hyperlink>
        </w:p>
        <w:p w14:paraId="381AE726" w14:textId="40DB7008" w:rsidR="00896DD6" w:rsidRPr="00377471" w:rsidRDefault="00000000" w:rsidP="006A024F">
          <w:pPr>
            <w:pStyle w:val="TOC2"/>
            <w:rPr>
              <w:rFonts w:cstheme="minorBidi"/>
              <w:noProof/>
              <w:sz w:val="32"/>
              <w:szCs w:val="32"/>
            </w:rPr>
          </w:pPr>
          <w:hyperlink w:anchor="_Toc162517504" w:history="1">
            <w:r w:rsidR="00896DD6" w:rsidRPr="00377471">
              <w:rPr>
                <w:rStyle w:val="Hyperlink"/>
                <w:noProof/>
                <w:sz w:val="22"/>
                <w:szCs w:val="22"/>
              </w:rPr>
              <w:t>Background: Prosocial Rule Breaking (And Why Citizens May or May Not Agree with It)</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_Toc162517504 \h </w:instrText>
            </w:r>
            <w:r w:rsidR="00896DD6" w:rsidRPr="00377471">
              <w:rPr>
                <w:noProof/>
                <w:webHidden/>
              </w:rPr>
            </w:r>
            <w:r w:rsidR="00896DD6" w:rsidRPr="00377471">
              <w:rPr>
                <w:noProof/>
                <w:webHidden/>
              </w:rPr>
              <w:fldChar w:fldCharType="separate"/>
            </w:r>
            <w:r w:rsidR="00156259">
              <w:rPr>
                <w:noProof/>
                <w:webHidden/>
              </w:rPr>
              <w:t>37</w:t>
            </w:r>
            <w:r w:rsidR="00896DD6" w:rsidRPr="00377471">
              <w:rPr>
                <w:noProof/>
                <w:webHidden/>
              </w:rPr>
              <w:fldChar w:fldCharType="end"/>
            </w:r>
          </w:hyperlink>
        </w:p>
        <w:p w14:paraId="7B228148" w14:textId="02A7E155" w:rsidR="00896DD6" w:rsidRPr="00377471" w:rsidRDefault="00000000">
          <w:pPr>
            <w:pStyle w:val="TOC3"/>
            <w:tabs>
              <w:tab w:val="right" w:leader="dot" w:pos="9350"/>
            </w:tabs>
            <w:rPr>
              <w:rFonts w:cstheme="minorBidi"/>
              <w:i w:val="0"/>
              <w:iCs w:val="0"/>
              <w:noProof/>
              <w:sz w:val="32"/>
              <w:szCs w:val="32"/>
            </w:rPr>
          </w:pPr>
          <w:hyperlink w:anchor="_Toc162517505" w:history="1">
            <w:r w:rsidR="00896DD6" w:rsidRPr="00377471">
              <w:rPr>
                <w:rStyle w:val="Hyperlink"/>
                <w:noProof/>
                <w:sz w:val="22"/>
                <w:szCs w:val="22"/>
              </w:rPr>
              <w:t>Questions of “Why?” and “How?” the Government Operates Matter to Citizens.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_Toc162517505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37</w:t>
            </w:r>
            <w:r w:rsidR="00896DD6" w:rsidRPr="00377471">
              <w:rPr>
                <w:noProof/>
                <w:webHidden/>
                <w:sz w:val="22"/>
                <w:szCs w:val="22"/>
              </w:rPr>
              <w:fldChar w:fldCharType="end"/>
            </w:r>
          </w:hyperlink>
        </w:p>
        <w:p w14:paraId="75C6973F" w14:textId="1D35CCA5" w:rsidR="00896DD6" w:rsidRPr="00377471" w:rsidRDefault="00000000">
          <w:pPr>
            <w:pStyle w:val="TOC3"/>
            <w:tabs>
              <w:tab w:val="right" w:leader="dot" w:pos="9350"/>
            </w:tabs>
            <w:rPr>
              <w:rFonts w:cstheme="minorBidi"/>
              <w:i w:val="0"/>
              <w:iCs w:val="0"/>
              <w:noProof/>
              <w:sz w:val="32"/>
              <w:szCs w:val="32"/>
            </w:rPr>
          </w:pPr>
          <w:hyperlink w:anchor="_Toc162517506" w:history="1">
            <w:r w:rsidR="00896DD6" w:rsidRPr="00377471">
              <w:rPr>
                <w:rStyle w:val="Hyperlink"/>
                <w:noProof/>
                <w:sz w:val="22"/>
                <w:szCs w:val="22"/>
              </w:rPr>
              <w:t>But the Outcomes—or What—Government Achieves Matters to Citizens, too…</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_Toc162517506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39</w:t>
            </w:r>
            <w:r w:rsidR="00896DD6" w:rsidRPr="00377471">
              <w:rPr>
                <w:noProof/>
                <w:webHidden/>
                <w:sz w:val="22"/>
                <w:szCs w:val="22"/>
              </w:rPr>
              <w:fldChar w:fldCharType="end"/>
            </w:r>
          </w:hyperlink>
        </w:p>
        <w:p w14:paraId="5EA541E6" w14:textId="623DCE36" w:rsidR="00896DD6" w:rsidRPr="00377471" w:rsidRDefault="00000000">
          <w:pPr>
            <w:pStyle w:val="TOC3"/>
            <w:tabs>
              <w:tab w:val="right" w:leader="dot" w:pos="9350"/>
            </w:tabs>
            <w:rPr>
              <w:rFonts w:cstheme="minorBidi"/>
              <w:i w:val="0"/>
              <w:iCs w:val="0"/>
              <w:noProof/>
              <w:sz w:val="32"/>
              <w:szCs w:val="32"/>
            </w:rPr>
          </w:pPr>
          <w:hyperlink w:anchor="_Toc162517507" w:history="1">
            <w:r w:rsidR="00896DD6" w:rsidRPr="00377471">
              <w:rPr>
                <w:rStyle w:val="Hyperlink"/>
                <w:noProof/>
                <w:sz w:val="22"/>
                <w:szCs w:val="22"/>
              </w:rPr>
              <w:t>… As Well as For Whom the Outcomes Were Achieved.</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_Toc162517507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40</w:t>
            </w:r>
            <w:r w:rsidR="00896DD6" w:rsidRPr="00377471">
              <w:rPr>
                <w:noProof/>
                <w:webHidden/>
                <w:sz w:val="22"/>
                <w:szCs w:val="22"/>
              </w:rPr>
              <w:fldChar w:fldCharType="end"/>
            </w:r>
          </w:hyperlink>
        </w:p>
        <w:p w14:paraId="04DDF1B2" w14:textId="06867DDD" w:rsidR="00896DD6" w:rsidRPr="00377471" w:rsidRDefault="00000000" w:rsidP="006A024F">
          <w:pPr>
            <w:pStyle w:val="TOC2"/>
            <w:rPr>
              <w:rFonts w:cstheme="minorBidi"/>
              <w:noProof/>
              <w:sz w:val="32"/>
              <w:szCs w:val="32"/>
            </w:rPr>
          </w:pPr>
          <w:hyperlink w:anchor="_Toc162517508" w:history="1">
            <w:r w:rsidR="00896DD6" w:rsidRPr="00377471">
              <w:rPr>
                <w:rStyle w:val="Hyperlink"/>
                <w:noProof/>
                <w:sz w:val="22"/>
                <w:szCs w:val="22"/>
              </w:rPr>
              <w:t>Methods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_Toc162517508 \h </w:instrText>
            </w:r>
            <w:r w:rsidR="00896DD6" w:rsidRPr="00377471">
              <w:rPr>
                <w:noProof/>
                <w:webHidden/>
              </w:rPr>
            </w:r>
            <w:r w:rsidR="00896DD6" w:rsidRPr="00377471">
              <w:rPr>
                <w:noProof/>
                <w:webHidden/>
              </w:rPr>
              <w:fldChar w:fldCharType="separate"/>
            </w:r>
            <w:r w:rsidR="00156259">
              <w:rPr>
                <w:noProof/>
                <w:webHidden/>
              </w:rPr>
              <w:t>45</w:t>
            </w:r>
            <w:r w:rsidR="00896DD6" w:rsidRPr="00377471">
              <w:rPr>
                <w:noProof/>
                <w:webHidden/>
              </w:rPr>
              <w:fldChar w:fldCharType="end"/>
            </w:r>
          </w:hyperlink>
        </w:p>
        <w:p w14:paraId="518DE4AC" w14:textId="76A48644" w:rsidR="00896DD6" w:rsidRPr="00377471" w:rsidRDefault="00000000">
          <w:pPr>
            <w:pStyle w:val="TOC3"/>
            <w:tabs>
              <w:tab w:val="right" w:leader="dot" w:pos="9350"/>
            </w:tabs>
            <w:rPr>
              <w:rFonts w:cstheme="minorBidi"/>
              <w:i w:val="0"/>
              <w:iCs w:val="0"/>
              <w:noProof/>
              <w:sz w:val="32"/>
              <w:szCs w:val="32"/>
            </w:rPr>
          </w:pPr>
          <w:hyperlink w:anchor="_Toc162517509" w:history="1">
            <w:r w:rsidR="00896DD6" w:rsidRPr="00377471">
              <w:rPr>
                <w:rStyle w:val="Hyperlink"/>
                <w:noProof/>
                <w:sz w:val="22"/>
                <w:szCs w:val="22"/>
              </w:rPr>
              <w:t>Respondents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_Toc162517509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45</w:t>
            </w:r>
            <w:r w:rsidR="00896DD6" w:rsidRPr="00377471">
              <w:rPr>
                <w:noProof/>
                <w:webHidden/>
                <w:sz w:val="22"/>
                <w:szCs w:val="22"/>
              </w:rPr>
              <w:fldChar w:fldCharType="end"/>
            </w:r>
          </w:hyperlink>
        </w:p>
        <w:p w14:paraId="4B8A7E5D" w14:textId="790E5C19" w:rsidR="00896DD6" w:rsidRPr="00377471" w:rsidRDefault="00000000">
          <w:pPr>
            <w:pStyle w:val="TOC3"/>
            <w:tabs>
              <w:tab w:val="right" w:leader="dot" w:pos="9350"/>
            </w:tabs>
            <w:rPr>
              <w:rFonts w:cstheme="minorBidi"/>
              <w:i w:val="0"/>
              <w:iCs w:val="0"/>
              <w:noProof/>
              <w:sz w:val="32"/>
              <w:szCs w:val="32"/>
            </w:rPr>
          </w:pPr>
          <w:hyperlink w:anchor="_Toc162517510" w:history="1">
            <w:r w:rsidR="00896DD6" w:rsidRPr="00377471">
              <w:rPr>
                <w:rStyle w:val="Hyperlink"/>
                <w:noProof/>
                <w:sz w:val="22"/>
                <w:szCs w:val="22"/>
              </w:rPr>
              <w:t>Vignette and Treatment Variables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_Toc162517510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45</w:t>
            </w:r>
            <w:r w:rsidR="00896DD6" w:rsidRPr="00377471">
              <w:rPr>
                <w:noProof/>
                <w:webHidden/>
                <w:sz w:val="22"/>
                <w:szCs w:val="22"/>
              </w:rPr>
              <w:fldChar w:fldCharType="end"/>
            </w:r>
          </w:hyperlink>
        </w:p>
        <w:p w14:paraId="1B1E947F" w14:textId="35A28DE3" w:rsidR="00896DD6" w:rsidRPr="00377471" w:rsidRDefault="00000000" w:rsidP="006A024F">
          <w:pPr>
            <w:pStyle w:val="TOC2"/>
            <w:rPr>
              <w:rFonts w:cstheme="minorBidi"/>
              <w:noProof/>
              <w:sz w:val="32"/>
              <w:szCs w:val="32"/>
            </w:rPr>
          </w:pPr>
          <w:hyperlink w:anchor="_Toc162517511" w:history="1">
            <w:r w:rsidR="00896DD6" w:rsidRPr="00377471">
              <w:rPr>
                <w:rStyle w:val="Hyperlink"/>
                <w:noProof/>
                <w:sz w:val="22"/>
                <w:szCs w:val="22"/>
              </w:rPr>
              <w:t>Analysis and Results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_Toc162517511 \h </w:instrText>
            </w:r>
            <w:r w:rsidR="00896DD6" w:rsidRPr="00377471">
              <w:rPr>
                <w:noProof/>
                <w:webHidden/>
              </w:rPr>
            </w:r>
            <w:r w:rsidR="00896DD6" w:rsidRPr="00377471">
              <w:rPr>
                <w:noProof/>
                <w:webHidden/>
              </w:rPr>
              <w:fldChar w:fldCharType="separate"/>
            </w:r>
            <w:r w:rsidR="00156259">
              <w:rPr>
                <w:noProof/>
                <w:webHidden/>
              </w:rPr>
              <w:t>49</w:t>
            </w:r>
            <w:r w:rsidR="00896DD6" w:rsidRPr="00377471">
              <w:rPr>
                <w:noProof/>
                <w:webHidden/>
              </w:rPr>
              <w:fldChar w:fldCharType="end"/>
            </w:r>
          </w:hyperlink>
        </w:p>
        <w:p w14:paraId="7F339663" w14:textId="407C8C24" w:rsidR="00896DD6" w:rsidRPr="00377471" w:rsidRDefault="00000000">
          <w:pPr>
            <w:pStyle w:val="TOC3"/>
            <w:tabs>
              <w:tab w:val="right" w:leader="dot" w:pos="9350"/>
            </w:tabs>
            <w:rPr>
              <w:rFonts w:cstheme="minorBidi"/>
              <w:i w:val="0"/>
              <w:iCs w:val="0"/>
              <w:noProof/>
              <w:sz w:val="32"/>
              <w:szCs w:val="32"/>
            </w:rPr>
          </w:pPr>
          <w:hyperlink w:anchor="_Toc162517512" w:history="1">
            <w:r w:rsidR="00896DD6" w:rsidRPr="00377471">
              <w:rPr>
                <w:rStyle w:val="Hyperlink"/>
                <w:noProof/>
                <w:sz w:val="22"/>
                <w:szCs w:val="22"/>
              </w:rPr>
              <w:t>Descriptive Statistics and t-tests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_Toc162517512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49</w:t>
            </w:r>
            <w:r w:rsidR="00896DD6" w:rsidRPr="00377471">
              <w:rPr>
                <w:noProof/>
                <w:webHidden/>
                <w:sz w:val="22"/>
                <w:szCs w:val="22"/>
              </w:rPr>
              <w:fldChar w:fldCharType="end"/>
            </w:r>
          </w:hyperlink>
        </w:p>
        <w:p w14:paraId="791D5464" w14:textId="2C9DF867" w:rsidR="00896DD6" w:rsidRPr="00377471" w:rsidRDefault="00000000">
          <w:pPr>
            <w:pStyle w:val="TOC3"/>
            <w:tabs>
              <w:tab w:val="right" w:leader="dot" w:pos="9350"/>
            </w:tabs>
            <w:rPr>
              <w:rFonts w:cstheme="minorBidi"/>
              <w:i w:val="0"/>
              <w:iCs w:val="0"/>
              <w:noProof/>
              <w:sz w:val="32"/>
              <w:szCs w:val="32"/>
            </w:rPr>
          </w:pPr>
          <w:hyperlink w:anchor="_Toc162517513" w:history="1">
            <w:r w:rsidR="00896DD6" w:rsidRPr="00377471">
              <w:rPr>
                <w:rStyle w:val="Hyperlink"/>
                <w:noProof/>
                <w:sz w:val="22"/>
                <w:szCs w:val="22"/>
              </w:rPr>
              <w:t>OLS Regression Results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_Toc162517513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53</w:t>
            </w:r>
            <w:r w:rsidR="00896DD6" w:rsidRPr="00377471">
              <w:rPr>
                <w:noProof/>
                <w:webHidden/>
                <w:sz w:val="22"/>
                <w:szCs w:val="22"/>
              </w:rPr>
              <w:fldChar w:fldCharType="end"/>
            </w:r>
          </w:hyperlink>
        </w:p>
        <w:p w14:paraId="753B670D" w14:textId="53B83C29" w:rsidR="00896DD6" w:rsidRPr="00377471" w:rsidRDefault="00000000" w:rsidP="006A024F">
          <w:pPr>
            <w:pStyle w:val="TOC2"/>
            <w:rPr>
              <w:rFonts w:cstheme="minorBidi"/>
              <w:noProof/>
              <w:sz w:val="32"/>
              <w:szCs w:val="32"/>
            </w:rPr>
          </w:pPr>
          <w:hyperlink w:anchor="_Toc162517514" w:history="1">
            <w:r w:rsidR="00896DD6" w:rsidRPr="00377471">
              <w:rPr>
                <w:rStyle w:val="Hyperlink"/>
                <w:noProof/>
                <w:sz w:val="22"/>
                <w:szCs w:val="22"/>
              </w:rPr>
              <w:t>Discussion</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_Toc162517514 \h </w:instrText>
            </w:r>
            <w:r w:rsidR="00896DD6" w:rsidRPr="00377471">
              <w:rPr>
                <w:noProof/>
                <w:webHidden/>
              </w:rPr>
            </w:r>
            <w:r w:rsidR="00896DD6" w:rsidRPr="00377471">
              <w:rPr>
                <w:noProof/>
                <w:webHidden/>
              </w:rPr>
              <w:fldChar w:fldCharType="separate"/>
            </w:r>
            <w:r w:rsidR="00156259">
              <w:rPr>
                <w:noProof/>
                <w:webHidden/>
              </w:rPr>
              <w:t>64</w:t>
            </w:r>
            <w:r w:rsidR="00896DD6" w:rsidRPr="00377471">
              <w:rPr>
                <w:noProof/>
                <w:webHidden/>
              </w:rPr>
              <w:fldChar w:fldCharType="end"/>
            </w:r>
          </w:hyperlink>
        </w:p>
        <w:p w14:paraId="02ED5F21" w14:textId="496B20CD" w:rsidR="00896DD6" w:rsidRPr="00377471" w:rsidRDefault="00000000" w:rsidP="006A024F">
          <w:pPr>
            <w:pStyle w:val="TOC2"/>
            <w:rPr>
              <w:rFonts w:cstheme="minorBidi"/>
              <w:noProof/>
              <w:sz w:val="32"/>
              <w:szCs w:val="32"/>
            </w:rPr>
          </w:pPr>
          <w:hyperlink w:anchor="_Toc162517515" w:history="1">
            <w:r w:rsidR="00896DD6" w:rsidRPr="00377471">
              <w:rPr>
                <w:rStyle w:val="Hyperlink"/>
                <w:noProof/>
                <w:sz w:val="22"/>
                <w:szCs w:val="22"/>
              </w:rPr>
              <w:t>Conclusion</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_Toc162517515 \h </w:instrText>
            </w:r>
            <w:r w:rsidR="00896DD6" w:rsidRPr="00377471">
              <w:rPr>
                <w:noProof/>
                <w:webHidden/>
              </w:rPr>
            </w:r>
            <w:r w:rsidR="00896DD6" w:rsidRPr="00377471">
              <w:rPr>
                <w:noProof/>
                <w:webHidden/>
              </w:rPr>
              <w:fldChar w:fldCharType="separate"/>
            </w:r>
            <w:r w:rsidR="00156259">
              <w:rPr>
                <w:noProof/>
                <w:webHidden/>
              </w:rPr>
              <w:t>65</w:t>
            </w:r>
            <w:r w:rsidR="00896DD6" w:rsidRPr="00377471">
              <w:rPr>
                <w:noProof/>
                <w:webHidden/>
              </w:rPr>
              <w:fldChar w:fldCharType="end"/>
            </w:r>
          </w:hyperlink>
        </w:p>
        <w:p w14:paraId="67671CC6" w14:textId="0DE79224" w:rsidR="00896DD6" w:rsidRPr="00377471" w:rsidRDefault="00000000" w:rsidP="006A024F">
          <w:pPr>
            <w:pStyle w:val="TOC2"/>
            <w:rPr>
              <w:rFonts w:cstheme="minorBidi"/>
              <w:noProof/>
              <w:sz w:val="32"/>
              <w:szCs w:val="32"/>
            </w:rPr>
          </w:pPr>
          <w:hyperlink w:anchor="_Toc162517516" w:history="1">
            <w:r w:rsidR="00896DD6" w:rsidRPr="00377471">
              <w:rPr>
                <w:rStyle w:val="Hyperlink"/>
                <w:noProof/>
                <w:sz w:val="22"/>
                <w:szCs w:val="22"/>
              </w:rPr>
              <w:t>References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_Toc162517516 \h </w:instrText>
            </w:r>
            <w:r w:rsidR="00896DD6" w:rsidRPr="00377471">
              <w:rPr>
                <w:noProof/>
                <w:webHidden/>
              </w:rPr>
            </w:r>
            <w:r w:rsidR="00896DD6" w:rsidRPr="00377471">
              <w:rPr>
                <w:noProof/>
                <w:webHidden/>
              </w:rPr>
              <w:fldChar w:fldCharType="separate"/>
            </w:r>
            <w:r w:rsidR="00156259">
              <w:rPr>
                <w:noProof/>
                <w:webHidden/>
              </w:rPr>
              <w:t>66</w:t>
            </w:r>
            <w:r w:rsidR="00896DD6" w:rsidRPr="00377471">
              <w:rPr>
                <w:noProof/>
                <w:webHidden/>
              </w:rPr>
              <w:fldChar w:fldCharType="end"/>
            </w:r>
          </w:hyperlink>
        </w:p>
        <w:p w14:paraId="79C7C314" w14:textId="72CEB180" w:rsidR="00896DD6" w:rsidRPr="00377471" w:rsidRDefault="00000000" w:rsidP="006A024F">
          <w:pPr>
            <w:pStyle w:val="TOC2"/>
            <w:rPr>
              <w:rFonts w:cstheme="minorBidi"/>
              <w:noProof/>
              <w:sz w:val="32"/>
              <w:szCs w:val="32"/>
            </w:rPr>
          </w:pPr>
          <w:hyperlink w:anchor="_Toc162517517" w:history="1">
            <w:r w:rsidR="00896DD6" w:rsidRPr="00377471">
              <w:rPr>
                <w:rStyle w:val="Hyperlink"/>
                <w:noProof/>
                <w:sz w:val="22"/>
                <w:szCs w:val="22"/>
              </w:rPr>
              <w:t>Appendix</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_Toc162517517 \h </w:instrText>
            </w:r>
            <w:r w:rsidR="00896DD6" w:rsidRPr="00377471">
              <w:rPr>
                <w:noProof/>
                <w:webHidden/>
              </w:rPr>
            </w:r>
            <w:r w:rsidR="00896DD6" w:rsidRPr="00377471">
              <w:rPr>
                <w:noProof/>
                <w:webHidden/>
              </w:rPr>
              <w:fldChar w:fldCharType="separate"/>
            </w:r>
            <w:r w:rsidR="00156259">
              <w:rPr>
                <w:noProof/>
                <w:webHidden/>
              </w:rPr>
              <w:t>78</w:t>
            </w:r>
            <w:r w:rsidR="00896DD6" w:rsidRPr="00377471">
              <w:rPr>
                <w:noProof/>
                <w:webHidden/>
              </w:rPr>
              <w:fldChar w:fldCharType="end"/>
            </w:r>
          </w:hyperlink>
        </w:p>
        <w:p w14:paraId="7F93BD5D" w14:textId="085A9D73" w:rsidR="00896DD6" w:rsidRPr="00377471" w:rsidRDefault="00000000">
          <w:pPr>
            <w:pStyle w:val="TOC1"/>
            <w:rPr>
              <w:rFonts w:cstheme="minorBidi"/>
              <w:b w:val="0"/>
              <w:bCs w:val="0"/>
              <w:caps w:val="0"/>
              <w:noProof/>
              <w:sz w:val="32"/>
              <w:szCs w:val="32"/>
            </w:rPr>
          </w:pPr>
          <w:hyperlink w:anchor="_Toc162517518" w:history="1">
            <w:r w:rsidR="00896DD6" w:rsidRPr="00377471">
              <w:rPr>
                <w:rStyle w:val="Hyperlink"/>
                <w:noProof/>
                <w:sz w:val="22"/>
                <w:szCs w:val="22"/>
              </w:rPr>
              <w:t>Chapter 4: Whose Fault? How Citizens Assign Blame When Clients Experience Negative Outcomes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_Toc162517518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81</w:t>
            </w:r>
            <w:r w:rsidR="00896DD6" w:rsidRPr="00377471">
              <w:rPr>
                <w:noProof/>
                <w:webHidden/>
                <w:sz w:val="22"/>
                <w:szCs w:val="22"/>
              </w:rPr>
              <w:fldChar w:fldCharType="end"/>
            </w:r>
          </w:hyperlink>
        </w:p>
        <w:p w14:paraId="61D49697" w14:textId="7EB824B2" w:rsidR="00896DD6" w:rsidRPr="00377471" w:rsidRDefault="00000000" w:rsidP="006A024F">
          <w:pPr>
            <w:pStyle w:val="TOC2"/>
            <w:rPr>
              <w:rFonts w:cstheme="minorBidi"/>
              <w:noProof/>
              <w:sz w:val="32"/>
              <w:szCs w:val="32"/>
            </w:rPr>
          </w:pPr>
          <w:hyperlink w:anchor="_Toc162517519" w:history="1">
            <w:r w:rsidR="00896DD6" w:rsidRPr="00377471">
              <w:rPr>
                <w:rStyle w:val="Hyperlink"/>
                <w:noProof/>
                <w:sz w:val="22"/>
                <w:szCs w:val="22"/>
              </w:rPr>
              <w:t>Abstract</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_Toc162517519 \h </w:instrText>
            </w:r>
            <w:r w:rsidR="00896DD6" w:rsidRPr="00377471">
              <w:rPr>
                <w:noProof/>
                <w:webHidden/>
              </w:rPr>
            </w:r>
            <w:r w:rsidR="00896DD6" w:rsidRPr="00377471">
              <w:rPr>
                <w:noProof/>
                <w:webHidden/>
              </w:rPr>
              <w:fldChar w:fldCharType="separate"/>
            </w:r>
            <w:r w:rsidR="00156259">
              <w:rPr>
                <w:noProof/>
                <w:webHidden/>
              </w:rPr>
              <w:t>81</w:t>
            </w:r>
            <w:r w:rsidR="00896DD6" w:rsidRPr="00377471">
              <w:rPr>
                <w:noProof/>
                <w:webHidden/>
              </w:rPr>
              <w:fldChar w:fldCharType="end"/>
            </w:r>
          </w:hyperlink>
        </w:p>
        <w:p w14:paraId="33A1F7CC" w14:textId="285C2100" w:rsidR="00896DD6" w:rsidRPr="00377471" w:rsidRDefault="00000000" w:rsidP="006A024F">
          <w:pPr>
            <w:pStyle w:val="TOC2"/>
            <w:rPr>
              <w:rFonts w:cstheme="minorBidi"/>
              <w:noProof/>
              <w:sz w:val="32"/>
              <w:szCs w:val="32"/>
            </w:rPr>
          </w:pPr>
          <w:hyperlink w:anchor="_Toc162517520" w:history="1">
            <w:r w:rsidR="00896DD6" w:rsidRPr="00377471">
              <w:rPr>
                <w:rStyle w:val="Hyperlink"/>
                <w:noProof/>
                <w:sz w:val="22"/>
                <w:szCs w:val="22"/>
              </w:rPr>
              <w:t>Theory</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_Toc162517520 \h </w:instrText>
            </w:r>
            <w:r w:rsidR="00896DD6" w:rsidRPr="00377471">
              <w:rPr>
                <w:noProof/>
                <w:webHidden/>
              </w:rPr>
            </w:r>
            <w:r w:rsidR="00896DD6" w:rsidRPr="00377471">
              <w:rPr>
                <w:noProof/>
                <w:webHidden/>
              </w:rPr>
              <w:fldChar w:fldCharType="separate"/>
            </w:r>
            <w:r w:rsidR="00156259">
              <w:rPr>
                <w:noProof/>
                <w:webHidden/>
              </w:rPr>
              <w:t>83</w:t>
            </w:r>
            <w:r w:rsidR="00896DD6" w:rsidRPr="00377471">
              <w:rPr>
                <w:noProof/>
                <w:webHidden/>
              </w:rPr>
              <w:fldChar w:fldCharType="end"/>
            </w:r>
          </w:hyperlink>
        </w:p>
        <w:p w14:paraId="67AC17E3" w14:textId="2AA40912" w:rsidR="00896DD6" w:rsidRPr="00377471" w:rsidRDefault="00000000">
          <w:pPr>
            <w:pStyle w:val="TOC3"/>
            <w:tabs>
              <w:tab w:val="right" w:leader="dot" w:pos="9350"/>
            </w:tabs>
            <w:rPr>
              <w:rFonts w:cstheme="minorBidi"/>
              <w:i w:val="0"/>
              <w:iCs w:val="0"/>
              <w:noProof/>
              <w:sz w:val="32"/>
              <w:szCs w:val="32"/>
            </w:rPr>
          </w:pPr>
          <w:hyperlink w:anchor="_Toc162517521" w:history="1">
            <w:r w:rsidR="00896DD6" w:rsidRPr="00377471">
              <w:rPr>
                <w:rStyle w:val="Hyperlink"/>
                <w:noProof/>
                <w:sz w:val="22"/>
                <w:szCs w:val="22"/>
              </w:rPr>
              <w:t>Why Citizens Might Blame Clients Rather Than the Bureaucracy for Negative Outcomes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_Toc162517521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84</w:t>
            </w:r>
            <w:r w:rsidR="00896DD6" w:rsidRPr="00377471">
              <w:rPr>
                <w:noProof/>
                <w:webHidden/>
                <w:sz w:val="22"/>
                <w:szCs w:val="22"/>
              </w:rPr>
              <w:fldChar w:fldCharType="end"/>
            </w:r>
          </w:hyperlink>
        </w:p>
        <w:p w14:paraId="501D43F1" w14:textId="0B5543C6" w:rsidR="00896DD6" w:rsidRPr="00377471" w:rsidRDefault="00000000">
          <w:pPr>
            <w:pStyle w:val="TOC3"/>
            <w:tabs>
              <w:tab w:val="right" w:leader="dot" w:pos="9350"/>
            </w:tabs>
            <w:rPr>
              <w:rFonts w:cstheme="minorBidi"/>
              <w:i w:val="0"/>
              <w:iCs w:val="0"/>
              <w:noProof/>
              <w:sz w:val="32"/>
              <w:szCs w:val="32"/>
            </w:rPr>
          </w:pPr>
          <w:hyperlink w:anchor="_Toc162517522" w:history="1">
            <w:r w:rsidR="00896DD6" w:rsidRPr="00377471">
              <w:rPr>
                <w:rStyle w:val="Hyperlink"/>
                <w:noProof/>
                <w:sz w:val="22"/>
                <w:szCs w:val="22"/>
              </w:rPr>
              <w:t>Why Citizens Might Blame the Bureaucracy Rather Than Clients for Negative Outcomes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_Toc162517522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85</w:t>
            </w:r>
            <w:r w:rsidR="00896DD6" w:rsidRPr="00377471">
              <w:rPr>
                <w:noProof/>
                <w:webHidden/>
                <w:sz w:val="22"/>
                <w:szCs w:val="22"/>
              </w:rPr>
              <w:fldChar w:fldCharType="end"/>
            </w:r>
          </w:hyperlink>
        </w:p>
        <w:p w14:paraId="0DC464A6" w14:textId="1C33E0BA" w:rsidR="00896DD6" w:rsidRPr="00377471" w:rsidRDefault="00000000">
          <w:pPr>
            <w:pStyle w:val="TOC3"/>
            <w:tabs>
              <w:tab w:val="right" w:leader="dot" w:pos="9350"/>
            </w:tabs>
            <w:rPr>
              <w:rFonts w:cstheme="minorBidi"/>
              <w:i w:val="0"/>
              <w:iCs w:val="0"/>
              <w:noProof/>
              <w:sz w:val="32"/>
              <w:szCs w:val="32"/>
            </w:rPr>
          </w:pPr>
          <w:hyperlink w:anchor="_Toc162517523" w:history="1">
            <w:r w:rsidR="00896DD6" w:rsidRPr="00377471">
              <w:rPr>
                <w:rStyle w:val="Hyperlink"/>
                <w:noProof/>
                <w:sz w:val="22"/>
                <w:szCs w:val="22"/>
              </w:rPr>
              <w:t>How Deservingness, Identity, and Control May Influence Citizens’ Blame Assignment</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_Toc162517523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86</w:t>
            </w:r>
            <w:r w:rsidR="00896DD6" w:rsidRPr="00377471">
              <w:rPr>
                <w:noProof/>
                <w:webHidden/>
                <w:sz w:val="22"/>
                <w:szCs w:val="22"/>
              </w:rPr>
              <w:fldChar w:fldCharType="end"/>
            </w:r>
          </w:hyperlink>
        </w:p>
        <w:p w14:paraId="4255DD97" w14:textId="127C0538" w:rsidR="00896DD6" w:rsidRPr="00377471" w:rsidRDefault="00000000" w:rsidP="006A024F">
          <w:pPr>
            <w:pStyle w:val="TOC2"/>
            <w:rPr>
              <w:rFonts w:cstheme="minorBidi"/>
              <w:noProof/>
              <w:sz w:val="32"/>
              <w:szCs w:val="32"/>
            </w:rPr>
          </w:pPr>
          <w:hyperlink w:anchor="_Toc162517524" w:history="1">
            <w:r w:rsidR="00896DD6" w:rsidRPr="00377471">
              <w:rPr>
                <w:rStyle w:val="Hyperlink"/>
                <w:noProof/>
                <w:sz w:val="22"/>
                <w:szCs w:val="22"/>
              </w:rPr>
              <w:t>Methods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_Toc162517524 \h </w:instrText>
            </w:r>
            <w:r w:rsidR="00896DD6" w:rsidRPr="00377471">
              <w:rPr>
                <w:noProof/>
                <w:webHidden/>
              </w:rPr>
            </w:r>
            <w:r w:rsidR="00896DD6" w:rsidRPr="00377471">
              <w:rPr>
                <w:noProof/>
                <w:webHidden/>
              </w:rPr>
              <w:fldChar w:fldCharType="separate"/>
            </w:r>
            <w:r w:rsidR="00156259">
              <w:rPr>
                <w:noProof/>
                <w:webHidden/>
              </w:rPr>
              <w:t>90</w:t>
            </w:r>
            <w:r w:rsidR="00896DD6" w:rsidRPr="00377471">
              <w:rPr>
                <w:noProof/>
                <w:webHidden/>
              </w:rPr>
              <w:fldChar w:fldCharType="end"/>
            </w:r>
          </w:hyperlink>
        </w:p>
        <w:p w14:paraId="7322C6EA" w14:textId="648C6CB7" w:rsidR="00896DD6" w:rsidRPr="00377471" w:rsidRDefault="00000000">
          <w:pPr>
            <w:pStyle w:val="TOC3"/>
            <w:tabs>
              <w:tab w:val="right" w:leader="dot" w:pos="9350"/>
            </w:tabs>
            <w:rPr>
              <w:rFonts w:cstheme="minorBidi"/>
              <w:i w:val="0"/>
              <w:iCs w:val="0"/>
              <w:noProof/>
              <w:sz w:val="32"/>
              <w:szCs w:val="32"/>
            </w:rPr>
          </w:pPr>
          <w:hyperlink w:anchor="_Toc162517525" w:history="1">
            <w:r w:rsidR="00896DD6" w:rsidRPr="00377471">
              <w:rPr>
                <w:rStyle w:val="Hyperlink"/>
                <w:noProof/>
                <w:sz w:val="22"/>
                <w:szCs w:val="22"/>
              </w:rPr>
              <w:t>Respondents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_Toc162517525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90</w:t>
            </w:r>
            <w:r w:rsidR="00896DD6" w:rsidRPr="00377471">
              <w:rPr>
                <w:noProof/>
                <w:webHidden/>
                <w:sz w:val="22"/>
                <w:szCs w:val="22"/>
              </w:rPr>
              <w:fldChar w:fldCharType="end"/>
            </w:r>
          </w:hyperlink>
        </w:p>
        <w:p w14:paraId="1835EFC7" w14:textId="2566121A" w:rsidR="00896DD6" w:rsidRPr="00377471" w:rsidRDefault="00000000">
          <w:pPr>
            <w:pStyle w:val="TOC3"/>
            <w:tabs>
              <w:tab w:val="right" w:leader="dot" w:pos="9350"/>
            </w:tabs>
            <w:rPr>
              <w:rFonts w:cstheme="minorBidi"/>
              <w:i w:val="0"/>
              <w:iCs w:val="0"/>
              <w:noProof/>
              <w:sz w:val="32"/>
              <w:szCs w:val="32"/>
            </w:rPr>
          </w:pPr>
          <w:hyperlink w:anchor="_Toc162517526" w:history="1">
            <w:r w:rsidR="00896DD6" w:rsidRPr="00377471">
              <w:rPr>
                <w:rStyle w:val="Hyperlink"/>
                <w:noProof/>
                <w:sz w:val="22"/>
                <w:szCs w:val="22"/>
              </w:rPr>
              <w:t>Vignette</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_Toc162517526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90</w:t>
            </w:r>
            <w:r w:rsidR="00896DD6" w:rsidRPr="00377471">
              <w:rPr>
                <w:noProof/>
                <w:webHidden/>
                <w:sz w:val="22"/>
                <w:szCs w:val="22"/>
              </w:rPr>
              <w:fldChar w:fldCharType="end"/>
            </w:r>
          </w:hyperlink>
        </w:p>
        <w:p w14:paraId="683C6701" w14:textId="0E54FC7A" w:rsidR="00896DD6" w:rsidRPr="00377471" w:rsidRDefault="00000000">
          <w:pPr>
            <w:pStyle w:val="TOC3"/>
            <w:tabs>
              <w:tab w:val="right" w:leader="dot" w:pos="9350"/>
            </w:tabs>
            <w:rPr>
              <w:rFonts w:cstheme="minorBidi"/>
              <w:i w:val="0"/>
              <w:iCs w:val="0"/>
              <w:noProof/>
              <w:sz w:val="32"/>
              <w:szCs w:val="32"/>
            </w:rPr>
          </w:pPr>
          <w:hyperlink w:anchor="_Toc162517527" w:history="1">
            <w:r w:rsidR="00896DD6" w:rsidRPr="00377471">
              <w:rPr>
                <w:rStyle w:val="Hyperlink"/>
                <w:noProof/>
                <w:sz w:val="22"/>
                <w:szCs w:val="22"/>
              </w:rPr>
              <w:t>Additional Independent Variables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_Toc162517527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93</w:t>
            </w:r>
            <w:r w:rsidR="00896DD6" w:rsidRPr="00377471">
              <w:rPr>
                <w:noProof/>
                <w:webHidden/>
                <w:sz w:val="22"/>
                <w:szCs w:val="22"/>
              </w:rPr>
              <w:fldChar w:fldCharType="end"/>
            </w:r>
          </w:hyperlink>
        </w:p>
        <w:p w14:paraId="704876AA" w14:textId="12DE9E7D" w:rsidR="00896DD6" w:rsidRPr="00377471" w:rsidRDefault="00000000">
          <w:pPr>
            <w:pStyle w:val="TOC3"/>
            <w:tabs>
              <w:tab w:val="right" w:leader="dot" w:pos="9350"/>
            </w:tabs>
            <w:rPr>
              <w:rFonts w:cstheme="minorBidi"/>
              <w:i w:val="0"/>
              <w:iCs w:val="0"/>
              <w:noProof/>
              <w:sz w:val="32"/>
              <w:szCs w:val="32"/>
            </w:rPr>
          </w:pPr>
          <w:hyperlink w:anchor="_Toc162517528" w:history="1">
            <w:r w:rsidR="00896DD6" w:rsidRPr="00377471">
              <w:rPr>
                <w:rStyle w:val="Hyperlink"/>
                <w:noProof/>
                <w:sz w:val="22"/>
                <w:szCs w:val="22"/>
              </w:rPr>
              <w:t>Dependent Variable</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_Toc162517528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93</w:t>
            </w:r>
            <w:r w:rsidR="00896DD6" w:rsidRPr="00377471">
              <w:rPr>
                <w:noProof/>
                <w:webHidden/>
                <w:sz w:val="22"/>
                <w:szCs w:val="22"/>
              </w:rPr>
              <w:fldChar w:fldCharType="end"/>
            </w:r>
          </w:hyperlink>
        </w:p>
        <w:p w14:paraId="26FD47C7" w14:textId="2FF8BC22" w:rsidR="00896DD6" w:rsidRPr="00377471" w:rsidRDefault="00000000">
          <w:pPr>
            <w:pStyle w:val="TOC3"/>
            <w:tabs>
              <w:tab w:val="right" w:leader="dot" w:pos="9350"/>
            </w:tabs>
            <w:rPr>
              <w:rFonts w:cstheme="minorBidi"/>
              <w:i w:val="0"/>
              <w:iCs w:val="0"/>
              <w:noProof/>
              <w:sz w:val="32"/>
              <w:szCs w:val="32"/>
            </w:rPr>
          </w:pPr>
          <w:hyperlink w:anchor="_Toc162517529" w:history="1">
            <w:r w:rsidR="00896DD6" w:rsidRPr="00377471">
              <w:rPr>
                <w:rStyle w:val="Hyperlink"/>
                <w:noProof/>
                <w:sz w:val="22"/>
                <w:szCs w:val="22"/>
              </w:rPr>
              <w:t>Control Variables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_Toc162517529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94</w:t>
            </w:r>
            <w:r w:rsidR="00896DD6" w:rsidRPr="00377471">
              <w:rPr>
                <w:noProof/>
                <w:webHidden/>
                <w:sz w:val="22"/>
                <w:szCs w:val="22"/>
              </w:rPr>
              <w:fldChar w:fldCharType="end"/>
            </w:r>
          </w:hyperlink>
        </w:p>
        <w:p w14:paraId="5DB7660C" w14:textId="2BFE7694" w:rsidR="00896DD6" w:rsidRPr="00377471" w:rsidRDefault="00000000" w:rsidP="006A024F">
          <w:pPr>
            <w:pStyle w:val="TOC2"/>
            <w:rPr>
              <w:rFonts w:cstheme="minorBidi"/>
              <w:noProof/>
              <w:sz w:val="32"/>
              <w:szCs w:val="32"/>
            </w:rPr>
          </w:pPr>
          <w:hyperlink w:anchor="_Toc162517530" w:history="1">
            <w:r w:rsidR="00896DD6" w:rsidRPr="00377471">
              <w:rPr>
                <w:rStyle w:val="Hyperlink"/>
                <w:noProof/>
                <w:sz w:val="22"/>
                <w:szCs w:val="22"/>
              </w:rPr>
              <w:t>Results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_Toc162517530 \h </w:instrText>
            </w:r>
            <w:r w:rsidR="00896DD6" w:rsidRPr="00377471">
              <w:rPr>
                <w:noProof/>
                <w:webHidden/>
              </w:rPr>
            </w:r>
            <w:r w:rsidR="00896DD6" w:rsidRPr="00377471">
              <w:rPr>
                <w:noProof/>
                <w:webHidden/>
              </w:rPr>
              <w:fldChar w:fldCharType="separate"/>
            </w:r>
            <w:r w:rsidR="00156259">
              <w:rPr>
                <w:noProof/>
                <w:webHidden/>
              </w:rPr>
              <w:t>95</w:t>
            </w:r>
            <w:r w:rsidR="00896DD6" w:rsidRPr="00377471">
              <w:rPr>
                <w:noProof/>
                <w:webHidden/>
              </w:rPr>
              <w:fldChar w:fldCharType="end"/>
            </w:r>
          </w:hyperlink>
        </w:p>
        <w:p w14:paraId="5FD2C282" w14:textId="1A324F9B" w:rsidR="00896DD6" w:rsidRPr="00377471" w:rsidRDefault="00000000" w:rsidP="006A024F">
          <w:pPr>
            <w:pStyle w:val="TOC2"/>
            <w:rPr>
              <w:rFonts w:cstheme="minorBidi"/>
              <w:noProof/>
              <w:sz w:val="32"/>
              <w:szCs w:val="32"/>
            </w:rPr>
          </w:pPr>
          <w:hyperlink w:anchor="_Toc162517531" w:history="1">
            <w:r w:rsidR="00896DD6" w:rsidRPr="00377471">
              <w:rPr>
                <w:rStyle w:val="Hyperlink"/>
                <w:noProof/>
                <w:sz w:val="22"/>
                <w:szCs w:val="22"/>
              </w:rPr>
              <w:t>Discussion</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_Toc162517531 \h </w:instrText>
            </w:r>
            <w:r w:rsidR="00896DD6" w:rsidRPr="00377471">
              <w:rPr>
                <w:noProof/>
                <w:webHidden/>
              </w:rPr>
            </w:r>
            <w:r w:rsidR="00896DD6" w:rsidRPr="00377471">
              <w:rPr>
                <w:noProof/>
                <w:webHidden/>
              </w:rPr>
              <w:fldChar w:fldCharType="separate"/>
            </w:r>
            <w:r w:rsidR="00156259">
              <w:rPr>
                <w:noProof/>
                <w:webHidden/>
              </w:rPr>
              <w:t>103</w:t>
            </w:r>
            <w:r w:rsidR="00896DD6" w:rsidRPr="00377471">
              <w:rPr>
                <w:noProof/>
                <w:webHidden/>
              </w:rPr>
              <w:fldChar w:fldCharType="end"/>
            </w:r>
          </w:hyperlink>
        </w:p>
        <w:p w14:paraId="337CE180" w14:textId="75D9B26D" w:rsidR="00896DD6" w:rsidRPr="00377471" w:rsidRDefault="00000000">
          <w:pPr>
            <w:pStyle w:val="TOC3"/>
            <w:tabs>
              <w:tab w:val="right" w:leader="dot" w:pos="9350"/>
            </w:tabs>
            <w:rPr>
              <w:rFonts w:cstheme="minorBidi"/>
              <w:i w:val="0"/>
              <w:iCs w:val="0"/>
              <w:noProof/>
              <w:sz w:val="32"/>
              <w:szCs w:val="32"/>
            </w:rPr>
          </w:pPr>
          <w:hyperlink w:anchor="_Toc162517532" w:history="1">
            <w:r w:rsidR="00896DD6" w:rsidRPr="00377471">
              <w:rPr>
                <w:rStyle w:val="Hyperlink"/>
                <w:noProof/>
                <w:sz w:val="22"/>
                <w:szCs w:val="22"/>
              </w:rPr>
              <w:t>Limitations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_Toc162517532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105</w:t>
            </w:r>
            <w:r w:rsidR="00896DD6" w:rsidRPr="00377471">
              <w:rPr>
                <w:noProof/>
                <w:webHidden/>
                <w:sz w:val="22"/>
                <w:szCs w:val="22"/>
              </w:rPr>
              <w:fldChar w:fldCharType="end"/>
            </w:r>
          </w:hyperlink>
        </w:p>
        <w:p w14:paraId="58E3B108" w14:textId="5CEDB70C" w:rsidR="00896DD6" w:rsidRPr="00377471" w:rsidRDefault="00000000" w:rsidP="006A024F">
          <w:pPr>
            <w:pStyle w:val="TOC2"/>
            <w:rPr>
              <w:rFonts w:cstheme="minorBidi"/>
              <w:noProof/>
              <w:sz w:val="32"/>
              <w:szCs w:val="32"/>
            </w:rPr>
          </w:pPr>
          <w:hyperlink w:anchor="_Toc162517533" w:history="1">
            <w:r w:rsidR="00896DD6" w:rsidRPr="00377471">
              <w:rPr>
                <w:rStyle w:val="Hyperlink"/>
                <w:noProof/>
                <w:sz w:val="22"/>
                <w:szCs w:val="22"/>
              </w:rPr>
              <w:t>Conclusion</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_Toc162517533 \h </w:instrText>
            </w:r>
            <w:r w:rsidR="00896DD6" w:rsidRPr="00377471">
              <w:rPr>
                <w:noProof/>
                <w:webHidden/>
              </w:rPr>
            </w:r>
            <w:r w:rsidR="00896DD6" w:rsidRPr="00377471">
              <w:rPr>
                <w:noProof/>
                <w:webHidden/>
              </w:rPr>
              <w:fldChar w:fldCharType="separate"/>
            </w:r>
            <w:r w:rsidR="00156259">
              <w:rPr>
                <w:noProof/>
                <w:webHidden/>
              </w:rPr>
              <w:t>106</w:t>
            </w:r>
            <w:r w:rsidR="00896DD6" w:rsidRPr="00377471">
              <w:rPr>
                <w:noProof/>
                <w:webHidden/>
              </w:rPr>
              <w:fldChar w:fldCharType="end"/>
            </w:r>
          </w:hyperlink>
        </w:p>
        <w:p w14:paraId="320B6F53" w14:textId="1DB5FD16" w:rsidR="00896DD6" w:rsidRPr="00377471" w:rsidRDefault="00000000" w:rsidP="006A024F">
          <w:pPr>
            <w:pStyle w:val="TOC2"/>
            <w:rPr>
              <w:rFonts w:cstheme="minorBidi"/>
              <w:noProof/>
              <w:sz w:val="32"/>
              <w:szCs w:val="32"/>
            </w:rPr>
          </w:pPr>
          <w:hyperlink w:anchor="_Toc162517534" w:history="1">
            <w:r w:rsidR="00896DD6" w:rsidRPr="00377471">
              <w:rPr>
                <w:rStyle w:val="Hyperlink"/>
                <w:noProof/>
                <w:sz w:val="22"/>
                <w:szCs w:val="22"/>
              </w:rPr>
              <w:t>Notes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_Toc162517534 \h </w:instrText>
            </w:r>
            <w:r w:rsidR="00896DD6" w:rsidRPr="00377471">
              <w:rPr>
                <w:noProof/>
                <w:webHidden/>
              </w:rPr>
            </w:r>
            <w:r w:rsidR="00896DD6" w:rsidRPr="00377471">
              <w:rPr>
                <w:noProof/>
                <w:webHidden/>
              </w:rPr>
              <w:fldChar w:fldCharType="separate"/>
            </w:r>
            <w:r w:rsidR="00156259">
              <w:rPr>
                <w:noProof/>
                <w:webHidden/>
              </w:rPr>
              <w:t>107</w:t>
            </w:r>
            <w:r w:rsidR="00896DD6" w:rsidRPr="00377471">
              <w:rPr>
                <w:noProof/>
                <w:webHidden/>
              </w:rPr>
              <w:fldChar w:fldCharType="end"/>
            </w:r>
          </w:hyperlink>
        </w:p>
        <w:p w14:paraId="7BBAA0CF" w14:textId="46044C45" w:rsidR="00896DD6" w:rsidRPr="00377471" w:rsidRDefault="00000000" w:rsidP="006A024F">
          <w:pPr>
            <w:pStyle w:val="TOC2"/>
            <w:rPr>
              <w:rFonts w:cstheme="minorBidi"/>
              <w:noProof/>
              <w:sz w:val="32"/>
              <w:szCs w:val="32"/>
            </w:rPr>
          </w:pPr>
          <w:hyperlink w:anchor="_Toc162517535" w:history="1">
            <w:r w:rsidR="00896DD6" w:rsidRPr="00377471">
              <w:rPr>
                <w:rStyle w:val="Hyperlink"/>
                <w:noProof/>
                <w:sz w:val="22"/>
                <w:szCs w:val="22"/>
              </w:rPr>
              <w:t>References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_Toc162517535 \h </w:instrText>
            </w:r>
            <w:r w:rsidR="00896DD6" w:rsidRPr="00377471">
              <w:rPr>
                <w:noProof/>
                <w:webHidden/>
              </w:rPr>
            </w:r>
            <w:r w:rsidR="00896DD6" w:rsidRPr="00377471">
              <w:rPr>
                <w:noProof/>
                <w:webHidden/>
              </w:rPr>
              <w:fldChar w:fldCharType="separate"/>
            </w:r>
            <w:r w:rsidR="00156259">
              <w:rPr>
                <w:noProof/>
                <w:webHidden/>
              </w:rPr>
              <w:t>110</w:t>
            </w:r>
            <w:r w:rsidR="00896DD6" w:rsidRPr="00377471">
              <w:rPr>
                <w:noProof/>
                <w:webHidden/>
              </w:rPr>
              <w:fldChar w:fldCharType="end"/>
            </w:r>
          </w:hyperlink>
        </w:p>
        <w:p w14:paraId="41B8275A" w14:textId="3CD8D639" w:rsidR="00896DD6" w:rsidRPr="00377471" w:rsidRDefault="00000000" w:rsidP="006A024F">
          <w:pPr>
            <w:pStyle w:val="TOC2"/>
            <w:rPr>
              <w:rFonts w:cstheme="minorBidi"/>
              <w:noProof/>
              <w:sz w:val="32"/>
              <w:szCs w:val="32"/>
            </w:rPr>
          </w:pPr>
          <w:hyperlink w:anchor="_Toc162517536" w:history="1">
            <w:r w:rsidR="00896DD6" w:rsidRPr="00377471">
              <w:rPr>
                <w:rStyle w:val="Hyperlink"/>
                <w:noProof/>
                <w:sz w:val="22"/>
                <w:szCs w:val="22"/>
              </w:rPr>
              <w:t xml:space="preserve">Appendix </w:t>
            </w:r>
            <w:r w:rsidR="00896DD6" w:rsidRPr="00377471">
              <w:rPr>
                <w:rStyle w:val="Hyperlink"/>
                <w:i/>
                <w:noProof/>
                <w:sz w:val="22"/>
                <w:szCs w:val="22"/>
              </w:rPr>
              <w:t>Descriptive Statistics for Sample</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_Toc162517536 \h </w:instrText>
            </w:r>
            <w:r w:rsidR="00896DD6" w:rsidRPr="00377471">
              <w:rPr>
                <w:noProof/>
                <w:webHidden/>
              </w:rPr>
            </w:r>
            <w:r w:rsidR="00896DD6" w:rsidRPr="00377471">
              <w:rPr>
                <w:noProof/>
                <w:webHidden/>
              </w:rPr>
              <w:fldChar w:fldCharType="separate"/>
            </w:r>
            <w:r w:rsidR="00156259">
              <w:rPr>
                <w:noProof/>
                <w:webHidden/>
              </w:rPr>
              <w:t>117</w:t>
            </w:r>
            <w:r w:rsidR="00896DD6" w:rsidRPr="00377471">
              <w:rPr>
                <w:noProof/>
                <w:webHidden/>
              </w:rPr>
              <w:fldChar w:fldCharType="end"/>
            </w:r>
          </w:hyperlink>
        </w:p>
        <w:p w14:paraId="50CA6ECD" w14:textId="224E2571" w:rsidR="00896DD6" w:rsidRPr="00377471" w:rsidRDefault="00000000">
          <w:pPr>
            <w:pStyle w:val="TOC3"/>
            <w:tabs>
              <w:tab w:val="right" w:leader="dot" w:pos="9350"/>
            </w:tabs>
            <w:rPr>
              <w:rFonts w:cstheme="minorBidi"/>
              <w:i w:val="0"/>
              <w:iCs w:val="0"/>
              <w:noProof/>
              <w:sz w:val="32"/>
              <w:szCs w:val="32"/>
            </w:rPr>
          </w:pPr>
          <w:hyperlink w:anchor="_Toc162517537" w:history="1">
            <w:r w:rsidR="00896DD6" w:rsidRPr="00377471">
              <w:rPr>
                <w:rStyle w:val="Hyperlink"/>
                <w:noProof/>
                <w:sz w:val="22"/>
                <w:szCs w:val="22"/>
              </w:rPr>
              <w:t>Survey Questions and Measurement for Control Variables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_Toc162517537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118</w:t>
            </w:r>
            <w:r w:rsidR="00896DD6" w:rsidRPr="00377471">
              <w:rPr>
                <w:noProof/>
                <w:webHidden/>
                <w:sz w:val="22"/>
                <w:szCs w:val="22"/>
              </w:rPr>
              <w:fldChar w:fldCharType="end"/>
            </w:r>
          </w:hyperlink>
        </w:p>
        <w:p w14:paraId="010996C7" w14:textId="1A6B67E0" w:rsidR="00896DD6" w:rsidRPr="00377471" w:rsidRDefault="00000000">
          <w:pPr>
            <w:pStyle w:val="TOC3"/>
            <w:tabs>
              <w:tab w:val="right" w:leader="dot" w:pos="9350"/>
            </w:tabs>
            <w:rPr>
              <w:rFonts w:cstheme="minorBidi"/>
              <w:i w:val="0"/>
              <w:iCs w:val="0"/>
              <w:noProof/>
              <w:sz w:val="32"/>
              <w:szCs w:val="32"/>
            </w:rPr>
          </w:pPr>
          <w:hyperlink w:anchor="_Toc162517538" w:history="1">
            <w:r w:rsidR="00896DD6" w:rsidRPr="00377471">
              <w:rPr>
                <w:rStyle w:val="Hyperlink"/>
                <w:noProof/>
                <w:sz w:val="22"/>
                <w:szCs w:val="22"/>
              </w:rPr>
              <w:t>Belief in Just World (BJW) Index – Questions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_Toc162517538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119</w:t>
            </w:r>
            <w:r w:rsidR="00896DD6" w:rsidRPr="00377471">
              <w:rPr>
                <w:noProof/>
                <w:webHidden/>
                <w:sz w:val="22"/>
                <w:szCs w:val="22"/>
              </w:rPr>
              <w:fldChar w:fldCharType="end"/>
            </w:r>
          </w:hyperlink>
        </w:p>
        <w:p w14:paraId="67E9FDC6" w14:textId="3EBD49FA" w:rsidR="00896DD6" w:rsidRPr="00377471" w:rsidRDefault="00000000" w:rsidP="00D112B2">
          <w:pPr>
            <w:pStyle w:val="TOC3"/>
            <w:tabs>
              <w:tab w:val="right" w:leader="dot" w:pos="9350"/>
            </w:tabs>
            <w:spacing w:line="360" w:lineRule="auto"/>
            <w:rPr>
              <w:rFonts w:cstheme="minorBidi"/>
              <w:i w:val="0"/>
              <w:iCs w:val="0"/>
              <w:noProof/>
              <w:sz w:val="32"/>
              <w:szCs w:val="32"/>
            </w:rPr>
          </w:pPr>
          <w:hyperlink w:anchor="_Toc162517539" w:history="1">
            <w:r w:rsidR="00896DD6" w:rsidRPr="00377471">
              <w:rPr>
                <w:rStyle w:val="Hyperlink"/>
                <w:noProof/>
                <w:sz w:val="22"/>
                <w:szCs w:val="22"/>
              </w:rPr>
              <w:t>Full Text of Vignette</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_Toc162517539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122</w:t>
            </w:r>
            <w:r w:rsidR="00896DD6" w:rsidRPr="00377471">
              <w:rPr>
                <w:noProof/>
                <w:webHidden/>
                <w:sz w:val="22"/>
                <w:szCs w:val="22"/>
              </w:rPr>
              <w:fldChar w:fldCharType="end"/>
            </w:r>
          </w:hyperlink>
        </w:p>
        <w:p w14:paraId="16B97897" w14:textId="6A04C644" w:rsidR="00896DD6" w:rsidRPr="00377471" w:rsidRDefault="00000000">
          <w:pPr>
            <w:pStyle w:val="TOC3"/>
            <w:tabs>
              <w:tab w:val="right" w:leader="dot" w:pos="9350"/>
            </w:tabs>
            <w:rPr>
              <w:rFonts w:cstheme="minorBidi"/>
              <w:i w:val="0"/>
              <w:iCs w:val="0"/>
              <w:noProof/>
              <w:sz w:val="32"/>
              <w:szCs w:val="32"/>
            </w:rPr>
          </w:pPr>
          <w:hyperlink w:anchor="_Toc162517540" w:history="1">
            <w:r w:rsidR="00896DD6" w:rsidRPr="00377471">
              <w:rPr>
                <w:rStyle w:val="Hyperlink"/>
                <w:noProof/>
                <w:sz w:val="22"/>
                <w:szCs w:val="22"/>
              </w:rPr>
              <w:t>Fractional Multinomial Logit Model</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_Toc162517540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123</w:t>
            </w:r>
            <w:r w:rsidR="00896DD6" w:rsidRPr="00377471">
              <w:rPr>
                <w:noProof/>
                <w:webHidden/>
                <w:sz w:val="22"/>
                <w:szCs w:val="22"/>
              </w:rPr>
              <w:fldChar w:fldCharType="end"/>
            </w:r>
          </w:hyperlink>
        </w:p>
        <w:p w14:paraId="6453E7C2" w14:textId="60284D48" w:rsidR="00896DD6" w:rsidRPr="00377471" w:rsidRDefault="00000000">
          <w:pPr>
            <w:pStyle w:val="TOC3"/>
            <w:tabs>
              <w:tab w:val="right" w:leader="dot" w:pos="9350"/>
            </w:tabs>
            <w:rPr>
              <w:rFonts w:cstheme="minorBidi"/>
              <w:i w:val="0"/>
              <w:iCs w:val="0"/>
              <w:noProof/>
              <w:sz w:val="32"/>
              <w:szCs w:val="32"/>
            </w:rPr>
          </w:pPr>
          <w:hyperlink w:anchor="_Toc162517541" w:history="1">
            <w:r w:rsidR="00896DD6" w:rsidRPr="00377471">
              <w:rPr>
                <w:rStyle w:val="Hyperlink"/>
                <w:noProof/>
                <w:sz w:val="22"/>
                <w:szCs w:val="22"/>
              </w:rPr>
              <w:t>Dependent Variable Survey Question</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_Toc162517541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126</w:t>
            </w:r>
            <w:r w:rsidR="00896DD6" w:rsidRPr="00377471">
              <w:rPr>
                <w:noProof/>
                <w:webHidden/>
                <w:sz w:val="22"/>
                <w:szCs w:val="22"/>
              </w:rPr>
              <w:fldChar w:fldCharType="end"/>
            </w:r>
          </w:hyperlink>
        </w:p>
        <w:p w14:paraId="01EEF272" w14:textId="2AAC1AF6" w:rsidR="00896DD6" w:rsidRPr="00377471" w:rsidRDefault="00000000">
          <w:pPr>
            <w:pStyle w:val="TOC3"/>
            <w:tabs>
              <w:tab w:val="right" w:leader="dot" w:pos="9350"/>
            </w:tabs>
            <w:rPr>
              <w:rFonts w:cstheme="minorBidi"/>
              <w:i w:val="0"/>
              <w:iCs w:val="0"/>
              <w:noProof/>
              <w:sz w:val="32"/>
              <w:szCs w:val="32"/>
            </w:rPr>
          </w:pPr>
          <w:hyperlink w:anchor="_Toc162517542" w:history="1">
            <w:r w:rsidR="00896DD6" w:rsidRPr="00377471">
              <w:rPr>
                <w:rStyle w:val="Hyperlink"/>
                <w:noProof/>
                <w:sz w:val="22"/>
                <w:szCs w:val="22"/>
              </w:rPr>
              <w:t>Results from Balance Tests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_Toc162517542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127</w:t>
            </w:r>
            <w:r w:rsidR="00896DD6" w:rsidRPr="00377471">
              <w:rPr>
                <w:noProof/>
                <w:webHidden/>
                <w:sz w:val="22"/>
                <w:szCs w:val="22"/>
              </w:rPr>
              <w:fldChar w:fldCharType="end"/>
            </w:r>
          </w:hyperlink>
        </w:p>
        <w:p w14:paraId="46D7A148" w14:textId="533EEC52" w:rsidR="00896DD6" w:rsidRPr="00377471" w:rsidRDefault="00000000">
          <w:pPr>
            <w:pStyle w:val="TOC3"/>
            <w:tabs>
              <w:tab w:val="right" w:leader="dot" w:pos="9350"/>
            </w:tabs>
            <w:rPr>
              <w:rFonts w:cstheme="minorBidi"/>
              <w:i w:val="0"/>
              <w:iCs w:val="0"/>
              <w:noProof/>
              <w:sz w:val="32"/>
              <w:szCs w:val="32"/>
            </w:rPr>
          </w:pPr>
          <w:hyperlink w:anchor="_Toc162517543" w:history="1">
            <w:r w:rsidR="00896DD6" w:rsidRPr="00377471">
              <w:rPr>
                <w:rStyle w:val="Hyperlink"/>
                <w:noProof/>
                <w:sz w:val="22"/>
                <w:szCs w:val="22"/>
              </w:rPr>
              <w:t>References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_Toc162517543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130</w:t>
            </w:r>
            <w:r w:rsidR="00896DD6" w:rsidRPr="00377471">
              <w:rPr>
                <w:noProof/>
                <w:webHidden/>
                <w:sz w:val="22"/>
                <w:szCs w:val="22"/>
              </w:rPr>
              <w:fldChar w:fldCharType="end"/>
            </w:r>
          </w:hyperlink>
        </w:p>
        <w:p w14:paraId="595324E5" w14:textId="16CACABE" w:rsidR="00896DD6" w:rsidRPr="00377471" w:rsidRDefault="00000000">
          <w:pPr>
            <w:pStyle w:val="TOC1"/>
            <w:rPr>
              <w:rFonts w:cstheme="minorBidi"/>
              <w:b w:val="0"/>
              <w:bCs w:val="0"/>
              <w:caps w:val="0"/>
              <w:noProof/>
              <w:sz w:val="32"/>
              <w:szCs w:val="32"/>
            </w:rPr>
          </w:pPr>
          <w:hyperlink w:anchor="_Toc162517544" w:history="1">
            <w:r w:rsidR="00896DD6" w:rsidRPr="00377471">
              <w:rPr>
                <w:rStyle w:val="Hyperlink"/>
                <w:noProof/>
                <w:sz w:val="22"/>
                <w:szCs w:val="22"/>
              </w:rPr>
              <w:t>Chapter 5: How Worldview, Identity, and Deservingness Perceptions Shape Support for Rule Compliance Behavior</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_Toc162517544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132</w:t>
            </w:r>
            <w:r w:rsidR="00896DD6" w:rsidRPr="00377471">
              <w:rPr>
                <w:noProof/>
                <w:webHidden/>
                <w:sz w:val="22"/>
                <w:szCs w:val="22"/>
              </w:rPr>
              <w:fldChar w:fldCharType="end"/>
            </w:r>
          </w:hyperlink>
        </w:p>
        <w:p w14:paraId="65BB3896" w14:textId="6C4D2440" w:rsidR="00896DD6" w:rsidRPr="00377471" w:rsidRDefault="00000000" w:rsidP="006A024F">
          <w:pPr>
            <w:pStyle w:val="TOC2"/>
            <w:rPr>
              <w:rFonts w:cstheme="minorBidi"/>
              <w:noProof/>
              <w:sz w:val="32"/>
              <w:szCs w:val="32"/>
            </w:rPr>
          </w:pPr>
          <w:hyperlink w:anchor="_Toc162517545" w:history="1">
            <w:r w:rsidR="00896DD6" w:rsidRPr="00377471">
              <w:rPr>
                <w:rStyle w:val="Hyperlink"/>
                <w:noProof/>
                <w:sz w:val="22"/>
                <w:szCs w:val="22"/>
              </w:rPr>
              <w:t>Abstract</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_Toc162517545 \h </w:instrText>
            </w:r>
            <w:r w:rsidR="00896DD6" w:rsidRPr="00377471">
              <w:rPr>
                <w:noProof/>
                <w:webHidden/>
              </w:rPr>
            </w:r>
            <w:r w:rsidR="00896DD6" w:rsidRPr="00377471">
              <w:rPr>
                <w:noProof/>
                <w:webHidden/>
              </w:rPr>
              <w:fldChar w:fldCharType="separate"/>
            </w:r>
            <w:r w:rsidR="00156259">
              <w:rPr>
                <w:noProof/>
                <w:webHidden/>
              </w:rPr>
              <w:t>132</w:t>
            </w:r>
            <w:r w:rsidR="00896DD6" w:rsidRPr="00377471">
              <w:rPr>
                <w:noProof/>
                <w:webHidden/>
              </w:rPr>
              <w:fldChar w:fldCharType="end"/>
            </w:r>
          </w:hyperlink>
        </w:p>
        <w:p w14:paraId="5A76B2B3" w14:textId="2224F272" w:rsidR="00896DD6" w:rsidRPr="00377471" w:rsidRDefault="00000000" w:rsidP="006A024F">
          <w:pPr>
            <w:pStyle w:val="TOC2"/>
            <w:rPr>
              <w:rFonts w:cstheme="minorBidi"/>
              <w:noProof/>
              <w:sz w:val="32"/>
              <w:szCs w:val="32"/>
            </w:rPr>
          </w:pPr>
          <w:hyperlink w:anchor="_Toc162517546" w:history="1">
            <w:r w:rsidR="00896DD6" w:rsidRPr="00377471">
              <w:rPr>
                <w:rStyle w:val="Hyperlink"/>
                <w:noProof/>
                <w:sz w:val="22"/>
                <w:szCs w:val="22"/>
              </w:rPr>
              <w:t>Introduction</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_Toc162517546 \h </w:instrText>
            </w:r>
            <w:r w:rsidR="00896DD6" w:rsidRPr="00377471">
              <w:rPr>
                <w:noProof/>
                <w:webHidden/>
              </w:rPr>
            </w:r>
            <w:r w:rsidR="00896DD6" w:rsidRPr="00377471">
              <w:rPr>
                <w:noProof/>
                <w:webHidden/>
              </w:rPr>
              <w:fldChar w:fldCharType="separate"/>
            </w:r>
            <w:r w:rsidR="00156259">
              <w:rPr>
                <w:noProof/>
                <w:webHidden/>
              </w:rPr>
              <w:t>133</w:t>
            </w:r>
            <w:r w:rsidR="00896DD6" w:rsidRPr="00377471">
              <w:rPr>
                <w:noProof/>
                <w:webHidden/>
              </w:rPr>
              <w:fldChar w:fldCharType="end"/>
            </w:r>
          </w:hyperlink>
        </w:p>
        <w:p w14:paraId="16B25F90" w14:textId="068D2D49" w:rsidR="00896DD6" w:rsidRPr="00377471" w:rsidRDefault="00000000" w:rsidP="006A024F">
          <w:pPr>
            <w:pStyle w:val="TOC2"/>
            <w:rPr>
              <w:rFonts w:cstheme="minorBidi"/>
              <w:noProof/>
              <w:sz w:val="32"/>
              <w:szCs w:val="32"/>
            </w:rPr>
          </w:pPr>
          <w:hyperlink w:anchor="_Toc162517547" w:history="1">
            <w:r w:rsidR="00896DD6" w:rsidRPr="00377471">
              <w:rPr>
                <w:rStyle w:val="Hyperlink"/>
                <w:bCs/>
                <w:noProof/>
                <w:sz w:val="22"/>
                <w:szCs w:val="22"/>
              </w:rPr>
              <w:t>Background</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_Toc162517547 \h </w:instrText>
            </w:r>
            <w:r w:rsidR="00896DD6" w:rsidRPr="00377471">
              <w:rPr>
                <w:noProof/>
                <w:webHidden/>
              </w:rPr>
            </w:r>
            <w:r w:rsidR="00896DD6" w:rsidRPr="00377471">
              <w:rPr>
                <w:noProof/>
                <w:webHidden/>
              </w:rPr>
              <w:fldChar w:fldCharType="separate"/>
            </w:r>
            <w:r w:rsidR="00156259">
              <w:rPr>
                <w:noProof/>
                <w:webHidden/>
              </w:rPr>
              <w:t>134</w:t>
            </w:r>
            <w:r w:rsidR="00896DD6" w:rsidRPr="00377471">
              <w:rPr>
                <w:noProof/>
                <w:webHidden/>
              </w:rPr>
              <w:fldChar w:fldCharType="end"/>
            </w:r>
          </w:hyperlink>
        </w:p>
        <w:p w14:paraId="5408C551" w14:textId="674BD176" w:rsidR="00896DD6" w:rsidRPr="00377471" w:rsidRDefault="00000000">
          <w:pPr>
            <w:pStyle w:val="TOC3"/>
            <w:tabs>
              <w:tab w:val="right" w:leader="dot" w:pos="9350"/>
            </w:tabs>
            <w:rPr>
              <w:rFonts w:cstheme="minorBidi"/>
              <w:i w:val="0"/>
              <w:iCs w:val="0"/>
              <w:noProof/>
              <w:sz w:val="32"/>
              <w:szCs w:val="32"/>
            </w:rPr>
          </w:pPr>
          <w:hyperlink w:anchor="_Toc162517548" w:history="1">
            <w:r w:rsidR="00896DD6" w:rsidRPr="00377471">
              <w:rPr>
                <w:rStyle w:val="Hyperlink"/>
                <w:noProof/>
                <w:sz w:val="22"/>
                <w:szCs w:val="22"/>
              </w:rPr>
              <w:t>Street-level Bureaucrats, Rules, and Strategy</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_Toc162517548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134</w:t>
            </w:r>
            <w:r w:rsidR="00896DD6" w:rsidRPr="00377471">
              <w:rPr>
                <w:noProof/>
                <w:webHidden/>
                <w:sz w:val="22"/>
                <w:szCs w:val="22"/>
              </w:rPr>
              <w:fldChar w:fldCharType="end"/>
            </w:r>
          </w:hyperlink>
        </w:p>
        <w:p w14:paraId="6F86A27E" w14:textId="03DB490C" w:rsidR="00896DD6" w:rsidRPr="00377471" w:rsidRDefault="00000000">
          <w:pPr>
            <w:pStyle w:val="TOC3"/>
            <w:tabs>
              <w:tab w:val="right" w:leader="dot" w:pos="9350"/>
            </w:tabs>
            <w:rPr>
              <w:rFonts w:cstheme="minorBidi"/>
              <w:i w:val="0"/>
              <w:iCs w:val="0"/>
              <w:noProof/>
              <w:sz w:val="32"/>
              <w:szCs w:val="32"/>
            </w:rPr>
          </w:pPr>
          <w:hyperlink w:anchor="_Toc162517549" w:history="1">
            <w:r w:rsidR="00896DD6" w:rsidRPr="00377471">
              <w:rPr>
                <w:rStyle w:val="Hyperlink"/>
                <w:noProof/>
                <w:sz w:val="22"/>
                <w:szCs w:val="22"/>
              </w:rPr>
              <w:t>Rule Compliance for Whom? The Possible Roles of Social Identity and Deservingness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_Toc162517549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135</w:t>
            </w:r>
            <w:r w:rsidR="00896DD6" w:rsidRPr="00377471">
              <w:rPr>
                <w:noProof/>
                <w:webHidden/>
                <w:sz w:val="22"/>
                <w:szCs w:val="22"/>
              </w:rPr>
              <w:fldChar w:fldCharType="end"/>
            </w:r>
          </w:hyperlink>
        </w:p>
        <w:p w14:paraId="1B14B576" w14:textId="77233104" w:rsidR="00896DD6" w:rsidRPr="00377471" w:rsidRDefault="00000000">
          <w:pPr>
            <w:pStyle w:val="TOC3"/>
            <w:tabs>
              <w:tab w:val="right" w:leader="dot" w:pos="9350"/>
            </w:tabs>
            <w:rPr>
              <w:rFonts w:cstheme="minorBidi"/>
              <w:i w:val="0"/>
              <w:iCs w:val="0"/>
              <w:noProof/>
              <w:sz w:val="32"/>
              <w:szCs w:val="32"/>
            </w:rPr>
          </w:pPr>
          <w:hyperlink w:anchor="_Toc162517550" w:history="1">
            <w:r w:rsidR="00896DD6" w:rsidRPr="00377471">
              <w:rPr>
                <w:rStyle w:val="Hyperlink"/>
                <w:noProof/>
                <w:sz w:val="22"/>
                <w:szCs w:val="22"/>
              </w:rPr>
              <w:t>Outcomes: Ends that Justify Means?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_Toc162517550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137</w:t>
            </w:r>
            <w:r w:rsidR="00896DD6" w:rsidRPr="00377471">
              <w:rPr>
                <w:noProof/>
                <w:webHidden/>
                <w:sz w:val="22"/>
                <w:szCs w:val="22"/>
              </w:rPr>
              <w:fldChar w:fldCharType="end"/>
            </w:r>
          </w:hyperlink>
        </w:p>
        <w:p w14:paraId="048222BF" w14:textId="0A167BB6" w:rsidR="00896DD6" w:rsidRPr="00377471" w:rsidRDefault="00000000">
          <w:pPr>
            <w:pStyle w:val="TOC3"/>
            <w:tabs>
              <w:tab w:val="right" w:leader="dot" w:pos="9350"/>
            </w:tabs>
            <w:rPr>
              <w:rFonts w:cstheme="minorBidi"/>
              <w:i w:val="0"/>
              <w:iCs w:val="0"/>
              <w:noProof/>
              <w:sz w:val="32"/>
              <w:szCs w:val="32"/>
            </w:rPr>
          </w:pPr>
          <w:hyperlink w:anchor="_Toc162517551" w:history="1">
            <w:r w:rsidR="00896DD6" w:rsidRPr="00377471">
              <w:rPr>
                <w:rStyle w:val="Hyperlink"/>
                <w:bCs/>
                <w:noProof/>
                <w:sz w:val="22"/>
                <w:szCs w:val="22"/>
              </w:rPr>
              <w:t>Hindsight in a Just World: The Possible Role of Just-World Beliefs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_Toc162517551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138</w:t>
            </w:r>
            <w:r w:rsidR="00896DD6" w:rsidRPr="00377471">
              <w:rPr>
                <w:noProof/>
                <w:webHidden/>
                <w:sz w:val="22"/>
                <w:szCs w:val="22"/>
              </w:rPr>
              <w:fldChar w:fldCharType="end"/>
            </w:r>
          </w:hyperlink>
        </w:p>
        <w:p w14:paraId="0F7BB9AE" w14:textId="3106418A" w:rsidR="00896DD6" w:rsidRPr="00377471" w:rsidRDefault="00000000" w:rsidP="006A024F">
          <w:pPr>
            <w:pStyle w:val="TOC2"/>
            <w:rPr>
              <w:rFonts w:cstheme="minorBidi"/>
              <w:noProof/>
              <w:sz w:val="32"/>
              <w:szCs w:val="32"/>
            </w:rPr>
          </w:pPr>
          <w:hyperlink w:anchor="_Toc162517552" w:history="1">
            <w:r w:rsidR="00896DD6" w:rsidRPr="00377471">
              <w:rPr>
                <w:rStyle w:val="Hyperlink"/>
                <w:bCs/>
                <w:noProof/>
                <w:sz w:val="22"/>
                <w:szCs w:val="22"/>
              </w:rPr>
              <w:t>Research Design</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_Toc162517552 \h </w:instrText>
            </w:r>
            <w:r w:rsidR="00896DD6" w:rsidRPr="00377471">
              <w:rPr>
                <w:noProof/>
                <w:webHidden/>
              </w:rPr>
            </w:r>
            <w:r w:rsidR="00896DD6" w:rsidRPr="00377471">
              <w:rPr>
                <w:noProof/>
                <w:webHidden/>
              </w:rPr>
              <w:fldChar w:fldCharType="separate"/>
            </w:r>
            <w:r w:rsidR="00156259">
              <w:rPr>
                <w:noProof/>
                <w:webHidden/>
              </w:rPr>
              <w:t>140</w:t>
            </w:r>
            <w:r w:rsidR="00896DD6" w:rsidRPr="00377471">
              <w:rPr>
                <w:noProof/>
                <w:webHidden/>
              </w:rPr>
              <w:fldChar w:fldCharType="end"/>
            </w:r>
          </w:hyperlink>
        </w:p>
        <w:p w14:paraId="188EF5D8" w14:textId="0895B58F" w:rsidR="00896DD6" w:rsidRPr="00377471" w:rsidRDefault="00000000">
          <w:pPr>
            <w:pStyle w:val="TOC3"/>
            <w:tabs>
              <w:tab w:val="right" w:leader="dot" w:pos="9350"/>
            </w:tabs>
            <w:rPr>
              <w:rFonts w:cstheme="minorBidi"/>
              <w:i w:val="0"/>
              <w:iCs w:val="0"/>
              <w:noProof/>
              <w:sz w:val="32"/>
              <w:szCs w:val="32"/>
            </w:rPr>
          </w:pPr>
          <w:hyperlink w:anchor="_Toc162517553" w:history="1">
            <w:r w:rsidR="00896DD6" w:rsidRPr="00377471">
              <w:rPr>
                <w:rStyle w:val="Hyperlink"/>
                <w:bCs/>
                <w:noProof/>
                <w:sz w:val="22"/>
                <w:szCs w:val="22"/>
              </w:rPr>
              <w:t>Vignette</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_Toc162517553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141</w:t>
            </w:r>
            <w:r w:rsidR="00896DD6" w:rsidRPr="00377471">
              <w:rPr>
                <w:noProof/>
                <w:webHidden/>
                <w:sz w:val="22"/>
                <w:szCs w:val="22"/>
              </w:rPr>
              <w:fldChar w:fldCharType="end"/>
            </w:r>
          </w:hyperlink>
        </w:p>
        <w:p w14:paraId="3F7A2AB2" w14:textId="571C5B31" w:rsidR="00896DD6" w:rsidRPr="00377471" w:rsidRDefault="00000000">
          <w:pPr>
            <w:pStyle w:val="TOC3"/>
            <w:tabs>
              <w:tab w:val="right" w:leader="dot" w:pos="9350"/>
            </w:tabs>
            <w:rPr>
              <w:rFonts w:cstheme="minorBidi"/>
              <w:i w:val="0"/>
              <w:iCs w:val="0"/>
              <w:noProof/>
              <w:sz w:val="32"/>
              <w:szCs w:val="32"/>
            </w:rPr>
          </w:pPr>
          <w:hyperlink w:anchor="_Toc162517554" w:history="1">
            <w:r w:rsidR="00896DD6" w:rsidRPr="00377471">
              <w:rPr>
                <w:rStyle w:val="Hyperlink"/>
                <w:bCs/>
                <w:noProof/>
                <w:sz w:val="22"/>
                <w:szCs w:val="22"/>
              </w:rPr>
              <w:t>Treatment Variables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_Toc162517554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141</w:t>
            </w:r>
            <w:r w:rsidR="00896DD6" w:rsidRPr="00377471">
              <w:rPr>
                <w:noProof/>
                <w:webHidden/>
                <w:sz w:val="22"/>
                <w:szCs w:val="22"/>
              </w:rPr>
              <w:fldChar w:fldCharType="end"/>
            </w:r>
          </w:hyperlink>
        </w:p>
        <w:p w14:paraId="4CC4D697" w14:textId="29DD6922" w:rsidR="00896DD6" w:rsidRPr="00377471" w:rsidRDefault="00000000">
          <w:pPr>
            <w:pStyle w:val="TOC3"/>
            <w:tabs>
              <w:tab w:val="right" w:leader="dot" w:pos="9350"/>
            </w:tabs>
            <w:rPr>
              <w:rFonts w:cstheme="minorBidi"/>
              <w:i w:val="0"/>
              <w:iCs w:val="0"/>
              <w:noProof/>
              <w:sz w:val="32"/>
              <w:szCs w:val="32"/>
            </w:rPr>
          </w:pPr>
          <w:hyperlink w:anchor="_Toc162517555" w:history="1">
            <w:r w:rsidR="00896DD6" w:rsidRPr="00377471">
              <w:rPr>
                <w:rStyle w:val="Hyperlink"/>
                <w:bCs/>
                <w:noProof/>
                <w:sz w:val="22"/>
                <w:szCs w:val="22"/>
              </w:rPr>
              <w:t>Other Independent Variables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_Toc162517555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143</w:t>
            </w:r>
            <w:r w:rsidR="00896DD6" w:rsidRPr="00377471">
              <w:rPr>
                <w:noProof/>
                <w:webHidden/>
                <w:sz w:val="22"/>
                <w:szCs w:val="22"/>
              </w:rPr>
              <w:fldChar w:fldCharType="end"/>
            </w:r>
          </w:hyperlink>
        </w:p>
        <w:p w14:paraId="36693639" w14:textId="425838B8" w:rsidR="00896DD6" w:rsidRPr="00377471" w:rsidRDefault="00000000">
          <w:pPr>
            <w:pStyle w:val="TOC3"/>
            <w:tabs>
              <w:tab w:val="right" w:leader="dot" w:pos="9350"/>
            </w:tabs>
            <w:rPr>
              <w:rFonts w:cstheme="minorBidi"/>
              <w:i w:val="0"/>
              <w:iCs w:val="0"/>
              <w:noProof/>
              <w:sz w:val="32"/>
              <w:szCs w:val="32"/>
            </w:rPr>
          </w:pPr>
          <w:hyperlink w:anchor="_Toc162517556" w:history="1">
            <w:r w:rsidR="00896DD6" w:rsidRPr="00377471">
              <w:rPr>
                <w:rStyle w:val="Hyperlink"/>
                <w:bCs/>
                <w:noProof/>
                <w:sz w:val="22"/>
                <w:szCs w:val="22"/>
              </w:rPr>
              <w:t>Control Variables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_Toc162517556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144</w:t>
            </w:r>
            <w:r w:rsidR="00896DD6" w:rsidRPr="00377471">
              <w:rPr>
                <w:noProof/>
                <w:webHidden/>
                <w:sz w:val="22"/>
                <w:szCs w:val="22"/>
              </w:rPr>
              <w:fldChar w:fldCharType="end"/>
            </w:r>
          </w:hyperlink>
        </w:p>
        <w:p w14:paraId="7D51FA9A" w14:textId="7BB365A3" w:rsidR="00896DD6" w:rsidRPr="00377471" w:rsidRDefault="00000000">
          <w:pPr>
            <w:pStyle w:val="TOC3"/>
            <w:tabs>
              <w:tab w:val="right" w:leader="dot" w:pos="9350"/>
            </w:tabs>
            <w:rPr>
              <w:rFonts w:cstheme="minorBidi"/>
              <w:i w:val="0"/>
              <w:iCs w:val="0"/>
              <w:noProof/>
              <w:sz w:val="32"/>
              <w:szCs w:val="32"/>
            </w:rPr>
          </w:pPr>
          <w:hyperlink w:anchor="_Toc162517557" w:history="1">
            <w:r w:rsidR="00896DD6" w:rsidRPr="00377471">
              <w:rPr>
                <w:rStyle w:val="Hyperlink"/>
                <w:bCs/>
                <w:noProof/>
                <w:sz w:val="22"/>
                <w:szCs w:val="22"/>
              </w:rPr>
              <w:t>Dependent Variable</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_Toc162517557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144</w:t>
            </w:r>
            <w:r w:rsidR="00896DD6" w:rsidRPr="00377471">
              <w:rPr>
                <w:noProof/>
                <w:webHidden/>
                <w:sz w:val="22"/>
                <w:szCs w:val="22"/>
              </w:rPr>
              <w:fldChar w:fldCharType="end"/>
            </w:r>
          </w:hyperlink>
        </w:p>
        <w:p w14:paraId="4D07D43D" w14:textId="70B0D33D" w:rsidR="00896DD6" w:rsidRPr="00377471" w:rsidRDefault="00000000" w:rsidP="006A024F">
          <w:pPr>
            <w:pStyle w:val="TOC2"/>
            <w:rPr>
              <w:rFonts w:cstheme="minorBidi"/>
              <w:noProof/>
              <w:sz w:val="32"/>
              <w:szCs w:val="32"/>
            </w:rPr>
          </w:pPr>
          <w:hyperlink w:anchor="_Toc162517558" w:history="1">
            <w:r w:rsidR="00896DD6" w:rsidRPr="00377471">
              <w:rPr>
                <w:rStyle w:val="Hyperlink"/>
                <w:bCs/>
                <w:noProof/>
                <w:sz w:val="22"/>
                <w:szCs w:val="22"/>
              </w:rPr>
              <w:t>Methodology</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_Toc162517558 \h </w:instrText>
            </w:r>
            <w:r w:rsidR="00896DD6" w:rsidRPr="00377471">
              <w:rPr>
                <w:noProof/>
                <w:webHidden/>
              </w:rPr>
            </w:r>
            <w:r w:rsidR="00896DD6" w:rsidRPr="00377471">
              <w:rPr>
                <w:noProof/>
                <w:webHidden/>
              </w:rPr>
              <w:fldChar w:fldCharType="separate"/>
            </w:r>
            <w:r w:rsidR="00156259">
              <w:rPr>
                <w:noProof/>
                <w:webHidden/>
              </w:rPr>
              <w:t>145</w:t>
            </w:r>
            <w:r w:rsidR="00896DD6" w:rsidRPr="00377471">
              <w:rPr>
                <w:noProof/>
                <w:webHidden/>
              </w:rPr>
              <w:fldChar w:fldCharType="end"/>
            </w:r>
          </w:hyperlink>
        </w:p>
        <w:p w14:paraId="40661063" w14:textId="2D06B889" w:rsidR="00896DD6" w:rsidRPr="00377471" w:rsidRDefault="00000000" w:rsidP="006A024F">
          <w:pPr>
            <w:pStyle w:val="TOC2"/>
            <w:rPr>
              <w:rFonts w:cstheme="minorBidi"/>
              <w:noProof/>
              <w:sz w:val="32"/>
              <w:szCs w:val="32"/>
            </w:rPr>
          </w:pPr>
          <w:hyperlink w:anchor="_Toc162517559" w:history="1">
            <w:r w:rsidR="00896DD6" w:rsidRPr="00377471">
              <w:rPr>
                <w:rStyle w:val="Hyperlink"/>
                <w:bCs/>
                <w:noProof/>
                <w:sz w:val="22"/>
                <w:szCs w:val="22"/>
              </w:rPr>
              <w:t>Results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_Toc162517559 \h </w:instrText>
            </w:r>
            <w:r w:rsidR="00896DD6" w:rsidRPr="00377471">
              <w:rPr>
                <w:noProof/>
                <w:webHidden/>
              </w:rPr>
            </w:r>
            <w:r w:rsidR="00896DD6" w:rsidRPr="00377471">
              <w:rPr>
                <w:noProof/>
                <w:webHidden/>
              </w:rPr>
              <w:fldChar w:fldCharType="separate"/>
            </w:r>
            <w:r w:rsidR="00156259">
              <w:rPr>
                <w:noProof/>
                <w:webHidden/>
              </w:rPr>
              <w:t>146</w:t>
            </w:r>
            <w:r w:rsidR="00896DD6" w:rsidRPr="00377471">
              <w:rPr>
                <w:noProof/>
                <w:webHidden/>
              </w:rPr>
              <w:fldChar w:fldCharType="end"/>
            </w:r>
          </w:hyperlink>
        </w:p>
        <w:p w14:paraId="268F72D8" w14:textId="7E53BAAF" w:rsidR="00896DD6" w:rsidRPr="00377471" w:rsidRDefault="00000000" w:rsidP="006A024F">
          <w:pPr>
            <w:pStyle w:val="TOC2"/>
            <w:rPr>
              <w:rFonts w:cstheme="minorBidi"/>
              <w:noProof/>
              <w:sz w:val="32"/>
              <w:szCs w:val="32"/>
            </w:rPr>
          </w:pPr>
          <w:hyperlink w:anchor="_Toc162517560" w:history="1">
            <w:r w:rsidR="00896DD6" w:rsidRPr="00377471">
              <w:rPr>
                <w:rStyle w:val="Hyperlink"/>
                <w:bCs/>
                <w:noProof/>
                <w:sz w:val="22"/>
                <w:szCs w:val="22"/>
              </w:rPr>
              <w:t>Discussion</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_Toc162517560 \h </w:instrText>
            </w:r>
            <w:r w:rsidR="00896DD6" w:rsidRPr="00377471">
              <w:rPr>
                <w:noProof/>
                <w:webHidden/>
              </w:rPr>
            </w:r>
            <w:r w:rsidR="00896DD6" w:rsidRPr="00377471">
              <w:rPr>
                <w:noProof/>
                <w:webHidden/>
              </w:rPr>
              <w:fldChar w:fldCharType="separate"/>
            </w:r>
            <w:r w:rsidR="00156259">
              <w:rPr>
                <w:noProof/>
                <w:webHidden/>
              </w:rPr>
              <w:t>150</w:t>
            </w:r>
            <w:r w:rsidR="00896DD6" w:rsidRPr="00377471">
              <w:rPr>
                <w:noProof/>
                <w:webHidden/>
              </w:rPr>
              <w:fldChar w:fldCharType="end"/>
            </w:r>
          </w:hyperlink>
        </w:p>
        <w:p w14:paraId="683589E1" w14:textId="0ED8BB19" w:rsidR="00896DD6" w:rsidRPr="00377471" w:rsidRDefault="00000000">
          <w:pPr>
            <w:pStyle w:val="TOC3"/>
            <w:tabs>
              <w:tab w:val="right" w:leader="dot" w:pos="9350"/>
            </w:tabs>
            <w:rPr>
              <w:rFonts w:cstheme="minorBidi"/>
              <w:i w:val="0"/>
              <w:iCs w:val="0"/>
              <w:noProof/>
              <w:sz w:val="32"/>
              <w:szCs w:val="32"/>
            </w:rPr>
          </w:pPr>
          <w:hyperlink w:anchor="_Toc162517561" w:history="1">
            <w:r w:rsidR="00896DD6" w:rsidRPr="00377471">
              <w:rPr>
                <w:rStyle w:val="Hyperlink"/>
                <w:bCs/>
                <w:noProof/>
                <w:sz w:val="22"/>
                <w:szCs w:val="22"/>
              </w:rPr>
              <w:t>Limitations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_Toc162517561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152</w:t>
            </w:r>
            <w:r w:rsidR="00896DD6" w:rsidRPr="00377471">
              <w:rPr>
                <w:noProof/>
                <w:webHidden/>
                <w:sz w:val="22"/>
                <w:szCs w:val="22"/>
              </w:rPr>
              <w:fldChar w:fldCharType="end"/>
            </w:r>
          </w:hyperlink>
        </w:p>
        <w:p w14:paraId="68F76C87" w14:textId="1121B289" w:rsidR="00896DD6" w:rsidRPr="00377471" w:rsidRDefault="00000000" w:rsidP="006A024F">
          <w:pPr>
            <w:pStyle w:val="TOC2"/>
            <w:rPr>
              <w:rFonts w:cstheme="minorBidi"/>
              <w:noProof/>
              <w:sz w:val="32"/>
              <w:szCs w:val="32"/>
            </w:rPr>
          </w:pPr>
          <w:hyperlink w:anchor="_Toc162517562" w:history="1">
            <w:r w:rsidR="00896DD6" w:rsidRPr="00377471">
              <w:rPr>
                <w:rStyle w:val="Hyperlink"/>
                <w:bCs/>
                <w:noProof/>
                <w:sz w:val="22"/>
                <w:szCs w:val="22"/>
              </w:rPr>
              <w:t>Conclusion</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_Toc162517562 \h </w:instrText>
            </w:r>
            <w:r w:rsidR="00896DD6" w:rsidRPr="00377471">
              <w:rPr>
                <w:noProof/>
                <w:webHidden/>
              </w:rPr>
            </w:r>
            <w:r w:rsidR="00896DD6" w:rsidRPr="00377471">
              <w:rPr>
                <w:noProof/>
                <w:webHidden/>
              </w:rPr>
              <w:fldChar w:fldCharType="separate"/>
            </w:r>
            <w:r w:rsidR="00156259">
              <w:rPr>
                <w:noProof/>
                <w:webHidden/>
              </w:rPr>
              <w:t>153</w:t>
            </w:r>
            <w:r w:rsidR="00896DD6" w:rsidRPr="00377471">
              <w:rPr>
                <w:noProof/>
                <w:webHidden/>
              </w:rPr>
              <w:fldChar w:fldCharType="end"/>
            </w:r>
          </w:hyperlink>
        </w:p>
        <w:p w14:paraId="770B778B" w14:textId="0A4A4B36" w:rsidR="00896DD6" w:rsidRPr="00377471" w:rsidRDefault="00000000" w:rsidP="006A024F">
          <w:pPr>
            <w:pStyle w:val="TOC2"/>
            <w:rPr>
              <w:rFonts w:cstheme="minorBidi"/>
              <w:noProof/>
              <w:sz w:val="32"/>
              <w:szCs w:val="32"/>
            </w:rPr>
          </w:pPr>
          <w:hyperlink w:anchor="_Toc162517563" w:history="1">
            <w:r w:rsidR="00896DD6" w:rsidRPr="00377471">
              <w:rPr>
                <w:rStyle w:val="Hyperlink"/>
                <w:bCs/>
                <w:noProof/>
                <w:sz w:val="22"/>
                <w:szCs w:val="22"/>
              </w:rPr>
              <w:t>Notes</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_Toc162517563 \h </w:instrText>
            </w:r>
            <w:r w:rsidR="00896DD6" w:rsidRPr="00377471">
              <w:rPr>
                <w:noProof/>
                <w:webHidden/>
              </w:rPr>
            </w:r>
            <w:r w:rsidR="00896DD6" w:rsidRPr="00377471">
              <w:rPr>
                <w:noProof/>
                <w:webHidden/>
              </w:rPr>
              <w:fldChar w:fldCharType="separate"/>
            </w:r>
            <w:r w:rsidR="00156259">
              <w:rPr>
                <w:noProof/>
                <w:webHidden/>
              </w:rPr>
              <w:t>153</w:t>
            </w:r>
            <w:r w:rsidR="00896DD6" w:rsidRPr="00377471">
              <w:rPr>
                <w:noProof/>
                <w:webHidden/>
              </w:rPr>
              <w:fldChar w:fldCharType="end"/>
            </w:r>
          </w:hyperlink>
        </w:p>
        <w:p w14:paraId="0DF5FD0B" w14:textId="6D2BAD17" w:rsidR="00896DD6" w:rsidRPr="00377471" w:rsidRDefault="00896DD6" w:rsidP="006A024F">
          <w:pPr>
            <w:pStyle w:val="TOC2"/>
            <w:rPr>
              <w:rFonts w:cstheme="minorBidi"/>
              <w:noProof/>
              <w:sz w:val="32"/>
              <w:szCs w:val="32"/>
            </w:rPr>
          </w:pPr>
          <w:hyperlink w:anchor="_Toc162517564" w:history="1">
            <w:r w:rsidRPr="00377471">
              <w:rPr>
                <w:rStyle w:val="Hyperlink"/>
                <w:bCs/>
                <w:noProof/>
                <w:sz w:val="22"/>
                <w:szCs w:val="22"/>
              </w:rPr>
              <w:t>References</w:t>
            </w:r>
            <w:r w:rsidRPr="00377471">
              <w:rPr>
                <w:noProof/>
                <w:webHidden/>
              </w:rPr>
              <w:tab/>
            </w:r>
            <w:r w:rsidRPr="00377471">
              <w:rPr>
                <w:noProof/>
                <w:webHidden/>
              </w:rPr>
              <w:fldChar w:fldCharType="begin"/>
            </w:r>
            <w:r w:rsidRPr="00377471">
              <w:rPr>
                <w:noProof/>
                <w:webHidden/>
              </w:rPr>
              <w:instrText xml:space="preserve"> PAGEREF _Toc162517564 \h </w:instrText>
            </w:r>
            <w:r w:rsidRPr="00377471">
              <w:rPr>
                <w:noProof/>
                <w:webHidden/>
              </w:rPr>
            </w:r>
            <w:r w:rsidRPr="00377471">
              <w:rPr>
                <w:noProof/>
                <w:webHidden/>
              </w:rPr>
              <w:fldChar w:fldCharType="separate"/>
            </w:r>
            <w:r w:rsidR="00156259">
              <w:rPr>
                <w:noProof/>
                <w:webHidden/>
              </w:rPr>
              <w:t>155</w:t>
            </w:r>
            <w:r w:rsidRPr="00377471">
              <w:rPr>
                <w:noProof/>
                <w:webHidden/>
              </w:rPr>
              <w:fldChar w:fldCharType="end"/>
            </w:r>
          </w:hyperlink>
        </w:p>
        <w:p w14:paraId="30F9580D" w14:textId="69FFFF36" w:rsidR="00896DD6" w:rsidRPr="00377471" w:rsidRDefault="00000000" w:rsidP="006A024F">
          <w:pPr>
            <w:pStyle w:val="TOC2"/>
            <w:rPr>
              <w:rFonts w:cstheme="minorBidi"/>
              <w:noProof/>
              <w:sz w:val="32"/>
              <w:szCs w:val="32"/>
            </w:rPr>
          </w:pPr>
          <w:hyperlink w:anchor="_Toc162517565" w:history="1">
            <w:r w:rsidR="00896DD6" w:rsidRPr="00377471">
              <w:rPr>
                <w:rStyle w:val="Hyperlink"/>
                <w:noProof/>
                <w:sz w:val="22"/>
                <w:szCs w:val="22"/>
              </w:rPr>
              <w:t>Appendix</w:t>
            </w:r>
            <w:r w:rsidR="00896DD6" w:rsidRPr="00377471">
              <w:rPr>
                <w:noProof/>
                <w:webHidden/>
              </w:rPr>
              <w:tab/>
            </w:r>
            <w:r w:rsidR="00896DD6" w:rsidRPr="00377471">
              <w:rPr>
                <w:noProof/>
                <w:webHidden/>
              </w:rPr>
              <w:fldChar w:fldCharType="begin"/>
            </w:r>
            <w:r w:rsidR="00896DD6" w:rsidRPr="00377471">
              <w:rPr>
                <w:noProof/>
                <w:webHidden/>
              </w:rPr>
              <w:instrText xml:space="preserve"> PAGEREF _Toc162517565 \h </w:instrText>
            </w:r>
            <w:r w:rsidR="00896DD6" w:rsidRPr="00377471">
              <w:rPr>
                <w:noProof/>
                <w:webHidden/>
              </w:rPr>
            </w:r>
            <w:r w:rsidR="00896DD6" w:rsidRPr="00377471">
              <w:rPr>
                <w:noProof/>
                <w:webHidden/>
              </w:rPr>
              <w:fldChar w:fldCharType="separate"/>
            </w:r>
            <w:r w:rsidR="00156259">
              <w:rPr>
                <w:noProof/>
                <w:webHidden/>
              </w:rPr>
              <w:t>165</w:t>
            </w:r>
            <w:r w:rsidR="00896DD6" w:rsidRPr="00377471">
              <w:rPr>
                <w:noProof/>
                <w:webHidden/>
              </w:rPr>
              <w:fldChar w:fldCharType="end"/>
            </w:r>
          </w:hyperlink>
        </w:p>
        <w:p w14:paraId="68B3C862" w14:textId="0B34967A" w:rsidR="00896DD6" w:rsidRPr="00377471" w:rsidRDefault="00000000">
          <w:pPr>
            <w:pStyle w:val="TOC3"/>
            <w:tabs>
              <w:tab w:val="right" w:leader="dot" w:pos="9350"/>
            </w:tabs>
            <w:rPr>
              <w:rFonts w:cstheme="minorBidi"/>
              <w:i w:val="0"/>
              <w:iCs w:val="0"/>
              <w:noProof/>
              <w:sz w:val="32"/>
              <w:szCs w:val="32"/>
            </w:rPr>
          </w:pPr>
          <w:hyperlink w:anchor="_Toc162517566" w:history="1">
            <w:r w:rsidR="00896DD6" w:rsidRPr="00377471">
              <w:rPr>
                <w:rStyle w:val="Hyperlink"/>
                <w:noProof/>
                <w:sz w:val="22"/>
                <w:szCs w:val="22"/>
              </w:rPr>
              <w:t>Summary of Experimental Treatments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_Toc162517566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165</w:t>
            </w:r>
            <w:r w:rsidR="00896DD6" w:rsidRPr="00377471">
              <w:rPr>
                <w:noProof/>
                <w:webHidden/>
                <w:sz w:val="22"/>
                <w:szCs w:val="22"/>
              </w:rPr>
              <w:fldChar w:fldCharType="end"/>
            </w:r>
          </w:hyperlink>
        </w:p>
        <w:p w14:paraId="541B3363" w14:textId="17C4B823" w:rsidR="00896DD6" w:rsidRPr="00377471" w:rsidRDefault="00000000">
          <w:pPr>
            <w:pStyle w:val="TOC3"/>
            <w:tabs>
              <w:tab w:val="right" w:leader="dot" w:pos="9350"/>
            </w:tabs>
            <w:rPr>
              <w:rFonts w:cstheme="minorBidi"/>
              <w:i w:val="0"/>
              <w:iCs w:val="0"/>
              <w:noProof/>
              <w:sz w:val="32"/>
              <w:szCs w:val="32"/>
            </w:rPr>
          </w:pPr>
          <w:hyperlink w:anchor="_Toc162517567" w:history="1">
            <w:r w:rsidR="00896DD6" w:rsidRPr="00377471">
              <w:rPr>
                <w:rStyle w:val="Hyperlink"/>
                <w:noProof/>
                <w:sz w:val="22"/>
                <w:szCs w:val="22"/>
              </w:rPr>
              <w:t>Results from OLS Regression (Full Sample)</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_Toc162517567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166</w:t>
            </w:r>
            <w:r w:rsidR="00896DD6" w:rsidRPr="00377471">
              <w:rPr>
                <w:noProof/>
                <w:webHidden/>
                <w:sz w:val="22"/>
                <w:szCs w:val="22"/>
              </w:rPr>
              <w:fldChar w:fldCharType="end"/>
            </w:r>
          </w:hyperlink>
        </w:p>
        <w:p w14:paraId="328F4A5C" w14:textId="4A6C6D78" w:rsidR="00896DD6" w:rsidRPr="00377471" w:rsidRDefault="00000000">
          <w:pPr>
            <w:pStyle w:val="TOC3"/>
            <w:tabs>
              <w:tab w:val="right" w:leader="dot" w:pos="9350"/>
            </w:tabs>
            <w:rPr>
              <w:rFonts w:cstheme="minorBidi"/>
              <w:i w:val="0"/>
              <w:iCs w:val="0"/>
              <w:noProof/>
              <w:sz w:val="32"/>
              <w:szCs w:val="32"/>
            </w:rPr>
          </w:pPr>
          <w:hyperlink w:anchor="_Toc162517568" w:history="1">
            <w:r w:rsidR="00896DD6" w:rsidRPr="00377471">
              <w:rPr>
                <w:rStyle w:val="Hyperlink"/>
                <w:noProof/>
                <w:sz w:val="22"/>
                <w:szCs w:val="22"/>
              </w:rPr>
              <w:t>Subgroup Analysis: Results from OLS Regressions (Bureaucrat Respondents Only)</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_Toc162517568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167</w:t>
            </w:r>
            <w:r w:rsidR="00896DD6" w:rsidRPr="00377471">
              <w:rPr>
                <w:noProof/>
                <w:webHidden/>
                <w:sz w:val="22"/>
                <w:szCs w:val="22"/>
              </w:rPr>
              <w:fldChar w:fldCharType="end"/>
            </w:r>
          </w:hyperlink>
        </w:p>
        <w:p w14:paraId="3E248CC1" w14:textId="57F0E557" w:rsidR="00896DD6" w:rsidRPr="00377471" w:rsidRDefault="00000000">
          <w:pPr>
            <w:pStyle w:val="TOC3"/>
            <w:tabs>
              <w:tab w:val="right" w:leader="dot" w:pos="9350"/>
            </w:tabs>
            <w:rPr>
              <w:rFonts w:cstheme="minorBidi"/>
              <w:i w:val="0"/>
              <w:iCs w:val="0"/>
              <w:noProof/>
              <w:sz w:val="32"/>
              <w:szCs w:val="32"/>
            </w:rPr>
          </w:pPr>
          <w:hyperlink w:anchor="_Toc162517569" w:history="1">
            <w:r w:rsidR="00896DD6" w:rsidRPr="00377471">
              <w:rPr>
                <w:rStyle w:val="Hyperlink"/>
                <w:bCs/>
                <w:noProof/>
                <w:sz w:val="22"/>
                <w:szCs w:val="22"/>
              </w:rPr>
              <w:t>Balance of Treatment Groups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_Toc162517569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168</w:t>
            </w:r>
            <w:r w:rsidR="00896DD6" w:rsidRPr="00377471">
              <w:rPr>
                <w:noProof/>
                <w:webHidden/>
                <w:sz w:val="22"/>
                <w:szCs w:val="22"/>
              </w:rPr>
              <w:fldChar w:fldCharType="end"/>
            </w:r>
          </w:hyperlink>
        </w:p>
        <w:p w14:paraId="1B38A015" w14:textId="0C1E6312" w:rsidR="00896DD6" w:rsidRPr="00377471" w:rsidRDefault="00000000">
          <w:pPr>
            <w:pStyle w:val="TOC3"/>
            <w:tabs>
              <w:tab w:val="right" w:leader="dot" w:pos="9350"/>
            </w:tabs>
            <w:rPr>
              <w:rFonts w:cstheme="minorBidi"/>
              <w:i w:val="0"/>
              <w:iCs w:val="0"/>
              <w:noProof/>
              <w:sz w:val="32"/>
              <w:szCs w:val="32"/>
            </w:rPr>
          </w:pPr>
          <w:hyperlink w:anchor="_Toc162517570" w:history="1">
            <w:r w:rsidR="00896DD6" w:rsidRPr="00377471">
              <w:rPr>
                <w:rStyle w:val="Hyperlink"/>
                <w:noProof/>
                <w:sz w:val="22"/>
                <w:szCs w:val="22"/>
              </w:rPr>
              <w:t>Full Text of Vignette</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_Toc162517570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169</w:t>
            </w:r>
            <w:r w:rsidR="00896DD6" w:rsidRPr="00377471">
              <w:rPr>
                <w:noProof/>
                <w:webHidden/>
                <w:sz w:val="22"/>
                <w:szCs w:val="22"/>
              </w:rPr>
              <w:fldChar w:fldCharType="end"/>
            </w:r>
          </w:hyperlink>
        </w:p>
        <w:p w14:paraId="6662028B" w14:textId="0A9F1E67" w:rsidR="00896DD6" w:rsidRPr="00377471" w:rsidRDefault="00000000">
          <w:pPr>
            <w:pStyle w:val="TOC3"/>
            <w:tabs>
              <w:tab w:val="right" w:leader="dot" w:pos="9350"/>
            </w:tabs>
            <w:rPr>
              <w:rFonts w:cstheme="minorBidi"/>
              <w:i w:val="0"/>
              <w:iCs w:val="0"/>
              <w:noProof/>
              <w:sz w:val="32"/>
              <w:szCs w:val="32"/>
            </w:rPr>
          </w:pPr>
          <w:hyperlink w:anchor="_Toc162517571" w:history="1">
            <w:r w:rsidR="00896DD6" w:rsidRPr="00377471">
              <w:rPr>
                <w:rStyle w:val="Hyperlink"/>
                <w:noProof/>
                <w:sz w:val="22"/>
                <w:szCs w:val="22"/>
              </w:rPr>
              <w:t>Rule Orientation Index Questions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_Toc162517571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170</w:t>
            </w:r>
            <w:r w:rsidR="00896DD6" w:rsidRPr="00377471">
              <w:rPr>
                <w:noProof/>
                <w:webHidden/>
                <w:sz w:val="22"/>
                <w:szCs w:val="22"/>
              </w:rPr>
              <w:fldChar w:fldCharType="end"/>
            </w:r>
          </w:hyperlink>
        </w:p>
        <w:p w14:paraId="5908822F" w14:textId="5331CEBE" w:rsidR="00896DD6" w:rsidRPr="00377471" w:rsidRDefault="00000000">
          <w:pPr>
            <w:pStyle w:val="TOC3"/>
            <w:tabs>
              <w:tab w:val="right" w:leader="dot" w:pos="9350"/>
            </w:tabs>
            <w:rPr>
              <w:rFonts w:cstheme="minorBidi"/>
              <w:i w:val="0"/>
              <w:iCs w:val="0"/>
              <w:noProof/>
              <w:sz w:val="32"/>
              <w:szCs w:val="32"/>
            </w:rPr>
          </w:pPr>
          <w:hyperlink w:anchor="_Toc162517572" w:history="1">
            <w:r w:rsidR="00896DD6" w:rsidRPr="00377471">
              <w:rPr>
                <w:rStyle w:val="Hyperlink"/>
                <w:noProof/>
                <w:sz w:val="22"/>
                <w:szCs w:val="22"/>
              </w:rPr>
              <w:t>Belief in Just World (BJW) Index – Questions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_Toc162517572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170</w:t>
            </w:r>
            <w:r w:rsidR="00896DD6" w:rsidRPr="00377471">
              <w:rPr>
                <w:noProof/>
                <w:webHidden/>
                <w:sz w:val="22"/>
                <w:szCs w:val="22"/>
              </w:rPr>
              <w:fldChar w:fldCharType="end"/>
            </w:r>
          </w:hyperlink>
        </w:p>
        <w:p w14:paraId="3677304C" w14:textId="65C3E9FD" w:rsidR="00896DD6" w:rsidRPr="00377471" w:rsidRDefault="00000000">
          <w:pPr>
            <w:pStyle w:val="TOC3"/>
            <w:tabs>
              <w:tab w:val="right" w:leader="dot" w:pos="9350"/>
            </w:tabs>
            <w:rPr>
              <w:rFonts w:cstheme="minorBidi"/>
              <w:i w:val="0"/>
              <w:iCs w:val="0"/>
              <w:noProof/>
              <w:sz w:val="32"/>
              <w:szCs w:val="32"/>
            </w:rPr>
          </w:pPr>
          <w:hyperlink w:anchor="_Toc162517573" w:history="1">
            <w:r w:rsidR="00896DD6" w:rsidRPr="00377471">
              <w:rPr>
                <w:rStyle w:val="Hyperlink"/>
                <w:noProof/>
                <w:sz w:val="22"/>
                <w:szCs w:val="22"/>
              </w:rPr>
              <w:t>Survey Questions and Measurement for Control Variables</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_Toc162517573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173</w:t>
            </w:r>
            <w:r w:rsidR="00896DD6" w:rsidRPr="00377471">
              <w:rPr>
                <w:noProof/>
                <w:webHidden/>
                <w:sz w:val="22"/>
                <w:szCs w:val="22"/>
              </w:rPr>
              <w:fldChar w:fldCharType="end"/>
            </w:r>
          </w:hyperlink>
        </w:p>
        <w:p w14:paraId="1584AAAE" w14:textId="689C85D0" w:rsidR="00896DD6" w:rsidRPr="00377471" w:rsidRDefault="00000000">
          <w:pPr>
            <w:pStyle w:val="TOC3"/>
            <w:tabs>
              <w:tab w:val="right" w:leader="dot" w:pos="9350"/>
            </w:tabs>
            <w:rPr>
              <w:rFonts w:cstheme="minorBidi"/>
              <w:i w:val="0"/>
              <w:iCs w:val="0"/>
              <w:noProof/>
              <w:sz w:val="32"/>
              <w:szCs w:val="32"/>
            </w:rPr>
          </w:pPr>
          <w:hyperlink w:anchor="_Toc162517574" w:history="1">
            <w:r w:rsidR="00896DD6" w:rsidRPr="00377471">
              <w:rPr>
                <w:rStyle w:val="Hyperlink"/>
                <w:noProof/>
                <w:sz w:val="22"/>
                <w:szCs w:val="22"/>
              </w:rPr>
              <w:t>Descriptive Statistics for Sample</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_Toc162517574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174</w:t>
            </w:r>
            <w:r w:rsidR="00896DD6" w:rsidRPr="00377471">
              <w:rPr>
                <w:noProof/>
                <w:webHidden/>
                <w:sz w:val="22"/>
                <w:szCs w:val="22"/>
              </w:rPr>
              <w:fldChar w:fldCharType="end"/>
            </w:r>
          </w:hyperlink>
        </w:p>
        <w:p w14:paraId="1D948B3D" w14:textId="730F4F7F" w:rsidR="00896DD6" w:rsidRPr="00377471" w:rsidRDefault="00000000">
          <w:pPr>
            <w:pStyle w:val="TOC1"/>
            <w:rPr>
              <w:rFonts w:cstheme="minorBidi"/>
              <w:b w:val="0"/>
              <w:bCs w:val="0"/>
              <w:caps w:val="0"/>
              <w:noProof/>
              <w:sz w:val="32"/>
              <w:szCs w:val="32"/>
            </w:rPr>
          </w:pPr>
          <w:hyperlink w:anchor="_Toc162517575" w:history="1">
            <w:r w:rsidR="00896DD6" w:rsidRPr="00377471">
              <w:rPr>
                <w:rStyle w:val="Hyperlink"/>
                <w:noProof/>
                <w:sz w:val="22"/>
                <w:szCs w:val="22"/>
              </w:rPr>
              <w:t>Chapter 6: Conclusion</w:t>
            </w:r>
            <w:r w:rsidR="00896DD6" w:rsidRPr="00377471">
              <w:rPr>
                <w:noProof/>
                <w:webHidden/>
                <w:sz w:val="22"/>
                <w:szCs w:val="22"/>
              </w:rPr>
              <w:tab/>
            </w:r>
            <w:r w:rsidR="00896DD6" w:rsidRPr="00377471">
              <w:rPr>
                <w:noProof/>
                <w:webHidden/>
                <w:sz w:val="22"/>
                <w:szCs w:val="22"/>
              </w:rPr>
              <w:fldChar w:fldCharType="begin"/>
            </w:r>
            <w:r w:rsidR="00896DD6" w:rsidRPr="00377471">
              <w:rPr>
                <w:noProof/>
                <w:webHidden/>
                <w:sz w:val="22"/>
                <w:szCs w:val="22"/>
              </w:rPr>
              <w:instrText xml:space="preserve"> PAGEREF _Toc162517575 \h </w:instrText>
            </w:r>
            <w:r w:rsidR="00896DD6" w:rsidRPr="00377471">
              <w:rPr>
                <w:noProof/>
                <w:webHidden/>
                <w:sz w:val="22"/>
                <w:szCs w:val="22"/>
              </w:rPr>
            </w:r>
            <w:r w:rsidR="00896DD6" w:rsidRPr="00377471">
              <w:rPr>
                <w:noProof/>
                <w:webHidden/>
                <w:sz w:val="22"/>
                <w:szCs w:val="22"/>
              </w:rPr>
              <w:fldChar w:fldCharType="separate"/>
            </w:r>
            <w:r w:rsidR="00156259">
              <w:rPr>
                <w:noProof/>
                <w:webHidden/>
                <w:sz w:val="22"/>
                <w:szCs w:val="22"/>
              </w:rPr>
              <w:t>175</w:t>
            </w:r>
            <w:r w:rsidR="00896DD6" w:rsidRPr="00377471">
              <w:rPr>
                <w:noProof/>
                <w:webHidden/>
                <w:sz w:val="22"/>
                <w:szCs w:val="22"/>
              </w:rPr>
              <w:fldChar w:fldCharType="end"/>
            </w:r>
          </w:hyperlink>
        </w:p>
        <w:p w14:paraId="33B70386" w14:textId="465870EF" w:rsidR="0090663D" w:rsidRPr="0090663D" w:rsidRDefault="005138C8" w:rsidP="0090663D">
          <w:pPr>
            <w:rPr>
              <w:rFonts w:asciiTheme="minorHAnsi" w:hAnsiTheme="minorHAnsi" w:cstheme="minorHAnsi"/>
              <w:color w:val="000000" w:themeColor="text1"/>
              <w:kern w:val="0"/>
              <w:sz w:val="20"/>
              <w:szCs w:val="20"/>
            </w:rPr>
          </w:pPr>
          <w:r w:rsidRPr="00377471">
            <w:rPr>
              <w:b/>
              <w:bCs/>
              <w:noProof/>
              <w:sz w:val="32"/>
              <w:szCs w:val="32"/>
            </w:rPr>
            <w:fldChar w:fldCharType="end"/>
          </w:r>
          <w:hyperlink w:anchor="_Summary_(…and_a" w:history="1">
            <w:r w:rsidR="0090663D" w:rsidRPr="0046324D">
              <w:rPr>
                <w:rStyle w:val="Hyperlink"/>
                <w:rFonts w:asciiTheme="minorHAnsi" w:hAnsiTheme="minorHAnsi" w:cstheme="minorHAnsi"/>
                <w:color w:val="000000" w:themeColor="text1"/>
                <w:kern w:val="0"/>
                <w:sz w:val="20"/>
                <w:szCs w:val="20"/>
                <w:u w:val="none"/>
              </w:rPr>
              <w:t>S</w:t>
            </w:r>
            <w:r w:rsidR="0090663D" w:rsidRPr="0046324D">
              <w:rPr>
                <w:rStyle w:val="Hyperlink"/>
                <w:rFonts w:asciiTheme="minorHAnsi" w:hAnsiTheme="minorHAnsi" w:cstheme="minorHAnsi"/>
                <w:color w:val="000000" w:themeColor="text1"/>
                <w:kern w:val="0"/>
                <w:sz w:val="18"/>
                <w:szCs w:val="18"/>
                <w:u w:val="none"/>
              </w:rPr>
              <w:t>UMMARY (…AND A FEW F</w:t>
            </w:r>
            <w:r w:rsidR="0090663D" w:rsidRPr="0046324D">
              <w:rPr>
                <w:rStyle w:val="Hyperlink"/>
                <w:rFonts w:asciiTheme="minorHAnsi" w:hAnsiTheme="minorHAnsi" w:cstheme="minorHAnsi"/>
                <w:color w:val="000000" w:themeColor="text1"/>
                <w:kern w:val="0"/>
                <w:sz w:val="18"/>
                <w:szCs w:val="18"/>
                <w:u w:val="none"/>
              </w:rPr>
              <w:t>I</w:t>
            </w:r>
            <w:r w:rsidR="0090663D" w:rsidRPr="0046324D">
              <w:rPr>
                <w:rStyle w:val="Hyperlink"/>
                <w:rFonts w:asciiTheme="minorHAnsi" w:hAnsiTheme="minorHAnsi" w:cstheme="minorHAnsi"/>
                <w:color w:val="000000" w:themeColor="text1"/>
                <w:kern w:val="0"/>
                <w:sz w:val="18"/>
                <w:szCs w:val="18"/>
                <w:u w:val="none"/>
              </w:rPr>
              <w:t xml:space="preserve">NDINGS) </w:t>
            </w:r>
            <w:r w:rsidR="0090663D" w:rsidRPr="0046324D">
              <w:rPr>
                <w:rStyle w:val="Hyperlink"/>
                <w:rFonts w:asciiTheme="minorHAnsi" w:hAnsiTheme="minorHAnsi" w:cstheme="minorHAnsi"/>
                <w:color w:val="000000" w:themeColor="text1"/>
                <w:kern w:val="0"/>
                <w:sz w:val="22"/>
                <w:szCs w:val="22"/>
                <w:u w:val="none"/>
              </w:rPr>
              <w:t xml:space="preserve">................................................................................................................. </w:t>
            </w:r>
            <w:r w:rsidR="0090663D" w:rsidRPr="0046324D">
              <w:rPr>
                <w:rStyle w:val="Hyperlink"/>
                <w:rFonts w:asciiTheme="minorHAnsi" w:hAnsiTheme="minorHAnsi" w:cstheme="minorHAnsi"/>
                <w:color w:val="000000" w:themeColor="text1"/>
                <w:kern w:val="0"/>
                <w:sz w:val="20"/>
                <w:szCs w:val="20"/>
                <w:u w:val="none"/>
              </w:rPr>
              <w:t>17</w:t>
            </w:r>
            <w:r w:rsidR="002D6ADE">
              <w:rPr>
                <w:rStyle w:val="Hyperlink"/>
                <w:rFonts w:asciiTheme="minorHAnsi" w:hAnsiTheme="minorHAnsi" w:cstheme="minorHAnsi"/>
                <w:color w:val="000000" w:themeColor="text1"/>
                <w:kern w:val="0"/>
                <w:sz w:val="20"/>
                <w:szCs w:val="20"/>
                <w:u w:val="none"/>
              </w:rPr>
              <w:t>5</w:t>
            </w:r>
          </w:hyperlink>
        </w:p>
        <w:p w14:paraId="0F0F097E" w14:textId="38B5E486" w:rsidR="0090663D" w:rsidRPr="0090663D" w:rsidRDefault="00000000" w:rsidP="0090663D">
          <w:pPr>
            <w:rPr>
              <w:rFonts w:asciiTheme="minorHAnsi" w:hAnsiTheme="minorHAnsi" w:cstheme="minorHAnsi"/>
              <w:color w:val="000000" w:themeColor="text1"/>
              <w:kern w:val="0"/>
              <w:sz w:val="20"/>
              <w:szCs w:val="20"/>
            </w:rPr>
          </w:pPr>
          <w:hyperlink w:anchor="_A_Broader_Contribution:" w:history="1">
            <w:r w:rsidR="0090663D" w:rsidRPr="0090663D">
              <w:rPr>
                <w:rStyle w:val="Hyperlink"/>
                <w:rFonts w:asciiTheme="minorHAnsi" w:hAnsiTheme="minorHAnsi" w:cstheme="minorHAnsi"/>
                <w:color w:val="000000" w:themeColor="text1"/>
                <w:kern w:val="0"/>
                <w:sz w:val="20"/>
                <w:szCs w:val="20"/>
                <w:u w:val="none"/>
              </w:rPr>
              <w:t xml:space="preserve">A </w:t>
            </w:r>
            <w:r w:rsidR="0090663D" w:rsidRPr="0090663D">
              <w:rPr>
                <w:rStyle w:val="Hyperlink"/>
                <w:rFonts w:asciiTheme="minorHAnsi" w:hAnsiTheme="minorHAnsi" w:cstheme="minorHAnsi"/>
                <w:color w:val="000000" w:themeColor="text1"/>
                <w:kern w:val="0"/>
                <w:sz w:val="18"/>
                <w:szCs w:val="18"/>
                <w:u w:val="none"/>
              </w:rPr>
              <w:t xml:space="preserve">BROADER CONTRIBUTION: RULE COMPLIANCE AS DISCRETION </w:t>
            </w:r>
            <w:r w:rsidR="0090663D" w:rsidRPr="0090663D">
              <w:rPr>
                <w:rStyle w:val="Hyperlink"/>
                <w:rFonts w:asciiTheme="minorHAnsi" w:hAnsiTheme="minorHAnsi" w:cstheme="minorHAnsi"/>
                <w:color w:val="000000" w:themeColor="text1"/>
                <w:kern w:val="0"/>
                <w:sz w:val="22"/>
                <w:szCs w:val="22"/>
                <w:u w:val="none"/>
              </w:rPr>
              <w:t>..............................</w:t>
            </w:r>
            <w:r w:rsidR="0090663D" w:rsidRPr="0090663D">
              <w:rPr>
                <w:rStyle w:val="Hyperlink"/>
                <w:rFonts w:asciiTheme="minorHAnsi" w:hAnsiTheme="minorHAnsi" w:cstheme="minorHAnsi"/>
                <w:color w:val="000000" w:themeColor="text1"/>
                <w:kern w:val="0"/>
                <w:sz w:val="22"/>
                <w:szCs w:val="22"/>
                <w:u w:val="none"/>
              </w:rPr>
              <w:t>.</w:t>
            </w:r>
            <w:r w:rsidR="0090663D" w:rsidRPr="0090663D">
              <w:rPr>
                <w:rStyle w:val="Hyperlink"/>
                <w:rFonts w:asciiTheme="minorHAnsi" w:hAnsiTheme="minorHAnsi" w:cstheme="minorHAnsi"/>
                <w:color w:val="000000" w:themeColor="text1"/>
                <w:kern w:val="0"/>
                <w:sz w:val="22"/>
                <w:szCs w:val="22"/>
                <w:u w:val="none"/>
              </w:rPr>
              <w:t>.............................................</w:t>
            </w:r>
            <w:r w:rsidR="0090663D" w:rsidRPr="0090663D">
              <w:rPr>
                <w:rStyle w:val="Hyperlink"/>
                <w:rFonts w:asciiTheme="minorHAnsi" w:hAnsiTheme="minorHAnsi" w:cstheme="minorHAnsi"/>
                <w:color w:val="000000" w:themeColor="text1"/>
                <w:kern w:val="0"/>
                <w:sz w:val="20"/>
                <w:szCs w:val="20"/>
                <w:u w:val="none"/>
              </w:rPr>
              <w:t xml:space="preserve"> 1</w:t>
            </w:r>
            <w:r w:rsidR="002D6ADE">
              <w:rPr>
                <w:rStyle w:val="Hyperlink"/>
                <w:rFonts w:asciiTheme="minorHAnsi" w:hAnsiTheme="minorHAnsi" w:cstheme="minorHAnsi"/>
                <w:color w:val="000000" w:themeColor="text1"/>
                <w:kern w:val="0"/>
                <w:sz w:val="20"/>
                <w:szCs w:val="20"/>
                <w:u w:val="none"/>
              </w:rPr>
              <w:t>79</w:t>
            </w:r>
          </w:hyperlink>
        </w:p>
        <w:p w14:paraId="4EEBEA22" w14:textId="26AD1928" w:rsidR="0090663D" w:rsidRPr="0090663D" w:rsidRDefault="00000000" w:rsidP="0090663D">
          <w:pPr>
            <w:rPr>
              <w:rFonts w:asciiTheme="minorHAnsi" w:hAnsiTheme="minorHAnsi" w:cstheme="minorHAnsi"/>
              <w:color w:val="000000" w:themeColor="text1"/>
              <w:kern w:val="0"/>
              <w:sz w:val="20"/>
              <w:szCs w:val="20"/>
            </w:rPr>
          </w:pPr>
          <w:hyperlink w:anchor="_Notes:" w:history="1">
            <w:r w:rsidR="0090663D" w:rsidRPr="0090663D">
              <w:rPr>
                <w:rStyle w:val="Hyperlink"/>
                <w:rFonts w:asciiTheme="minorHAnsi" w:hAnsiTheme="minorHAnsi" w:cstheme="minorHAnsi"/>
                <w:color w:val="000000" w:themeColor="text1"/>
                <w:kern w:val="0"/>
                <w:sz w:val="20"/>
                <w:szCs w:val="20"/>
                <w:u w:val="none"/>
              </w:rPr>
              <w:t>N</w:t>
            </w:r>
            <w:r w:rsidR="0090663D" w:rsidRPr="0090663D">
              <w:rPr>
                <w:rStyle w:val="Hyperlink"/>
                <w:rFonts w:asciiTheme="minorHAnsi" w:hAnsiTheme="minorHAnsi" w:cstheme="minorHAnsi"/>
                <w:color w:val="000000" w:themeColor="text1"/>
                <w:kern w:val="0"/>
                <w:sz w:val="18"/>
                <w:szCs w:val="18"/>
                <w:u w:val="none"/>
              </w:rPr>
              <w:t>OTES</w:t>
            </w:r>
            <w:r w:rsidR="0090663D" w:rsidRPr="0090663D">
              <w:rPr>
                <w:rStyle w:val="Hyperlink"/>
                <w:rFonts w:asciiTheme="minorHAnsi" w:hAnsiTheme="minorHAnsi" w:cstheme="minorHAnsi"/>
                <w:color w:val="000000" w:themeColor="text1"/>
                <w:kern w:val="0"/>
                <w:sz w:val="20"/>
                <w:szCs w:val="20"/>
                <w:u w:val="none"/>
              </w:rPr>
              <w:t xml:space="preserve"> </w:t>
            </w:r>
            <w:r w:rsidR="0090663D" w:rsidRPr="0090663D">
              <w:rPr>
                <w:rStyle w:val="Hyperlink"/>
                <w:rFonts w:asciiTheme="minorHAnsi" w:hAnsiTheme="minorHAnsi" w:cstheme="minorHAnsi"/>
                <w:color w:val="000000" w:themeColor="text1"/>
                <w:kern w:val="0"/>
                <w:sz w:val="22"/>
                <w:szCs w:val="22"/>
                <w:u w:val="none"/>
              </w:rPr>
              <w:t xml:space="preserve">........................................................................................................................................................ </w:t>
            </w:r>
            <w:r w:rsidR="0090663D" w:rsidRPr="0090663D">
              <w:rPr>
                <w:rStyle w:val="Hyperlink"/>
                <w:rFonts w:asciiTheme="minorHAnsi" w:hAnsiTheme="minorHAnsi" w:cstheme="minorHAnsi"/>
                <w:color w:val="000000" w:themeColor="text1"/>
                <w:kern w:val="0"/>
                <w:sz w:val="20"/>
                <w:szCs w:val="20"/>
                <w:u w:val="none"/>
              </w:rPr>
              <w:t>18</w:t>
            </w:r>
            <w:r w:rsidR="002D6ADE">
              <w:rPr>
                <w:rStyle w:val="Hyperlink"/>
                <w:rFonts w:asciiTheme="minorHAnsi" w:hAnsiTheme="minorHAnsi" w:cstheme="minorHAnsi"/>
                <w:color w:val="000000" w:themeColor="text1"/>
                <w:kern w:val="0"/>
                <w:sz w:val="20"/>
                <w:szCs w:val="20"/>
                <w:u w:val="none"/>
              </w:rPr>
              <w:t>2</w:t>
            </w:r>
          </w:hyperlink>
        </w:p>
        <w:p w14:paraId="4B81FF81" w14:textId="37D36BFD" w:rsidR="0090663D" w:rsidRPr="0090663D" w:rsidRDefault="00000000" w:rsidP="0090663D">
          <w:pPr>
            <w:rPr>
              <w:rFonts w:asciiTheme="minorHAnsi" w:hAnsiTheme="minorHAnsi" w:cstheme="minorHAnsi"/>
              <w:color w:val="000000" w:themeColor="text1"/>
              <w:kern w:val="0"/>
              <w:sz w:val="20"/>
              <w:szCs w:val="20"/>
            </w:rPr>
          </w:pPr>
          <w:hyperlink w:anchor="_References" w:history="1">
            <w:r w:rsidR="002D6ADE">
              <w:rPr>
                <w:rStyle w:val="Hyperlink"/>
                <w:rFonts w:asciiTheme="minorHAnsi" w:hAnsiTheme="minorHAnsi" w:cstheme="minorHAnsi"/>
                <w:color w:val="000000" w:themeColor="text1"/>
                <w:kern w:val="0"/>
                <w:sz w:val="20"/>
                <w:szCs w:val="20"/>
                <w:u w:val="none"/>
              </w:rPr>
              <w:t>REFERENCES ............................................................................................................................................................. 183</w:t>
            </w:r>
          </w:hyperlink>
        </w:p>
        <w:p w14:paraId="5533D9F2" w14:textId="77777777" w:rsidR="0090663D" w:rsidRDefault="0090663D" w:rsidP="0090663D">
          <w:pPr>
            <w:spacing w:line="480" w:lineRule="auto"/>
            <w:rPr>
              <w:rFonts w:asciiTheme="minorHAnsi" w:hAnsiTheme="minorHAnsi" w:cstheme="minorHAnsi"/>
              <w:kern w:val="0"/>
              <w:sz w:val="20"/>
              <w:szCs w:val="20"/>
            </w:rPr>
          </w:pPr>
        </w:p>
        <w:p w14:paraId="58DBFCED" w14:textId="413CE9D6" w:rsidR="005138C8" w:rsidRPr="00377471" w:rsidRDefault="00000000">
          <w:pPr>
            <w:rPr>
              <w:sz w:val="32"/>
              <w:szCs w:val="32"/>
            </w:rPr>
          </w:pPr>
        </w:p>
      </w:sdtContent>
    </w:sdt>
    <w:p w14:paraId="54684205" w14:textId="77777777" w:rsidR="00AC2962" w:rsidRDefault="00AC2962" w:rsidP="00847FF9">
      <w:pPr>
        <w:spacing w:line="480" w:lineRule="auto"/>
        <w:rPr>
          <w:rFonts w:asciiTheme="minorHAnsi" w:hAnsiTheme="minorHAnsi" w:cstheme="minorHAnsi"/>
          <w:kern w:val="0"/>
          <w:sz w:val="20"/>
          <w:szCs w:val="20"/>
        </w:rPr>
      </w:pPr>
    </w:p>
    <w:p w14:paraId="15D6FAE9" w14:textId="77777777" w:rsidR="00C3790F" w:rsidRPr="00C3790F" w:rsidRDefault="00C3790F" w:rsidP="00847FF9">
      <w:pPr>
        <w:spacing w:line="480" w:lineRule="auto"/>
        <w:rPr>
          <w:rFonts w:asciiTheme="minorHAnsi" w:hAnsiTheme="minorHAnsi" w:cstheme="minorHAnsi"/>
          <w:kern w:val="0"/>
          <w:sz w:val="20"/>
          <w:szCs w:val="20"/>
        </w:rPr>
      </w:pPr>
    </w:p>
    <w:p w14:paraId="1E612A54" w14:textId="4265654C" w:rsidR="00545C7C" w:rsidRDefault="00545C7C">
      <w:pPr>
        <w:rPr>
          <w:rFonts w:cs="AppleSystemUIFont"/>
          <w:kern w:val="0"/>
        </w:rPr>
      </w:pPr>
      <w:r>
        <w:rPr>
          <w:rFonts w:cs="AppleSystemUIFont"/>
          <w:kern w:val="0"/>
        </w:rPr>
        <w:br w:type="page"/>
      </w:r>
    </w:p>
    <w:p w14:paraId="46EBE59B" w14:textId="6AC41507" w:rsidR="005138C8" w:rsidRDefault="00545C7C" w:rsidP="0054337E">
      <w:pPr>
        <w:pStyle w:val="Heading1"/>
        <w:numPr>
          <w:ilvl w:val="0"/>
          <w:numId w:val="0"/>
        </w:numPr>
      </w:pPr>
      <w:bookmarkStart w:id="1" w:name="_Toc162517489"/>
      <w:r>
        <w:lastRenderedPageBreak/>
        <w:t>List of Figures</w:t>
      </w:r>
      <w:bookmarkEnd w:id="1"/>
    </w:p>
    <w:p w14:paraId="323B347B" w14:textId="77777777" w:rsidR="008E1BF0" w:rsidRDefault="008E1BF0">
      <w:pPr>
        <w:rPr>
          <w:rFonts w:cs="AppleSystemUIFont"/>
          <w:kern w:val="0"/>
        </w:rPr>
      </w:pPr>
    </w:p>
    <w:p w14:paraId="684786DA" w14:textId="5895DB49" w:rsidR="00BF5209" w:rsidRPr="00377471" w:rsidRDefault="00C85BA2" w:rsidP="0067061F">
      <w:pPr>
        <w:pStyle w:val="TableofFigures"/>
        <w:tabs>
          <w:tab w:val="right" w:leader="dot" w:pos="9350"/>
        </w:tabs>
        <w:spacing w:line="360" w:lineRule="auto"/>
        <w:ind w:left="900" w:hanging="900"/>
        <w:rPr>
          <w:rFonts w:cstheme="minorBidi"/>
          <w:smallCaps w:val="0"/>
          <w:noProof/>
          <w:sz w:val="24"/>
          <w:szCs w:val="24"/>
        </w:rPr>
      </w:pPr>
      <w:r>
        <w:rPr>
          <w:rFonts w:cs="AppleSystemUIFont"/>
          <w:kern w:val="0"/>
        </w:rPr>
        <w:fldChar w:fldCharType="begin"/>
      </w:r>
      <w:r>
        <w:rPr>
          <w:rFonts w:cs="AppleSystemUIFont"/>
          <w:kern w:val="0"/>
        </w:rPr>
        <w:instrText xml:space="preserve"> TOC \h \z \c "Figure" </w:instrText>
      </w:r>
      <w:r>
        <w:rPr>
          <w:rFonts w:cs="AppleSystemUIFont"/>
          <w:kern w:val="0"/>
        </w:rPr>
        <w:fldChar w:fldCharType="separate"/>
      </w:r>
      <w:hyperlink w:anchor="_Toc162521039" w:history="1">
        <w:r w:rsidR="00BF5209" w:rsidRPr="00377471">
          <w:rPr>
            <w:rStyle w:val="Hyperlink"/>
            <w:noProof/>
            <w:sz w:val="24"/>
            <w:szCs w:val="24"/>
          </w:rPr>
          <w:t>Figure 3</w:t>
        </w:r>
        <w:r w:rsidR="00BF5209" w:rsidRPr="00377471">
          <w:rPr>
            <w:rStyle w:val="Hyperlink"/>
            <w:noProof/>
            <w:sz w:val="24"/>
            <w:szCs w:val="24"/>
          </w:rPr>
          <w:noBreakHyphen/>
          <w:t>1: Theoretical Framework</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_Toc162521039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44</w:t>
        </w:r>
        <w:r w:rsidR="00BF5209" w:rsidRPr="00377471">
          <w:rPr>
            <w:noProof/>
            <w:webHidden/>
            <w:sz w:val="24"/>
            <w:szCs w:val="24"/>
          </w:rPr>
          <w:fldChar w:fldCharType="end"/>
        </w:r>
      </w:hyperlink>
    </w:p>
    <w:p w14:paraId="1B0D4864" w14:textId="1479BD67"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40" w:history="1">
        <w:r w:rsidR="00BF5209" w:rsidRPr="00377471">
          <w:rPr>
            <w:rStyle w:val="Hyperlink"/>
            <w:noProof/>
            <w:sz w:val="24"/>
            <w:szCs w:val="24"/>
          </w:rPr>
          <w:t>Figure 3</w:t>
        </w:r>
        <w:r w:rsidR="00BF5209" w:rsidRPr="00377471">
          <w:rPr>
            <w:rStyle w:val="Hyperlink"/>
            <w:noProof/>
            <w:sz w:val="24"/>
            <w:szCs w:val="24"/>
          </w:rPr>
          <w:noBreakHyphen/>
          <w:t>2: Example Vignette</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_Toc162521040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47</w:t>
        </w:r>
        <w:r w:rsidR="00BF5209" w:rsidRPr="00377471">
          <w:rPr>
            <w:noProof/>
            <w:webHidden/>
            <w:sz w:val="24"/>
            <w:szCs w:val="24"/>
          </w:rPr>
          <w:fldChar w:fldCharType="end"/>
        </w:r>
      </w:hyperlink>
    </w:p>
    <w:p w14:paraId="679EED15" w14:textId="17DFA9E2"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41" w:history="1">
        <w:r w:rsidR="00BF5209" w:rsidRPr="00377471">
          <w:rPr>
            <w:rStyle w:val="Hyperlink"/>
            <w:noProof/>
            <w:sz w:val="24"/>
            <w:szCs w:val="24"/>
          </w:rPr>
          <w:t>Figure 3</w:t>
        </w:r>
        <w:r w:rsidR="00BF5209" w:rsidRPr="00377471">
          <w:rPr>
            <w:rStyle w:val="Hyperlink"/>
            <w:noProof/>
            <w:sz w:val="24"/>
            <w:szCs w:val="24"/>
          </w:rPr>
          <w:noBreakHyphen/>
          <w:t>3: Distribution of Respondents’ Level of Agreement with the Bureaucrat’s Rule Compliance Behavior by the Bureaucrat’s Rule Compliance Decision</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_Toc162521041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50</w:t>
        </w:r>
        <w:r w:rsidR="00BF5209" w:rsidRPr="00377471">
          <w:rPr>
            <w:noProof/>
            <w:webHidden/>
            <w:sz w:val="24"/>
            <w:szCs w:val="24"/>
          </w:rPr>
          <w:fldChar w:fldCharType="end"/>
        </w:r>
      </w:hyperlink>
    </w:p>
    <w:p w14:paraId="56FA26C7" w14:textId="5DAEB280"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42" w:history="1">
        <w:r w:rsidR="00BF5209" w:rsidRPr="00377471">
          <w:rPr>
            <w:rStyle w:val="Hyperlink"/>
            <w:noProof/>
            <w:sz w:val="24"/>
            <w:szCs w:val="24"/>
          </w:rPr>
          <w:t>Figure 3</w:t>
        </w:r>
        <w:r w:rsidR="00BF5209" w:rsidRPr="00377471">
          <w:rPr>
            <w:rStyle w:val="Hyperlink"/>
            <w:noProof/>
            <w:sz w:val="24"/>
            <w:szCs w:val="24"/>
          </w:rPr>
          <w:noBreakHyphen/>
          <w:t>4: Distribution of Respondents’ Level of Agreement with the Bureaucrat’s Rule Compliance Behavior by the Client’s Race</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_Toc162521042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50</w:t>
        </w:r>
        <w:r w:rsidR="00BF5209" w:rsidRPr="00377471">
          <w:rPr>
            <w:noProof/>
            <w:webHidden/>
            <w:sz w:val="24"/>
            <w:szCs w:val="24"/>
          </w:rPr>
          <w:fldChar w:fldCharType="end"/>
        </w:r>
      </w:hyperlink>
    </w:p>
    <w:p w14:paraId="55AE8C90" w14:textId="0E636F8E"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43" w:history="1">
        <w:r w:rsidR="00BF5209" w:rsidRPr="00377471">
          <w:rPr>
            <w:rStyle w:val="Hyperlink"/>
            <w:noProof/>
            <w:sz w:val="24"/>
            <w:szCs w:val="24"/>
          </w:rPr>
          <w:t>Figure 3</w:t>
        </w:r>
        <w:r w:rsidR="00BF5209" w:rsidRPr="00377471">
          <w:rPr>
            <w:rStyle w:val="Hyperlink"/>
            <w:noProof/>
            <w:sz w:val="24"/>
            <w:szCs w:val="24"/>
          </w:rPr>
          <w:noBreakHyphen/>
          <w:t>5: Distribution of Respondents’ Level of Agreement with the Bureaucrat’s Rule Decision by the Client’s Gender</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_Toc162521043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51</w:t>
        </w:r>
        <w:r w:rsidR="00BF5209" w:rsidRPr="00377471">
          <w:rPr>
            <w:noProof/>
            <w:webHidden/>
            <w:sz w:val="24"/>
            <w:szCs w:val="24"/>
          </w:rPr>
          <w:fldChar w:fldCharType="end"/>
        </w:r>
      </w:hyperlink>
    </w:p>
    <w:p w14:paraId="24535C36" w14:textId="0758515E"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44" w:history="1">
        <w:r w:rsidR="00BF5209" w:rsidRPr="00377471">
          <w:rPr>
            <w:rStyle w:val="Hyperlink"/>
            <w:noProof/>
            <w:sz w:val="24"/>
            <w:szCs w:val="24"/>
          </w:rPr>
          <w:t>Figure 3</w:t>
        </w:r>
        <w:r w:rsidR="00BF5209" w:rsidRPr="00377471">
          <w:rPr>
            <w:rStyle w:val="Hyperlink"/>
            <w:noProof/>
            <w:sz w:val="24"/>
            <w:szCs w:val="24"/>
          </w:rPr>
          <w:noBreakHyphen/>
          <w:t>6: Distribution of Respondents’ Level of Agreement with the Bureaucrat’s Rule Decision by the Client’s Deservingness</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_Toc162521044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51</w:t>
        </w:r>
        <w:r w:rsidR="00BF5209" w:rsidRPr="00377471">
          <w:rPr>
            <w:noProof/>
            <w:webHidden/>
            <w:sz w:val="24"/>
            <w:szCs w:val="24"/>
          </w:rPr>
          <w:fldChar w:fldCharType="end"/>
        </w:r>
      </w:hyperlink>
    </w:p>
    <w:p w14:paraId="2D054CAC" w14:textId="5610DBD4"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45" w:history="1">
        <w:r w:rsidR="00BF5209" w:rsidRPr="00377471">
          <w:rPr>
            <w:rStyle w:val="Hyperlink"/>
            <w:noProof/>
            <w:sz w:val="24"/>
            <w:szCs w:val="24"/>
          </w:rPr>
          <w:t>Figure 3</w:t>
        </w:r>
        <w:r w:rsidR="00BF5209" w:rsidRPr="00377471">
          <w:rPr>
            <w:rStyle w:val="Hyperlink"/>
            <w:noProof/>
            <w:sz w:val="24"/>
            <w:szCs w:val="24"/>
          </w:rPr>
          <w:noBreakHyphen/>
          <w:t>7: Distribution of Respondents’ Level of Agreement with the Bureaucrat’s Rule Decision by Client Outcome</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_Toc162521045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52</w:t>
        </w:r>
        <w:r w:rsidR="00BF5209" w:rsidRPr="00377471">
          <w:rPr>
            <w:noProof/>
            <w:webHidden/>
            <w:sz w:val="24"/>
            <w:szCs w:val="24"/>
          </w:rPr>
          <w:fldChar w:fldCharType="end"/>
        </w:r>
      </w:hyperlink>
    </w:p>
    <w:p w14:paraId="3F5B4025" w14:textId="05FB22A1"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46" w:history="1">
        <w:r w:rsidR="00BF5209" w:rsidRPr="00377471">
          <w:rPr>
            <w:rStyle w:val="Hyperlink"/>
            <w:noProof/>
            <w:sz w:val="24"/>
            <w:szCs w:val="24"/>
          </w:rPr>
          <w:t>Figure 3</w:t>
        </w:r>
        <w:r w:rsidR="00BF5209" w:rsidRPr="00377471">
          <w:rPr>
            <w:rStyle w:val="Hyperlink"/>
            <w:noProof/>
            <w:sz w:val="24"/>
            <w:szCs w:val="24"/>
          </w:rPr>
          <w:noBreakHyphen/>
          <w:t>8: Marginal Effects of Treatment Variables on Citizens’ Average Agreement with the Bureaucrat’s Rule Compliance Decision</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_Toc162521046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54</w:t>
        </w:r>
        <w:r w:rsidR="00BF5209" w:rsidRPr="00377471">
          <w:rPr>
            <w:noProof/>
            <w:webHidden/>
            <w:sz w:val="24"/>
            <w:szCs w:val="24"/>
          </w:rPr>
          <w:fldChar w:fldCharType="end"/>
        </w:r>
      </w:hyperlink>
    </w:p>
    <w:p w14:paraId="2AB8A73B" w14:textId="658E4106"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47" w:history="1">
        <w:r w:rsidR="00BF5209" w:rsidRPr="00377471">
          <w:rPr>
            <w:rStyle w:val="Hyperlink"/>
            <w:noProof/>
            <w:sz w:val="24"/>
            <w:szCs w:val="24"/>
          </w:rPr>
          <w:t>Figure 3</w:t>
        </w:r>
        <w:r w:rsidR="00BF5209" w:rsidRPr="00377471">
          <w:rPr>
            <w:rStyle w:val="Hyperlink"/>
            <w:noProof/>
            <w:sz w:val="24"/>
            <w:szCs w:val="24"/>
          </w:rPr>
          <w:noBreakHyphen/>
          <w:t>9: Marginal Effects of Bureaucrat’s Rule Compliance by Client Outcome on Agreement with the Bureaucrat’s Rule Compliance Decision</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_Toc162521047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57</w:t>
        </w:r>
        <w:r w:rsidR="00BF5209" w:rsidRPr="00377471">
          <w:rPr>
            <w:noProof/>
            <w:webHidden/>
            <w:sz w:val="24"/>
            <w:szCs w:val="24"/>
          </w:rPr>
          <w:fldChar w:fldCharType="end"/>
        </w:r>
      </w:hyperlink>
    </w:p>
    <w:p w14:paraId="08F44978" w14:textId="3DDAFC3A"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48" w:history="1">
        <w:r w:rsidR="00BF5209" w:rsidRPr="00377471">
          <w:rPr>
            <w:rStyle w:val="Hyperlink"/>
            <w:noProof/>
            <w:sz w:val="24"/>
            <w:szCs w:val="24"/>
          </w:rPr>
          <w:t>Figure 3</w:t>
        </w:r>
        <w:r w:rsidR="00BF5209" w:rsidRPr="00377471">
          <w:rPr>
            <w:rStyle w:val="Hyperlink"/>
            <w:noProof/>
            <w:sz w:val="24"/>
            <w:szCs w:val="24"/>
          </w:rPr>
          <w:noBreakHyphen/>
          <w:t>10: Marginal Effects of the Bureaucrat’s Rule Compliance on Respondents’ Agreement with the Bureaucrat’s Rule Compliance Behavior by Client Deservingness</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_Toc162521048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58</w:t>
        </w:r>
        <w:r w:rsidR="00BF5209" w:rsidRPr="00377471">
          <w:rPr>
            <w:noProof/>
            <w:webHidden/>
            <w:sz w:val="24"/>
            <w:szCs w:val="24"/>
          </w:rPr>
          <w:fldChar w:fldCharType="end"/>
        </w:r>
      </w:hyperlink>
    </w:p>
    <w:p w14:paraId="1EB33B91" w14:textId="64A04425"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49" w:history="1">
        <w:r w:rsidR="00BF5209" w:rsidRPr="00377471">
          <w:rPr>
            <w:rStyle w:val="Hyperlink"/>
            <w:noProof/>
            <w:sz w:val="24"/>
            <w:szCs w:val="24"/>
          </w:rPr>
          <w:t>Figure 3</w:t>
        </w:r>
        <w:r w:rsidR="00BF5209" w:rsidRPr="00377471">
          <w:rPr>
            <w:rStyle w:val="Hyperlink"/>
            <w:noProof/>
            <w:sz w:val="24"/>
            <w:szCs w:val="24"/>
          </w:rPr>
          <w:noBreakHyphen/>
          <w:t>11: Marginal Effects of Client Outcome by Client Deservingness</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_Toc162521049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59</w:t>
        </w:r>
        <w:r w:rsidR="00BF5209" w:rsidRPr="00377471">
          <w:rPr>
            <w:noProof/>
            <w:webHidden/>
            <w:sz w:val="24"/>
            <w:szCs w:val="24"/>
          </w:rPr>
          <w:fldChar w:fldCharType="end"/>
        </w:r>
      </w:hyperlink>
    </w:p>
    <w:p w14:paraId="5D00DB47" w14:textId="3CADE6BE"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50" w:history="1">
        <w:r w:rsidR="00BF5209" w:rsidRPr="00377471">
          <w:rPr>
            <w:rStyle w:val="Hyperlink"/>
            <w:noProof/>
            <w:sz w:val="24"/>
            <w:szCs w:val="24"/>
          </w:rPr>
          <w:t>Figure 3</w:t>
        </w:r>
        <w:r w:rsidR="00BF5209" w:rsidRPr="00377471">
          <w:rPr>
            <w:rStyle w:val="Hyperlink"/>
            <w:noProof/>
            <w:sz w:val="24"/>
            <w:szCs w:val="24"/>
          </w:rPr>
          <w:noBreakHyphen/>
          <w:t>12: Marginal Effects of Bureaucrat’s Compliance by Client/Citizen Identity Match on Agreement with Bureaucrat’s Rule Compliance Behavior</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_Toc162521050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61</w:t>
        </w:r>
        <w:r w:rsidR="00BF5209" w:rsidRPr="00377471">
          <w:rPr>
            <w:noProof/>
            <w:webHidden/>
            <w:sz w:val="24"/>
            <w:szCs w:val="24"/>
          </w:rPr>
          <w:fldChar w:fldCharType="end"/>
        </w:r>
      </w:hyperlink>
    </w:p>
    <w:p w14:paraId="04E91614" w14:textId="3A7569D3"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51" w:history="1">
        <w:r w:rsidR="00BF5209" w:rsidRPr="00377471">
          <w:rPr>
            <w:rStyle w:val="Hyperlink"/>
            <w:noProof/>
            <w:sz w:val="24"/>
            <w:szCs w:val="24"/>
          </w:rPr>
          <w:t>Figure 3</w:t>
        </w:r>
        <w:r w:rsidR="00BF5209" w:rsidRPr="00377471">
          <w:rPr>
            <w:rStyle w:val="Hyperlink"/>
            <w:noProof/>
            <w:sz w:val="24"/>
            <w:szCs w:val="24"/>
          </w:rPr>
          <w:noBreakHyphen/>
          <w:t>13: Marginal Effects of Client Outcome by Client/Citizen Identity Match on Agreement with the Bureaucrat’s Rule Compliance Decision</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_Toc162521051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62</w:t>
        </w:r>
        <w:r w:rsidR="00BF5209" w:rsidRPr="00377471">
          <w:rPr>
            <w:noProof/>
            <w:webHidden/>
            <w:sz w:val="24"/>
            <w:szCs w:val="24"/>
          </w:rPr>
          <w:fldChar w:fldCharType="end"/>
        </w:r>
      </w:hyperlink>
    </w:p>
    <w:p w14:paraId="7D00A43A" w14:textId="7CC95F1A"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52" w:history="1">
        <w:r w:rsidR="00BF5209" w:rsidRPr="00377471">
          <w:rPr>
            <w:rStyle w:val="Hyperlink"/>
            <w:noProof/>
            <w:sz w:val="24"/>
            <w:szCs w:val="24"/>
          </w:rPr>
          <w:t>Figure 4</w:t>
        </w:r>
        <w:r w:rsidR="00BF5209" w:rsidRPr="00377471">
          <w:rPr>
            <w:rStyle w:val="Hyperlink"/>
            <w:noProof/>
            <w:sz w:val="24"/>
            <w:szCs w:val="24"/>
          </w:rPr>
          <w:noBreakHyphen/>
          <w:t>1: Avgerage Points of Blame for Negative Client Outcome Assigned to Each Category</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_Toc162521052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95</w:t>
        </w:r>
        <w:r w:rsidR="00BF5209" w:rsidRPr="00377471">
          <w:rPr>
            <w:noProof/>
            <w:webHidden/>
            <w:sz w:val="24"/>
            <w:szCs w:val="24"/>
          </w:rPr>
          <w:fldChar w:fldCharType="end"/>
        </w:r>
      </w:hyperlink>
    </w:p>
    <w:p w14:paraId="1CA9304C" w14:textId="773DC8CB"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53" w:history="1">
        <w:r w:rsidR="00BF5209" w:rsidRPr="00377471">
          <w:rPr>
            <w:rStyle w:val="Hyperlink"/>
            <w:noProof/>
            <w:sz w:val="24"/>
            <w:szCs w:val="24"/>
          </w:rPr>
          <w:t>Figure 4</w:t>
        </w:r>
        <w:r w:rsidR="00BF5209" w:rsidRPr="00377471">
          <w:rPr>
            <w:rStyle w:val="Hyperlink"/>
            <w:noProof/>
            <w:sz w:val="24"/>
            <w:szCs w:val="24"/>
          </w:rPr>
          <w:noBreakHyphen/>
          <w:t>2: Distribution of Blame Assigned to Each Category</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_Toc162521053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96</w:t>
        </w:r>
        <w:r w:rsidR="00BF5209" w:rsidRPr="00377471">
          <w:rPr>
            <w:noProof/>
            <w:webHidden/>
            <w:sz w:val="24"/>
            <w:szCs w:val="24"/>
          </w:rPr>
          <w:fldChar w:fldCharType="end"/>
        </w:r>
      </w:hyperlink>
    </w:p>
    <w:p w14:paraId="21AE8464" w14:textId="5CA7A99E"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54" w:history="1">
        <w:r w:rsidR="00BF5209" w:rsidRPr="00377471">
          <w:rPr>
            <w:rStyle w:val="Hyperlink"/>
            <w:noProof/>
            <w:sz w:val="24"/>
            <w:szCs w:val="24"/>
          </w:rPr>
          <w:t>Figure 4</w:t>
        </w:r>
        <w:r w:rsidR="00BF5209" w:rsidRPr="00377471">
          <w:rPr>
            <w:rStyle w:val="Hyperlink"/>
            <w:noProof/>
            <w:sz w:val="24"/>
            <w:szCs w:val="24"/>
          </w:rPr>
          <w:noBreakHyphen/>
          <w:t>3: Estimated Average Blame Assignment to Each Category by Client Deservingness</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_Toc162521054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99</w:t>
        </w:r>
        <w:r w:rsidR="00BF5209" w:rsidRPr="00377471">
          <w:rPr>
            <w:noProof/>
            <w:webHidden/>
            <w:sz w:val="24"/>
            <w:szCs w:val="24"/>
          </w:rPr>
          <w:fldChar w:fldCharType="end"/>
        </w:r>
      </w:hyperlink>
    </w:p>
    <w:p w14:paraId="3F19AD52" w14:textId="026BCAB9"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55" w:history="1">
        <w:r w:rsidR="00BF5209" w:rsidRPr="00377471">
          <w:rPr>
            <w:rStyle w:val="Hyperlink"/>
            <w:noProof/>
            <w:sz w:val="24"/>
            <w:szCs w:val="24"/>
          </w:rPr>
          <w:t>Figure 4</w:t>
        </w:r>
        <w:r w:rsidR="00BF5209" w:rsidRPr="00377471">
          <w:rPr>
            <w:rStyle w:val="Hyperlink"/>
            <w:noProof/>
            <w:sz w:val="24"/>
            <w:szCs w:val="24"/>
          </w:rPr>
          <w:noBreakHyphen/>
          <w:t>4: Estimated Mean Difference in Blame Assignment to Each Category by Race and Gender Variables</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_Toc162521055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101</w:t>
        </w:r>
        <w:r w:rsidR="00BF5209" w:rsidRPr="00377471">
          <w:rPr>
            <w:noProof/>
            <w:webHidden/>
            <w:sz w:val="24"/>
            <w:szCs w:val="24"/>
          </w:rPr>
          <w:fldChar w:fldCharType="end"/>
        </w:r>
      </w:hyperlink>
    </w:p>
    <w:p w14:paraId="571AF715" w14:textId="2A17BBF3"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56" w:history="1">
        <w:r w:rsidR="00BF5209" w:rsidRPr="00377471">
          <w:rPr>
            <w:rStyle w:val="Hyperlink"/>
            <w:noProof/>
            <w:sz w:val="24"/>
            <w:szCs w:val="24"/>
          </w:rPr>
          <w:t>Figure 4</w:t>
        </w:r>
        <w:r w:rsidR="00BF5209" w:rsidRPr="00377471">
          <w:rPr>
            <w:rStyle w:val="Hyperlink"/>
            <w:noProof/>
            <w:sz w:val="24"/>
            <w:szCs w:val="24"/>
          </w:rPr>
          <w:noBreakHyphen/>
          <w:t>5: Estimated Mean Blame Assignment to Each Category by the Bureaucrat’s Rule Compliance</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_Toc162521056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102</w:t>
        </w:r>
        <w:r w:rsidR="00BF5209" w:rsidRPr="00377471">
          <w:rPr>
            <w:noProof/>
            <w:webHidden/>
            <w:sz w:val="24"/>
            <w:szCs w:val="24"/>
          </w:rPr>
          <w:fldChar w:fldCharType="end"/>
        </w:r>
      </w:hyperlink>
    </w:p>
    <w:p w14:paraId="4085C7BB" w14:textId="5E0E4DA1"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57" w:history="1">
        <w:r w:rsidR="00BF5209" w:rsidRPr="00377471">
          <w:rPr>
            <w:rStyle w:val="Hyperlink"/>
            <w:noProof/>
            <w:sz w:val="24"/>
            <w:szCs w:val="24"/>
          </w:rPr>
          <w:t>Figure 5</w:t>
        </w:r>
        <w:r w:rsidR="00BF5209" w:rsidRPr="00377471">
          <w:rPr>
            <w:rStyle w:val="Hyperlink"/>
            <w:noProof/>
            <w:sz w:val="24"/>
            <w:szCs w:val="24"/>
          </w:rPr>
          <w:noBreakHyphen/>
          <w:t>1: Effects of Key Variables on Marginal Mean Support for Bureaucrat’s Rule-following Decision</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_Toc162521057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146</w:t>
        </w:r>
        <w:r w:rsidR="00BF5209" w:rsidRPr="00377471">
          <w:rPr>
            <w:noProof/>
            <w:webHidden/>
            <w:sz w:val="24"/>
            <w:szCs w:val="24"/>
          </w:rPr>
          <w:fldChar w:fldCharType="end"/>
        </w:r>
      </w:hyperlink>
    </w:p>
    <w:p w14:paraId="674C285F" w14:textId="4F16B66E" w:rsidR="00BF5209" w:rsidRPr="00377471"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58" w:history="1">
        <w:r w:rsidR="00BF5209" w:rsidRPr="00377471">
          <w:rPr>
            <w:rStyle w:val="Hyperlink"/>
            <w:noProof/>
            <w:sz w:val="24"/>
            <w:szCs w:val="24"/>
          </w:rPr>
          <w:t>Figure 5</w:t>
        </w:r>
        <w:r w:rsidR="00BF5209" w:rsidRPr="00377471">
          <w:rPr>
            <w:rStyle w:val="Hyperlink"/>
            <w:noProof/>
            <w:sz w:val="24"/>
            <w:szCs w:val="24"/>
          </w:rPr>
          <w:noBreakHyphen/>
          <w:t>2: Effects of Key Variables on Marginal Mean Support for the Bureaucrat’s PSRB Decision</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_Toc162521058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147</w:t>
        </w:r>
        <w:r w:rsidR="00BF5209" w:rsidRPr="00377471">
          <w:rPr>
            <w:noProof/>
            <w:webHidden/>
            <w:sz w:val="24"/>
            <w:szCs w:val="24"/>
          </w:rPr>
          <w:fldChar w:fldCharType="end"/>
        </w:r>
      </w:hyperlink>
    </w:p>
    <w:p w14:paraId="6FB5C3BD" w14:textId="76AA10E2" w:rsidR="00BF5209" w:rsidRDefault="00000000" w:rsidP="0067061F">
      <w:pPr>
        <w:pStyle w:val="TableofFigures"/>
        <w:tabs>
          <w:tab w:val="right" w:leader="dot" w:pos="9350"/>
        </w:tabs>
        <w:spacing w:line="360" w:lineRule="auto"/>
        <w:ind w:left="900" w:hanging="900"/>
        <w:rPr>
          <w:rFonts w:cstheme="minorBidi"/>
          <w:smallCaps w:val="0"/>
          <w:noProof/>
          <w:sz w:val="24"/>
          <w:szCs w:val="24"/>
        </w:rPr>
      </w:pPr>
      <w:hyperlink w:anchor="_Toc162521059" w:history="1">
        <w:r w:rsidR="00BF5209" w:rsidRPr="00377471">
          <w:rPr>
            <w:rStyle w:val="Hyperlink"/>
            <w:noProof/>
            <w:sz w:val="24"/>
            <w:szCs w:val="24"/>
          </w:rPr>
          <w:t>Figure 5</w:t>
        </w:r>
        <w:r w:rsidR="00BF5209" w:rsidRPr="00377471">
          <w:rPr>
            <w:rStyle w:val="Hyperlink"/>
            <w:noProof/>
            <w:sz w:val="24"/>
            <w:szCs w:val="24"/>
          </w:rPr>
          <w:noBreakHyphen/>
          <w:t>3: Estimated Marginal Effects of Just-World Belief Index Score (from 0 to 4) on Respondents’ Support for the SLB’s Rule Decision</w:t>
        </w:r>
        <w:r w:rsidR="00BF5209" w:rsidRPr="00377471">
          <w:rPr>
            <w:noProof/>
            <w:webHidden/>
            <w:sz w:val="24"/>
            <w:szCs w:val="24"/>
          </w:rPr>
          <w:tab/>
        </w:r>
        <w:r w:rsidR="00BF5209" w:rsidRPr="00377471">
          <w:rPr>
            <w:noProof/>
            <w:webHidden/>
            <w:sz w:val="24"/>
            <w:szCs w:val="24"/>
          </w:rPr>
          <w:fldChar w:fldCharType="begin"/>
        </w:r>
        <w:r w:rsidR="00BF5209" w:rsidRPr="00377471">
          <w:rPr>
            <w:noProof/>
            <w:webHidden/>
            <w:sz w:val="24"/>
            <w:szCs w:val="24"/>
          </w:rPr>
          <w:instrText xml:space="preserve"> PAGEREF _Toc162521059 \h </w:instrText>
        </w:r>
        <w:r w:rsidR="00BF5209" w:rsidRPr="00377471">
          <w:rPr>
            <w:noProof/>
            <w:webHidden/>
            <w:sz w:val="24"/>
            <w:szCs w:val="24"/>
          </w:rPr>
        </w:r>
        <w:r w:rsidR="00BF5209" w:rsidRPr="00377471">
          <w:rPr>
            <w:noProof/>
            <w:webHidden/>
            <w:sz w:val="24"/>
            <w:szCs w:val="24"/>
          </w:rPr>
          <w:fldChar w:fldCharType="separate"/>
        </w:r>
        <w:r w:rsidR="00156259">
          <w:rPr>
            <w:noProof/>
            <w:webHidden/>
            <w:sz w:val="24"/>
            <w:szCs w:val="24"/>
          </w:rPr>
          <w:t>149</w:t>
        </w:r>
        <w:r w:rsidR="00BF5209" w:rsidRPr="00377471">
          <w:rPr>
            <w:noProof/>
            <w:webHidden/>
            <w:sz w:val="24"/>
            <w:szCs w:val="24"/>
          </w:rPr>
          <w:fldChar w:fldCharType="end"/>
        </w:r>
      </w:hyperlink>
    </w:p>
    <w:p w14:paraId="43DDF3F6" w14:textId="2B2313D6" w:rsidR="00545C7C" w:rsidRDefault="00C85BA2" w:rsidP="0067061F">
      <w:pPr>
        <w:spacing w:line="360" w:lineRule="auto"/>
        <w:ind w:left="900" w:hanging="900"/>
        <w:rPr>
          <w:rFonts w:cs="AppleSystemUIFont"/>
          <w:kern w:val="0"/>
        </w:rPr>
      </w:pPr>
      <w:r>
        <w:rPr>
          <w:rFonts w:cs="AppleSystemUIFont"/>
          <w:kern w:val="0"/>
        </w:rPr>
        <w:fldChar w:fldCharType="end"/>
      </w:r>
      <w:r w:rsidR="00545C7C">
        <w:rPr>
          <w:rFonts w:cs="AppleSystemUIFont"/>
          <w:kern w:val="0"/>
        </w:rPr>
        <w:br w:type="page"/>
      </w:r>
    </w:p>
    <w:p w14:paraId="4ECE1660" w14:textId="3F60716B" w:rsidR="00545C7C" w:rsidRPr="00787EF6" w:rsidRDefault="00545C7C" w:rsidP="0054337E">
      <w:pPr>
        <w:pStyle w:val="Heading1"/>
        <w:numPr>
          <w:ilvl w:val="0"/>
          <w:numId w:val="0"/>
        </w:numPr>
      </w:pPr>
      <w:bookmarkStart w:id="2" w:name="_Toc162517490"/>
      <w:r>
        <w:lastRenderedPageBreak/>
        <w:t>List of Tables</w:t>
      </w:r>
      <w:bookmarkEnd w:id="2"/>
    </w:p>
    <w:p w14:paraId="017E5C11" w14:textId="77777777" w:rsidR="00EB2A53" w:rsidRPr="00377471" w:rsidRDefault="00EB2A53" w:rsidP="00F57033"/>
    <w:p w14:paraId="17C48428" w14:textId="181C4716" w:rsidR="0067061F" w:rsidRPr="00377471" w:rsidRDefault="000A6068" w:rsidP="007775B7">
      <w:pPr>
        <w:pStyle w:val="TableofFigures"/>
        <w:tabs>
          <w:tab w:val="right" w:leader="dot" w:pos="9350"/>
        </w:tabs>
        <w:spacing w:line="360" w:lineRule="auto"/>
        <w:rPr>
          <w:rFonts w:cstheme="minorBidi"/>
          <w:smallCaps w:val="0"/>
          <w:noProof/>
          <w:sz w:val="24"/>
          <w:szCs w:val="24"/>
        </w:rPr>
      </w:pPr>
      <w:r w:rsidRPr="00377471">
        <w:rPr>
          <w:sz w:val="24"/>
          <w:szCs w:val="24"/>
        </w:rPr>
        <w:fldChar w:fldCharType="begin"/>
      </w:r>
      <w:r w:rsidRPr="00377471">
        <w:rPr>
          <w:sz w:val="24"/>
          <w:szCs w:val="24"/>
        </w:rPr>
        <w:instrText xml:space="preserve"> TOC \h \z \c "Table" </w:instrText>
      </w:r>
      <w:r w:rsidRPr="00377471">
        <w:rPr>
          <w:sz w:val="24"/>
          <w:szCs w:val="24"/>
        </w:rPr>
        <w:fldChar w:fldCharType="separate"/>
      </w:r>
      <w:hyperlink w:anchor="_Toc162521085" w:history="1">
        <w:r w:rsidR="0067061F" w:rsidRPr="00377471">
          <w:rPr>
            <w:rStyle w:val="Hyperlink"/>
            <w:noProof/>
            <w:sz w:val="24"/>
            <w:szCs w:val="24"/>
          </w:rPr>
          <w:t>Table 3.1: Vignette Variables and Possible Values</w:t>
        </w:r>
        <w:r w:rsidR="0067061F" w:rsidRPr="00377471">
          <w:rPr>
            <w:noProof/>
            <w:webHidden/>
            <w:sz w:val="24"/>
            <w:szCs w:val="24"/>
          </w:rPr>
          <w:tab/>
        </w:r>
        <w:r w:rsidR="0067061F" w:rsidRPr="00377471">
          <w:rPr>
            <w:noProof/>
            <w:webHidden/>
            <w:sz w:val="24"/>
            <w:szCs w:val="24"/>
          </w:rPr>
          <w:fldChar w:fldCharType="begin"/>
        </w:r>
        <w:r w:rsidR="0067061F" w:rsidRPr="00377471">
          <w:rPr>
            <w:noProof/>
            <w:webHidden/>
            <w:sz w:val="24"/>
            <w:szCs w:val="24"/>
          </w:rPr>
          <w:instrText xml:space="preserve"> PAGEREF _Toc162521085 \h </w:instrText>
        </w:r>
        <w:r w:rsidR="0067061F" w:rsidRPr="00377471">
          <w:rPr>
            <w:noProof/>
            <w:webHidden/>
            <w:sz w:val="24"/>
            <w:szCs w:val="24"/>
          </w:rPr>
        </w:r>
        <w:r w:rsidR="0067061F" w:rsidRPr="00377471">
          <w:rPr>
            <w:noProof/>
            <w:webHidden/>
            <w:sz w:val="24"/>
            <w:szCs w:val="24"/>
          </w:rPr>
          <w:fldChar w:fldCharType="separate"/>
        </w:r>
        <w:r w:rsidR="00156259">
          <w:rPr>
            <w:noProof/>
            <w:webHidden/>
            <w:sz w:val="24"/>
            <w:szCs w:val="24"/>
          </w:rPr>
          <w:t>46</w:t>
        </w:r>
        <w:r w:rsidR="0067061F" w:rsidRPr="00377471">
          <w:rPr>
            <w:noProof/>
            <w:webHidden/>
            <w:sz w:val="24"/>
            <w:szCs w:val="24"/>
          </w:rPr>
          <w:fldChar w:fldCharType="end"/>
        </w:r>
      </w:hyperlink>
    </w:p>
    <w:p w14:paraId="690EBF41" w14:textId="1B0A855E" w:rsidR="0067061F" w:rsidRPr="00377471" w:rsidRDefault="00000000" w:rsidP="007775B7">
      <w:pPr>
        <w:pStyle w:val="TableofFigures"/>
        <w:tabs>
          <w:tab w:val="right" w:leader="dot" w:pos="9350"/>
        </w:tabs>
        <w:spacing w:line="360" w:lineRule="auto"/>
        <w:rPr>
          <w:rFonts w:cstheme="minorBidi"/>
          <w:smallCaps w:val="0"/>
          <w:noProof/>
          <w:sz w:val="24"/>
          <w:szCs w:val="24"/>
        </w:rPr>
      </w:pPr>
      <w:hyperlink w:anchor="_Toc162521086" w:history="1">
        <w:r w:rsidR="0067061F" w:rsidRPr="00377471">
          <w:rPr>
            <w:rStyle w:val="Hyperlink"/>
            <w:noProof/>
            <w:sz w:val="24"/>
            <w:szCs w:val="24"/>
          </w:rPr>
          <w:t>Table 3.2: OLS Regression Results</w:t>
        </w:r>
        <w:r w:rsidR="0067061F" w:rsidRPr="00377471">
          <w:rPr>
            <w:noProof/>
            <w:webHidden/>
            <w:sz w:val="24"/>
            <w:szCs w:val="24"/>
          </w:rPr>
          <w:tab/>
        </w:r>
        <w:r w:rsidR="0067061F" w:rsidRPr="00377471">
          <w:rPr>
            <w:noProof/>
            <w:webHidden/>
            <w:sz w:val="24"/>
            <w:szCs w:val="24"/>
          </w:rPr>
          <w:fldChar w:fldCharType="begin"/>
        </w:r>
        <w:r w:rsidR="0067061F" w:rsidRPr="00377471">
          <w:rPr>
            <w:noProof/>
            <w:webHidden/>
            <w:sz w:val="24"/>
            <w:szCs w:val="24"/>
          </w:rPr>
          <w:instrText xml:space="preserve"> PAGEREF _Toc162521086 \h </w:instrText>
        </w:r>
        <w:r w:rsidR="0067061F" w:rsidRPr="00377471">
          <w:rPr>
            <w:noProof/>
            <w:webHidden/>
            <w:sz w:val="24"/>
            <w:szCs w:val="24"/>
          </w:rPr>
        </w:r>
        <w:r w:rsidR="0067061F" w:rsidRPr="00377471">
          <w:rPr>
            <w:noProof/>
            <w:webHidden/>
            <w:sz w:val="24"/>
            <w:szCs w:val="24"/>
          </w:rPr>
          <w:fldChar w:fldCharType="separate"/>
        </w:r>
        <w:r w:rsidR="00156259">
          <w:rPr>
            <w:noProof/>
            <w:webHidden/>
            <w:sz w:val="24"/>
            <w:szCs w:val="24"/>
          </w:rPr>
          <w:t>55</w:t>
        </w:r>
        <w:r w:rsidR="0067061F" w:rsidRPr="00377471">
          <w:rPr>
            <w:noProof/>
            <w:webHidden/>
            <w:sz w:val="24"/>
            <w:szCs w:val="24"/>
          </w:rPr>
          <w:fldChar w:fldCharType="end"/>
        </w:r>
      </w:hyperlink>
    </w:p>
    <w:p w14:paraId="75CC20D0" w14:textId="293771A4" w:rsidR="0067061F" w:rsidRPr="00377471" w:rsidRDefault="00000000" w:rsidP="007775B7">
      <w:pPr>
        <w:pStyle w:val="TableofFigures"/>
        <w:tabs>
          <w:tab w:val="right" w:leader="dot" w:pos="9350"/>
        </w:tabs>
        <w:spacing w:line="360" w:lineRule="auto"/>
        <w:rPr>
          <w:rFonts w:cstheme="minorBidi"/>
          <w:smallCaps w:val="0"/>
          <w:noProof/>
          <w:sz w:val="24"/>
          <w:szCs w:val="24"/>
        </w:rPr>
      </w:pPr>
      <w:hyperlink w:anchor="_Toc162521087" w:history="1">
        <w:r w:rsidR="0067061F" w:rsidRPr="00377471">
          <w:rPr>
            <w:rStyle w:val="Hyperlink"/>
            <w:noProof/>
            <w:sz w:val="24"/>
            <w:szCs w:val="24"/>
          </w:rPr>
          <w:t>Table 3.3: Summary of Hypotheses and Results</w:t>
        </w:r>
        <w:r w:rsidR="0067061F" w:rsidRPr="00377471">
          <w:rPr>
            <w:noProof/>
            <w:webHidden/>
            <w:sz w:val="24"/>
            <w:szCs w:val="24"/>
          </w:rPr>
          <w:tab/>
        </w:r>
        <w:r w:rsidR="0067061F" w:rsidRPr="00377471">
          <w:rPr>
            <w:noProof/>
            <w:webHidden/>
            <w:sz w:val="24"/>
            <w:szCs w:val="24"/>
          </w:rPr>
          <w:fldChar w:fldCharType="begin"/>
        </w:r>
        <w:r w:rsidR="0067061F" w:rsidRPr="00377471">
          <w:rPr>
            <w:noProof/>
            <w:webHidden/>
            <w:sz w:val="24"/>
            <w:szCs w:val="24"/>
          </w:rPr>
          <w:instrText xml:space="preserve"> PAGEREF _Toc162521087 \h </w:instrText>
        </w:r>
        <w:r w:rsidR="0067061F" w:rsidRPr="00377471">
          <w:rPr>
            <w:noProof/>
            <w:webHidden/>
            <w:sz w:val="24"/>
            <w:szCs w:val="24"/>
          </w:rPr>
        </w:r>
        <w:r w:rsidR="0067061F" w:rsidRPr="00377471">
          <w:rPr>
            <w:noProof/>
            <w:webHidden/>
            <w:sz w:val="24"/>
            <w:szCs w:val="24"/>
          </w:rPr>
          <w:fldChar w:fldCharType="separate"/>
        </w:r>
        <w:r w:rsidR="00156259">
          <w:rPr>
            <w:noProof/>
            <w:webHidden/>
            <w:sz w:val="24"/>
            <w:szCs w:val="24"/>
          </w:rPr>
          <w:t>63</w:t>
        </w:r>
        <w:r w:rsidR="0067061F" w:rsidRPr="00377471">
          <w:rPr>
            <w:noProof/>
            <w:webHidden/>
            <w:sz w:val="24"/>
            <w:szCs w:val="24"/>
          </w:rPr>
          <w:fldChar w:fldCharType="end"/>
        </w:r>
      </w:hyperlink>
    </w:p>
    <w:p w14:paraId="3313C399" w14:textId="1F3733CA" w:rsidR="0067061F" w:rsidRPr="00377471" w:rsidRDefault="00000000" w:rsidP="007775B7">
      <w:pPr>
        <w:pStyle w:val="TableofFigures"/>
        <w:tabs>
          <w:tab w:val="right" w:leader="dot" w:pos="9350"/>
        </w:tabs>
        <w:spacing w:line="360" w:lineRule="auto"/>
        <w:rPr>
          <w:rFonts w:cstheme="minorBidi"/>
          <w:smallCaps w:val="0"/>
          <w:noProof/>
          <w:sz w:val="24"/>
          <w:szCs w:val="24"/>
        </w:rPr>
      </w:pPr>
      <w:hyperlink w:anchor="_Toc162521088" w:history="1">
        <w:r w:rsidR="0067061F" w:rsidRPr="00377471">
          <w:rPr>
            <w:rStyle w:val="Hyperlink"/>
            <w:noProof/>
            <w:sz w:val="24"/>
            <w:szCs w:val="24"/>
          </w:rPr>
          <w:t>Table 4.1: Treatment Variables and Possible Values</w:t>
        </w:r>
        <w:r w:rsidR="0067061F" w:rsidRPr="00377471">
          <w:rPr>
            <w:noProof/>
            <w:webHidden/>
            <w:sz w:val="24"/>
            <w:szCs w:val="24"/>
          </w:rPr>
          <w:tab/>
        </w:r>
        <w:r w:rsidR="0067061F" w:rsidRPr="00377471">
          <w:rPr>
            <w:noProof/>
            <w:webHidden/>
            <w:sz w:val="24"/>
            <w:szCs w:val="24"/>
          </w:rPr>
          <w:fldChar w:fldCharType="begin"/>
        </w:r>
        <w:r w:rsidR="0067061F" w:rsidRPr="00377471">
          <w:rPr>
            <w:noProof/>
            <w:webHidden/>
            <w:sz w:val="24"/>
            <w:szCs w:val="24"/>
          </w:rPr>
          <w:instrText xml:space="preserve"> PAGEREF _Toc162521088 \h </w:instrText>
        </w:r>
        <w:r w:rsidR="0067061F" w:rsidRPr="00377471">
          <w:rPr>
            <w:noProof/>
            <w:webHidden/>
            <w:sz w:val="24"/>
            <w:szCs w:val="24"/>
          </w:rPr>
        </w:r>
        <w:r w:rsidR="0067061F" w:rsidRPr="00377471">
          <w:rPr>
            <w:noProof/>
            <w:webHidden/>
            <w:sz w:val="24"/>
            <w:szCs w:val="24"/>
          </w:rPr>
          <w:fldChar w:fldCharType="separate"/>
        </w:r>
        <w:r w:rsidR="00156259">
          <w:rPr>
            <w:noProof/>
            <w:webHidden/>
            <w:sz w:val="24"/>
            <w:szCs w:val="24"/>
          </w:rPr>
          <w:t>92</w:t>
        </w:r>
        <w:r w:rsidR="0067061F" w:rsidRPr="00377471">
          <w:rPr>
            <w:noProof/>
            <w:webHidden/>
            <w:sz w:val="24"/>
            <w:szCs w:val="24"/>
          </w:rPr>
          <w:fldChar w:fldCharType="end"/>
        </w:r>
      </w:hyperlink>
    </w:p>
    <w:p w14:paraId="18439E20" w14:textId="2A9DAC56" w:rsidR="0067061F" w:rsidRPr="00377471" w:rsidRDefault="00000000" w:rsidP="007775B7">
      <w:pPr>
        <w:pStyle w:val="TableofFigures"/>
        <w:tabs>
          <w:tab w:val="right" w:leader="dot" w:pos="9350"/>
        </w:tabs>
        <w:spacing w:line="360" w:lineRule="auto"/>
        <w:rPr>
          <w:rFonts w:cstheme="minorBidi"/>
          <w:smallCaps w:val="0"/>
          <w:noProof/>
          <w:sz w:val="24"/>
          <w:szCs w:val="24"/>
        </w:rPr>
      </w:pPr>
      <w:hyperlink w:anchor="_Toc162521089" w:history="1">
        <w:r w:rsidR="0067061F" w:rsidRPr="00377471">
          <w:rPr>
            <w:rStyle w:val="Hyperlink"/>
            <w:noProof/>
            <w:sz w:val="24"/>
            <w:szCs w:val="24"/>
          </w:rPr>
          <w:t>Table 4.2: Treatment Combinations</w:t>
        </w:r>
        <w:r w:rsidR="0067061F" w:rsidRPr="00377471">
          <w:rPr>
            <w:noProof/>
            <w:webHidden/>
            <w:sz w:val="24"/>
            <w:szCs w:val="24"/>
          </w:rPr>
          <w:tab/>
        </w:r>
        <w:r w:rsidR="0067061F" w:rsidRPr="00377471">
          <w:rPr>
            <w:noProof/>
            <w:webHidden/>
            <w:sz w:val="24"/>
            <w:szCs w:val="24"/>
          </w:rPr>
          <w:fldChar w:fldCharType="begin"/>
        </w:r>
        <w:r w:rsidR="0067061F" w:rsidRPr="00377471">
          <w:rPr>
            <w:noProof/>
            <w:webHidden/>
            <w:sz w:val="24"/>
            <w:szCs w:val="24"/>
          </w:rPr>
          <w:instrText xml:space="preserve"> PAGEREF _Toc162521089 \h </w:instrText>
        </w:r>
        <w:r w:rsidR="0067061F" w:rsidRPr="00377471">
          <w:rPr>
            <w:noProof/>
            <w:webHidden/>
            <w:sz w:val="24"/>
            <w:szCs w:val="24"/>
          </w:rPr>
        </w:r>
        <w:r w:rsidR="0067061F" w:rsidRPr="00377471">
          <w:rPr>
            <w:noProof/>
            <w:webHidden/>
            <w:sz w:val="24"/>
            <w:szCs w:val="24"/>
          </w:rPr>
          <w:fldChar w:fldCharType="separate"/>
        </w:r>
        <w:r w:rsidR="00156259">
          <w:rPr>
            <w:noProof/>
            <w:webHidden/>
            <w:sz w:val="24"/>
            <w:szCs w:val="24"/>
          </w:rPr>
          <w:t>93</w:t>
        </w:r>
        <w:r w:rsidR="0067061F" w:rsidRPr="00377471">
          <w:rPr>
            <w:noProof/>
            <w:webHidden/>
            <w:sz w:val="24"/>
            <w:szCs w:val="24"/>
          </w:rPr>
          <w:fldChar w:fldCharType="end"/>
        </w:r>
      </w:hyperlink>
    </w:p>
    <w:p w14:paraId="7515E76C" w14:textId="75F23B4D" w:rsidR="0067061F" w:rsidRPr="00377471" w:rsidRDefault="00000000" w:rsidP="007775B7">
      <w:pPr>
        <w:pStyle w:val="TableofFigures"/>
        <w:tabs>
          <w:tab w:val="right" w:leader="dot" w:pos="9350"/>
        </w:tabs>
        <w:spacing w:line="360" w:lineRule="auto"/>
        <w:rPr>
          <w:rFonts w:cstheme="minorBidi"/>
          <w:smallCaps w:val="0"/>
          <w:noProof/>
          <w:sz w:val="24"/>
          <w:szCs w:val="24"/>
        </w:rPr>
      </w:pPr>
      <w:hyperlink w:anchor="_Toc162521090" w:history="1">
        <w:r w:rsidR="0067061F" w:rsidRPr="00377471">
          <w:rPr>
            <w:rStyle w:val="Hyperlink"/>
            <w:noProof/>
            <w:sz w:val="24"/>
            <w:szCs w:val="24"/>
          </w:rPr>
          <w:t>Table 4.3: Results from Estimating Series of OLS Regression</w:t>
        </w:r>
        <w:r w:rsidR="0067061F" w:rsidRPr="00377471">
          <w:rPr>
            <w:noProof/>
            <w:webHidden/>
            <w:sz w:val="24"/>
            <w:szCs w:val="24"/>
          </w:rPr>
          <w:tab/>
        </w:r>
        <w:r w:rsidR="0067061F" w:rsidRPr="00377471">
          <w:rPr>
            <w:noProof/>
            <w:webHidden/>
            <w:sz w:val="24"/>
            <w:szCs w:val="24"/>
          </w:rPr>
          <w:fldChar w:fldCharType="begin"/>
        </w:r>
        <w:r w:rsidR="0067061F" w:rsidRPr="00377471">
          <w:rPr>
            <w:noProof/>
            <w:webHidden/>
            <w:sz w:val="24"/>
            <w:szCs w:val="24"/>
          </w:rPr>
          <w:instrText xml:space="preserve"> PAGEREF _Toc162521090 \h </w:instrText>
        </w:r>
        <w:r w:rsidR="0067061F" w:rsidRPr="00377471">
          <w:rPr>
            <w:noProof/>
            <w:webHidden/>
            <w:sz w:val="24"/>
            <w:szCs w:val="24"/>
          </w:rPr>
        </w:r>
        <w:r w:rsidR="0067061F" w:rsidRPr="00377471">
          <w:rPr>
            <w:noProof/>
            <w:webHidden/>
            <w:sz w:val="24"/>
            <w:szCs w:val="24"/>
          </w:rPr>
          <w:fldChar w:fldCharType="separate"/>
        </w:r>
        <w:r w:rsidR="00156259">
          <w:rPr>
            <w:noProof/>
            <w:webHidden/>
            <w:sz w:val="24"/>
            <w:szCs w:val="24"/>
          </w:rPr>
          <w:t>98</w:t>
        </w:r>
        <w:r w:rsidR="0067061F" w:rsidRPr="00377471">
          <w:rPr>
            <w:noProof/>
            <w:webHidden/>
            <w:sz w:val="24"/>
            <w:szCs w:val="24"/>
          </w:rPr>
          <w:fldChar w:fldCharType="end"/>
        </w:r>
      </w:hyperlink>
    </w:p>
    <w:p w14:paraId="645C041B" w14:textId="0A14294F" w:rsidR="0067061F" w:rsidRPr="00377471" w:rsidRDefault="00000000" w:rsidP="007775B7">
      <w:pPr>
        <w:pStyle w:val="TableofFigures"/>
        <w:tabs>
          <w:tab w:val="right" w:leader="dot" w:pos="9350"/>
        </w:tabs>
        <w:spacing w:line="360" w:lineRule="auto"/>
        <w:rPr>
          <w:rFonts w:cstheme="minorBidi"/>
          <w:smallCaps w:val="0"/>
          <w:noProof/>
          <w:sz w:val="24"/>
          <w:szCs w:val="24"/>
        </w:rPr>
      </w:pPr>
      <w:hyperlink w:anchor="_Toc162521091" w:history="1">
        <w:r w:rsidR="0067061F" w:rsidRPr="00377471">
          <w:rPr>
            <w:rStyle w:val="Hyperlink"/>
            <w:noProof/>
            <w:sz w:val="24"/>
            <w:szCs w:val="24"/>
          </w:rPr>
          <w:t>Table 4.4: Summary of Hypotheses and Results</w:t>
        </w:r>
        <w:r w:rsidR="0067061F" w:rsidRPr="00377471">
          <w:rPr>
            <w:noProof/>
            <w:webHidden/>
            <w:sz w:val="24"/>
            <w:szCs w:val="24"/>
          </w:rPr>
          <w:tab/>
        </w:r>
        <w:r w:rsidR="0067061F" w:rsidRPr="00377471">
          <w:rPr>
            <w:noProof/>
            <w:webHidden/>
            <w:sz w:val="24"/>
            <w:szCs w:val="24"/>
          </w:rPr>
          <w:fldChar w:fldCharType="begin"/>
        </w:r>
        <w:r w:rsidR="0067061F" w:rsidRPr="00377471">
          <w:rPr>
            <w:noProof/>
            <w:webHidden/>
            <w:sz w:val="24"/>
            <w:szCs w:val="24"/>
          </w:rPr>
          <w:instrText xml:space="preserve"> PAGEREF _Toc162521091 \h </w:instrText>
        </w:r>
        <w:r w:rsidR="0067061F" w:rsidRPr="00377471">
          <w:rPr>
            <w:noProof/>
            <w:webHidden/>
            <w:sz w:val="24"/>
            <w:szCs w:val="24"/>
          </w:rPr>
        </w:r>
        <w:r w:rsidR="0067061F" w:rsidRPr="00377471">
          <w:rPr>
            <w:noProof/>
            <w:webHidden/>
            <w:sz w:val="24"/>
            <w:szCs w:val="24"/>
          </w:rPr>
          <w:fldChar w:fldCharType="separate"/>
        </w:r>
        <w:r w:rsidR="00156259">
          <w:rPr>
            <w:noProof/>
            <w:webHidden/>
            <w:sz w:val="24"/>
            <w:szCs w:val="24"/>
          </w:rPr>
          <w:t>103</w:t>
        </w:r>
        <w:r w:rsidR="0067061F" w:rsidRPr="00377471">
          <w:rPr>
            <w:noProof/>
            <w:webHidden/>
            <w:sz w:val="24"/>
            <w:szCs w:val="24"/>
          </w:rPr>
          <w:fldChar w:fldCharType="end"/>
        </w:r>
      </w:hyperlink>
    </w:p>
    <w:p w14:paraId="391672F9" w14:textId="7BFFF297" w:rsidR="0067061F" w:rsidRPr="00377471" w:rsidRDefault="00000000" w:rsidP="007775B7">
      <w:pPr>
        <w:pStyle w:val="TableofFigures"/>
        <w:tabs>
          <w:tab w:val="right" w:leader="dot" w:pos="9350"/>
        </w:tabs>
        <w:spacing w:line="360" w:lineRule="auto"/>
        <w:rPr>
          <w:rFonts w:cstheme="minorBidi"/>
          <w:smallCaps w:val="0"/>
          <w:noProof/>
          <w:sz w:val="24"/>
          <w:szCs w:val="24"/>
        </w:rPr>
      </w:pPr>
      <w:hyperlink w:anchor="_Toc162521092" w:history="1">
        <w:r w:rsidR="0067061F" w:rsidRPr="00377471">
          <w:rPr>
            <w:rStyle w:val="Hyperlink"/>
            <w:noProof/>
            <w:sz w:val="24"/>
            <w:szCs w:val="24"/>
          </w:rPr>
          <w:t>Table 5.1: Treatment Variables and Possible Values</w:t>
        </w:r>
        <w:r w:rsidR="0067061F" w:rsidRPr="00377471">
          <w:rPr>
            <w:noProof/>
            <w:webHidden/>
            <w:sz w:val="24"/>
            <w:szCs w:val="24"/>
          </w:rPr>
          <w:tab/>
        </w:r>
        <w:r w:rsidR="0067061F" w:rsidRPr="00377471">
          <w:rPr>
            <w:noProof/>
            <w:webHidden/>
            <w:sz w:val="24"/>
            <w:szCs w:val="24"/>
          </w:rPr>
          <w:fldChar w:fldCharType="begin"/>
        </w:r>
        <w:r w:rsidR="0067061F" w:rsidRPr="00377471">
          <w:rPr>
            <w:noProof/>
            <w:webHidden/>
            <w:sz w:val="24"/>
            <w:szCs w:val="24"/>
          </w:rPr>
          <w:instrText xml:space="preserve"> PAGEREF _Toc162521092 \h </w:instrText>
        </w:r>
        <w:r w:rsidR="0067061F" w:rsidRPr="00377471">
          <w:rPr>
            <w:noProof/>
            <w:webHidden/>
            <w:sz w:val="24"/>
            <w:szCs w:val="24"/>
          </w:rPr>
        </w:r>
        <w:r w:rsidR="0067061F" w:rsidRPr="00377471">
          <w:rPr>
            <w:noProof/>
            <w:webHidden/>
            <w:sz w:val="24"/>
            <w:szCs w:val="24"/>
          </w:rPr>
          <w:fldChar w:fldCharType="separate"/>
        </w:r>
        <w:r w:rsidR="00156259">
          <w:rPr>
            <w:noProof/>
            <w:webHidden/>
            <w:sz w:val="24"/>
            <w:szCs w:val="24"/>
          </w:rPr>
          <w:t>142</w:t>
        </w:r>
        <w:r w:rsidR="0067061F" w:rsidRPr="00377471">
          <w:rPr>
            <w:noProof/>
            <w:webHidden/>
            <w:sz w:val="24"/>
            <w:szCs w:val="24"/>
          </w:rPr>
          <w:fldChar w:fldCharType="end"/>
        </w:r>
      </w:hyperlink>
    </w:p>
    <w:p w14:paraId="656535DD" w14:textId="2D459B44" w:rsidR="00A03FF4" w:rsidRDefault="000A6068" w:rsidP="007775B7">
      <w:pPr>
        <w:spacing w:line="360" w:lineRule="auto"/>
      </w:pPr>
      <w:r w:rsidRPr="00377471">
        <w:fldChar w:fldCharType="end"/>
      </w:r>
    </w:p>
    <w:p w14:paraId="32DB9CC1" w14:textId="5D0211E3" w:rsidR="007775B7" w:rsidRPr="00555D36" w:rsidRDefault="007775B7" w:rsidP="007775B7">
      <w:pPr>
        <w:jc w:val="center"/>
        <w:rPr>
          <w:b/>
          <w:bCs/>
          <w:sz w:val="28"/>
          <w:szCs w:val="28"/>
        </w:rPr>
      </w:pPr>
      <w:r w:rsidRPr="00555D36">
        <w:rPr>
          <w:b/>
          <w:bCs/>
          <w:sz w:val="28"/>
          <w:szCs w:val="28"/>
        </w:rPr>
        <w:t>Appendix Tables</w:t>
      </w:r>
    </w:p>
    <w:p w14:paraId="05ECFB53" w14:textId="77777777" w:rsidR="00555D36" w:rsidRPr="007775B7" w:rsidRDefault="00555D36" w:rsidP="00B95C35">
      <w:pPr>
        <w:spacing w:line="360" w:lineRule="auto"/>
        <w:rPr>
          <w:b/>
          <w:bCs/>
        </w:rPr>
      </w:pPr>
    </w:p>
    <w:p w14:paraId="6DC7B380" w14:textId="2282593C" w:rsidR="009B26ED" w:rsidRPr="00377471" w:rsidRDefault="00A03FF4" w:rsidP="00B95C35">
      <w:pPr>
        <w:pStyle w:val="TableofFigures"/>
        <w:tabs>
          <w:tab w:val="right" w:leader="dot" w:pos="9350"/>
        </w:tabs>
        <w:spacing w:line="360" w:lineRule="auto"/>
        <w:ind w:left="1710" w:hanging="1710"/>
        <w:rPr>
          <w:rFonts w:cstheme="minorBidi"/>
          <w:smallCaps w:val="0"/>
          <w:noProof/>
          <w:sz w:val="24"/>
          <w:szCs w:val="24"/>
        </w:rPr>
      </w:pPr>
      <w:r w:rsidRPr="00377471">
        <w:rPr>
          <w:sz w:val="24"/>
          <w:szCs w:val="24"/>
        </w:rPr>
        <w:fldChar w:fldCharType="begin"/>
      </w:r>
      <w:r w:rsidRPr="00377471">
        <w:rPr>
          <w:sz w:val="24"/>
          <w:szCs w:val="24"/>
        </w:rPr>
        <w:instrText xml:space="preserve"> TOC \h \z \c "Appendix Table" </w:instrText>
      </w:r>
      <w:r w:rsidRPr="00377471">
        <w:rPr>
          <w:sz w:val="24"/>
          <w:szCs w:val="24"/>
        </w:rPr>
        <w:fldChar w:fldCharType="separate"/>
      </w:r>
      <w:hyperlink w:anchor="_Toc162521370" w:history="1">
        <w:r w:rsidR="009B26ED" w:rsidRPr="00377471">
          <w:rPr>
            <w:rStyle w:val="Hyperlink"/>
            <w:noProof/>
            <w:sz w:val="24"/>
            <w:szCs w:val="24"/>
          </w:rPr>
          <w:t>Appendix Table 3.1: Descriptive Statistics for Sample</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_Toc162521370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78</w:t>
        </w:r>
        <w:r w:rsidR="009B26ED" w:rsidRPr="00377471">
          <w:rPr>
            <w:noProof/>
            <w:webHidden/>
            <w:sz w:val="24"/>
            <w:szCs w:val="24"/>
          </w:rPr>
          <w:fldChar w:fldCharType="end"/>
        </w:r>
      </w:hyperlink>
    </w:p>
    <w:p w14:paraId="213E199B" w14:textId="65261EC8"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71" w:history="1">
        <w:r w:rsidR="009B26ED" w:rsidRPr="00377471">
          <w:rPr>
            <w:rStyle w:val="Hyperlink"/>
            <w:noProof/>
            <w:sz w:val="24"/>
            <w:szCs w:val="24"/>
          </w:rPr>
          <w:t>Appendix Table 3.2: Mean Agreement with Bureaucrat’s Rule Compliance Behavior Across All Treatment Combinations</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_Toc162521371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79</w:t>
        </w:r>
        <w:r w:rsidR="009B26ED" w:rsidRPr="00377471">
          <w:rPr>
            <w:noProof/>
            <w:webHidden/>
            <w:sz w:val="24"/>
            <w:szCs w:val="24"/>
          </w:rPr>
          <w:fldChar w:fldCharType="end"/>
        </w:r>
      </w:hyperlink>
    </w:p>
    <w:p w14:paraId="66691C8F" w14:textId="4826D834"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72" w:history="1">
        <w:r w:rsidR="009B26ED" w:rsidRPr="00377471">
          <w:rPr>
            <w:rStyle w:val="Hyperlink"/>
            <w:noProof/>
            <w:sz w:val="24"/>
            <w:szCs w:val="24"/>
          </w:rPr>
          <w:t>Appendix Table 3.3: t-test – Mean Agreement with Bureaucrat’s Rule Compliance Behavior by the Bureaucrat’s Decision to Prosocially Break or Follow Rules</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_Toc162521372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80</w:t>
        </w:r>
        <w:r w:rsidR="009B26ED" w:rsidRPr="00377471">
          <w:rPr>
            <w:noProof/>
            <w:webHidden/>
            <w:sz w:val="24"/>
            <w:szCs w:val="24"/>
          </w:rPr>
          <w:fldChar w:fldCharType="end"/>
        </w:r>
      </w:hyperlink>
    </w:p>
    <w:p w14:paraId="69797E33" w14:textId="7C5A2D3A"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73" w:history="1">
        <w:r w:rsidR="009B26ED" w:rsidRPr="00377471">
          <w:rPr>
            <w:rStyle w:val="Hyperlink"/>
            <w:noProof/>
            <w:sz w:val="24"/>
            <w:szCs w:val="24"/>
          </w:rPr>
          <w:t>Appendix Table 3.4: t-test – Mean Agreement with Bureaucrat’s Rule Compliance Behavior by Client Outcome</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_Toc162521373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80</w:t>
        </w:r>
        <w:r w:rsidR="009B26ED" w:rsidRPr="00377471">
          <w:rPr>
            <w:noProof/>
            <w:webHidden/>
            <w:sz w:val="24"/>
            <w:szCs w:val="24"/>
          </w:rPr>
          <w:fldChar w:fldCharType="end"/>
        </w:r>
      </w:hyperlink>
    </w:p>
    <w:p w14:paraId="74EB6C13" w14:textId="7489C27C"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74" w:history="1">
        <w:r w:rsidR="009B26ED" w:rsidRPr="00377471">
          <w:rPr>
            <w:rStyle w:val="Hyperlink"/>
            <w:noProof/>
            <w:sz w:val="24"/>
            <w:szCs w:val="24"/>
          </w:rPr>
          <w:t>Appendix Table 3.5: t-test – Mean Agreement with Bureaucrat’s Rule Compliance Behavior by Client Race</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_Toc162521374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80</w:t>
        </w:r>
        <w:r w:rsidR="009B26ED" w:rsidRPr="00377471">
          <w:rPr>
            <w:noProof/>
            <w:webHidden/>
            <w:sz w:val="24"/>
            <w:szCs w:val="24"/>
          </w:rPr>
          <w:fldChar w:fldCharType="end"/>
        </w:r>
      </w:hyperlink>
    </w:p>
    <w:p w14:paraId="069E1748" w14:textId="17338608"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75" w:history="1">
        <w:r w:rsidR="009B26ED" w:rsidRPr="00377471">
          <w:rPr>
            <w:rStyle w:val="Hyperlink"/>
            <w:noProof/>
            <w:sz w:val="24"/>
            <w:szCs w:val="24"/>
          </w:rPr>
          <w:t>Appendix Table 3.6: t-test – Mean Agreement with Bureaucrat’s Rule Compliance Behavior by Client Gender</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_Toc162521375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80</w:t>
        </w:r>
        <w:r w:rsidR="009B26ED" w:rsidRPr="00377471">
          <w:rPr>
            <w:noProof/>
            <w:webHidden/>
            <w:sz w:val="24"/>
            <w:szCs w:val="24"/>
          </w:rPr>
          <w:fldChar w:fldCharType="end"/>
        </w:r>
      </w:hyperlink>
    </w:p>
    <w:p w14:paraId="79EFDABA" w14:textId="3E433C05"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76" w:history="1">
        <w:r w:rsidR="009B26ED" w:rsidRPr="00377471">
          <w:rPr>
            <w:rStyle w:val="Hyperlink"/>
            <w:noProof/>
            <w:sz w:val="24"/>
            <w:szCs w:val="24"/>
          </w:rPr>
          <w:t>Appendix Table 3.7: t-test – Mean Agreement with Bureaucrat’s Rule Compliance Behavior by Client Deservingness</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_Toc162521376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80</w:t>
        </w:r>
        <w:r w:rsidR="009B26ED" w:rsidRPr="00377471">
          <w:rPr>
            <w:noProof/>
            <w:webHidden/>
            <w:sz w:val="24"/>
            <w:szCs w:val="24"/>
          </w:rPr>
          <w:fldChar w:fldCharType="end"/>
        </w:r>
      </w:hyperlink>
    </w:p>
    <w:p w14:paraId="01A70CE8" w14:textId="3C47A232"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77" w:history="1">
        <w:r w:rsidR="009B26ED" w:rsidRPr="00377471">
          <w:rPr>
            <w:rStyle w:val="Hyperlink"/>
            <w:noProof/>
            <w:sz w:val="24"/>
            <w:szCs w:val="24"/>
          </w:rPr>
          <w:t>Appendix Table 4.1: Descriptive Statistics for Sample and U.S. Population Estimates</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_Toc162521377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117</w:t>
        </w:r>
        <w:r w:rsidR="009B26ED" w:rsidRPr="00377471">
          <w:rPr>
            <w:noProof/>
            <w:webHidden/>
            <w:sz w:val="24"/>
            <w:szCs w:val="24"/>
          </w:rPr>
          <w:fldChar w:fldCharType="end"/>
        </w:r>
      </w:hyperlink>
    </w:p>
    <w:p w14:paraId="00A6D329" w14:textId="0D5BAAE4"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78" w:history="1">
        <w:r w:rsidR="009B26ED" w:rsidRPr="00377471">
          <w:rPr>
            <w:rStyle w:val="Hyperlink"/>
            <w:noProof/>
            <w:sz w:val="24"/>
            <w:szCs w:val="24"/>
          </w:rPr>
          <w:t>Appendix Table 4.2: Average Marginal Effects on Blame by Category from Estimation of Fractional Multinomial Logit Model</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_Toc162521378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125</w:t>
        </w:r>
        <w:r w:rsidR="009B26ED" w:rsidRPr="00377471">
          <w:rPr>
            <w:noProof/>
            <w:webHidden/>
            <w:sz w:val="24"/>
            <w:szCs w:val="24"/>
          </w:rPr>
          <w:fldChar w:fldCharType="end"/>
        </w:r>
      </w:hyperlink>
    </w:p>
    <w:p w14:paraId="1AFF8C30" w14:textId="6E2C11EA"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79" w:history="1">
        <w:r w:rsidR="009B26ED" w:rsidRPr="00377471">
          <w:rPr>
            <w:rStyle w:val="Hyperlink"/>
            <w:noProof/>
            <w:sz w:val="24"/>
            <w:szCs w:val="24"/>
          </w:rPr>
          <w:t>Appendix Table 4.3: Results from Balance Tests</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_Toc162521379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127</w:t>
        </w:r>
        <w:r w:rsidR="009B26ED" w:rsidRPr="00377471">
          <w:rPr>
            <w:noProof/>
            <w:webHidden/>
            <w:sz w:val="24"/>
            <w:szCs w:val="24"/>
          </w:rPr>
          <w:fldChar w:fldCharType="end"/>
        </w:r>
      </w:hyperlink>
    </w:p>
    <w:p w14:paraId="58B1C691" w14:textId="519FC455"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80" w:history="1">
        <w:r w:rsidR="009B26ED" w:rsidRPr="00377471">
          <w:rPr>
            <w:rStyle w:val="Hyperlink"/>
            <w:noProof/>
            <w:sz w:val="24"/>
            <w:szCs w:val="24"/>
          </w:rPr>
          <w:t>Appendix Table 5.1: Summary of Treatment Values and Combinations</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_Toc162521380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165</w:t>
        </w:r>
        <w:r w:rsidR="009B26ED" w:rsidRPr="00377471">
          <w:rPr>
            <w:noProof/>
            <w:webHidden/>
            <w:sz w:val="24"/>
            <w:szCs w:val="24"/>
          </w:rPr>
          <w:fldChar w:fldCharType="end"/>
        </w:r>
      </w:hyperlink>
    </w:p>
    <w:p w14:paraId="371B91EA" w14:textId="07835382"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81" w:history="1">
        <w:r w:rsidR="009B26ED" w:rsidRPr="00377471">
          <w:rPr>
            <w:rStyle w:val="Hyperlink"/>
            <w:noProof/>
            <w:sz w:val="24"/>
            <w:szCs w:val="24"/>
          </w:rPr>
          <w:t>Appendix Table 5.2: Results from OLS Regression (Full Sample of Respondents)</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_Toc162521381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166</w:t>
        </w:r>
        <w:r w:rsidR="009B26ED" w:rsidRPr="00377471">
          <w:rPr>
            <w:noProof/>
            <w:webHidden/>
            <w:sz w:val="24"/>
            <w:szCs w:val="24"/>
          </w:rPr>
          <w:fldChar w:fldCharType="end"/>
        </w:r>
      </w:hyperlink>
    </w:p>
    <w:p w14:paraId="37B98916" w14:textId="0534DEE0"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82" w:history="1">
        <w:r w:rsidR="009B26ED" w:rsidRPr="00377471">
          <w:rPr>
            <w:rStyle w:val="Hyperlink"/>
            <w:noProof/>
            <w:sz w:val="24"/>
            <w:szCs w:val="24"/>
          </w:rPr>
          <w:t>Appendix Table 5.3: Results from OLS Regressions (Bureaucrat Respondents Only)</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_Toc162521382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167</w:t>
        </w:r>
        <w:r w:rsidR="009B26ED" w:rsidRPr="00377471">
          <w:rPr>
            <w:noProof/>
            <w:webHidden/>
            <w:sz w:val="24"/>
            <w:szCs w:val="24"/>
          </w:rPr>
          <w:fldChar w:fldCharType="end"/>
        </w:r>
      </w:hyperlink>
    </w:p>
    <w:p w14:paraId="63CCEAFB" w14:textId="19AA7CCD"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83" w:history="1">
        <w:r w:rsidR="009B26ED" w:rsidRPr="00377471">
          <w:rPr>
            <w:rStyle w:val="Hyperlink"/>
            <w:noProof/>
            <w:sz w:val="24"/>
            <w:szCs w:val="24"/>
          </w:rPr>
          <w:t>Appendix Table 5.4: Balance of Treatment Groups</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_Toc162521383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168</w:t>
        </w:r>
        <w:r w:rsidR="009B26ED" w:rsidRPr="00377471">
          <w:rPr>
            <w:noProof/>
            <w:webHidden/>
            <w:sz w:val="24"/>
            <w:szCs w:val="24"/>
          </w:rPr>
          <w:fldChar w:fldCharType="end"/>
        </w:r>
      </w:hyperlink>
    </w:p>
    <w:p w14:paraId="475F7ECB" w14:textId="75CD2519" w:rsidR="009B26ED" w:rsidRPr="00377471" w:rsidRDefault="00000000" w:rsidP="00B95C35">
      <w:pPr>
        <w:pStyle w:val="TableofFigures"/>
        <w:tabs>
          <w:tab w:val="right" w:leader="dot" w:pos="9350"/>
        </w:tabs>
        <w:spacing w:line="360" w:lineRule="auto"/>
        <w:ind w:left="1710" w:hanging="1710"/>
        <w:rPr>
          <w:rFonts w:cstheme="minorBidi"/>
          <w:smallCaps w:val="0"/>
          <w:noProof/>
          <w:sz w:val="24"/>
          <w:szCs w:val="24"/>
        </w:rPr>
      </w:pPr>
      <w:hyperlink w:anchor="_Toc162521384" w:history="1">
        <w:r w:rsidR="009B26ED" w:rsidRPr="00377471">
          <w:rPr>
            <w:rStyle w:val="Hyperlink"/>
            <w:noProof/>
            <w:sz w:val="24"/>
            <w:szCs w:val="24"/>
          </w:rPr>
          <w:t>Appendix Table 5.5: Descriptive Statistics for Sample</w:t>
        </w:r>
        <w:r w:rsidR="009B26ED" w:rsidRPr="00377471">
          <w:rPr>
            <w:noProof/>
            <w:webHidden/>
            <w:sz w:val="24"/>
            <w:szCs w:val="24"/>
          </w:rPr>
          <w:tab/>
        </w:r>
        <w:r w:rsidR="009B26ED" w:rsidRPr="00377471">
          <w:rPr>
            <w:noProof/>
            <w:webHidden/>
            <w:sz w:val="24"/>
            <w:szCs w:val="24"/>
          </w:rPr>
          <w:fldChar w:fldCharType="begin"/>
        </w:r>
        <w:r w:rsidR="009B26ED" w:rsidRPr="00377471">
          <w:rPr>
            <w:noProof/>
            <w:webHidden/>
            <w:sz w:val="24"/>
            <w:szCs w:val="24"/>
          </w:rPr>
          <w:instrText xml:space="preserve"> PAGEREF _Toc162521384 \h </w:instrText>
        </w:r>
        <w:r w:rsidR="009B26ED" w:rsidRPr="00377471">
          <w:rPr>
            <w:noProof/>
            <w:webHidden/>
            <w:sz w:val="24"/>
            <w:szCs w:val="24"/>
          </w:rPr>
        </w:r>
        <w:r w:rsidR="009B26ED" w:rsidRPr="00377471">
          <w:rPr>
            <w:noProof/>
            <w:webHidden/>
            <w:sz w:val="24"/>
            <w:szCs w:val="24"/>
          </w:rPr>
          <w:fldChar w:fldCharType="separate"/>
        </w:r>
        <w:r w:rsidR="00156259">
          <w:rPr>
            <w:noProof/>
            <w:webHidden/>
            <w:sz w:val="24"/>
            <w:szCs w:val="24"/>
          </w:rPr>
          <w:t>174</w:t>
        </w:r>
        <w:r w:rsidR="009B26ED" w:rsidRPr="00377471">
          <w:rPr>
            <w:noProof/>
            <w:webHidden/>
            <w:sz w:val="24"/>
            <w:szCs w:val="24"/>
          </w:rPr>
          <w:fldChar w:fldCharType="end"/>
        </w:r>
      </w:hyperlink>
    </w:p>
    <w:p w14:paraId="580BA946" w14:textId="77777777" w:rsidR="00E16AAE" w:rsidRDefault="00A03FF4" w:rsidP="00E16AAE">
      <w:pPr>
        <w:spacing w:line="360" w:lineRule="auto"/>
        <w:ind w:left="1710" w:hanging="1710"/>
      </w:pPr>
      <w:r w:rsidRPr="00377471">
        <w:fldChar w:fldCharType="end"/>
      </w:r>
      <w:bookmarkStart w:id="3" w:name="_Toc162517491"/>
    </w:p>
    <w:p w14:paraId="41C6A26E" w14:textId="77777777" w:rsidR="00E16AAE" w:rsidRDefault="00E16AAE">
      <w:r>
        <w:br w:type="page"/>
      </w:r>
    </w:p>
    <w:p w14:paraId="66846F41" w14:textId="5269D96A" w:rsidR="00472BD1" w:rsidRDefault="00C73B77" w:rsidP="0090395F">
      <w:pPr>
        <w:pStyle w:val="Heading1"/>
        <w:numPr>
          <w:ilvl w:val="0"/>
          <w:numId w:val="0"/>
        </w:numPr>
      </w:pPr>
      <w:r>
        <w:lastRenderedPageBreak/>
        <w:t>Abstract</w:t>
      </w:r>
      <w:bookmarkEnd w:id="3"/>
    </w:p>
    <w:p w14:paraId="1F36B8CD" w14:textId="77777777" w:rsidR="007D0BE8" w:rsidRDefault="00836E77" w:rsidP="00836E77">
      <w:pPr>
        <w:spacing w:line="480" w:lineRule="auto"/>
      </w:pPr>
      <w:r>
        <w:tab/>
        <w:t xml:space="preserve">In this dissertation, I </w:t>
      </w:r>
      <w:r w:rsidR="006C53B0">
        <w:t>combine</w:t>
      </w:r>
      <w:r w:rsidR="00AD3098">
        <w:t xml:space="preserve"> insights from </w:t>
      </w:r>
      <w:r w:rsidR="006C53B0">
        <w:t>public administration</w:t>
      </w:r>
      <w:r w:rsidR="001C100F">
        <w:t xml:space="preserve"> with those of </w:t>
      </w:r>
      <w:r w:rsidR="00AD3098">
        <w:t xml:space="preserve">political science, public policy, and social psychology to </w:t>
      </w:r>
      <w:r w:rsidR="001C100F">
        <w:t>better understand how citizens think about and understand their governments.</w:t>
      </w:r>
      <w:r w:rsidR="000416FC">
        <w:t xml:space="preserve"> </w:t>
      </w:r>
      <w:r w:rsidR="003E335A">
        <w:t xml:space="preserve">In each of three studies, I unpack a different decision-making process with relevance to public administration. </w:t>
      </w:r>
      <w:r w:rsidR="0053167D">
        <w:t>The first explores</w:t>
      </w:r>
      <w:r w:rsidR="00882DEE">
        <w:t xml:space="preserve"> how</w:t>
      </w:r>
      <w:r w:rsidR="0053167D">
        <w:t xml:space="preserve"> </w:t>
      </w:r>
      <w:r w:rsidR="00882DEE">
        <w:t>information about clients</w:t>
      </w:r>
      <w:r w:rsidR="0053167D">
        <w:t xml:space="preserve"> shape</w:t>
      </w:r>
      <w:r w:rsidR="00882DEE">
        <w:t xml:space="preserve">s </w:t>
      </w:r>
      <w:r w:rsidR="000D7933">
        <w:t xml:space="preserve">citizens’ agreement with street-level bureaucrats’ </w:t>
      </w:r>
      <w:r w:rsidR="009574E3">
        <w:t>rule compliance (or lack thereof). The second is similar, this time assessing how client information</w:t>
      </w:r>
      <w:r w:rsidR="005A6CE4">
        <w:t xml:space="preserve"> influences how citizens assign blame when clients experience negative outcomes. The third focuses on </w:t>
      </w:r>
      <w:r w:rsidR="00136A09">
        <w:t xml:space="preserve">factors that drive bureaucrats to support other bureaucrats’ rule compliance decisions, this time </w:t>
      </w:r>
      <w:r w:rsidR="00A95AD4">
        <w:t xml:space="preserve">paying special attention to the </w:t>
      </w:r>
      <w:r w:rsidR="007D0BE8">
        <w:t>effects</w:t>
      </w:r>
      <w:r w:rsidR="00A95AD4">
        <w:t xml:space="preserve"> of respondents’ just-world beliefs</w:t>
      </w:r>
      <w:r w:rsidR="007D0BE8">
        <w:t xml:space="preserve">. </w:t>
      </w:r>
    </w:p>
    <w:p w14:paraId="142C73A2" w14:textId="77777777" w:rsidR="00E16AAE" w:rsidRDefault="007D0BE8" w:rsidP="00836E77">
      <w:pPr>
        <w:spacing w:line="480" w:lineRule="auto"/>
        <w:sectPr w:rsidR="00E16AAE" w:rsidSect="001D43EB">
          <w:footerReference w:type="even" r:id="rId11"/>
          <w:footerReference w:type="default" r:id="rId12"/>
          <w:pgSz w:w="12240" w:h="15840"/>
          <w:pgMar w:top="1440" w:right="1440" w:bottom="1440" w:left="1440" w:header="0" w:footer="0" w:gutter="0"/>
          <w:pgNumType w:fmt="lowerRoman"/>
          <w:cols w:space="720"/>
          <w:docGrid w:linePitch="360"/>
        </w:sectPr>
      </w:pPr>
      <w:r>
        <w:tab/>
      </w:r>
      <w:r w:rsidR="008E28FD">
        <w:t>While I expected that clients’ identities—and particularly their identity congruence with respondents—would significantly affect each of these processes,</w:t>
      </w:r>
      <w:r w:rsidR="00291E7C">
        <w:t xml:space="preserve"> what I find is more interesting and complex.</w:t>
      </w:r>
      <w:r w:rsidR="00FE4634">
        <w:t xml:space="preserve"> </w:t>
      </w:r>
      <w:r w:rsidR="00644320">
        <w:t>Though they did not express strong disagreement with bureaucrats’ prosocial rule-breaking decisions</w:t>
      </w:r>
      <w:r w:rsidR="003748F3">
        <w:t>—or decisions to break the rules for the explicit purpose of better serving a client—</w:t>
      </w:r>
      <w:r w:rsidR="00644320">
        <w:t xml:space="preserve"> </w:t>
      </w:r>
      <w:r w:rsidR="003748F3">
        <w:t>citizens always preferred</w:t>
      </w:r>
      <w:r w:rsidR="00A95AD4">
        <w:t xml:space="preserve"> </w:t>
      </w:r>
      <w:r w:rsidR="003748F3">
        <w:t xml:space="preserve">that bureaucrats followed agency rules, regardless of </w:t>
      </w:r>
      <w:r w:rsidR="006F2E56">
        <w:t xml:space="preserve">the </w:t>
      </w:r>
      <w:r w:rsidR="00D02376">
        <w:t xml:space="preserve">client’s </w:t>
      </w:r>
      <w:r w:rsidR="006F2E56">
        <w:t>identity, deservingness,</w:t>
      </w:r>
      <w:r w:rsidR="00D02376">
        <w:t xml:space="preserve"> and outcome. </w:t>
      </w:r>
      <w:r w:rsidR="00252A64">
        <w:t xml:space="preserve">When assigning blame for a client’s negative outcome, citizens overwhelmingly blamed </w:t>
      </w:r>
      <w:r w:rsidR="00252A64">
        <w:rPr>
          <w:i/>
          <w:iCs/>
        </w:rPr>
        <w:t>the client</w:t>
      </w:r>
      <w:r w:rsidR="00252A64">
        <w:t>, allocating over twice as much blame to the client than the serving bureaucrat or agency.</w:t>
      </w:r>
      <w:r w:rsidR="005C7F2C">
        <w:t xml:space="preserve"> While, this time, the client’s deservingness had large effects on citizens’ decisions, even deserving clients received more blame than any other category. </w:t>
      </w:r>
      <w:r w:rsidR="008975F4">
        <w:t>Finally, respondents—both citizens and bureaucrats—with high just-world beliefs were</w:t>
      </w:r>
      <w:r w:rsidR="00AA6006">
        <w:t xml:space="preserve"> much more likely to support bureaucrats’ </w:t>
      </w:r>
      <w:r w:rsidR="00916A12">
        <w:t xml:space="preserve">rule decisions, irrespective of the actual decision. As I will argue, together, the findings provide room for optimism in some ways while painting a worrying picture for social equity in others. </w:t>
      </w:r>
      <w:r w:rsidR="00C73B77">
        <w:br w:type="page"/>
      </w:r>
    </w:p>
    <w:p w14:paraId="7C9EC605" w14:textId="12517805" w:rsidR="00296850" w:rsidRPr="006B0450" w:rsidRDefault="00EF569D" w:rsidP="006B0450">
      <w:pPr>
        <w:pStyle w:val="Heading1"/>
        <w:numPr>
          <w:ilvl w:val="0"/>
          <w:numId w:val="41"/>
        </w:numPr>
        <w:rPr>
          <w:rFonts w:cs="AppleSystemUIFont"/>
          <w:kern w:val="0"/>
        </w:rPr>
      </w:pPr>
      <w:bookmarkStart w:id="4" w:name="_Toc162517492"/>
      <w:r>
        <w:lastRenderedPageBreak/>
        <w:t>Introduction</w:t>
      </w:r>
      <w:bookmarkEnd w:id="4"/>
    </w:p>
    <w:p w14:paraId="317154DB" w14:textId="77777777" w:rsidR="00515D2F" w:rsidRPr="00515D2F" w:rsidRDefault="00515D2F" w:rsidP="00515D2F"/>
    <w:p w14:paraId="223D1A35" w14:textId="1D233587" w:rsidR="00EF569D" w:rsidRDefault="00EF569D" w:rsidP="00EF569D">
      <w:pPr>
        <w:spacing w:line="480" w:lineRule="auto"/>
      </w:pPr>
      <w:r>
        <w:tab/>
        <w:t xml:space="preserve">It is hard to be a human. Life too often feels like one big complication. The twists and turns keep coming. The days are unpredictable. People are erratic. It always keeps you guessing. </w:t>
      </w:r>
    </w:p>
    <w:p w14:paraId="205D9304" w14:textId="77777777" w:rsidR="00752F03" w:rsidRDefault="00EF569D" w:rsidP="00EF569D">
      <w:pPr>
        <w:spacing w:line="480" w:lineRule="auto"/>
      </w:pPr>
      <w:r>
        <w:t xml:space="preserve">But we really don’t like the guessing. When stacked on top of the rest of life—our ever-growing list of responsibilities, our already-stretched capacities, our </w:t>
      </w:r>
      <w:r w:rsidRPr="00EF569D">
        <w:rPr>
          <w:i/>
          <w:iCs/>
        </w:rPr>
        <w:t>everything else</w:t>
      </w:r>
      <w:r>
        <w:t xml:space="preserve">—the guessing just feels like too much. So, we find ways to cope—ways to mitigate the uncertainty and minimize the guessing. Ways to make it. </w:t>
      </w:r>
    </w:p>
    <w:p w14:paraId="1FCEF3AB" w14:textId="68191A26" w:rsidR="00EF569D" w:rsidRDefault="00EF569D" w:rsidP="00752F03">
      <w:pPr>
        <w:spacing w:line="480" w:lineRule="auto"/>
        <w:ind w:firstLine="720"/>
      </w:pPr>
      <w:r>
        <w:t>One such way is the reliance on heuristics, little mental shortcuts that help make</w:t>
      </w:r>
      <w:r w:rsidR="00F640CF">
        <w:t xml:space="preserve"> decisions</w:t>
      </w:r>
      <w:r w:rsidR="0069480E">
        <w:t xml:space="preserve"> easier and</w:t>
      </w:r>
      <w:r>
        <w:t xml:space="preserve"> life more </w:t>
      </w:r>
      <w:r w:rsidR="00A04B39">
        <w:t>predictable</w:t>
      </w:r>
      <w:r>
        <w:t xml:space="preserve"> </w:t>
      </w:r>
      <w:r w:rsidR="00155B00">
        <w:rPr>
          <w:noProof/>
        </w:rPr>
        <w:t>(Kahneman 2003; 2011; Lindblom 1959; Simon 1947)</w:t>
      </w:r>
      <w:r w:rsidR="00752F03">
        <w:t>. Sometimes these shortcuts are innocent</w:t>
      </w:r>
      <w:r w:rsidR="00F42EB5">
        <w:t xml:space="preserve">, like </w:t>
      </w:r>
      <w:r w:rsidR="00531D59">
        <w:t>choosing</w:t>
      </w:r>
      <w:r w:rsidR="000D6A63">
        <w:t xml:space="preserve"> </w:t>
      </w:r>
      <w:r w:rsidR="00F42EB5">
        <w:t>between two</w:t>
      </w:r>
      <w:r w:rsidR="00EA3D38">
        <w:t xml:space="preserve"> </w:t>
      </w:r>
      <w:r w:rsidR="003B52CE">
        <w:t>movie</w:t>
      </w:r>
      <w:r w:rsidR="00F42EB5">
        <w:t>s</w:t>
      </w:r>
      <w:r w:rsidR="00BA35AF">
        <w:t xml:space="preserve"> </w:t>
      </w:r>
      <w:r w:rsidR="003B52CE">
        <w:t xml:space="preserve">based on </w:t>
      </w:r>
      <w:r w:rsidR="00F42EB5">
        <w:t>their</w:t>
      </w:r>
      <w:r w:rsidR="0014507B">
        <w:t xml:space="preserve"> Tomatometer score</w:t>
      </w:r>
      <w:r w:rsidR="00F42EB5">
        <w:t>s</w:t>
      </w:r>
      <w:r w:rsidR="00EA0535">
        <w:t xml:space="preserve"> or</w:t>
      </w:r>
      <w:r w:rsidR="00531D59">
        <w:t xml:space="preserve"> </w:t>
      </w:r>
      <w:r w:rsidR="00CE46F0">
        <w:t xml:space="preserve">ordering </w:t>
      </w:r>
      <w:r w:rsidR="007A3AD4">
        <w:t>a meal</w:t>
      </w:r>
      <w:r w:rsidR="0099787A">
        <w:t xml:space="preserve"> that was good enough</w:t>
      </w:r>
      <w:r w:rsidR="007A3AD4">
        <w:t xml:space="preserve"> again rather than laboring over a restaurant’s menu</w:t>
      </w:r>
      <w:r w:rsidR="0099787A">
        <w:t xml:space="preserve"> to find something better</w:t>
      </w:r>
      <w:r w:rsidR="00C829EC">
        <w:t xml:space="preserve"> (Simon 1947)</w:t>
      </w:r>
      <w:r w:rsidR="00F42EB5">
        <w:t xml:space="preserve">. </w:t>
      </w:r>
      <w:r w:rsidR="000A0BEB">
        <w:t xml:space="preserve">Other times, though, </w:t>
      </w:r>
      <w:r w:rsidR="00AF77F7">
        <w:t>heuristics are far from innocent and can introduce biases into our decision-making processes, whether consciously or unconsciously</w:t>
      </w:r>
      <w:r w:rsidR="00C00A07">
        <w:t xml:space="preserve">, </w:t>
      </w:r>
      <w:r w:rsidR="00EC2302">
        <w:t xml:space="preserve">such as when a police officer uses </w:t>
      </w:r>
      <w:r w:rsidR="00512706">
        <w:t xml:space="preserve">a </w:t>
      </w:r>
      <w:r w:rsidR="00173CB1">
        <w:t>person’s</w:t>
      </w:r>
      <w:r w:rsidR="00512706">
        <w:t xml:space="preserve"> race to decide which cars to search </w:t>
      </w:r>
      <w:r w:rsidR="00173CB1">
        <w:t xml:space="preserve">during a traffic stop </w:t>
      </w:r>
      <w:r w:rsidR="00617286">
        <w:rPr>
          <w:noProof/>
        </w:rPr>
        <w:t>(Baumgartner et al. 2017; see also Keiser, Mueser, and Choi 2004)</w:t>
      </w:r>
      <w:r w:rsidR="00617286">
        <w:t xml:space="preserve">. </w:t>
      </w:r>
      <w:r w:rsidR="008C7C20">
        <w:t xml:space="preserve">For better or worse, </w:t>
      </w:r>
      <w:r w:rsidR="008B55C2">
        <w:t>humans use heuristics constantly</w:t>
      </w:r>
      <w:r w:rsidR="00CF3097">
        <w:t xml:space="preserve">—based on </w:t>
      </w:r>
      <w:r w:rsidR="00961B7D">
        <w:t xml:space="preserve">things like </w:t>
      </w:r>
      <w:r w:rsidR="00CF3097">
        <w:t xml:space="preserve">social group membership </w:t>
      </w:r>
      <w:r w:rsidR="00E62B3D">
        <w:rPr>
          <w:noProof/>
        </w:rPr>
        <w:t>(Tajfel 1981; Tajfel and Turner 1986)</w:t>
      </w:r>
      <w:r w:rsidR="00CE4D0F">
        <w:t xml:space="preserve">, including stereotypical beliefs about groups </w:t>
      </w:r>
      <w:r w:rsidR="00985DE9">
        <w:rPr>
          <w:noProof/>
        </w:rPr>
        <w:t>(Greenwald and Banaji 1995)</w:t>
      </w:r>
      <w:r w:rsidR="001C1999">
        <w:t xml:space="preserve">, and deservingness </w:t>
      </w:r>
      <w:r w:rsidR="00E830B4">
        <w:rPr>
          <w:noProof/>
        </w:rPr>
        <w:t>(van Oorschot 2000; Jensen and Petersen 2017; Schneider and Ingram 1993)</w:t>
      </w:r>
      <w:r w:rsidR="000536AA">
        <w:t>—</w:t>
      </w:r>
      <w:r w:rsidR="00702A81">
        <w:t xml:space="preserve">to minimize the information they need to </w:t>
      </w:r>
      <w:r w:rsidR="00604CE2">
        <w:t>make decisions</w:t>
      </w:r>
      <w:r w:rsidR="008652DF">
        <w:t xml:space="preserve"> that reflect their preferences</w:t>
      </w:r>
      <w:r w:rsidR="00746917">
        <w:t xml:space="preserve"> </w:t>
      </w:r>
      <w:r w:rsidR="00F13285">
        <w:rPr>
          <w:noProof/>
        </w:rPr>
        <w:t>(Sniderman, Brody, and Tetlock 1993)</w:t>
      </w:r>
      <w:r w:rsidR="008652DF">
        <w:t>.</w:t>
      </w:r>
      <w:r w:rsidR="00EE216D">
        <w:t xml:space="preserve"> </w:t>
      </w:r>
    </w:p>
    <w:p w14:paraId="29A54926" w14:textId="5EEF8E69" w:rsidR="00EE216D" w:rsidRDefault="008C6832" w:rsidP="00DF7312">
      <w:pPr>
        <w:spacing w:line="480" w:lineRule="auto"/>
        <w:ind w:firstLine="720"/>
      </w:pPr>
      <w:r>
        <w:t>These heuristics also help citizens make sense of</w:t>
      </w:r>
      <w:r w:rsidR="00591124">
        <w:t>—and decide how to feel about—</w:t>
      </w:r>
      <w:r w:rsidR="00711985">
        <w:t>the things</w:t>
      </w:r>
      <w:r w:rsidR="00591124">
        <w:t xml:space="preserve"> their governments do</w:t>
      </w:r>
      <w:r w:rsidR="00711985">
        <w:t xml:space="preserve">. At a basic level, that is </w:t>
      </w:r>
      <w:r w:rsidR="001E42EB">
        <w:t>what my dissertation is about:</w:t>
      </w:r>
      <w:r w:rsidR="00711985">
        <w:t xml:space="preserve"> the lenses </w:t>
      </w:r>
      <w:r w:rsidR="0073547B">
        <w:t xml:space="preserve">and shortcuts </w:t>
      </w:r>
      <w:r w:rsidR="00DF7312">
        <w:t>citizens</w:t>
      </w:r>
      <w:r w:rsidR="0073547B">
        <w:t xml:space="preserve"> use to make sense of what </w:t>
      </w:r>
      <w:r w:rsidR="00DF7312">
        <w:t xml:space="preserve">the bureaucracy does. </w:t>
      </w:r>
      <w:r w:rsidR="00BD5B3C">
        <w:t>After explaining the</w:t>
      </w:r>
      <w:r w:rsidR="00464B8F">
        <w:t xml:space="preserve"> theoretical framework </w:t>
      </w:r>
      <w:r w:rsidR="00BD5B3C">
        <w:lastRenderedPageBreak/>
        <w:t>that underlies the dissertation</w:t>
      </w:r>
      <w:r w:rsidR="00401112">
        <w:t xml:space="preserve"> in </w:t>
      </w:r>
      <w:r w:rsidR="000D25FD">
        <w:t>C</w:t>
      </w:r>
      <w:r w:rsidR="00401112">
        <w:t>hapter</w:t>
      </w:r>
      <w:r w:rsidR="002C7F5F">
        <w:t xml:space="preserve"> 2</w:t>
      </w:r>
      <w:r w:rsidR="00BD5B3C">
        <w:t>, I will</w:t>
      </w:r>
      <w:r w:rsidR="00EE177B">
        <w:t xml:space="preserve"> discuss the three empirical studies around which the dissertation is organized in the following three chapters. </w:t>
      </w:r>
      <w:r w:rsidR="003116E1">
        <w:t xml:space="preserve">Each empirical study </w:t>
      </w:r>
      <w:r w:rsidR="00EC6F74">
        <w:t xml:space="preserve">is based on </w:t>
      </w:r>
      <w:r w:rsidR="00BD38DC">
        <w:t>my analysis</w:t>
      </w:r>
      <w:r w:rsidR="00EA132E">
        <w:t xml:space="preserve"> of </w:t>
      </w:r>
      <w:r w:rsidR="00BD38DC">
        <w:t>data that I collected via an original survey experiment</w:t>
      </w:r>
      <w:r w:rsidR="008428BC">
        <w:t xml:space="preserve">, and each study </w:t>
      </w:r>
      <w:r w:rsidR="00375AAD">
        <w:t>addresses a different</w:t>
      </w:r>
      <w:r w:rsidR="00CB6740">
        <w:t xml:space="preserve"> public administration question by incorporating insights from literatures outside of public administration.</w:t>
      </w:r>
    </w:p>
    <w:p w14:paraId="3344DC57" w14:textId="31EAC678" w:rsidR="00BF326D" w:rsidRDefault="00401112" w:rsidP="00DF7312">
      <w:pPr>
        <w:spacing w:line="480" w:lineRule="auto"/>
        <w:ind w:firstLine="720"/>
      </w:pPr>
      <w:r>
        <w:t xml:space="preserve">The study </w:t>
      </w:r>
      <w:r w:rsidR="000D25FD">
        <w:t>at the heart of</w:t>
      </w:r>
      <w:r>
        <w:t xml:space="preserve"> </w:t>
      </w:r>
      <w:r w:rsidR="000D25FD">
        <w:t>C</w:t>
      </w:r>
      <w:r>
        <w:t xml:space="preserve">hapter </w:t>
      </w:r>
      <w:r w:rsidR="002C7F5F">
        <w:t>3</w:t>
      </w:r>
      <w:r w:rsidR="00BF326D">
        <w:t xml:space="preserve"> was inspired by my interest in bureaucratic rule</w:t>
      </w:r>
      <w:r w:rsidR="00114FD2">
        <w:t xml:space="preserve"> compliance behavior </w:t>
      </w:r>
      <w:r w:rsidR="00206AC0">
        <w:rPr>
          <w:noProof/>
        </w:rPr>
        <w:t>(Bozeman 2022)</w:t>
      </w:r>
      <w:r w:rsidR="00210159">
        <w:t xml:space="preserve">, and particularly cases of prosocial rule breaking, or decisions by </w:t>
      </w:r>
      <w:r w:rsidR="005C47C5">
        <w:t xml:space="preserve">street-level </w:t>
      </w:r>
      <w:r w:rsidR="00210159">
        <w:t>bureaucrats to break the</w:t>
      </w:r>
      <w:r w:rsidR="00047CB7">
        <w:t>ir organization’s</w:t>
      </w:r>
      <w:r w:rsidR="00210159">
        <w:t xml:space="preserve"> rules</w:t>
      </w:r>
      <w:r w:rsidR="0095242D">
        <w:t xml:space="preserve"> </w:t>
      </w:r>
      <w:r w:rsidR="00F25146">
        <w:t>for the benefit of either their organization or on</w:t>
      </w:r>
      <w:bookmarkStart w:id="5" w:name="ZOTERO_TEMP_BOOKMARK"/>
      <w:r w:rsidR="00C97D30">
        <w:rPr>
          <w:rFonts w:ascii="Times New Roman" w:hAnsi="Times New Roman" w:cs="Times New Roman"/>
          <w:kern w:val="0"/>
        </w:rPr>
        <w:t>(Bell &amp; Smith, 2021; Stensöta, 2019; Watkins-Hayes, 2009; Zacka, 2017)</w:t>
      </w:r>
      <w:bookmarkEnd w:id="5"/>
      <w:r w:rsidR="00F25146">
        <w:t xml:space="preserve">e of its stakeholders </w:t>
      </w:r>
      <w:r w:rsidR="00DE36D7">
        <w:rPr>
          <w:noProof/>
        </w:rPr>
        <w:t>(Morrison 2006)</w:t>
      </w:r>
      <w:r w:rsidR="007E5008">
        <w:t xml:space="preserve">. </w:t>
      </w:r>
      <w:r w:rsidR="0010286C">
        <w:t>While public administration scholars are often quick to praise bureaucrats for</w:t>
      </w:r>
      <w:r w:rsidR="001E2858">
        <w:t xml:space="preserve"> prosocial rule breaking—framing the acts not as deviance, but more a creative form of problem solving</w:t>
      </w:r>
      <w:r w:rsidR="005C53EB">
        <w:t xml:space="preserve"> </w:t>
      </w:r>
      <w:r w:rsidR="008B3698">
        <w:rPr>
          <w:noProof/>
        </w:rPr>
        <w:t>(Maynard-Moody and Musheno 2022)</w:t>
      </w:r>
      <w:r w:rsidR="001E2858">
        <w:t>—</w:t>
      </w:r>
      <w:r w:rsidR="00FA4AD5">
        <w:t>more work is needed to understand how citizens feel about such actions</w:t>
      </w:r>
      <w:r w:rsidR="0010564D">
        <w:t>. So, in this chapter, I ask</w:t>
      </w:r>
      <w:r w:rsidR="006B2FE3">
        <w:t>ed, seeking to</w:t>
      </w:r>
      <w:r w:rsidR="008F5762">
        <w:t xml:space="preserve"> understand whether the ends</w:t>
      </w:r>
      <w:r w:rsidR="00E35322">
        <w:t xml:space="preserve"> (i.e., a positive client outcome)</w:t>
      </w:r>
      <w:r w:rsidR="008F5762">
        <w:t xml:space="preserve"> ever justified the means</w:t>
      </w:r>
      <w:r w:rsidR="00E35322">
        <w:t xml:space="preserve"> (i.e., prosocial rule-breaking behavior)</w:t>
      </w:r>
      <w:r w:rsidR="008F5762">
        <w:t xml:space="preserve"> in citizens’ minds.</w:t>
      </w:r>
      <w:r w:rsidR="0010564D">
        <w:t xml:space="preserve"> </w:t>
      </w:r>
      <w:r w:rsidR="006C606D">
        <w:t>However, I also took advantage of my experimental design to vary for whom the rules were being broken, manipulating the client’s identity across treatments</w:t>
      </w:r>
      <w:r w:rsidR="00517FCF">
        <w:t xml:space="preserve"> to find out if citizens’ agreement with a bureaucrat’s prosocial rule-breaking decision </w:t>
      </w:r>
      <w:r w:rsidR="002B4CE0">
        <w:t xml:space="preserve">hinged on whether they were being broken for someone </w:t>
      </w:r>
      <w:r w:rsidR="002B4CE0">
        <w:rPr>
          <w:i/>
          <w:iCs/>
        </w:rPr>
        <w:t>like them</w:t>
      </w:r>
      <w:r w:rsidR="002B4CE0">
        <w:t xml:space="preserve">. I also varied signals about the client’s deservingness across treatments, </w:t>
      </w:r>
      <w:r w:rsidR="0001109D">
        <w:t xml:space="preserve">asking whether perceptions of deservingness influenced citizens’ assessments of street-level </w:t>
      </w:r>
      <w:r w:rsidR="00BA5108">
        <w:t xml:space="preserve">actions much </w:t>
      </w:r>
      <w:r w:rsidR="00BD5194">
        <w:t xml:space="preserve">like it influences </w:t>
      </w:r>
      <w:r w:rsidR="00BA5108">
        <w:t xml:space="preserve">their assessments of policies </w:t>
      </w:r>
      <w:r w:rsidR="00BD7EB5">
        <w:rPr>
          <w:noProof/>
        </w:rPr>
        <w:t>(Bell 2021; 2020; Schneider and Ingram 1993)</w:t>
      </w:r>
      <w:r w:rsidR="008833B3">
        <w:t xml:space="preserve"> and programs </w:t>
      </w:r>
      <w:r w:rsidR="008833B3">
        <w:rPr>
          <w:noProof/>
        </w:rPr>
        <w:t>(Keiser and Miller 2020; Nicholson-Crotty, Miller, and Keiser 2021)</w:t>
      </w:r>
      <w:r w:rsidR="00BD5194">
        <w:t xml:space="preserve">. </w:t>
      </w:r>
      <w:r w:rsidR="006F5FB6">
        <w:t>Contrary to my expectations</w:t>
      </w:r>
      <w:r w:rsidR="00F90AC5">
        <w:t>,</w:t>
      </w:r>
      <w:r w:rsidR="006F5FB6">
        <w:t xml:space="preserve"> </w:t>
      </w:r>
      <w:r w:rsidR="00F90AC5">
        <w:t xml:space="preserve">I find that, regardless of for whom the rules were broken, citizens </w:t>
      </w:r>
      <w:r w:rsidR="00F90AC5">
        <w:rPr>
          <w:i/>
          <w:iCs/>
        </w:rPr>
        <w:t>vastly</w:t>
      </w:r>
      <w:r w:rsidR="00F90AC5">
        <w:t xml:space="preserve"> prefer</w:t>
      </w:r>
      <w:r w:rsidR="007833FD">
        <w:t xml:space="preserve"> bureaucratic rule compliance, even when following the rules makes it more difficult for the bureaucrat to meet a client’s needs.</w:t>
      </w:r>
    </w:p>
    <w:p w14:paraId="202EB26F" w14:textId="71AD9F2E" w:rsidR="001A5508" w:rsidRDefault="00401112" w:rsidP="004D6EFF">
      <w:pPr>
        <w:spacing w:line="480" w:lineRule="auto"/>
        <w:ind w:firstLine="720"/>
      </w:pPr>
      <w:r>
        <w:lastRenderedPageBreak/>
        <w:t xml:space="preserve">The study upon which </w:t>
      </w:r>
      <w:r w:rsidR="000D25FD">
        <w:t>C</w:t>
      </w:r>
      <w:r>
        <w:t xml:space="preserve">hapter </w:t>
      </w:r>
      <w:r w:rsidR="002C7F5F">
        <w:t>4</w:t>
      </w:r>
      <w:r>
        <w:t xml:space="preserve"> is based</w:t>
      </w:r>
      <w:r w:rsidR="001A5508">
        <w:t xml:space="preserve"> </w:t>
      </w:r>
      <w:r w:rsidR="00100861">
        <w:t xml:space="preserve">uses insights from social psychology to </w:t>
      </w:r>
      <w:r w:rsidR="00FD042B">
        <w:t xml:space="preserve">better understand how citizens assign blame when social service recipients—the bureaucracy’s clients—experience negative outcomes. </w:t>
      </w:r>
      <w:r w:rsidR="00663CA3">
        <w:t xml:space="preserve">While there is a rich public administration literature on citizens’ </w:t>
      </w:r>
      <w:r w:rsidR="00752A90">
        <w:t>attribution of blame, the vast majority of this work focuses on how citizens assign blame between</w:t>
      </w:r>
      <w:r w:rsidR="00182CF6">
        <w:t xml:space="preserve"> a few categories, for instance, the bureaucracy vs. a politician</w:t>
      </w:r>
      <w:r w:rsidR="00F93080">
        <w:t xml:space="preserve"> </w:t>
      </w:r>
      <w:r w:rsidR="00182893">
        <w:rPr>
          <w:noProof/>
        </w:rPr>
        <w:t>(James et al. 2016; Rudolph 2003)</w:t>
      </w:r>
      <w:r w:rsidR="00102635">
        <w:t xml:space="preserve"> or</w:t>
      </w:r>
      <w:r w:rsidR="00CD2900">
        <w:t xml:space="preserve"> the government vs. a contractor</w:t>
      </w:r>
      <w:r w:rsidR="00F93080">
        <w:t xml:space="preserve"> </w:t>
      </w:r>
      <w:r w:rsidR="00CF7CD7">
        <w:rPr>
          <w:noProof/>
        </w:rPr>
        <w:t>(Leland, Mohr, and Piatak 2021; Mohr et al. 2023; Marvel and Girth 2016)</w:t>
      </w:r>
      <w:r w:rsidR="00182CF6">
        <w:t xml:space="preserve">. However, my study contributes by </w:t>
      </w:r>
      <w:r w:rsidR="008131D5">
        <w:t>including</w:t>
      </w:r>
      <w:r w:rsidR="00182CF6">
        <w:t xml:space="preserve"> </w:t>
      </w:r>
      <w:r w:rsidR="00182CF6" w:rsidRPr="008131D5">
        <w:rPr>
          <w:i/>
          <w:iCs/>
        </w:rPr>
        <w:t>client</w:t>
      </w:r>
      <w:r w:rsidR="008131D5" w:rsidRPr="008131D5">
        <w:rPr>
          <w:i/>
          <w:iCs/>
        </w:rPr>
        <w:t>s</w:t>
      </w:r>
      <w:r w:rsidR="00182CF6">
        <w:t xml:space="preserve"> as a possible target of blame, in part because of the</w:t>
      </w:r>
      <w:r w:rsidR="00EB543E">
        <w:t xml:space="preserve"> aforementioned insights from social psychology on which I draw. Here again, I was not only interested in how citizens assigned blame, but in how the</w:t>
      </w:r>
      <w:r w:rsidR="00BA6FE8">
        <w:t xml:space="preserve"> perceived</w:t>
      </w:r>
      <w:r w:rsidR="00EB543E">
        <w:t xml:space="preserve"> </w:t>
      </w:r>
      <w:r w:rsidR="001D7B7C">
        <w:t xml:space="preserve">deservingness and </w:t>
      </w:r>
      <w:r w:rsidR="00BA6FE8">
        <w:t xml:space="preserve">social </w:t>
      </w:r>
      <w:r w:rsidR="001D7B7C">
        <w:t>identities of</w:t>
      </w:r>
      <w:r w:rsidR="00EB543E">
        <w:t xml:space="preserve"> the client </w:t>
      </w:r>
      <w:r w:rsidR="0088004D">
        <w:t xml:space="preserve">discussed in my experiment influenced </w:t>
      </w:r>
      <w:r w:rsidR="001D7B7C">
        <w:t>the direction and degree of citizens’ blame assignment—</w:t>
      </w:r>
      <w:r w:rsidR="00BA6FE8">
        <w:t xml:space="preserve">in other words, </w:t>
      </w:r>
      <w:r w:rsidR="001D7B7C">
        <w:t xml:space="preserve">in how </w:t>
      </w:r>
      <w:r w:rsidR="00ED6071">
        <w:t>the lenses and shortcuts citizens use</w:t>
      </w:r>
      <w:r w:rsidR="00BA6FE8">
        <w:t xml:space="preserve"> in interpretation</w:t>
      </w:r>
      <w:r w:rsidR="00ED6071">
        <w:t xml:space="preserve"> affect whom they blame </w:t>
      </w:r>
      <w:r w:rsidR="006815F8">
        <w:t>when clients experience negative outcomes.</w:t>
      </w:r>
      <w:r w:rsidR="009D21DC">
        <w:t xml:space="preserve"> </w:t>
      </w:r>
      <w:r w:rsidR="00E33A15">
        <w:t xml:space="preserve">Findings revealed that, once </w:t>
      </w:r>
      <w:r w:rsidR="00E5495F">
        <w:t>again, the client’s social identities largely</w:t>
      </w:r>
      <w:r w:rsidR="00A6366C">
        <w:t xml:space="preserve"> had</w:t>
      </w:r>
      <w:r w:rsidR="00E5495F">
        <w:t xml:space="preserve"> no effect on</w:t>
      </w:r>
      <w:r w:rsidR="00A6366C">
        <w:t xml:space="preserve"> citizens’ blame allocations</w:t>
      </w:r>
      <w:r w:rsidR="00ED3792">
        <w:t>—the client’s deservingness, however, had</w:t>
      </w:r>
      <w:r w:rsidR="007D646F">
        <w:t xml:space="preserve"> a major influence on both whom citizens blamed </w:t>
      </w:r>
      <w:r w:rsidR="007D646F">
        <w:rPr>
          <w:i/>
          <w:iCs/>
        </w:rPr>
        <w:t>and</w:t>
      </w:r>
      <w:r w:rsidR="007D646F">
        <w:t xml:space="preserve"> how much blame they assigned to each </w:t>
      </w:r>
      <w:r w:rsidR="005E5A61">
        <w:t>possible target</w:t>
      </w:r>
      <w:r w:rsidR="007D646F">
        <w:t>.</w:t>
      </w:r>
      <w:r w:rsidR="005E5A61">
        <w:t xml:space="preserve"> </w:t>
      </w:r>
      <w:r w:rsidR="00584DEE">
        <w:t>As suggested by theories from social psychology, p</w:t>
      </w:r>
      <w:r w:rsidR="007251C4">
        <w:t>erceptions of control over the client’s outcome seemed to matter to citizens, too, as will be</w:t>
      </w:r>
      <w:r w:rsidR="004B3A09">
        <w:t xml:space="preserve"> discussed further in </w:t>
      </w:r>
      <w:r w:rsidR="000D25FD">
        <w:t>C</w:t>
      </w:r>
      <w:r w:rsidR="004B3A09">
        <w:t xml:space="preserve">hapter </w:t>
      </w:r>
      <w:r w:rsidR="002C7F5F">
        <w:t>4</w:t>
      </w:r>
      <w:r w:rsidR="004B3A09">
        <w:t>.</w:t>
      </w:r>
    </w:p>
    <w:p w14:paraId="0B2A04B8" w14:textId="77777777" w:rsidR="00131E42" w:rsidRDefault="007048E9" w:rsidP="004F3719">
      <w:pPr>
        <w:spacing w:line="480" w:lineRule="auto"/>
        <w:ind w:firstLine="720"/>
      </w:pPr>
      <w:r>
        <w:t xml:space="preserve">The final empirical chapter, Chapter </w:t>
      </w:r>
      <w:r w:rsidR="002C7F5F">
        <w:t>5</w:t>
      </w:r>
      <w:r>
        <w:t>,</w:t>
      </w:r>
      <w:r w:rsidR="007D1D23">
        <w:t xml:space="preserve"> </w:t>
      </w:r>
      <w:r w:rsidR="008E6C7D">
        <w:t>again focuses on rule compliance behavior, this time examining the influence of worldview</w:t>
      </w:r>
      <w:r w:rsidR="00632CB5">
        <w:t xml:space="preserve">—specifically respondents’ just-world beliefs—on their support for street-level bureaucrats’ </w:t>
      </w:r>
      <w:r w:rsidR="009D43F0">
        <w:t xml:space="preserve">decisions to follow or prosocially break organizational rules. </w:t>
      </w:r>
      <w:r w:rsidR="00FE264F">
        <w:t>Unlike Chapter 3, th</w:t>
      </w:r>
      <w:r w:rsidR="00625C0E">
        <w:t xml:space="preserve">e study in Chapter 5 </w:t>
      </w:r>
      <w:r w:rsidR="00C40F2D">
        <w:t>explores</w:t>
      </w:r>
      <w:r w:rsidR="00D929B0">
        <w:t xml:space="preserve"> citizens </w:t>
      </w:r>
      <w:r w:rsidR="00D929B0">
        <w:rPr>
          <w:i/>
          <w:iCs/>
        </w:rPr>
        <w:t>and</w:t>
      </w:r>
      <w:r w:rsidR="00C40F2D">
        <w:t xml:space="preserve"> </w:t>
      </w:r>
      <w:r w:rsidR="00C40F2D" w:rsidRPr="00D929B0">
        <w:rPr>
          <w:i/>
          <w:iCs/>
        </w:rPr>
        <w:t>bureaucrats’</w:t>
      </w:r>
      <w:r w:rsidR="00C40F2D">
        <w:t xml:space="preserve"> perceptions of </w:t>
      </w:r>
      <w:r w:rsidR="00B7248B">
        <w:t>rule compliance behavior,</w:t>
      </w:r>
      <w:r w:rsidR="00E73F5B">
        <w:t xml:space="preserve"> taking advantage of key pieces of the research design and </w:t>
      </w:r>
      <w:r w:rsidR="00D929B0">
        <w:t>conducting a subgroup analysis on a sample of bureaucrat respondents to increase the generalizability of results to bureaucrats themselves.</w:t>
      </w:r>
      <w:r w:rsidR="006B633D">
        <w:t xml:space="preserve"> </w:t>
      </w:r>
      <w:r w:rsidR="002D7416">
        <w:rPr>
          <w:bCs/>
        </w:rPr>
        <w:t>This s</w:t>
      </w:r>
      <w:r w:rsidR="002D7416">
        <w:t>tudy contributes</w:t>
      </w:r>
      <w:r w:rsidR="00FB3ED4">
        <w:t xml:space="preserve"> by</w:t>
      </w:r>
      <w:r w:rsidR="002D7416">
        <w:t xml:space="preserve"> </w:t>
      </w:r>
      <w:r w:rsidR="00D063CB">
        <w:t>combining insights from</w:t>
      </w:r>
      <w:r w:rsidR="002D7416">
        <w:t xml:space="preserve"> </w:t>
      </w:r>
      <w:r w:rsidR="00D063CB">
        <w:t xml:space="preserve">public administration on </w:t>
      </w:r>
      <w:r w:rsidR="002D7416">
        <w:lastRenderedPageBreak/>
        <w:t xml:space="preserve">bureaucratic discretion and PSRB with </w:t>
      </w:r>
      <w:r w:rsidR="00D063CB">
        <w:t xml:space="preserve">those of </w:t>
      </w:r>
      <w:r w:rsidR="00E166CB">
        <w:t xml:space="preserve">several </w:t>
      </w:r>
      <w:r w:rsidR="002D7416">
        <w:t>social psychology literatures</w:t>
      </w:r>
      <w:r w:rsidR="00E166CB">
        <w:t xml:space="preserve">. In doing so, I </w:t>
      </w:r>
      <w:r w:rsidR="002D7416">
        <w:t>investi</w:t>
      </w:r>
      <w:r w:rsidR="00622EB2">
        <w:t>gate</w:t>
      </w:r>
      <w:r w:rsidR="002D7416">
        <w:t xml:space="preserve"> </w:t>
      </w:r>
      <w:r w:rsidR="00622EB2">
        <w:t xml:space="preserve">the extent to which bureaucrats’ responses to organization rules—particularly their rule compliance behavior—varies </w:t>
      </w:r>
      <w:r w:rsidR="00BD7987">
        <w:t>based on whom they are serving</w:t>
      </w:r>
      <w:r w:rsidR="00FB3ED4">
        <w:t xml:space="preserve"> and on how they see the world</w:t>
      </w:r>
      <w:r w:rsidR="002D7416">
        <w:t xml:space="preserve">. Much of the research on bureaucratic behavior has primarily focused on what bureaucrats do within the range of their allotted discretion, including on how these behaviors depend on how they perceive their clients. This study goes a step further by extending this research to bureaucratic behavior </w:t>
      </w:r>
      <w:r w:rsidR="002D7416">
        <w:rPr>
          <w:i/>
          <w:iCs/>
        </w:rPr>
        <w:t>outside</w:t>
      </w:r>
      <w:r w:rsidR="002D7416">
        <w:t xml:space="preserve"> the bounds of their discretion.</w:t>
      </w:r>
      <w:r w:rsidR="004F3719">
        <w:t xml:space="preserve"> </w:t>
      </w:r>
    </w:p>
    <w:p w14:paraId="761E3F55" w14:textId="06EB3CEB" w:rsidR="00584DEE" w:rsidRPr="001F2AA8" w:rsidRDefault="00131E42" w:rsidP="004F3719">
      <w:pPr>
        <w:spacing w:line="480" w:lineRule="auto"/>
        <w:ind w:firstLine="720"/>
      </w:pPr>
      <w:r>
        <w:t>Previewing the results from Chapter 5, I</w:t>
      </w:r>
      <w:r w:rsidR="00FB2330">
        <w:t xml:space="preserve"> find that just-world beliefs are strongly associated with respondents’ support for </w:t>
      </w:r>
      <w:r w:rsidR="00FB2330" w:rsidRPr="00131E42">
        <w:rPr>
          <w:i/>
          <w:iCs/>
        </w:rPr>
        <w:t>both</w:t>
      </w:r>
      <w:r w:rsidR="00FB2330">
        <w:t xml:space="preserve"> rule-following and prosocial rule-breaking decisions</w:t>
      </w:r>
      <w:r>
        <w:t>.</w:t>
      </w:r>
      <w:r w:rsidR="00A75C86">
        <w:t xml:space="preserve"> As I will argue, this </w:t>
      </w:r>
      <w:r w:rsidR="00256063">
        <w:t>has troubling</w:t>
      </w:r>
      <w:r w:rsidR="00A75C86">
        <w:t xml:space="preserve"> implications </w:t>
      </w:r>
      <w:r w:rsidR="00256063">
        <w:t>regarding</w:t>
      </w:r>
      <w:r w:rsidR="00494169">
        <w:t xml:space="preserve"> public </w:t>
      </w:r>
      <w:r w:rsidR="00256063">
        <w:t xml:space="preserve">managers with high just-world beliefs, as high-belief </w:t>
      </w:r>
      <w:r w:rsidR="00354F87">
        <w:t xml:space="preserve">individuals are more likely to support </w:t>
      </w:r>
      <w:r w:rsidR="00354F87">
        <w:rPr>
          <w:i/>
          <w:iCs/>
        </w:rPr>
        <w:t>any</w:t>
      </w:r>
      <w:r w:rsidR="00354F87">
        <w:t xml:space="preserve"> outcome in hindsight. </w:t>
      </w:r>
      <w:r w:rsidR="009241FC">
        <w:t xml:space="preserve">I also explore the role of social identity congruence with the client on respondents’ support for </w:t>
      </w:r>
      <w:r w:rsidR="00A402BA">
        <w:t>street-level bureaucrats’ rule compliance behavior</w:t>
      </w:r>
      <w:r w:rsidR="009241FC">
        <w:t xml:space="preserve">. Based on the findings from Chapter 3, I expected that </w:t>
      </w:r>
      <w:r w:rsidR="00575457">
        <w:t>identity congruence would have little-to-no influence o</w:t>
      </w:r>
      <w:r w:rsidR="00D06B2E">
        <w:t>n</w:t>
      </w:r>
      <w:r w:rsidR="00575457">
        <w:t xml:space="preserve"> respondents’ support, despite theoretically</w:t>
      </w:r>
      <w:r w:rsidR="00416B2E">
        <w:t xml:space="preserve"> </w:t>
      </w:r>
      <w:r w:rsidR="00575457">
        <w:t xml:space="preserve">derived reasons for </w:t>
      </w:r>
      <w:r w:rsidR="00416B2E">
        <w:t xml:space="preserve">presuming otherwise. </w:t>
      </w:r>
      <w:r w:rsidR="00D13E01">
        <w:t>W</w:t>
      </w:r>
      <w:r w:rsidR="00372C46">
        <w:t xml:space="preserve">hile I found that identity congruence did not significantly </w:t>
      </w:r>
      <w:r w:rsidR="008E5140">
        <w:t>a</w:t>
      </w:r>
      <w:r w:rsidR="00372C46">
        <w:t xml:space="preserve">ffect support among the full sample of respondents, </w:t>
      </w:r>
      <w:r w:rsidR="00D13E01">
        <w:t>restricting my analysis to a subgroup of bureaucrat respondents (i.e., public-sector employees) revealed that, this time, identity congruence significantly increased</w:t>
      </w:r>
      <w:r w:rsidR="00A402BA">
        <w:t xml:space="preserve"> support for prosocial rule-breaking decisions</w:t>
      </w:r>
      <w:r w:rsidR="006A39FD">
        <w:t xml:space="preserve">, but only when bureaucrats shared </w:t>
      </w:r>
      <w:r w:rsidR="001F2AA8">
        <w:rPr>
          <w:i/>
          <w:iCs/>
        </w:rPr>
        <w:t xml:space="preserve">both </w:t>
      </w:r>
      <w:r w:rsidR="001F2AA8">
        <w:t xml:space="preserve">a racial </w:t>
      </w:r>
      <w:r w:rsidR="001F2AA8">
        <w:rPr>
          <w:i/>
          <w:iCs/>
        </w:rPr>
        <w:t>and</w:t>
      </w:r>
      <w:r w:rsidR="001F2AA8">
        <w:t xml:space="preserve"> gender identity with the respondent. Sharing only one identity did not affect support for prosocial rule-breaking decisions</w:t>
      </w:r>
      <w:r w:rsidR="00D8044D">
        <w:t xml:space="preserve">, and no degree of identity congruence (or lack thereof) affected support for rule-following decisions. </w:t>
      </w:r>
      <w:r w:rsidR="00681EEE">
        <w:t>As will be further discussed in Chapter 5, t</w:t>
      </w:r>
      <w:r w:rsidR="00D8044D">
        <w:t xml:space="preserve">his has important implications for the representative bureaucracy literature, suggesting </w:t>
      </w:r>
      <w:r w:rsidR="00A863FE">
        <w:t>both</w:t>
      </w:r>
      <w:r w:rsidR="00000584">
        <w:t xml:space="preserve"> that</w:t>
      </w:r>
      <w:r w:rsidR="00A863FE">
        <w:t xml:space="preserve">: 1) </w:t>
      </w:r>
      <w:r w:rsidR="00D8044D">
        <w:t xml:space="preserve">prosocial rule-breaking could be a mechanism behind </w:t>
      </w:r>
      <w:r w:rsidR="008C5EAA">
        <w:t>the improved outcomes generated by active representation</w:t>
      </w:r>
      <w:r w:rsidR="00A863FE">
        <w:t xml:space="preserve"> </w:t>
      </w:r>
      <w:r w:rsidR="00A863FE">
        <w:lastRenderedPageBreak/>
        <w:t>and</w:t>
      </w:r>
      <w:r w:rsidR="00000584">
        <w:t>,</w:t>
      </w:r>
      <w:r w:rsidR="00A863FE">
        <w:t xml:space="preserve"> 2) bureaucrats’ decision to actively represent</w:t>
      </w:r>
      <w:r w:rsidR="007B4E75">
        <w:t xml:space="preserve"> (or not actively represent) a client may be more </w:t>
      </w:r>
      <w:r w:rsidR="00EE074D">
        <w:t>nuanced</w:t>
      </w:r>
      <w:r w:rsidR="007B4E75">
        <w:t>—less binar</w:t>
      </w:r>
      <w:r w:rsidR="00681EEE">
        <w:t>y—</w:t>
      </w:r>
      <w:r w:rsidR="007B4E75">
        <w:t xml:space="preserve">than is often assumed in the literature. </w:t>
      </w:r>
    </w:p>
    <w:p w14:paraId="602DCE22" w14:textId="014DF44D" w:rsidR="005E2444" w:rsidRDefault="005E2444" w:rsidP="004D6EFF">
      <w:pPr>
        <w:spacing w:line="480" w:lineRule="auto"/>
        <w:ind w:firstLine="720"/>
      </w:pPr>
      <w:r>
        <w:t xml:space="preserve">Lastly, Chapter </w:t>
      </w:r>
      <w:r w:rsidR="002C7F5F">
        <w:t xml:space="preserve">6 </w:t>
      </w:r>
      <w:r w:rsidR="00322D6B">
        <w:t xml:space="preserve">serves as a conclusion for the dissertation, providing both a summary of findings and implications of </w:t>
      </w:r>
      <w:r w:rsidR="00F4294E">
        <w:t>all three studies as well as considerations for future research.</w:t>
      </w:r>
    </w:p>
    <w:p w14:paraId="57704CE0" w14:textId="7FBF35A1" w:rsidR="005B7D5F" w:rsidRDefault="005B7D5F">
      <w:r>
        <w:br w:type="page"/>
      </w:r>
    </w:p>
    <w:p w14:paraId="65797073" w14:textId="600C37E3" w:rsidR="005B7D5F" w:rsidRDefault="005B7D5F" w:rsidP="005B7D5F">
      <w:pPr>
        <w:pStyle w:val="Heading2"/>
      </w:pPr>
      <w:bookmarkStart w:id="6" w:name="_References"/>
      <w:bookmarkStart w:id="7" w:name="_Toc162517493"/>
      <w:bookmarkEnd w:id="6"/>
      <w:r>
        <w:lastRenderedPageBreak/>
        <w:t>References</w:t>
      </w:r>
      <w:bookmarkEnd w:id="7"/>
    </w:p>
    <w:p w14:paraId="1FBA8A5F" w14:textId="77777777" w:rsidR="000F7E69" w:rsidRDefault="000F7E69" w:rsidP="000F7E69">
      <w:pPr>
        <w:spacing w:line="480" w:lineRule="auto"/>
      </w:pPr>
    </w:p>
    <w:p w14:paraId="7DE59D97" w14:textId="77777777" w:rsidR="007574B2" w:rsidRDefault="000F7E69" w:rsidP="000F7E69">
      <w:pPr>
        <w:spacing w:line="480" w:lineRule="auto"/>
      </w:pPr>
      <w:r>
        <w:t>Baumgartner, F. R., Epp, D. A., Shoub, K., &amp; Love, B. (2017). Targeting young men of color for</w:t>
      </w:r>
    </w:p>
    <w:p w14:paraId="3A8F62AA" w14:textId="77777777" w:rsidR="007574B2" w:rsidRPr="0027319F" w:rsidRDefault="000F7E69" w:rsidP="007574B2">
      <w:pPr>
        <w:spacing w:line="480" w:lineRule="auto"/>
        <w:ind w:firstLine="720"/>
        <w:rPr>
          <w:i/>
          <w:iCs/>
        </w:rPr>
      </w:pPr>
      <w:r>
        <w:t xml:space="preserve">search and arrest during traffic stops: Evidence from North Carolina, 2002–2013. </w:t>
      </w:r>
      <w:r w:rsidRPr="0027319F">
        <w:rPr>
          <w:i/>
          <w:iCs/>
        </w:rPr>
        <w:t>Politics,</w:t>
      </w:r>
    </w:p>
    <w:p w14:paraId="13DF508C" w14:textId="43374643" w:rsidR="000F7E69" w:rsidRDefault="000F7E69" w:rsidP="007574B2">
      <w:pPr>
        <w:spacing w:line="480" w:lineRule="auto"/>
        <w:ind w:firstLine="720"/>
      </w:pPr>
      <w:r w:rsidRPr="0027319F">
        <w:rPr>
          <w:i/>
          <w:iCs/>
        </w:rPr>
        <w:t>Groups, and Identities</w:t>
      </w:r>
      <w:r>
        <w:t>, 5(1), 107–131. https://doi.org/10.1080/21565503.2016.1160413</w:t>
      </w:r>
    </w:p>
    <w:p w14:paraId="2CACB31C" w14:textId="77777777" w:rsidR="007574B2" w:rsidRDefault="000F7E69" w:rsidP="000F7E69">
      <w:pPr>
        <w:spacing w:line="480" w:lineRule="auto"/>
      </w:pPr>
      <w:r>
        <w:t>Bell, E. (2020). The Politics of Designing Tuition-Free College: How Socially Constructed Target</w:t>
      </w:r>
    </w:p>
    <w:p w14:paraId="765290DD" w14:textId="77777777" w:rsidR="007574B2" w:rsidRDefault="000F7E69" w:rsidP="007574B2">
      <w:pPr>
        <w:spacing w:line="480" w:lineRule="auto"/>
        <w:ind w:firstLine="720"/>
      </w:pPr>
      <w:r>
        <w:t xml:space="preserve">Populations Influence Policy Support. </w:t>
      </w:r>
      <w:r w:rsidRPr="0027319F">
        <w:rPr>
          <w:i/>
          <w:iCs/>
        </w:rPr>
        <w:t>The Journal of Higher Education</w:t>
      </w:r>
      <w:r>
        <w:t>, 91(6), 888–926.</w:t>
      </w:r>
    </w:p>
    <w:p w14:paraId="7921D8A2" w14:textId="158A5103" w:rsidR="000F7E69" w:rsidRDefault="000F7E69" w:rsidP="007574B2">
      <w:pPr>
        <w:spacing w:line="480" w:lineRule="auto"/>
        <w:ind w:firstLine="720"/>
      </w:pPr>
      <w:r>
        <w:t>https://doi.org/10.1080/00221546.2019.1706015</w:t>
      </w:r>
    </w:p>
    <w:p w14:paraId="1EE0DDE0" w14:textId="77777777" w:rsidR="007574B2" w:rsidRDefault="000F7E69" w:rsidP="000F7E69">
      <w:pPr>
        <w:spacing w:line="480" w:lineRule="auto"/>
      </w:pPr>
      <w:r>
        <w:t>Bell, E. (2021). Deserving to Whom? Investigating Heterogeneity in the Impact of Social</w:t>
      </w:r>
    </w:p>
    <w:p w14:paraId="4674EA95" w14:textId="77777777" w:rsidR="007574B2" w:rsidRPr="0027319F" w:rsidRDefault="000F7E69" w:rsidP="007574B2">
      <w:pPr>
        <w:spacing w:line="480" w:lineRule="auto"/>
        <w:ind w:firstLine="720"/>
        <w:rPr>
          <w:i/>
          <w:iCs/>
        </w:rPr>
      </w:pPr>
      <w:r>
        <w:t xml:space="preserve">Constructions of Target Populations on Support for Affirmative Action. </w:t>
      </w:r>
      <w:r w:rsidRPr="0027319F">
        <w:rPr>
          <w:i/>
          <w:iCs/>
        </w:rPr>
        <w:t>Policy Studies</w:t>
      </w:r>
    </w:p>
    <w:p w14:paraId="2280AD86" w14:textId="01F24605" w:rsidR="000F7E69" w:rsidRDefault="000F7E69" w:rsidP="007574B2">
      <w:pPr>
        <w:spacing w:line="480" w:lineRule="auto"/>
        <w:ind w:firstLine="720"/>
      </w:pPr>
      <w:r w:rsidRPr="0027319F">
        <w:rPr>
          <w:i/>
          <w:iCs/>
        </w:rPr>
        <w:t>Journal</w:t>
      </w:r>
      <w:r>
        <w:t>, 49(1), 268–299. https://doi.org/10.1111/psj.12347</w:t>
      </w:r>
    </w:p>
    <w:p w14:paraId="57B28B81" w14:textId="77777777" w:rsidR="007574B2" w:rsidRPr="0027319F" w:rsidRDefault="000F7E69" w:rsidP="000F7E69">
      <w:pPr>
        <w:spacing w:line="480" w:lineRule="auto"/>
        <w:rPr>
          <w:i/>
          <w:iCs/>
        </w:rPr>
      </w:pPr>
      <w:r>
        <w:t xml:space="preserve">Bozeman, B. (2022). Rules Compliance Behavior: A Heuristic Model. </w:t>
      </w:r>
      <w:r w:rsidRPr="0027319F">
        <w:rPr>
          <w:i/>
          <w:iCs/>
        </w:rPr>
        <w:t>Perspectives on Public</w:t>
      </w:r>
    </w:p>
    <w:p w14:paraId="3D8DAC18" w14:textId="69FE3134" w:rsidR="000F7E69" w:rsidRDefault="000F7E69" w:rsidP="007574B2">
      <w:pPr>
        <w:spacing w:line="480" w:lineRule="auto"/>
        <w:ind w:firstLine="720"/>
      </w:pPr>
      <w:r w:rsidRPr="0027319F">
        <w:rPr>
          <w:i/>
          <w:iCs/>
        </w:rPr>
        <w:t>Management and Governance</w:t>
      </w:r>
      <w:r>
        <w:t>, 5(1), 36–49. https://doi.org/10.1093/ppmgov/gvab028</w:t>
      </w:r>
    </w:p>
    <w:p w14:paraId="65305214" w14:textId="77777777" w:rsidR="007574B2" w:rsidRDefault="000F7E69" w:rsidP="000F7E69">
      <w:pPr>
        <w:spacing w:line="480" w:lineRule="auto"/>
      </w:pPr>
      <w:r>
        <w:t>Greenwald, A. G., &amp; Banaji, M. R. (1995). Implicit social cognition: Attitudes, self-esteem, and</w:t>
      </w:r>
    </w:p>
    <w:p w14:paraId="7F0FFA51" w14:textId="1B993FE6" w:rsidR="000F7E69" w:rsidRDefault="000F7E69" w:rsidP="0027319F">
      <w:pPr>
        <w:spacing w:line="480" w:lineRule="auto"/>
        <w:ind w:firstLine="720"/>
      </w:pPr>
      <w:r>
        <w:t xml:space="preserve">stereotypes. </w:t>
      </w:r>
      <w:r w:rsidRPr="0027319F">
        <w:rPr>
          <w:i/>
          <w:iCs/>
        </w:rPr>
        <w:t>Psychological Review</w:t>
      </w:r>
      <w:r>
        <w:t>, 102(1), 4–27. https://doi.org/10.1037/0033295X.102.1.4</w:t>
      </w:r>
    </w:p>
    <w:p w14:paraId="707F68AD" w14:textId="77777777" w:rsidR="007574B2" w:rsidRDefault="000F7E69" w:rsidP="000F7E69">
      <w:pPr>
        <w:spacing w:line="480" w:lineRule="auto"/>
      </w:pPr>
      <w:r>
        <w:t>James, O., Jilke, S., Petersen, C., &amp; Walle, S. V. (2016). Citizens’ blame of politicians for public</w:t>
      </w:r>
    </w:p>
    <w:p w14:paraId="34CA7DAF" w14:textId="77777777" w:rsidR="007574B2" w:rsidRDefault="000F7E69" w:rsidP="007574B2">
      <w:pPr>
        <w:spacing w:line="480" w:lineRule="auto"/>
        <w:ind w:firstLine="720"/>
      </w:pPr>
      <w:r>
        <w:t>service failure: Experimental evidence about blame reduction through delegation and</w:t>
      </w:r>
    </w:p>
    <w:p w14:paraId="23030152" w14:textId="0EBDABC8" w:rsidR="000F7E69" w:rsidRDefault="000F7E69" w:rsidP="007574B2">
      <w:pPr>
        <w:spacing w:line="480" w:lineRule="auto"/>
        <w:ind w:left="720"/>
      </w:pPr>
      <w:r>
        <w:t xml:space="preserve">contracting. </w:t>
      </w:r>
      <w:r w:rsidRPr="0027319F">
        <w:rPr>
          <w:i/>
          <w:iCs/>
        </w:rPr>
        <w:t>Public Administration Review</w:t>
      </w:r>
      <w:r>
        <w:t>, 76(1), 83–93.</w:t>
      </w:r>
      <w:r w:rsidR="007574B2">
        <w:t xml:space="preserve"> </w:t>
      </w:r>
      <w:r>
        <w:t>https://doi.org/10.1111/puar.12471</w:t>
      </w:r>
    </w:p>
    <w:p w14:paraId="45565F0F" w14:textId="2AE93B12" w:rsidR="000F7E69" w:rsidRDefault="000F7E69" w:rsidP="000F7E69">
      <w:pPr>
        <w:spacing w:line="480" w:lineRule="auto"/>
      </w:pPr>
      <w:r>
        <w:t>Jensen, C., &amp; Petersen, M. B. (2017). The Deservingness Heuristic and the Politics of Health Care.</w:t>
      </w:r>
      <w:r w:rsidR="007574B2">
        <w:tab/>
      </w:r>
      <w:r w:rsidRPr="0027319F">
        <w:rPr>
          <w:i/>
          <w:iCs/>
        </w:rPr>
        <w:t>American Journal of Political Science</w:t>
      </w:r>
      <w:r>
        <w:t>, 61(1), 68–83. https://doi.org/10.1111/ajps.12251</w:t>
      </w:r>
    </w:p>
    <w:p w14:paraId="1E79C5A5" w14:textId="77777777" w:rsidR="007574B2" w:rsidRDefault="000F7E69" w:rsidP="000F7E69">
      <w:pPr>
        <w:spacing w:line="480" w:lineRule="auto"/>
      </w:pPr>
      <w:r>
        <w:t>Kahneman, D. (2003). Maps of Bounded Rationality: Psychology for Behavioral Economics.</w:t>
      </w:r>
    </w:p>
    <w:p w14:paraId="1D89AC1A" w14:textId="73E9B351" w:rsidR="000F7E69" w:rsidRDefault="000F7E69" w:rsidP="0027319F">
      <w:pPr>
        <w:spacing w:line="480" w:lineRule="auto"/>
        <w:ind w:firstLine="720"/>
      </w:pPr>
      <w:r w:rsidRPr="005D4C51">
        <w:rPr>
          <w:i/>
          <w:iCs/>
        </w:rPr>
        <w:t>American Economic Review</w:t>
      </w:r>
      <w:r>
        <w:t>, 93(5), 1449–1475.</w:t>
      </w:r>
      <w:r w:rsidR="0027319F">
        <w:t xml:space="preserve"> </w:t>
      </w:r>
      <w:r>
        <w:t>https://doi.org/10.1257/000282803322655392</w:t>
      </w:r>
    </w:p>
    <w:p w14:paraId="459C1944" w14:textId="4B065EFA" w:rsidR="000F7E69" w:rsidRDefault="000F7E69" w:rsidP="000F7E69">
      <w:pPr>
        <w:spacing w:line="480" w:lineRule="auto"/>
      </w:pPr>
      <w:r>
        <w:t xml:space="preserve">Kahneman, D. (2011). </w:t>
      </w:r>
      <w:r w:rsidRPr="00A108D4">
        <w:rPr>
          <w:i/>
          <w:iCs/>
        </w:rPr>
        <w:t>Thinking, Fast and Slow</w:t>
      </w:r>
      <w:r>
        <w:t>. Farrar, Straus and Giroux.</w:t>
      </w:r>
    </w:p>
    <w:p w14:paraId="78ED60AE" w14:textId="77777777" w:rsidR="0027319F" w:rsidRDefault="000F7E69" w:rsidP="000F7E69">
      <w:pPr>
        <w:spacing w:line="480" w:lineRule="auto"/>
      </w:pPr>
      <w:r>
        <w:t>Keiser, L. R., &amp; Miller, S. M. (2020). Does Administrative Burden Influence Public Support for</w:t>
      </w:r>
    </w:p>
    <w:p w14:paraId="10822BE9" w14:textId="16CE61C7" w:rsidR="000F7E69" w:rsidRDefault="000F7E69" w:rsidP="0027319F">
      <w:pPr>
        <w:spacing w:line="480" w:lineRule="auto"/>
        <w:ind w:left="720"/>
      </w:pPr>
      <w:r>
        <w:lastRenderedPageBreak/>
        <w:t xml:space="preserve">Government Programs? Evidence from a Survey Experiment. </w:t>
      </w:r>
      <w:r w:rsidRPr="0027319F">
        <w:rPr>
          <w:i/>
          <w:iCs/>
        </w:rPr>
        <w:t>Public Administration Review</w:t>
      </w:r>
      <w:r>
        <w:t>,</w:t>
      </w:r>
      <w:r w:rsidR="0027319F">
        <w:t xml:space="preserve"> </w:t>
      </w:r>
      <w:r>
        <w:t>80(1), 137–150. https://doi.org/10.1111/puar.13133</w:t>
      </w:r>
    </w:p>
    <w:p w14:paraId="4A81C66B" w14:textId="77777777" w:rsidR="0027319F" w:rsidRDefault="000F7E69" w:rsidP="000F7E69">
      <w:pPr>
        <w:spacing w:line="480" w:lineRule="auto"/>
      </w:pPr>
      <w:r>
        <w:t>Keiser, L. R., Mueser, P. R., &amp; Choi, S.-W. (2004). Race, Bureaucratic Discretion, and the</w:t>
      </w:r>
    </w:p>
    <w:p w14:paraId="144C682D" w14:textId="77777777" w:rsidR="0027319F" w:rsidRDefault="000F7E69" w:rsidP="0027319F">
      <w:pPr>
        <w:spacing w:line="480" w:lineRule="auto"/>
        <w:ind w:firstLine="720"/>
      </w:pPr>
      <w:r>
        <w:t xml:space="preserve">Implementation of Welfare Reform. </w:t>
      </w:r>
      <w:r w:rsidRPr="0027319F">
        <w:rPr>
          <w:i/>
          <w:iCs/>
        </w:rPr>
        <w:t>American Journal of Political Science</w:t>
      </w:r>
      <w:r>
        <w:t>, 48(2), 314–327.</w:t>
      </w:r>
    </w:p>
    <w:p w14:paraId="6CDB33D4" w14:textId="460736F8" w:rsidR="000F7E69" w:rsidRDefault="000F7E69" w:rsidP="0027319F">
      <w:pPr>
        <w:spacing w:line="480" w:lineRule="auto"/>
        <w:ind w:firstLine="720"/>
      </w:pPr>
      <w:r>
        <w:t>https://doi.org/10.1111/j.0092-5853.2004.00072.x</w:t>
      </w:r>
    </w:p>
    <w:p w14:paraId="70B9CAEA" w14:textId="77777777" w:rsidR="0027319F" w:rsidRDefault="000F7E69" w:rsidP="000F7E69">
      <w:pPr>
        <w:spacing w:line="480" w:lineRule="auto"/>
      </w:pPr>
      <w:r>
        <w:t>Leland, S., Mohr, Z., &amp; Piatak, J. (2021). Accountability in Government Contracting Arrangements:</w:t>
      </w:r>
    </w:p>
    <w:p w14:paraId="3A347B7A" w14:textId="77777777" w:rsidR="0027319F" w:rsidRDefault="000F7E69" w:rsidP="0027319F">
      <w:pPr>
        <w:spacing w:line="480" w:lineRule="auto"/>
        <w:ind w:firstLine="720"/>
        <w:rPr>
          <w:i/>
          <w:iCs/>
        </w:rPr>
      </w:pPr>
      <w:r>
        <w:t xml:space="preserve">Experimental Analysis of Blame Attribution Across Levels of Government. </w:t>
      </w:r>
      <w:r w:rsidRPr="0027319F">
        <w:rPr>
          <w:i/>
          <w:iCs/>
        </w:rPr>
        <w:t>The American</w:t>
      </w:r>
    </w:p>
    <w:p w14:paraId="30602FF9" w14:textId="002F8601" w:rsidR="000F7E69" w:rsidRDefault="000F7E69" w:rsidP="0027319F">
      <w:pPr>
        <w:spacing w:line="480" w:lineRule="auto"/>
        <w:ind w:firstLine="720"/>
      </w:pPr>
      <w:r w:rsidRPr="0027319F">
        <w:rPr>
          <w:i/>
          <w:iCs/>
        </w:rPr>
        <w:t>Review of Public Administration</w:t>
      </w:r>
      <w:r>
        <w:t>, 51(4), 251–262. https://doi.org/10.1177/0275074021990458</w:t>
      </w:r>
    </w:p>
    <w:p w14:paraId="6F811082" w14:textId="77777777" w:rsidR="0027319F" w:rsidRDefault="000F7E69" w:rsidP="000F7E69">
      <w:pPr>
        <w:spacing w:line="480" w:lineRule="auto"/>
      </w:pPr>
      <w:r>
        <w:t>Lindblom, C. E. (1959). The Science of “Muddling Through.” Public Administration Review, 19(2),</w:t>
      </w:r>
    </w:p>
    <w:p w14:paraId="751D22EB" w14:textId="4A63BE1C" w:rsidR="000F7E69" w:rsidRDefault="000F7E69" w:rsidP="0027319F">
      <w:pPr>
        <w:spacing w:line="480" w:lineRule="auto"/>
        <w:ind w:firstLine="720"/>
      </w:pPr>
      <w:r>
        <w:t>79–88.</w:t>
      </w:r>
    </w:p>
    <w:p w14:paraId="144D6959" w14:textId="77777777" w:rsidR="0027319F" w:rsidRDefault="000F7E69" w:rsidP="000F7E69">
      <w:pPr>
        <w:spacing w:line="480" w:lineRule="auto"/>
      </w:pPr>
      <w:r>
        <w:t>Marvel, J. D., &amp; Girth, A. M. (2016). Citizen Attributions of Blame in Third-Party Governance.</w:t>
      </w:r>
    </w:p>
    <w:p w14:paraId="79D18BCD" w14:textId="0E34A292" w:rsidR="000F7E69" w:rsidRDefault="000F7E69" w:rsidP="0027319F">
      <w:pPr>
        <w:spacing w:line="480" w:lineRule="auto"/>
        <w:ind w:firstLine="720"/>
      </w:pPr>
      <w:r w:rsidRPr="0027319F">
        <w:rPr>
          <w:i/>
          <w:iCs/>
        </w:rPr>
        <w:t>Public Administration Review</w:t>
      </w:r>
      <w:r>
        <w:t>, 76(1), 96–108. https://doi.org/10.1111/puar.12474</w:t>
      </w:r>
    </w:p>
    <w:p w14:paraId="1D41E631" w14:textId="77777777" w:rsidR="0027319F" w:rsidRPr="00A108D4" w:rsidRDefault="000F7E69" w:rsidP="000F7E69">
      <w:pPr>
        <w:spacing w:line="480" w:lineRule="auto"/>
        <w:rPr>
          <w:i/>
          <w:iCs/>
        </w:rPr>
      </w:pPr>
      <w:r>
        <w:t xml:space="preserve">Maynard-Moody, S. W., &amp; Musheno, M. C. (2022). </w:t>
      </w:r>
      <w:r w:rsidRPr="00A108D4">
        <w:rPr>
          <w:i/>
          <w:iCs/>
        </w:rPr>
        <w:t>Cops, Teachers, Counselors: Stories from the</w:t>
      </w:r>
    </w:p>
    <w:p w14:paraId="7F2A487A" w14:textId="77777777" w:rsidR="0027319F" w:rsidRDefault="000F7E69" w:rsidP="0027319F">
      <w:pPr>
        <w:spacing w:line="480" w:lineRule="auto"/>
        <w:ind w:firstLine="720"/>
      </w:pPr>
      <w:r w:rsidRPr="00A108D4">
        <w:rPr>
          <w:i/>
          <w:iCs/>
        </w:rPr>
        <w:t>Front Lines of Public Service</w:t>
      </w:r>
      <w:r>
        <w:t xml:space="preserve"> (Second Edition, new and expanded). University of Michigan</w:t>
      </w:r>
    </w:p>
    <w:p w14:paraId="76ED302E" w14:textId="245C2CAA" w:rsidR="000F7E69" w:rsidRDefault="000F7E69" w:rsidP="0027319F">
      <w:pPr>
        <w:spacing w:line="480" w:lineRule="auto"/>
        <w:ind w:firstLine="720"/>
      </w:pPr>
      <w:r>
        <w:t>Press. https://doi.org/10.3998/mpub.12247078</w:t>
      </w:r>
    </w:p>
    <w:p w14:paraId="6DFC6E32" w14:textId="77777777" w:rsidR="0027319F" w:rsidRDefault="000F7E69" w:rsidP="000F7E69">
      <w:pPr>
        <w:spacing w:line="480" w:lineRule="auto"/>
      </w:pPr>
      <w:r>
        <w:t>Mohr, Z., McDonald, J., Piatak, J., &amp; Leland, S. (2023). Is government escaping blame? The effect of</w:t>
      </w:r>
    </w:p>
    <w:p w14:paraId="25195B19" w14:textId="77777777" w:rsidR="0027319F" w:rsidRDefault="000F7E69" w:rsidP="0027319F">
      <w:pPr>
        <w:spacing w:line="480" w:lineRule="auto"/>
        <w:ind w:firstLine="720"/>
        <w:rPr>
          <w:i/>
          <w:iCs/>
        </w:rPr>
      </w:pPr>
      <w:r>
        <w:t xml:space="preserve">contracting and victim attributes in a prisoner transportation experiment. </w:t>
      </w:r>
      <w:r w:rsidRPr="0027319F">
        <w:rPr>
          <w:i/>
          <w:iCs/>
        </w:rPr>
        <w:t>Public</w:t>
      </w:r>
      <w:r w:rsidR="0027319F">
        <w:rPr>
          <w:i/>
          <w:iCs/>
        </w:rPr>
        <w:t xml:space="preserve"> </w:t>
      </w:r>
      <w:r w:rsidRPr="0027319F">
        <w:rPr>
          <w:i/>
          <w:iCs/>
        </w:rPr>
        <w:t>Management</w:t>
      </w:r>
    </w:p>
    <w:p w14:paraId="045E4688" w14:textId="177CAD84" w:rsidR="000F7E69" w:rsidRDefault="000F7E69" w:rsidP="0027319F">
      <w:pPr>
        <w:spacing w:line="480" w:lineRule="auto"/>
        <w:ind w:firstLine="720"/>
      </w:pPr>
      <w:r w:rsidRPr="0027319F">
        <w:rPr>
          <w:i/>
          <w:iCs/>
        </w:rPr>
        <w:t>Review</w:t>
      </w:r>
      <w:r>
        <w:t>, 1–22. https://doi.org/10.1080/14719037.2023.2200436</w:t>
      </w:r>
    </w:p>
    <w:p w14:paraId="420B1965" w14:textId="77777777" w:rsidR="0027319F" w:rsidRDefault="000F7E69" w:rsidP="000F7E69">
      <w:pPr>
        <w:spacing w:line="480" w:lineRule="auto"/>
        <w:rPr>
          <w:i/>
          <w:iCs/>
        </w:rPr>
      </w:pPr>
      <w:r>
        <w:t xml:space="preserve">Morrison, E. W. (2006). Doing the Job Well: An Investigation of Pro-Social Rule Breaking. </w:t>
      </w:r>
      <w:r w:rsidRPr="0027319F">
        <w:rPr>
          <w:i/>
          <w:iCs/>
        </w:rPr>
        <w:t>Journal of</w:t>
      </w:r>
    </w:p>
    <w:p w14:paraId="2FC47F96" w14:textId="09F61EDF" w:rsidR="000F7E69" w:rsidRDefault="000F7E69" w:rsidP="0027319F">
      <w:pPr>
        <w:spacing w:line="480" w:lineRule="auto"/>
        <w:ind w:firstLine="720"/>
      </w:pPr>
      <w:r w:rsidRPr="0027319F">
        <w:rPr>
          <w:i/>
          <w:iCs/>
        </w:rPr>
        <w:t>Management</w:t>
      </w:r>
      <w:r>
        <w:t>, 32(1), 5–28. https://doi.org/10.1177/0149206305277790</w:t>
      </w:r>
    </w:p>
    <w:p w14:paraId="6318629D" w14:textId="77777777" w:rsidR="0027319F" w:rsidRDefault="000F7E69" w:rsidP="000F7E69">
      <w:pPr>
        <w:spacing w:line="480" w:lineRule="auto"/>
      </w:pPr>
      <w:r>
        <w:t>Nicholson-Crotty, J., Miller, S. M., &amp; Keiser, L. R. (2021). Administrative burden, social</w:t>
      </w:r>
    </w:p>
    <w:p w14:paraId="271A738C" w14:textId="77777777" w:rsidR="0027319F" w:rsidRDefault="000F7E69" w:rsidP="0027319F">
      <w:pPr>
        <w:spacing w:line="480" w:lineRule="auto"/>
        <w:ind w:firstLine="720"/>
        <w:rPr>
          <w:i/>
          <w:iCs/>
        </w:rPr>
      </w:pPr>
      <w:r>
        <w:t xml:space="preserve">construction, and public support for government programs. </w:t>
      </w:r>
      <w:r w:rsidRPr="0027319F">
        <w:rPr>
          <w:i/>
          <w:iCs/>
        </w:rPr>
        <w:t>Journal of Behavioral Public</w:t>
      </w:r>
    </w:p>
    <w:p w14:paraId="205F6F77" w14:textId="027580A3" w:rsidR="000F7E69" w:rsidRDefault="000F7E69" w:rsidP="0027319F">
      <w:pPr>
        <w:spacing w:line="480" w:lineRule="auto"/>
        <w:ind w:firstLine="720"/>
      </w:pPr>
      <w:r w:rsidRPr="0027319F">
        <w:rPr>
          <w:i/>
          <w:iCs/>
        </w:rPr>
        <w:t>Administration</w:t>
      </w:r>
      <w:r>
        <w:t>, 4(1), Article 1. https://doi.org/10.30636/jbpa.41.193</w:t>
      </w:r>
    </w:p>
    <w:p w14:paraId="4E836703" w14:textId="77777777" w:rsidR="0027319F" w:rsidRDefault="000F7E69" w:rsidP="000F7E69">
      <w:pPr>
        <w:spacing w:line="480" w:lineRule="auto"/>
        <w:rPr>
          <w:i/>
          <w:iCs/>
        </w:rPr>
      </w:pPr>
      <w:r>
        <w:t xml:space="preserve">Rudolph, T. J. (2003). Institutional Context and the Assignment of Political Responsibility. </w:t>
      </w:r>
      <w:r w:rsidRPr="0027319F">
        <w:rPr>
          <w:i/>
          <w:iCs/>
        </w:rPr>
        <w:t>The</w:t>
      </w:r>
    </w:p>
    <w:p w14:paraId="0843F722" w14:textId="2698C9D3" w:rsidR="000F7E69" w:rsidRDefault="000F7E69" w:rsidP="0027319F">
      <w:pPr>
        <w:spacing w:line="480" w:lineRule="auto"/>
        <w:ind w:firstLine="720"/>
      </w:pPr>
      <w:r w:rsidRPr="0027319F">
        <w:rPr>
          <w:i/>
          <w:iCs/>
        </w:rPr>
        <w:lastRenderedPageBreak/>
        <w:t>Journal of Politics</w:t>
      </w:r>
      <w:r>
        <w:t>, 65(1), 190–215. https://doi.org/10.1111/1468-2508.00009</w:t>
      </w:r>
    </w:p>
    <w:p w14:paraId="1235223C" w14:textId="77777777" w:rsidR="0027319F" w:rsidRDefault="000F7E69" w:rsidP="000F7E69">
      <w:pPr>
        <w:spacing w:line="480" w:lineRule="auto"/>
      </w:pPr>
      <w:r>
        <w:t>Schneider, A., &amp; Ingram, H. (1993). Social construction of target populations: Implications for</w:t>
      </w:r>
    </w:p>
    <w:p w14:paraId="326C9118" w14:textId="0F0D42B9" w:rsidR="000F7E69" w:rsidRDefault="000F7E69" w:rsidP="0027319F">
      <w:pPr>
        <w:spacing w:line="480" w:lineRule="auto"/>
        <w:ind w:left="720"/>
      </w:pPr>
      <w:r>
        <w:t xml:space="preserve">politics and policy. </w:t>
      </w:r>
      <w:r w:rsidRPr="0027319F">
        <w:rPr>
          <w:i/>
          <w:iCs/>
        </w:rPr>
        <w:t>American Political Science Review</w:t>
      </w:r>
      <w:r>
        <w:t>, 87(2), 334–347.</w:t>
      </w:r>
      <w:r w:rsidR="0027319F">
        <w:t xml:space="preserve"> </w:t>
      </w:r>
      <w:r>
        <w:t>https://doi.org/10.2307/2939044</w:t>
      </w:r>
    </w:p>
    <w:p w14:paraId="25149C2A" w14:textId="77777777" w:rsidR="005D7E72" w:rsidRDefault="000F7E69" w:rsidP="005D7E72">
      <w:pPr>
        <w:spacing w:line="480" w:lineRule="auto"/>
        <w:rPr>
          <w:i/>
          <w:iCs/>
        </w:rPr>
      </w:pPr>
      <w:r>
        <w:t xml:space="preserve">Simon, H. A. (1947). </w:t>
      </w:r>
      <w:r w:rsidRPr="005D7E72">
        <w:rPr>
          <w:i/>
          <w:iCs/>
        </w:rPr>
        <w:t>Administrative behavior: A study of decision-making processes in</w:t>
      </w:r>
      <w:r w:rsidR="005D7E72">
        <w:rPr>
          <w:i/>
          <w:iCs/>
        </w:rPr>
        <w:t xml:space="preserve"> </w:t>
      </w:r>
      <w:r w:rsidRPr="005D7E72">
        <w:rPr>
          <w:i/>
          <w:iCs/>
        </w:rPr>
        <w:t>administrative</w:t>
      </w:r>
    </w:p>
    <w:p w14:paraId="0A0712F9" w14:textId="54BE56CB" w:rsidR="000F7E69" w:rsidRPr="005D7E72" w:rsidRDefault="000F7E69" w:rsidP="005D7E72">
      <w:pPr>
        <w:spacing w:line="480" w:lineRule="auto"/>
        <w:ind w:firstLine="720"/>
        <w:rPr>
          <w:i/>
          <w:iCs/>
        </w:rPr>
      </w:pPr>
      <w:r w:rsidRPr="005D7E72">
        <w:rPr>
          <w:i/>
          <w:iCs/>
        </w:rPr>
        <w:t>organizations</w:t>
      </w:r>
      <w:r>
        <w:t>. Macmillan.</w:t>
      </w:r>
    </w:p>
    <w:p w14:paraId="3655913B" w14:textId="77777777" w:rsidR="005D7E72" w:rsidRDefault="000F7E69" w:rsidP="005D7E72">
      <w:pPr>
        <w:spacing w:line="480" w:lineRule="auto"/>
        <w:rPr>
          <w:i/>
          <w:iCs/>
        </w:rPr>
      </w:pPr>
      <w:r>
        <w:t xml:space="preserve">Sniderman, P. M., Brody, R. A., &amp; Tetlock, P. E. (1993). </w:t>
      </w:r>
      <w:r w:rsidRPr="005D7E72">
        <w:rPr>
          <w:i/>
          <w:iCs/>
        </w:rPr>
        <w:t>Reasoning and Choice: Explorations in</w:t>
      </w:r>
      <w:r w:rsidR="005D7E72">
        <w:rPr>
          <w:i/>
          <w:iCs/>
        </w:rPr>
        <w:t xml:space="preserve"> </w:t>
      </w:r>
      <w:r w:rsidRPr="005D7E72">
        <w:rPr>
          <w:i/>
          <w:iCs/>
        </w:rPr>
        <w:t>Political</w:t>
      </w:r>
    </w:p>
    <w:p w14:paraId="4C6F9859" w14:textId="0D41F4B6" w:rsidR="000F7E69" w:rsidRPr="005D7E72" w:rsidRDefault="000F7E69" w:rsidP="005D7E72">
      <w:pPr>
        <w:spacing w:line="480" w:lineRule="auto"/>
        <w:ind w:firstLine="720"/>
        <w:rPr>
          <w:i/>
          <w:iCs/>
        </w:rPr>
      </w:pPr>
      <w:r w:rsidRPr="005D7E72">
        <w:rPr>
          <w:i/>
          <w:iCs/>
        </w:rPr>
        <w:t>Psychology</w:t>
      </w:r>
      <w:r>
        <w:t>. Cambridge University Press.</w:t>
      </w:r>
    </w:p>
    <w:p w14:paraId="70346984" w14:textId="77777777" w:rsidR="000F7E69" w:rsidRDefault="000F7E69" w:rsidP="000F7E69">
      <w:pPr>
        <w:spacing w:line="480" w:lineRule="auto"/>
      </w:pPr>
      <w:r>
        <w:t xml:space="preserve">Tajfel, H. (1981). </w:t>
      </w:r>
      <w:r w:rsidRPr="005D7E72">
        <w:rPr>
          <w:i/>
          <w:iCs/>
        </w:rPr>
        <w:t>Social Identity and Intergroup Relations</w:t>
      </w:r>
      <w:r>
        <w:t>. Cambridge University Press.</w:t>
      </w:r>
    </w:p>
    <w:p w14:paraId="2436AEB5" w14:textId="77777777" w:rsidR="00A108D4" w:rsidRDefault="000F7E69" w:rsidP="000F7E69">
      <w:pPr>
        <w:spacing w:line="480" w:lineRule="auto"/>
      </w:pPr>
      <w:r>
        <w:t>Tajfel, H., &amp; Turner, J. C. (1986). The Social Identity Theory of Intergroup Behavior. In S. Worchel</w:t>
      </w:r>
    </w:p>
    <w:p w14:paraId="25C0EF55" w14:textId="2445C8D7" w:rsidR="000F7E69" w:rsidRDefault="000F7E69" w:rsidP="00A108D4">
      <w:pPr>
        <w:spacing w:line="480" w:lineRule="auto"/>
        <w:ind w:firstLine="720"/>
      </w:pPr>
      <w:r>
        <w:t xml:space="preserve">&amp; W. G. Austin (Eds.), </w:t>
      </w:r>
      <w:r w:rsidRPr="005D7E72">
        <w:rPr>
          <w:i/>
          <w:iCs/>
        </w:rPr>
        <w:t>Psychology of Intergroup Relations</w:t>
      </w:r>
      <w:r>
        <w:t xml:space="preserve"> (2nd ed., pp. 7–24). Nelson-Hall.</w:t>
      </w:r>
    </w:p>
    <w:p w14:paraId="7842EEE9" w14:textId="77777777" w:rsidR="00A108D4" w:rsidRDefault="000F7E69" w:rsidP="000F7E69">
      <w:pPr>
        <w:spacing w:line="480" w:lineRule="auto"/>
      </w:pPr>
      <w:r>
        <w:t>van Oorschot, W. (2000). Who should get what, and why? On deservingness criteria and the</w:t>
      </w:r>
    </w:p>
    <w:p w14:paraId="00D41996" w14:textId="77777777" w:rsidR="00A108D4" w:rsidRDefault="000F7E69" w:rsidP="00A108D4">
      <w:pPr>
        <w:spacing w:line="480" w:lineRule="auto"/>
        <w:ind w:firstLine="720"/>
      </w:pPr>
      <w:r>
        <w:t xml:space="preserve">conditionality of solidarity among the public. </w:t>
      </w:r>
      <w:r w:rsidRPr="00A108D4">
        <w:rPr>
          <w:i/>
          <w:iCs/>
        </w:rPr>
        <w:t>Policy &amp; Politics</w:t>
      </w:r>
      <w:r>
        <w:t>, 28(1), 33–48.</w:t>
      </w:r>
    </w:p>
    <w:p w14:paraId="75AA4573" w14:textId="7D249E26" w:rsidR="000F7E69" w:rsidRDefault="000F7E69" w:rsidP="00A108D4">
      <w:pPr>
        <w:spacing w:line="480" w:lineRule="auto"/>
        <w:ind w:firstLine="720"/>
      </w:pPr>
      <w:r>
        <w:t>https://doi.org/10.1332/0305573002500811</w:t>
      </w:r>
    </w:p>
    <w:p w14:paraId="168589BF" w14:textId="77777777" w:rsidR="000F7E69" w:rsidRDefault="000F7E69" w:rsidP="000F7E69">
      <w:pPr>
        <w:spacing w:line="480" w:lineRule="auto"/>
      </w:pPr>
    </w:p>
    <w:p w14:paraId="2D3E15D4" w14:textId="77777777" w:rsidR="000F7E69" w:rsidRDefault="000F7E69" w:rsidP="005B7D5F">
      <w:pPr>
        <w:spacing w:line="480" w:lineRule="auto"/>
        <w:ind w:firstLine="720"/>
      </w:pPr>
    </w:p>
    <w:p w14:paraId="36F88837" w14:textId="77777777" w:rsidR="000F7E69" w:rsidRDefault="000F7E69" w:rsidP="005B7D5F">
      <w:pPr>
        <w:spacing w:line="480" w:lineRule="auto"/>
        <w:ind w:firstLine="720"/>
      </w:pPr>
    </w:p>
    <w:p w14:paraId="28268B14" w14:textId="77777777" w:rsidR="00E77921" w:rsidRDefault="00E77921" w:rsidP="00467CC1">
      <w:pPr>
        <w:spacing w:line="480" w:lineRule="auto"/>
        <w:rPr>
          <w:rFonts w:eastAsiaTheme="majorEastAsia" w:cstheme="majorBidi"/>
          <w:b/>
          <w:color w:val="000000" w:themeColor="text1"/>
          <w:sz w:val="32"/>
          <w:szCs w:val="32"/>
        </w:rPr>
      </w:pPr>
      <w:r>
        <w:br w:type="page"/>
      </w:r>
    </w:p>
    <w:p w14:paraId="0BBE4092" w14:textId="4F51D2EE" w:rsidR="001E68FD" w:rsidRDefault="006A3F58" w:rsidP="00052B6B">
      <w:pPr>
        <w:pStyle w:val="Heading1"/>
        <w:spacing w:line="480" w:lineRule="auto"/>
      </w:pPr>
      <w:bookmarkStart w:id="8" w:name="_Toc162517494"/>
      <w:r>
        <w:lastRenderedPageBreak/>
        <w:t>Theoretical Framework</w:t>
      </w:r>
      <w:bookmarkEnd w:id="8"/>
      <w:r>
        <w:tab/>
      </w:r>
    </w:p>
    <w:p w14:paraId="45388C09" w14:textId="22BD048C" w:rsidR="001E68FD" w:rsidRDefault="001E68FD" w:rsidP="00467CC1">
      <w:pPr>
        <w:spacing w:line="480" w:lineRule="auto"/>
      </w:pPr>
      <w:r>
        <w:tab/>
        <w:t>In this chapter, I will further explain the theoretical framework underlying the entire dissertation</w:t>
      </w:r>
      <w:r w:rsidR="00037590">
        <w:t xml:space="preserve">. The </w:t>
      </w:r>
      <w:r w:rsidR="00525E51">
        <w:t xml:space="preserve">premise here is </w:t>
      </w:r>
      <w:r w:rsidR="00C54A24">
        <w:t>that</w:t>
      </w:r>
      <w:r w:rsidR="00962797">
        <w:t xml:space="preserve"> </w:t>
      </w:r>
      <w:r w:rsidR="00607A8B">
        <w:t>citizens are boundedly</w:t>
      </w:r>
      <w:r w:rsidR="00844B4A">
        <w:t xml:space="preserve"> </w:t>
      </w:r>
      <w:r w:rsidR="00607A8B">
        <w:t>rational</w:t>
      </w:r>
      <w:r w:rsidR="00844B4A">
        <w:t xml:space="preserve"> </w:t>
      </w:r>
      <w:r w:rsidR="004F3FFD">
        <w:t xml:space="preserve">beings with limited cognitive resources. </w:t>
      </w:r>
      <w:r w:rsidR="001B378B">
        <w:t>In order to reduce cognitive strain, citizens use a number of strategies to make</w:t>
      </w:r>
      <w:r w:rsidR="005530C9">
        <w:t xml:space="preserve"> cognitive processes more efficient, including </w:t>
      </w:r>
      <w:r w:rsidR="00D108DD">
        <w:t>the use of heuristics</w:t>
      </w:r>
      <w:r w:rsidR="00AC4460">
        <w:t>.</w:t>
      </w:r>
      <w:r w:rsidR="00FB4629">
        <w:t xml:space="preserve"> </w:t>
      </w:r>
      <w:r w:rsidR="00220EE6">
        <w:t xml:space="preserve">While </w:t>
      </w:r>
      <w:r w:rsidR="00CD4BA8">
        <w:t>effective simplifiers</w:t>
      </w:r>
      <w:r w:rsidR="00220EE6">
        <w:t xml:space="preserve">, these </w:t>
      </w:r>
      <w:r w:rsidR="00FA5C82">
        <w:t>heuristics ultimately introduce a myriad of biases to the decision-making process</w:t>
      </w:r>
      <w:r w:rsidR="0078349B">
        <w:t>, with m</w:t>
      </w:r>
      <w:r w:rsidR="00C54A24">
        <w:t xml:space="preserve">any of these </w:t>
      </w:r>
      <w:r w:rsidR="001200A4">
        <w:t>biases stem</w:t>
      </w:r>
      <w:r w:rsidR="0078349B">
        <w:t>ming</w:t>
      </w:r>
      <w:r w:rsidR="001200A4">
        <w:t xml:space="preserve"> from</w:t>
      </w:r>
      <w:r w:rsidR="00DC6C13">
        <w:t xml:space="preserve"> </w:t>
      </w:r>
      <w:r w:rsidR="00296640">
        <w:t>social sources</w:t>
      </w:r>
      <w:r w:rsidR="00FB01F6">
        <w:t xml:space="preserve"> such as</w:t>
      </w:r>
      <w:r w:rsidR="00296640">
        <w:t xml:space="preserve"> social group identity</w:t>
      </w:r>
      <w:r w:rsidR="00922DB3">
        <w:t>, social group</w:t>
      </w:r>
      <w:r w:rsidR="00296640">
        <w:t xml:space="preserve"> membership</w:t>
      </w:r>
      <w:r w:rsidR="00922DB3">
        <w:t xml:space="preserve">, and how groups are </w:t>
      </w:r>
      <w:r w:rsidR="00F8640A">
        <w:t>socially constructed.</w:t>
      </w:r>
      <w:r w:rsidR="00D04BCC">
        <w:t xml:space="preserve"> </w:t>
      </w:r>
      <w:r w:rsidR="00B8747E">
        <w:t>After</w:t>
      </w:r>
      <w:r w:rsidR="005D7CC7">
        <w:t xml:space="preserve"> laying out this</w:t>
      </w:r>
      <w:r w:rsidR="00236915">
        <w:t xml:space="preserve"> general</w:t>
      </w:r>
      <w:r w:rsidR="005D7CC7">
        <w:t xml:space="preserve"> framework, I will then </w:t>
      </w:r>
      <w:r w:rsidR="00266AAE">
        <w:t xml:space="preserve">introduce key elements of the </w:t>
      </w:r>
      <w:r w:rsidR="00236915">
        <w:t>frameworks underlying each of my three empirical studies</w:t>
      </w:r>
      <w:r w:rsidR="00097999">
        <w:t xml:space="preserve"> that illustrate </w:t>
      </w:r>
      <w:r w:rsidR="00673B3F">
        <w:t>the similarity between the chapters.</w:t>
      </w:r>
    </w:p>
    <w:p w14:paraId="379A3FAD" w14:textId="77777777" w:rsidR="00467CC1" w:rsidRDefault="00467CC1" w:rsidP="00467CC1">
      <w:pPr>
        <w:pStyle w:val="Heading2"/>
        <w:spacing w:line="480" w:lineRule="auto"/>
      </w:pPr>
      <w:bookmarkStart w:id="9" w:name="_Toc162517495"/>
      <w:r>
        <w:t>Heuristics: Extending Rationality, Introducing Bias</w:t>
      </w:r>
      <w:bookmarkEnd w:id="9"/>
      <w:r>
        <w:t xml:space="preserve"> </w:t>
      </w:r>
    </w:p>
    <w:p w14:paraId="3389ADCF" w14:textId="4B01C0B8" w:rsidR="00467CC1" w:rsidRDefault="00467CC1" w:rsidP="00467CC1">
      <w:pPr>
        <w:spacing w:line="480" w:lineRule="auto"/>
        <w:ind w:firstLine="720"/>
      </w:pPr>
      <w:r>
        <w:t xml:space="preserve">Citizens—and all humans—are boundedly-rational beings with limited attention spans </w:t>
      </w:r>
      <w:r>
        <w:rPr>
          <w:noProof/>
        </w:rPr>
        <w:t>(Jones, 2001; Simon, 1947)</w:t>
      </w:r>
      <w:r>
        <w:t xml:space="preserve">. Often, rather than comprehensively analyzing a situation and determining the best of all possible responses, we choose the most adequate of a handful of responses that quickly came to mind </w:t>
      </w:r>
      <w:r>
        <w:rPr>
          <w:noProof/>
        </w:rPr>
        <w:t>(Kahneman, 2003; Lindblom, 1959; Tversky &amp; Kahneman, 1986)</w:t>
      </w:r>
      <w:r>
        <w:t>. While they sometimes seem unsophisticated, the strategies citizens employ to reduce life’s uncertainty and make it more manageable are actually quite effective, allowing them to more efficiently allocate their limited attention while still making decisions that align with their core values. One such strategy is the use of heuristics to simplify decision making—a strategy that, though imperfect, helps individuals more efficiently make intendedly-rational decisions by reducing cognitive demands and maximizing the utility of even the smallest bits of information.</w:t>
      </w:r>
    </w:p>
    <w:p w14:paraId="43DDAF7F" w14:textId="3E517E4F" w:rsidR="00467CC1" w:rsidRDefault="00467CC1" w:rsidP="00467CC1">
      <w:pPr>
        <w:spacing w:line="480" w:lineRule="auto"/>
      </w:pPr>
      <w:r>
        <w:tab/>
        <w:t xml:space="preserve">To illustrate how powerful heuristics can be, consider the example of elections. When faced with the task of casting a vote for, say, Joe Biden or Donald Trump, an individual </w:t>
      </w:r>
      <w:r>
        <w:rPr>
          <w:i/>
          <w:iCs/>
        </w:rPr>
        <w:t>could</w:t>
      </w:r>
      <w:r>
        <w:t xml:space="preserve"> decide to </w:t>
      </w:r>
      <w:r>
        <w:lastRenderedPageBreak/>
        <w:t xml:space="preserve">spend countless hours researching the ins and outs of each candidate’s platform, painstakingly comparing and contrasting each individual position with their personal opinions and values until, finally, determining which candidate best reflects their preferences and voting for them. Alternatively, though, the individual could just decide to vote for Joe Biden because he is a Democrat and they usually like Democrats—and, indeed, this is often what happens </w:t>
      </w:r>
      <w:r>
        <w:rPr>
          <w:noProof/>
        </w:rPr>
        <w:t>(e.g., Bonneau and Cann 2015; A. Campbell et al. 1960; Bartels 2000)</w:t>
      </w:r>
      <w:r>
        <w:t xml:space="preserve">. But again, while this may seem unsophisticated, using political party identification as a heuristic to simplify vote choice is quite efficient, allowing citizens to vote for the candidate that best represents their interests without, say, reading the 1,100+ page rule regarding tailpipe emissions recently issued by the Environmental Protection Agency under the Biden Administration </w:t>
      </w:r>
      <w:r>
        <w:rPr>
          <w:noProof/>
        </w:rPr>
        <w:t>(Aldrich, 1995)</w:t>
      </w:r>
      <w:r>
        <w:t>.</w:t>
      </w:r>
      <w:r>
        <w:rPr>
          <w:rStyle w:val="FootnoteReference"/>
        </w:rPr>
        <w:footnoteReference w:id="1"/>
      </w:r>
      <w:r>
        <w:t xml:space="preserve"> </w:t>
      </w:r>
    </w:p>
    <w:p w14:paraId="2AA2780D" w14:textId="48F34A21" w:rsidR="00467CC1" w:rsidRDefault="00467CC1" w:rsidP="00467CC1">
      <w:pPr>
        <w:spacing w:line="480" w:lineRule="auto"/>
      </w:pPr>
      <w:r>
        <w:tab/>
        <w:t xml:space="preserve">However, while efficient, heuristics come with tradeoffs, including the introduction of numerous biases to the decision-making process </w:t>
      </w:r>
      <w:r>
        <w:rPr>
          <w:noProof/>
        </w:rPr>
        <w:t>(Gilovich et al., 2002; Kahneman, 2011)</w:t>
      </w:r>
      <w:r>
        <w:t xml:space="preserve">. In using heuristics, individuals are essentially looking for ways to make decisions less taxing </w:t>
      </w:r>
      <w:r>
        <w:rPr>
          <w:noProof/>
        </w:rPr>
        <w:t>(for a full overview, see Shah &amp; Oppenheimer, 2008)</w:t>
      </w:r>
      <w:r>
        <w:t xml:space="preserve">, which can include strategies like replacing a difficult question with an easier one and using the answer to the latter to address the former </w:t>
      </w:r>
      <w:r>
        <w:rPr>
          <w:noProof/>
        </w:rPr>
        <w:t>(Kahneman &amp; Frederick, 2002)</w:t>
      </w:r>
      <w:r>
        <w:t xml:space="preserve">. For instance, to build on the earlier example of a presidential election, using party identification as a heuristic allows individuals to answer the question, “Which candidate is from my party?” instead of, “Which candidate’s platform most closely matches my political preferences?” The issue arises when the strategies individuals use—including the substitutions they make—lead to biased decision making. For example, when faced with low, uncertain, or ambiguous information, individuals are more likely to rely on stereotypes to aid in decision making, using information about </w:t>
      </w:r>
      <w:r>
        <w:lastRenderedPageBreak/>
        <w:t xml:space="preserve">only a few individual members to form judgements about the entire group </w:t>
      </w:r>
      <w:r>
        <w:rPr>
          <w:noProof/>
        </w:rPr>
        <w:t>(Bodenhausen, 1990; Bodenhausen &amp; Wyer, 1985)</w:t>
      </w:r>
      <w:r>
        <w:t xml:space="preserve">. </w:t>
      </w:r>
    </w:p>
    <w:p w14:paraId="35E44731" w14:textId="1ECD8451" w:rsidR="00467CC1" w:rsidRDefault="00467CC1" w:rsidP="00467CC1">
      <w:pPr>
        <w:spacing w:line="480" w:lineRule="auto"/>
        <w:ind w:firstLine="720"/>
      </w:pPr>
      <w:r>
        <w:t xml:space="preserve">Countless other biases can enter in similar ways that are very relevant to public administration, ultimately resulting in heuristics becoming prejudiced lenses that color individuals’ decision-making processes. It is citizens supporting or opposing a public policy based on their perceptions of its target population’s deservingness—perceptions often based on stereotypes—rather than a review of the policy’s merits </w:t>
      </w:r>
      <w:r>
        <w:rPr>
          <w:noProof/>
        </w:rPr>
        <w:t>(Bell, 2020, 2021; Schneider &amp; Ingram, 1993)</w:t>
      </w:r>
      <w:r>
        <w:t xml:space="preserve">. It is bureaucrats treating clients discriminating against certain clients to simplify complex decisions and cope with the demands of their jobs </w:t>
      </w:r>
      <w:r>
        <w:rPr>
          <w:noProof/>
        </w:rPr>
        <w:t>(Assouline et al., 2022</w:t>
      </w:r>
      <w:r>
        <w:t xml:space="preserve">; see also </w:t>
      </w:r>
      <w:r>
        <w:rPr>
          <w:noProof/>
        </w:rPr>
        <w:t>(Andersen &amp; Guul, 2019; Bell &amp; Jilke, 2024; Fording et al., 2011; Guul et al., 2021; Schram et al., 2009)</w:t>
      </w:r>
      <w:r>
        <w:t xml:space="preserve"> or assuming that in-group citizens will be easier to work with than out-group clients </w:t>
      </w:r>
      <w:r>
        <w:rPr>
          <w:noProof/>
        </w:rPr>
        <w:t>(Nicholson-Crotty et al., 2023)</w:t>
      </w:r>
      <w:r>
        <w:t xml:space="preserve">. In sum, the often-unconscious strategies individuals use to decrease cognitive strain introduce many biases that insert error in decision-making processes and even systematically harm stigmatized citizens. </w:t>
      </w:r>
    </w:p>
    <w:p w14:paraId="0D6D7931" w14:textId="77777777" w:rsidR="00467CC1" w:rsidRDefault="00467CC1" w:rsidP="00467CC1">
      <w:pPr>
        <w:spacing w:line="480" w:lineRule="auto"/>
        <w:ind w:firstLine="720"/>
      </w:pPr>
    </w:p>
    <w:p w14:paraId="118BECAF" w14:textId="77777777" w:rsidR="00467CC1" w:rsidRDefault="00467CC1" w:rsidP="00467CC1">
      <w:pPr>
        <w:pStyle w:val="Heading2"/>
        <w:spacing w:line="480" w:lineRule="auto"/>
      </w:pPr>
      <w:bookmarkStart w:id="10" w:name="_Toc162517496"/>
      <w:r>
        <w:t>Boundedly Rational, Not Bumbling: Favoritism and Prejudice</w:t>
      </w:r>
      <w:bookmarkEnd w:id="10"/>
    </w:p>
    <w:p w14:paraId="4003ACCC" w14:textId="77777777" w:rsidR="00467CC1" w:rsidRDefault="00467CC1" w:rsidP="00467CC1">
      <w:pPr>
        <w:spacing w:line="480" w:lineRule="auto"/>
      </w:pPr>
      <w:r>
        <w:tab/>
        <w:t xml:space="preserve">In the previous section, bias was framed more as a consequence of simplifying decision-making processes than the result of prejudice. And while biases can be introduced unconsciously as boundedly-rational individuals seek to simplify complex decisions, they can also be introduced (both unconsciously and consciously) for other reasons. </w:t>
      </w:r>
    </w:p>
    <w:p w14:paraId="6808E2ED" w14:textId="3310CE31" w:rsidR="00467CC1" w:rsidRDefault="00467CC1" w:rsidP="00467CC1">
      <w:pPr>
        <w:spacing w:line="480" w:lineRule="auto"/>
      </w:pPr>
      <w:r>
        <w:tab/>
        <w:t xml:space="preserve">Individuals are constantly overloaded with information, facing seemingly endless demands on their limited attention. To help make sense of a complicated world (and to avoid being overwhelmed and overstimulated), individuals automatically group stimuli—themselves, others, situations, items, etc.—into categories </w:t>
      </w:r>
      <w:r>
        <w:rPr>
          <w:noProof/>
        </w:rPr>
        <w:t>(Fiske &amp; Taylor, 2013)</w:t>
      </w:r>
      <w:r>
        <w:t xml:space="preserve">. These categories make many aspects </w:t>
      </w:r>
      <w:r>
        <w:lastRenderedPageBreak/>
        <w:t xml:space="preserve">of life simpler and more efficient, aiding in prediction and promoting a greater sense of certainty by, among other things, maximizing the utility of information </w:t>
      </w:r>
      <w:r>
        <w:rPr>
          <w:noProof/>
        </w:rPr>
        <w:t>(Gilovich et al., 2016)</w:t>
      </w:r>
      <w:r>
        <w:t>. To illustrate how these categories work, imagine taking a walk in a park. While meandering along a scenic pond or through a lush field, you notice a stray dog heading in your direction. If this stray dog is an ornately groomed, 10-pound miniature poodle wearing a bright pink collar, you might bend down, check the dog’s collar for an address or phone number, and try to return the dog to its owner. However, if the dog had been a snarling, 120-pound rottweiler aggressively speeding towards you, you likely would’ve had a different reaction. In either case, you would have automatically categorized the dog as dangerous or not, likely in an instant. You would not need to do any research or spend any time deliberating before reacting, as the category gave you all the information you needed to respond.</w:t>
      </w:r>
    </w:p>
    <w:p w14:paraId="37F68F9D" w14:textId="64C2D455" w:rsidR="00467CC1" w:rsidRPr="004100C2" w:rsidRDefault="00467CC1" w:rsidP="00467CC1">
      <w:pPr>
        <w:spacing w:line="480" w:lineRule="auto"/>
      </w:pPr>
      <w:r>
        <w:tab/>
        <w:t xml:space="preserve">Individuals categorize others much in the same way as the rottweiler: automatically and almost instantly. The issue arises when these categories lead to biases and differential treatment. According to social identity theory (SIT), individuals’ need to categorize causes an outsized focus on the perceived similarities and differences between a particular person and the categories in their minds, with these similarities and differences ultimately determining into which category a person best fits </w:t>
      </w:r>
      <w:r>
        <w:rPr>
          <w:noProof/>
        </w:rPr>
        <w:t>(Tajfel, 1981b; Tajfel &amp; Turner, 1986)</w:t>
      </w:r>
      <w:r>
        <w:t xml:space="preserve">. As individuals encounter more and more people, they continue to categorize, all the while becoming more aware of the groups with which they share (or do not share) similarities. The groups into which they fit ultimately form the basis of individuals’ social identities, and individuals’ sense of self and wellbeing becomes more closely tied to that of their member groups </w:t>
      </w:r>
      <w:r>
        <w:rPr>
          <w:noProof/>
        </w:rPr>
        <w:t>(Hogg &amp; Abrams, 1998; Tajfel, 1981a)</w:t>
      </w:r>
      <w:r>
        <w:t xml:space="preserve">. Because of the strong ties between their self-identity and group membership, individuals become motivated to protect the groups to which they belong (in-groups) and maximally differentiate them from other groups of which they are not members (out-groups). The final result is that, in order to promote in-groups, individuals show favoritism toward fellow group members; however, because each group is ranked on a social </w:t>
      </w:r>
      <w:r>
        <w:lastRenderedPageBreak/>
        <w:t xml:space="preserve">hierarchy, individuals are also motivated to discriminate against outgroups in an effort to strengthen their group’s position </w:t>
      </w:r>
      <w:r>
        <w:rPr>
          <w:noProof/>
        </w:rPr>
        <w:t>(Ellemers &amp; Haslam, 2012)</w:t>
      </w:r>
      <w:r>
        <w:t>. As such, while categorization processes are typically unconscious, they can eventually lead to conscious biases in behavior and treatment of others as individuals display favoritism to in-group members and prejudice toward out-group members. Though boundedly rational, in promoting their groups (and, thus, themselves), individuals demonstrate the classic kind of utility-maximizing, self-interested rationality. In this sense, social identity and group membership become heuristics in their own right: rather than comprehensively assessing the consequences of a given action, individuals answer the easier question, taking the course that benefits in-group members and/or burdens out-group members.</w:t>
      </w:r>
    </w:p>
    <w:p w14:paraId="08F05AFF" w14:textId="22FABE1B" w:rsidR="00467CC1" w:rsidRDefault="00467CC1" w:rsidP="00467CC1">
      <w:pPr>
        <w:spacing w:line="480" w:lineRule="auto"/>
      </w:pPr>
      <w:r>
        <w:tab/>
        <w:t xml:space="preserve">Before continuing, it is worth noting that categorization and biases are not new to public administration, as scholars have long shown that bureaucratic behavior is largely a function of how they see themselves </w:t>
      </w:r>
      <w:r w:rsidRPr="00310EA2">
        <w:rPr>
          <w:rFonts w:cs="Times New Roman"/>
          <w:kern w:val="0"/>
        </w:rPr>
        <w:t>(Bell &amp; Smith, 2021; Oberfield, 2020; Stensöta, 2019; Watkins-Hayes, 2009; Zacka, 2017</w:t>
      </w:r>
      <w:r>
        <w:rPr>
          <w:rFonts w:cs="Times New Roman"/>
          <w:kern w:val="0"/>
        </w:rPr>
        <w:t>;</w:t>
      </w:r>
      <w:r>
        <w:t xml:space="preserve"> see also </w:t>
      </w:r>
      <w:r>
        <w:rPr>
          <w:noProof/>
        </w:rPr>
        <w:t>March &amp; Olsen, 2011)</w:t>
      </w:r>
      <w:r>
        <w:t xml:space="preserve"> and their clients </w:t>
      </w:r>
      <w:r>
        <w:rPr>
          <w:noProof/>
        </w:rPr>
        <w:t>(Jilke &amp; Tummers, 2018; Lipsky, 1980; Maynard-Moody &amp; Musheno, 2022; Mennerick, 1974)</w:t>
      </w:r>
      <w:r>
        <w:t xml:space="preserve">, with both of these interacting to result in bias toward certain clients </w:t>
      </w:r>
      <w:r>
        <w:rPr>
          <w:noProof/>
        </w:rPr>
        <w:t>(Assouline et al., 2022; Bell &amp; Jilke, 2024; M. J. Pedersen et al., 2018)</w:t>
      </w:r>
      <w:r>
        <w:t xml:space="preserve"> and favoritism toward others </w:t>
      </w:r>
      <w:r>
        <w:rPr>
          <w:noProof/>
        </w:rPr>
        <w:t>(Bishu &amp; Kennedy, 2020; Riccucci, 2004; Sowa &amp; Selden, 2003)</w:t>
      </w:r>
      <w:r>
        <w:t>.</w:t>
      </w:r>
    </w:p>
    <w:p w14:paraId="5DF7CBE5" w14:textId="77777777" w:rsidR="00467CC1" w:rsidRDefault="00467CC1" w:rsidP="00467CC1">
      <w:pPr>
        <w:spacing w:line="480" w:lineRule="auto"/>
      </w:pPr>
    </w:p>
    <w:p w14:paraId="28B4135D" w14:textId="1D340942" w:rsidR="00467CC1" w:rsidRPr="005A5541" w:rsidRDefault="00467CC1" w:rsidP="00467CC1">
      <w:pPr>
        <w:pStyle w:val="Heading2"/>
        <w:spacing w:line="480" w:lineRule="auto"/>
      </w:pPr>
      <w:bookmarkStart w:id="11" w:name="_Toc162285018"/>
      <w:bookmarkStart w:id="12" w:name="_Toc162517497"/>
      <w:r>
        <w:t>Background for Chapters 3 and 5: Rule Compliance and Motivations</w:t>
      </w:r>
      <w:bookmarkEnd w:id="11"/>
      <w:bookmarkEnd w:id="12"/>
    </w:p>
    <w:p w14:paraId="1F57A23E" w14:textId="620693D6" w:rsidR="00467CC1" w:rsidRDefault="00467CC1" w:rsidP="00467CC1">
      <w:pPr>
        <w:spacing w:line="480" w:lineRule="auto"/>
        <w:ind w:firstLine="720"/>
      </w:pPr>
      <w:r>
        <w:t xml:space="preserve">In the public administration literature, scholars (including myself) tend to stick up for bureaucrats. This isn’t surprising given that seminal books in our field include Riccucci’s </w:t>
      </w:r>
      <w:r>
        <w:rPr>
          <w:noProof/>
        </w:rPr>
        <w:t>(1995)</w:t>
      </w:r>
      <w:r>
        <w:t xml:space="preserve"> </w:t>
      </w:r>
      <w:r>
        <w:rPr>
          <w:i/>
          <w:iCs/>
        </w:rPr>
        <w:t>Unsung Heroes</w:t>
      </w:r>
      <w:r>
        <w:t xml:space="preserve"> and Goodsell’s </w:t>
      </w:r>
      <w:r>
        <w:rPr>
          <w:noProof/>
        </w:rPr>
        <w:t>(1983)</w:t>
      </w:r>
      <w:r>
        <w:t xml:space="preserve"> </w:t>
      </w:r>
      <w:r>
        <w:rPr>
          <w:i/>
          <w:iCs/>
        </w:rPr>
        <w:t>The Case for Bureaucracy</w:t>
      </w:r>
      <w:r>
        <w:t xml:space="preserve"> (not to mention the fact that many of us were/are bureaucrats). </w:t>
      </w:r>
      <w:r w:rsidRPr="002A4046">
        <w:t>This</w:t>
      </w:r>
      <w:r>
        <w:t xml:space="preserve"> may explain why we have painted a much more balanced picture of bureaucratic discretion than political scientists whose accounts, while certainly valuable, tend to </w:t>
      </w:r>
      <w:r>
        <w:lastRenderedPageBreak/>
        <w:t xml:space="preserve">frame bureaucratic discretion as deviance, too often adopting a narrow view of accountability as political oversight </w:t>
      </w:r>
      <w:r w:rsidRPr="00522F17">
        <w:rPr>
          <w:rFonts w:cs="Times New Roman"/>
        </w:rPr>
        <w:t>(</w:t>
      </w:r>
      <w:r>
        <w:rPr>
          <w:rFonts w:cs="Times New Roman"/>
        </w:rPr>
        <w:t xml:space="preserve">e.g., </w:t>
      </w:r>
      <w:r w:rsidRPr="00522F17">
        <w:rPr>
          <w:rFonts w:cs="Times New Roman"/>
        </w:rPr>
        <w:t>Epstein and O’Halloran 1994; McCubbins, Noll, and Weingast 1987; Weingast and Moran 1983; Wood and Waterman 1991</w:t>
      </w:r>
      <w:r>
        <w:rPr>
          <w:rFonts w:cs="Times New Roman"/>
        </w:rPr>
        <w:t>;</w:t>
      </w:r>
      <w:r>
        <w:t xml:space="preserve"> see also </w:t>
      </w:r>
      <w:r>
        <w:rPr>
          <w:noProof/>
        </w:rPr>
        <w:t>West 1995)</w:t>
      </w:r>
      <w:r>
        <w:t>.</w:t>
      </w:r>
      <w:r>
        <w:rPr>
          <w:rStyle w:val="FootnoteReference"/>
        </w:rPr>
        <w:footnoteReference w:id="2"/>
      </w:r>
      <w:r>
        <w:t xml:space="preserve"> Public administration scholars, on the other hand, have tended toward a more nuanced view of </w:t>
      </w:r>
      <w:r w:rsidRPr="00C425BB">
        <w:t>bureaucratic</w:t>
      </w:r>
      <w:r>
        <w:t xml:space="preserve"> accountability as stemming from external </w:t>
      </w:r>
      <w:r>
        <w:rPr>
          <w:i/>
          <w:iCs/>
        </w:rPr>
        <w:t>and</w:t>
      </w:r>
      <w:r>
        <w:t xml:space="preserve"> internal sources (e.g., </w:t>
      </w:r>
      <w:r>
        <w:rPr>
          <w:noProof/>
        </w:rPr>
        <w:t>Hupe and Hill 2007; Waldo 1988)</w:t>
      </w:r>
      <w:r>
        <w:t xml:space="preserve"> and discretion as a force that can work both for and against clients </w:t>
      </w:r>
      <w:r>
        <w:rPr>
          <w:noProof/>
        </w:rPr>
        <w:t>(Keiser et al., 2002; Lipsky, 1980; Maynard-Moody &amp; Musheno, 2022; K. Z. Pedersen &amp; Pors, 2022)</w:t>
      </w:r>
      <w:r>
        <w:t xml:space="preserve">, going so far as to recognize that bureaucratic rule-bending (or even breaking) often leads to desirable outcomes </w:t>
      </w:r>
      <w:r w:rsidRPr="00937FF5">
        <w:rPr>
          <w:rFonts w:cs="Times New Roman"/>
          <w:kern w:val="0"/>
        </w:rPr>
        <w:t>(Brockmann, 2017; Fleming, 2020; Maynard-Moody &amp; Musheno, 2022; O’Leary, 2006; Zacka, 2017)</w:t>
      </w:r>
      <w:r>
        <w:t xml:space="preserve">. </w:t>
      </w:r>
    </w:p>
    <w:p w14:paraId="7FF7D4A0" w14:textId="32E1717D" w:rsidR="00467CC1" w:rsidRDefault="00467CC1" w:rsidP="00467CC1">
      <w:pPr>
        <w:spacing w:line="480" w:lineRule="auto"/>
      </w:pPr>
      <w:r>
        <w:tab/>
        <w:t xml:space="preserve">By illustrating that rule-breaking might sometimes be a good thing, public administration echoes centuries-old concerns about bureaucratic structure hindering bureaucrats’ ability to serve clients. Weber’s </w:t>
      </w:r>
      <w:r>
        <w:rPr>
          <w:noProof/>
        </w:rPr>
        <w:t>(1922)</w:t>
      </w:r>
      <w:r>
        <w:t xml:space="preserve"> “iron cage” illustrates bureaucracy’s potential as a neutralizing (i.e., constraining) force that limits discretion in favor of impersonal application of rules. Merton’s </w:t>
      </w:r>
      <w:r>
        <w:rPr>
          <w:noProof/>
        </w:rPr>
        <w:t>(1939)</w:t>
      </w:r>
      <w:r>
        <w:t xml:space="preserve"> arguments of means-ends conflation go a step further, demonstrating the loss of efficiency that results from a system of impersonal rule application that ignores idiosyncrasies between clients. Indeed, concerns about the adverse effects of bureaucratic structure have been raised by far more than can be exhaustively covered here </w:t>
      </w:r>
      <w:r>
        <w:rPr>
          <w:noProof/>
        </w:rPr>
        <w:t>(Gawthrop, 1998; Gore, 1993; Niskanen, 1968; Osborne &amp; Gaebler, 1992; Thompson, 1965; Wilson, 1989)</w:t>
      </w:r>
      <w:r>
        <w:t xml:space="preserve">. </w:t>
      </w:r>
    </w:p>
    <w:p w14:paraId="61A4EF7D" w14:textId="5FB883BD" w:rsidR="00467CC1" w:rsidRDefault="00467CC1" w:rsidP="00467CC1">
      <w:pPr>
        <w:spacing w:line="480" w:lineRule="auto"/>
      </w:pPr>
      <w:r>
        <w:tab/>
        <w:t xml:space="preserve">This may partially explain our continued focus on the downsides of rules for citizens </w:t>
      </w:r>
      <w:r>
        <w:rPr>
          <w:noProof/>
        </w:rPr>
        <w:t>(Baekgaard et al., 2021; Bozeman &amp; Feeney, 2011; J. W. Campbell et al., 2023; Herd &amp; Moynihan, 2018; Madsen et al., 2022)</w:t>
      </w:r>
      <w:r>
        <w:t xml:space="preserve">. Perhaps it is also why we are so quick to recognize the aforementioned positive aspects of bureaucratic discretion and even, in some cases, rule breaking. However, while </w:t>
      </w:r>
      <w:r>
        <w:lastRenderedPageBreak/>
        <w:t xml:space="preserve">this work is vital, it too often focuses on citizens as subjects of a system rather than participants in a democracy. Knowing how discretion can benefit clients tells us little about how—and even whether—citizens want bureaucrats to use it. Similarly, knowing how bureaucratic rules and processes affect citizens tells us little about whether citizens ever agree with rule breaking or noncompliance.  </w:t>
      </w:r>
    </w:p>
    <w:p w14:paraId="0F8487DF" w14:textId="77777777" w:rsidR="00467CC1" w:rsidRPr="005A2B6D" w:rsidRDefault="00467CC1" w:rsidP="00467CC1">
      <w:pPr>
        <w:spacing w:line="480" w:lineRule="auto"/>
      </w:pPr>
      <w:r>
        <w:tab/>
        <w:t xml:space="preserve">Chapter 3 explores citizens’ agreement with rule breaking in the name of improving service provision by better meeting client needs. It is inspired by Maynard-Moody and Musheno’s (2022) </w:t>
      </w:r>
      <w:r>
        <w:rPr>
          <w:i/>
          <w:iCs/>
        </w:rPr>
        <w:t>A Happy Ending</w:t>
      </w:r>
      <w:r>
        <w:t xml:space="preserve">, an account from their groundbreaking book </w:t>
      </w:r>
      <w:r w:rsidRPr="004F42FA">
        <w:rPr>
          <w:i/>
          <w:iCs/>
        </w:rPr>
        <w:t>Cops, Teachers, Counselors: Stories from the Front Lines of Public Service</w:t>
      </w:r>
      <w:r>
        <w:rPr>
          <w:i/>
          <w:iCs/>
        </w:rPr>
        <w:t xml:space="preserve">. </w:t>
      </w:r>
      <w:r>
        <w:t xml:space="preserve">In the story, a client comes to an employment counselor (i.e., a bureaucrat) for help finding a job. However, agency rules prevent the bureaucrat from helping the client secure what they really need to get and keep a job: a vehicle. In the end, the bureaucrat breaks agency rules by providing the client with funding for a car. Everything works out well for the client—in fact, things go so well that the authors title the story “A Happy Ending,” as the client, who now has access to transportation, thrives in a new job. Yet, one question is not addressed by the authors: for </w:t>
      </w:r>
      <w:r>
        <w:rPr>
          <w:i/>
          <w:iCs/>
        </w:rPr>
        <w:t>whom</w:t>
      </w:r>
      <w:r>
        <w:t xml:space="preserve"> is this a happy ending? If citizens knew about this instance of rule breaking, would they support the bureaucrat given how well things worked out for the client?</w:t>
      </w:r>
    </w:p>
    <w:p w14:paraId="6A5D3A58" w14:textId="35441B23" w:rsidR="00467CC1" w:rsidRDefault="00467CC1" w:rsidP="00467CC1">
      <w:pPr>
        <w:spacing w:line="480" w:lineRule="auto"/>
      </w:pPr>
      <w:r>
        <w:tab/>
        <w:t xml:space="preserve">Some seem to believe as much. In fact, a central assumption behind Liberation Management and New Public Management (NPM) reforms </w:t>
      </w:r>
      <w:r>
        <w:rPr>
          <w:noProof/>
        </w:rPr>
        <w:t>(Gore, 1993; Light, 1997; Osborne &amp; Gaebler, 1992)</w:t>
      </w:r>
      <w:r>
        <w:t xml:space="preserve"> is that citizens care more about outcomes than rules and processes, preferring a bureaucracy that is free to focus on results rather than procedural compliance </w:t>
      </w:r>
      <w:r>
        <w:rPr>
          <w:noProof/>
        </w:rPr>
        <w:t>(see: Van Ryzin 2011)</w:t>
      </w:r>
      <w:r>
        <w:t xml:space="preserve">. If this assumption true, citizens would support the bureaucrat breaking the rules to better serve the client—in other words, the ending would be a happy one for citizens, too. The issue, however, is that we don’t know whether this assumption is true. </w:t>
      </w:r>
    </w:p>
    <w:p w14:paraId="159434FD" w14:textId="51C54AE8" w:rsidR="00467CC1" w:rsidRDefault="00467CC1" w:rsidP="00467CC1">
      <w:pPr>
        <w:spacing w:line="480" w:lineRule="auto"/>
      </w:pPr>
      <w:r>
        <w:lastRenderedPageBreak/>
        <w:tab/>
        <w:t xml:space="preserve">One reason to expect that citizens may support following bad rules comes from the multidimensional nature of rules: even the most onerous and ineffective rules—the reddest pieces of red tape—narrow the range of bureaucrats’ discretion while also conferring legitimacy on actions performed </w:t>
      </w:r>
      <w:r>
        <w:rPr>
          <w:i/>
          <w:iCs/>
        </w:rPr>
        <w:t>within</w:t>
      </w:r>
      <w:r>
        <w:t xml:space="preserve"> that range </w:t>
      </w:r>
      <w:r>
        <w:rPr>
          <w:noProof/>
        </w:rPr>
        <w:t>(Bozeman, 1993; DeHart-Davis, 2017)</w:t>
      </w:r>
      <w:r>
        <w:t xml:space="preserve">. For all the ways that they can negatively affect processes and outcomes, worsening the experiences of bureaucrats and clients alike, Kaufman’s </w:t>
      </w:r>
      <w:r>
        <w:rPr>
          <w:noProof/>
        </w:rPr>
        <w:t>(1977)</w:t>
      </w:r>
      <w:r>
        <w:t xml:space="preserve"> quote on rules still holds true: “one man’s red tape is another’s treasured procedural safeguard.” Even poor rules, when consistently interpreted and enforced, promote procedural fairness and equal treatment, both of which are important to citizens </w:t>
      </w:r>
      <w:r>
        <w:rPr>
          <w:rFonts w:cs="Times New Roman"/>
          <w:kern w:val="0"/>
        </w:rPr>
        <w:t>(Edri-Peer &amp; Cohen, 2023; Martin et al., 2022; Tyler, 1988)</w:t>
      </w:r>
      <w:r>
        <w:t>. So, it is very possible that citizens may recognize the ways in which rules are burdensome while still preferring that rules are followed.</w:t>
      </w:r>
    </w:p>
    <w:p w14:paraId="71C17A6A" w14:textId="2621B19A" w:rsidR="00467CC1" w:rsidRDefault="00467CC1" w:rsidP="00467CC1">
      <w:pPr>
        <w:spacing w:line="480" w:lineRule="auto"/>
        <w:ind w:firstLine="720"/>
      </w:pPr>
      <w:r>
        <w:t xml:space="preserve">Of course, bureaucrats do not always comply or always comply for the same reasons, and it is likely that citizens’ perceptions of bureaucratic rule compliance (or noncompliance) are contextual. There is a great deal of variance in both the extent of bureaucrats’ compliance </w:t>
      </w:r>
      <w:r>
        <w:rPr>
          <w:noProof/>
        </w:rPr>
        <w:t>(Bozeman, 2022)</w:t>
      </w:r>
      <w:r>
        <w:t xml:space="preserve"> and in the motivations behind their compliance (or noncompliance). There are many reasons </w:t>
      </w:r>
      <w:r w:rsidRPr="00793E2A">
        <w:t xml:space="preserve">why </w:t>
      </w:r>
      <w:r>
        <w:t xml:space="preserve">bureaucrats may choose to comply or not comply with rules. </w:t>
      </w:r>
      <w:r w:rsidRPr="00920151">
        <w:rPr>
          <w:iCs/>
        </w:rPr>
        <w:t>For</w:t>
      </w:r>
      <w:r>
        <w:t xml:space="preserve"> example, bureaucrats may strictly follow and enforce rules because they are rule-followers by nature </w:t>
      </w:r>
      <w:r>
        <w:fldChar w:fldCharType="begin"/>
      </w:r>
      <w:r>
        <w:instrText xml:space="preserve"> ADDIN ZOTERO_ITEM CSL_CITATION {"citationID":"lwX2kgs0","properties":{"formattedCitation":"(Oberfield 2014; Watkins-Hayes 2009)","plainCitation":"(Oberfield 2014; Watkins-Hayes 2009)","dontUpdate":true,"noteIndex":0},"citationItems":[{"id":3284,"uris":["http://zotero.org/users/6982156/items/AXPY8BTL"],"itemData":{"id":3284,"type":"book","event-place":"Philadelphia","language":"English","note":"Citation Key: oberfield2014a","publisher":"University of Pennsylvania Press","publisher-place":"Philadelphia","title":"Becoming bureaucrats. Socialization at the front lines of government service","author":[{"family":"Oberfield","given":"Zachary W."}],"issued":{"date-parts":[["2014"]]},"citation-key":"oberfield2014a"}},{"id":1119,"uris":["http://zotero.org/users/6982156/items/GFXKLD8L"],"itemData":{"id":1119,"type":"book","event-place":"Chicago","language":"English","note":"Citation Key: watkins-hayes2009a","publisher":"Univ. of Chicago Press","publisher-place":"Chicago","title":"The new welfare bureaucrats: Entanglements of race, class, and policy reform","author":[{"family":"Watkins-Hayes","given":"Celeste"}],"issued":{"date-parts":[["2009"]]},"citation-key":"watkins-hayes2009a"}}],"schema":"https://github.com/citation-style-language/schema/raw/master/csl-citation.json"} </w:instrText>
      </w:r>
      <w:r>
        <w:fldChar w:fldCharType="separate"/>
      </w:r>
      <w:r>
        <w:rPr>
          <w:noProof/>
        </w:rPr>
        <w:t>(Oberfield 2014; see also: Watkins-Hayes 2009)</w:t>
      </w:r>
      <w:r>
        <w:fldChar w:fldCharType="end"/>
      </w:r>
      <w:r>
        <w:t xml:space="preserve"> or temporarily in an effort to prevent clients they perceive as undeserving from accessing government resources </w:t>
      </w:r>
      <w:r>
        <w:rPr>
          <w:noProof/>
        </w:rPr>
        <w:t>(Maynard-Moody &amp; Musheno, 2022; Zacka, 2017)</w:t>
      </w:r>
      <w:r>
        <w:t xml:space="preserve">. Additionally, bureaucrats may break rules for self-interested reasons including reducing their workload </w:t>
      </w:r>
      <w:r>
        <w:rPr>
          <w:noProof/>
        </w:rPr>
        <w:t>(Downs, 1967; Niskanen, 1968)</w:t>
      </w:r>
      <w:r>
        <w:t xml:space="preserve"> or for the perceived benefit of a client or their organization </w:t>
      </w:r>
      <w:r w:rsidRPr="00937FF5">
        <w:rPr>
          <w:rFonts w:cs="Times New Roman"/>
          <w:kern w:val="0"/>
        </w:rPr>
        <w:t>(Borry &amp; Henderson, 2020; Fleming, 2020; Maynard-Moody &amp; Musheno, 2022; O’Leary, 2006)</w:t>
      </w:r>
      <w:r>
        <w:t>.</w:t>
      </w:r>
    </w:p>
    <w:p w14:paraId="268230AA" w14:textId="440A143D" w:rsidR="00467CC1" w:rsidRDefault="00467CC1" w:rsidP="00467CC1">
      <w:pPr>
        <w:spacing w:line="480" w:lineRule="auto"/>
        <w:ind w:firstLine="720"/>
      </w:pPr>
      <w:r>
        <w:t xml:space="preserve">The latter type of rule breaking, rule breaking motivated by a desire to help another person or organization, is called prosocial rule breaking (PSRB; see </w:t>
      </w:r>
      <w:r>
        <w:rPr>
          <w:noProof/>
        </w:rPr>
        <w:t xml:space="preserve">Morrison 2006; Borry and Henderson </w:t>
      </w:r>
      <w:r>
        <w:rPr>
          <w:noProof/>
        </w:rPr>
        <w:lastRenderedPageBreak/>
        <w:t>2020)</w:t>
      </w:r>
      <w:r>
        <w:t xml:space="preserve">, and research has shown that prosocial motivations for rule breaking matter to citizens </w:t>
      </w:r>
      <w:r>
        <w:rPr>
          <w:noProof/>
        </w:rPr>
        <w:t>(Fleming &amp; Bodkin, 2022)</w:t>
      </w:r>
      <w:r>
        <w:t>. However, while bureaucrats’ motivations matter to citizens, it is not clear that citizens would support PSRB, as Fleming and Bodkin (2022) find only that citizens recommend bureaucrats receive more lenient punishments for PSRB than self-interested rule breaking. It is still possible that citizens prefer rule compliance to noncompliance, even when rules are ineffective and even when rules are broken for prosocial reasons. It is also possible that NPM-style arguments are important here, too, and that client outcomes dictate how citizens perceive rule compliance behaviors. This is perhaps especially true for PSRB, as citizens’ agreement with PSRB may depend on the extent to which the rule breaking “worked” for the client. At the end of the day, though, while the literature raises all of these possibilities, more work is needed to empirically evaluate each of them.</w:t>
      </w:r>
    </w:p>
    <w:p w14:paraId="6B91C2D8" w14:textId="77777777" w:rsidR="00467CC1" w:rsidRDefault="00467CC1" w:rsidP="00467CC1">
      <w:pPr>
        <w:spacing w:line="480" w:lineRule="auto"/>
        <w:ind w:firstLine="720"/>
      </w:pPr>
      <w:r>
        <w:t xml:space="preserve">As such, Chapter 3 examines citizens’ tolerance for bureaucratic rule breaking for the explicit purpose of better helping a client, or prosocial rule breaking (PSRB). Using a survey experiment, I compare the relative effects of the bureaucrat’s compliance with agency rules with those of the client’s race, gender, framed deservingness, and outcome on citizens’ agreement with a bureaucrat’s rule compliance decision. This allows me to examine the extent to which citizen agreement is driven by bureaucratic compliance vs. client outcomes and to explore why—and, indeed, whether—agreement with rule decisions might vary based on </w:t>
      </w:r>
      <w:r>
        <w:rPr>
          <w:i/>
          <w:iCs/>
        </w:rPr>
        <w:t>why</w:t>
      </w:r>
      <w:r>
        <w:t xml:space="preserve"> and </w:t>
      </w:r>
      <w:r w:rsidRPr="00044B97">
        <w:rPr>
          <w:i/>
          <w:iCs/>
        </w:rPr>
        <w:t>for whom</w:t>
      </w:r>
      <w:r>
        <w:t xml:space="preserve"> the rules were broken (or followed).</w:t>
      </w:r>
    </w:p>
    <w:p w14:paraId="51ECD78C" w14:textId="77777777" w:rsidR="00467CC1" w:rsidRDefault="00467CC1" w:rsidP="00467CC1">
      <w:pPr>
        <w:spacing w:line="480" w:lineRule="auto"/>
      </w:pPr>
      <w:r>
        <w:tab/>
        <w:t xml:space="preserve">Chapter 5 also centers around perceptions of bureaucrats’ responses to agency rules. This time, though, the focus is on understanding what drives </w:t>
      </w:r>
      <w:r>
        <w:rPr>
          <w:i/>
          <w:iCs/>
        </w:rPr>
        <w:t>bureaucrats</w:t>
      </w:r>
      <w:r w:rsidRPr="00C40F52">
        <w:rPr>
          <w:i/>
          <w:iCs/>
        </w:rPr>
        <w:t>’</w:t>
      </w:r>
      <w:r>
        <w:t xml:space="preserve"> support for other bureaucrats’ rule compliance behaviors. I separately examine the effects of identity congruence between clients and respondents, the client’s deservingness, and the client’s outcome on bureaucrat respondents’ </w:t>
      </w:r>
      <w:r>
        <w:lastRenderedPageBreak/>
        <w:t xml:space="preserve">support for rule-following and prosocial rule-breaking decisions, assessing whether effects vary based on the bureaucrat’s level of compliance. </w:t>
      </w:r>
    </w:p>
    <w:p w14:paraId="0615F21A" w14:textId="1D9507AB" w:rsidR="00467CC1" w:rsidRDefault="00467CC1" w:rsidP="00467CC1">
      <w:pPr>
        <w:spacing w:line="480" w:lineRule="auto"/>
      </w:pPr>
      <w:r>
        <w:tab/>
        <w:t xml:space="preserve">At their cores, both chapters are concerned with understanding the heuristics respondents—whether citizens or other bureaucrats—use to evaluate bureaucratic behavior. Each chapter includes, for instance, the client’s outcome to understand whether the ends justify the means for respondents, or whether the result—what happens to the client—is the primary shortcut respondents use to simplify a complex situation and decide how to evaluate a bureaucrat’s actions. Similarly, both chapters include the social group identities of both clients and respondents to understand whether respondents use group identity as a heuristic for evaluating bureaucrats’ rule compliance behaviors (e.g., by being more likely to agree with rule breaking when done to help an in-group client). This allows me to assess whether, as is often the case with public policies </w:t>
      </w:r>
      <w:r>
        <w:rPr>
          <w:noProof/>
        </w:rPr>
        <w:t>(Nelson and Kinder 1996; Mason 2018; Chong, Citrin, and Conley 2001; see also Sniderman, Brody, and Tetlock 1993)</w:t>
      </w:r>
      <w:r>
        <w:t xml:space="preserve">, whether respondents’ support for bureaucrats’ rule decisions depends on who the decision benefits (or burdens). I discuss these and other heuristics in more detail in their respective chapters. </w:t>
      </w:r>
    </w:p>
    <w:p w14:paraId="49E1675C" w14:textId="77777777" w:rsidR="00467CC1" w:rsidRDefault="00467CC1" w:rsidP="00467CC1">
      <w:pPr>
        <w:spacing w:line="480" w:lineRule="auto"/>
      </w:pPr>
    </w:p>
    <w:p w14:paraId="6D5F23EA" w14:textId="37BF843A" w:rsidR="00467CC1" w:rsidRDefault="00467CC1" w:rsidP="00467CC1">
      <w:pPr>
        <w:pStyle w:val="Heading2"/>
        <w:spacing w:line="480" w:lineRule="auto"/>
      </w:pPr>
      <w:bookmarkStart w:id="13" w:name="_Toc162285019"/>
      <w:bookmarkStart w:id="14" w:name="_Toc162517498"/>
      <w:r>
        <w:t>Background for Chapter 4: Blame Attribution</w:t>
      </w:r>
      <w:bookmarkEnd w:id="13"/>
      <w:r>
        <w:t xml:space="preserve"> – A Different Kind of Decision</w:t>
      </w:r>
      <w:bookmarkEnd w:id="14"/>
    </w:p>
    <w:p w14:paraId="75F1C895" w14:textId="77777777" w:rsidR="00467CC1" w:rsidRDefault="00467CC1" w:rsidP="00467CC1">
      <w:pPr>
        <w:spacing w:line="480" w:lineRule="auto"/>
      </w:pPr>
      <w:r>
        <w:tab/>
        <w:t xml:space="preserve">Chapter 4 continues exploring how heuristics influence respondents’ perceptions of a street-level service interaction between a bureaucrat and client, this time focusing on how citizens allocate blame when clients experience negative outcomes. Much of the premise of this chapter overlaps with that of Chapters 3 and 5, as blame attribution is a decision—one that can also be compromised by the introduction of biases. As such, save much of the discussion here for the chapter itself, where I review many of the previous points on heuristics, biases, and social identity, tie them to blame attribution, and highlight previous literature specific to the subject. Another motivation for brevity </w:t>
      </w:r>
      <w:r>
        <w:lastRenderedPageBreak/>
        <w:t>here is that the most significant contribution of this chapter is that it explores clients as a possible target of citizens’ blame, which is very specific to Chapter 4, making it more appropriate to discuss it separately rather than as a part of the dissertation’s general theoretical framework.</w:t>
      </w:r>
    </w:p>
    <w:p w14:paraId="152076FB" w14:textId="77777777" w:rsidR="00467CC1" w:rsidRDefault="00467CC1" w:rsidP="00467CC1">
      <w:pPr>
        <w:spacing w:line="480" w:lineRule="auto"/>
      </w:pPr>
    </w:p>
    <w:p w14:paraId="0724AECE" w14:textId="082ADA89" w:rsidR="00467CC1" w:rsidRDefault="00467CC1" w:rsidP="00467CC1">
      <w:pPr>
        <w:pStyle w:val="Heading2"/>
        <w:spacing w:line="480" w:lineRule="auto"/>
      </w:pPr>
      <w:bookmarkStart w:id="15" w:name="_Toc162285020"/>
      <w:bookmarkStart w:id="16" w:name="_Toc162517499"/>
      <w:r>
        <w:t>Additional Background for Chapter 5: Just-World Beliefs</w:t>
      </w:r>
      <w:bookmarkEnd w:id="15"/>
      <w:bookmarkEnd w:id="16"/>
    </w:p>
    <w:p w14:paraId="2552C58B" w14:textId="7CA19CD1" w:rsidR="00467CC1" w:rsidRDefault="00467CC1" w:rsidP="00467CC1">
      <w:pPr>
        <w:spacing w:line="480" w:lineRule="auto"/>
        <w:ind w:firstLine="720"/>
      </w:pPr>
      <w:r>
        <w:t xml:space="preserve">In previous sections, I have focused on how individuals use heuristics to reduce uncertainty and simplify decision making, with the dissertation examining how various heuristics affect perceptions of bureaucratic behavior. However, heuristics are not the only way that individuals respond to uncertainty. Some individuals attempt to mitigate uncertainty by believing—and defending their belief in—a world that is fundamentally just. By believing in a world in which people “get what they deserve and deserve what they get,” individuals are able to feel more control over their environment, as a just world will ensure they receive the outcomes they deserve </w:t>
      </w:r>
      <w:r>
        <w:rPr>
          <w:noProof/>
        </w:rPr>
        <w:t>(M. J. Lerner, 1965, 1980; M. J. Lerner &amp; Matthews, 1967; M. J. Lerner &amp; Miller, 1978)</w:t>
      </w:r>
      <w:r>
        <w:t>.</w:t>
      </w:r>
    </w:p>
    <w:p w14:paraId="73711B84" w14:textId="68B31F5C" w:rsidR="00467CC1" w:rsidRDefault="00467CC1" w:rsidP="00467CC1">
      <w:pPr>
        <w:spacing w:line="480" w:lineRule="auto"/>
        <w:ind w:firstLine="720"/>
      </w:pPr>
      <w:r>
        <w:t xml:space="preserve">These beliefs, called “just-world beliefs,” shape how individuals interpret the world around them, including the behavior and deservingness of others. One important example of this comes through the just world effect (also called just world bias; </w:t>
      </w:r>
      <w:r>
        <w:rPr>
          <w:noProof/>
        </w:rPr>
        <w:t>see J. S. Lerner, Goldberg, and Tetlock 1998)</w:t>
      </w:r>
      <w:r>
        <w:t xml:space="preserve"> whereby, in an attempt to protect and defend their belief in a just world, individuals with strong just-world beliefs are more likely to blame innocent victims for their misfortunes, as instances of innocent people receiving negative outcomes represent an uncomfortable challenge to just-world beliefs </w:t>
      </w:r>
      <w:r>
        <w:rPr>
          <w:noProof/>
        </w:rPr>
        <w:t>(Goldenberg &amp; Forgas, 2012; M. J. Lerner, 1980)</w:t>
      </w:r>
      <w:r>
        <w:t xml:space="preserve">. Research has often found evidence of the just world bias, with high-belief individuals being more likely to blame victims of sexual assault </w:t>
      </w:r>
      <w:r>
        <w:rPr>
          <w:noProof/>
        </w:rPr>
        <w:t>(Grubb &amp; Harrower, 2008; Hafer, 2000)</w:t>
      </w:r>
      <w:r>
        <w:t xml:space="preserve"> and blame people in poverty for their misfortunes </w:t>
      </w:r>
      <w:r w:rsidRPr="00937FF5">
        <w:rPr>
          <w:rFonts w:cs="Times New Roman"/>
          <w:kern w:val="0"/>
        </w:rPr>
        <w:t>(García-Sánchez et al., 2022; Harper et al., 1990)</w:t>
      </w:r>
      <w:r>
        <w:t xml:space="preserve">. Similarly, scholars have also found that just-world beliefs </w:t>
      </w:r>
      <w:r>
        <w:lastRenderedPageBreak/>
        <w:t xml:space="preserve">are negatively correlated with support for redistributive policies </w:t>
      </w:r>
      <w:r w:rsidRPr="00937FF5">
        <w:rPr>
          <w:rFonts w:cs="Times New Roman"/>
          <w:kern w:val="0"/>
        </w:rPr>
        <w:t>(García‐Sánchez et al., 2020; Wilkins &amp; Wenger, 2014)</w:t>
      </w:r>
      <w:r>
        <w:t>.</w:t>
      </w:r>
    </w:p>
    <w:p w14:paraId="553995BB" w14:textId="6462D896" w:rsidR="00467CC1" w:rsidRDefault="00467CC1" w:rsidP="00467CC1">
      <w:pPr>
        <w:spacing w:line="480" w:lineRule="auto"/>
        <w:ind w:firstLine="720"/>
      </w:pPr>
      <w:r>
        <w:t xml:space="preserve">Given that much of how bureaucrats treat clients hinges on the extent to which bureaucrats perceive their clients as deserving </w:t>
      </w:r>
      <w:r>
        <w:rPr>
          <w:noProof/>
        </w:rPr>
        <w:t>(Jilke &amp; Tummers, 2018; Maynard-Moody &amp; Musheno, 2022; Wenger &amp; Wilkins, 2009)</w:t>
      </w:r>
      <w:r>
        <w:t xml:space="preserve">, it is likely that just-world beliefs affect how bureaucrats treat clients by moderating deservingness perceptions </w:t>
      </w:r>
      <w:r>
        <w:rPr>
          <w:noProof/>
        </w:rPr>
        <w:t>(Wilkins &amp; Wenger, 2015)</w:t>
      </w:r>
      <w:r>
        <w:t xml:space="preserve">. This is especially likely to be true when clients are social service recipients, or citizens who are benefiting from social programs, as a just world allocates outcomes based on deservingness. If a client finds themselves in an unfortunate situation, to a bureaucrat with high just-world beliefs, the client must deserve to be in that situation—if they did not deserve it, they would not be there. To high-belief bureaucrats, disparate outcomes are simply evidence of a just world </w:t>
      </w:r>
      <w:r>
        <w:rPr>
          <w:i/>
          <w:iCs/>
        </w:rPr>
        <w:t>working</w:t>
      </w:r>
      <w:r>
        <w:t xml:space="preserve"> as it should. This may ultimately create a self-reinforcing cycle wherein which high-belief bureaucrats: 1) attribute clients’ misfortunes to past undeservingness, 2) use those misfortunes to construct notions of their clients’ deservingness in the present, and 3) “work against” clients perceived as undeserving (Maynard-Moody and Musheno 2022), thereby increasing the likelihood of the client experiencing yet another negative outcome, restarting the cycle when the client next seeks help.</w:t>
      </w:r>
    </w:p>
    <w:p w14:paraId="1D320DAA" w14:textId="77777777" w:rsidR="00467CC1" w:rsidRPr="00742A12" w:rsidRDefault="00467CC1" w:rsidP="00467CC1">
      <w:pPr>
        <w:spacing w:line="480" w:lineRule="auto"/>
        <w:ind w:firstLine="720"/>
      </w:pPr>
      <w:r>
        <w:t xml:space="preserve">This just world bias is exactly what is investigated in Chapter 5, which explores the influence of bureaucrat respondents’ just-world beliefs on their support for another bureaucrat working against a client by following agency rules that restrict their ability to help a client </w:t>
      </w:r>
      <w:r>
        <w:rPr>
          <w:i/>
          <w:iCs/>
        </w:rPr>
        <w:t xml:space="preserve">and </w:t>
      </w:r>
      <w:r>
        <w:t xml:space="preserve">on their support for another bureaucrat working towards a client by prosocially breaking agency rules to better serve a client. In doing so, I respond to calls from Wilkins and Wenger (2015) to investigate the effect of bureaucrats’ just-world beliefs on bureaucratic behavior. </w:t>
      </w:r>
    </w:p>
    <w:p w14:paraId="2442E75C" w14:textId="77777777" w:rsidR="00467CC1" w:rsidRDefault="00467CC1" w:rsidP="00467CC1">
      <w:pPr>
        <w:spacing w:line="480" w:lineRule="auto"/>
      </w:pPr>
    </w:p>
    <w:p w14:paraId="1B39D259" w14:textId="27CA51B0" w:rsidR="00467CC1" w:rsidRDefault="00467CC1" w:rsidP="00467CC1">
      <w:pPr>
        <w:pStyle w:val="Heading2"/>
        <w:spacing w:line="480" w:lineRule="auto"/>
      </w:pPr>
      <w:bookmarkStart w:id="17" w:name="_Toc162285021"/>
      <w:bookmarkStart w:id="18" w:name="_Toc162517500"/>
      <w:r>
        <w:lastRenderedPageBreak/>
        <w:t>Summary</w:t>
      </w:r>
      <w:bookmarkEnd w:id="17"/>
      <w:bookmarkEnd w:id="18"/>
    </w:p>
    <w:p w14:paraId="14474DD1" w14:textId="77777777" w:rsidR="00467CC1" w:rsidRDefault="00467CC1" w:rsidP="00467CC1">
      <w:pPr>
        <w:spacing w:line="480" w:lineRule="auto"/>
      </w:pPr>
      <w:r>
        <w:t xml:space="preserve">Taken together, this dissertation explores factors that influence how citizens—and, in the case of Chapter 5, bureaucrats—interpret and understand bureaucratic behavior. This includes the heuristics they use to simplify and make sense of what bureaucrats do, as well as the role that their worldviews—and their desire to believe in a world that is just to minimize uncertainty—have in shaping their perceptions of bureaucratic behavior. Additionally, all three empirical chapters examine these influences relative to each other, allowing me to both better understand whether/how they affect perceptions </w:t>
      </w:r>
      <w:r>
        <w:rPr>
          <w:i/>
          <w:iCs/>
        </w:rPr>
        <w:t>and</w:t>
      </w:r>
      <w:r>
        <w:t xml:space="preserve"> compare the weights of each. </w:t>
      </w:r>
    </w:p>
    <w:p w14:paraId="0E810838" w14:textId="77777777" w:rsidR="00467CC1" w:rsidRDefault="00467CC1" w:rsidP="00467CC1">
      <w:pPr>
        <w:spacing w:line="480" w:lineRule="auto"/>
      </w:pPr>
    </w:p>
    <w:p w14:paraId="07251627" w14:textId="77777777" w:rsidR="00467CC1" w:rsidRDefault="00467CC1" w:rsidP="00467CC1">
      <w:pPr>
        <w:spacing w:line="480" w:lineRule="auto"/>
      </w:pPr>
      <w:r>
        <w:br w:type="page"/>
      </w:r>
    </w:p>
    <w:p w14:paraId="1864B62D" w14:textId="27E19C26" w:rsidR="00467CC1" w:rsidRDefault="00467CC1" w:rsidP="00467CC1">
      <w:pPr>
        <w:pStyle w:val="Heading2"/>
        <w:spacing w:line="480" w:lineRule="auto"/>
      </w:pPr>
      <w:bookmarkStart w:id="19" w:name="_Toc162517501"/>
      <w:r>
        <w:lastRenderedPageBreak/>
        <w:t>References</w:t>
      </w:r>
      <w:bookmarkEnd w:id="19"/>
    </w:p>
    <w:p w14:paraId="6AADA720" w14:textId="1C532F5E" w:rsidR="00467CC1" w:rsidRPr="00B236E9" w:rsidRDefault="00467CC1" w:rsidP="00467CC1">
      <w:pPr>
        <w:pStyle w:val="Bibliography"/>
        <w:spacing w:line="480" w:lineRule="auto"/>
      </w:pPr>
      <w:r w:rsidRPr="00B236E9">
        <w:t xml:space="preserve">Aldrich, J. H. (1995). </w:t>
      </w:r>
      <w:r w:rsidRPr="00B236E9">
        <w:rPr>
          <w:i/>
          <w:iCs/>
        </w:rPr>
        <w:t>Why Parties?: The Origin and Transformation of Political Parties in America</w:t>
      </w:r>
      <w:r w:rsidRPr="00B236E9">
        <w:t>. University of Chicago Press.</w:t>
      </w:r>
    </w:p>
    <w:p w14:paraId="22F15B1B" w14:textId="77777777" w:rsidR="00467CC1" w:rsidRPr="00B236E9" w:rsidRDefault="00467CC1" w:rsidP="00467CC1">
      <w:pPr>
        <w:pStyle w:val="Bibliography"/>
        <w:spacing w:line="480" w:lineRule="auto"/>
      </w:pPr>
      <w:r w:rsidRPr="00B236E9">
        <w:t xml:space="preserve">Andersen, S. C., &amp; Guul, T. S. (2019). Reducing minority discrimination at the front Line—Combined survey and field experimental evidence. </w:t>
      </w:r>
      <w:r w:rsidRPr="00B236E9">
        <w:rPr>
          <w:i/>
          <w:iCs/>
        </w:rPr>
        <w:t>Journal of Public Administration Research and Theory</w:t>
      </w:r>
      <w:r w:rsidRPr="00B236E9">
        <w:t xml:space="preserve">, </w:t>
      </w:r>
      <w:r w:rsidRPr="00B236E9">
        <w:rPr>
          <w:i/>
          <w:iCs/>
        </w:rPr>
        <w:t>29</w:t>
      </w:r>
      <w:r w:rsidRPr="00B236E9">
        <w:t>(3), 429–444.</w:t>
      </w:r>
    </w:p>
    <w:p w14:paraId="2040E48A" w14:textId="77777777" w:rsidR="00467CC1" w:rsidRPr="00B236E9" w:rsidRDefault="00467CC1" w:rsidP="00467CC1">
      <w:pPr>
        <w:pStyle w:val="Bibliography"/>
        <w:spacing w:line="480" w:lineRule="auto"/>
      </w:pPr>
      <w:r w:rsidRPr="00B236E9">
        <w:t xml:space="preserve">Assouline, M., Gilad, S., &amp; Ben-Nun Bloom, P. (2022). Discrimination of Minority Welfare Claimants in the Real World: The Effect of Implicit Prejudice. </w:t>
      </w:r>
      <w:r w:rsidRPr="00B236E9">
        <w:rPr>
          <w:i/>
          <w:iCs/>
        </w:rPr>
        <w:t>Journal of Public Administration Research and Theory</w:t>
      </w:r>
      <w:r w:rsidRPr="00B236E9">
        <w:t xml:space="preserve">, </w:t>
      </w:r>
      <w:r w:rsidRPr="00B236E9">
        <w:rPr>
          <w:i/>
          <w:iCs/>
        </w:rPr>
        <w:t>32</w:t>
      </w:r>
      <w:r w:rsidRPr="00B236E9">
        <w:t>(1), 75–96. https://doi.org/10.1093/jopart/muab016</w:t>
      </w:r>
    </w:p>
    <w:p w14:paraId="748C51C7" w14:textId="77777777" w:rsidR="00467CC1" w:rsidRPr="00B236E9" w:rsidRDefault="00467CC1" w:rsidP="00467CC1">
      <w:pPr>
        <w:pStyle w:val="Bibliography"/>
        <w:spacing w:line="480" w:lineRule="auto"/>
      </w:pPr>
      <w:r w:rsidRPr="00B236E9">
        <w:t xml:space="preserve">Baekgaard, M., Mikkelsen, K. S., Madsen, J. K., &amp; Christensen, J. (2021). Reducing Compliance Demands in Government Benefit Programs Improves the Psychological Well-Being of Target Group Members. </w:t>
      </w:r>
      <w:r w:rsidRPr="00B236E9">
        <w:rPr>
          <w:i/>
          <w:iCs/>
        </w:rPr>
        <w:t>Journal of Public Administration Research and Theory</w:t>
      </w:r>
      <w:r w:rsidRPr="00B236E9">
        <w:t xml:space="preserve">, </w:t>
      </w:r>
      <w:r w:rsidRPr="00B236E9">
        <w:rPr>
          <w:i/>
          <w:iCs/>
        </w:rPr>
        <w:t>31</w:t>
      </w:r>
      <w:r w:rsidRPr="00B236E9">
        <w:t>(4), 806–821. https://doi.org/10.1093/jopart/muab011</w:t>
      </w:r>
    </w:p>
    <w:p w14:paraId="462A42B8" w14:textId="77777777" w:rsidR="00467CC1" w:rsidRPr="00B236E9" w:rsidRDefault="00467CC1" w:rsidP="00467CC1">
      <w:pPr>
        <w:pStyle w:val="Bibliography"/>
        <w:spacing w:line="480" w:lineRule="auto"/>
      </w:pPr>
      <w:r w:rsidRPr="00B236E9">
        <w:t xml:space="preserve">Bartels, L. M. (2000). Partisanship and Voting Behavior, 1952-1996. </w:t>
      </w:r>
      <w:r w:rsidRPr="00B236E9">
        <w:rPr>
          <w:i/>
          <w:iCs/>
        </w:rPr>
        <w:t>American Journal of Political Science</w:t>
      </w:r>
      <w:r w:rsidRPr="00B236E9">
        <w:t xml:space="preserve">, </w:t>
      </w:r>
      <w:r w:rsidRPr="00B236E9">
        <w:rPr>
          <w:i/>
          <w:iCs/>
        </w:rPr>
        <w:t>44</w:t>
      </w:r>
      <w:r w:rsidRPr="00B236E9">
        <w:t>(1), 35–50. https://doi.org/10.2307/2669291</w:t>
      </w:r>
    </w:p>
    <w:p w14:paraId="5E4E5765" w14:textId="77777777" w:rsidR="00467CC1" w:rsidRPr="00B236E9" w:rsidRDefault="00467CC1" w:rsidP="00467CC1">
      <w:pPr>
        <w:pStyle w:val="Bibliography"/>
        <w:spacing w:line="480" w:lineRule="auto"/>
      </w:pPr>
      <w:r w:rsidRPr="00B236E9">
        <w:t xml:space="preserve">Bell, E. (2020). The Politics of Designing Tuition-Free College: How Socially Constructed Target Populations Influence Policy Support. </w:t>
      </w:r>
      <w:r w:rsidRPr="00B236E9">
        <w:rPr>
          <w:i/>
          <w:iCs/>
        </w:rPr>
        <w:t>The Journal of Higher Education</w:t>
      </w:r>
      <w:r w:rsidRPr="00B236E9">
        <w:t xml:space="preserve">, </w:t>
      </w:r>
      <w:r w:rsidRPr="00B236E9">
        <w:rPr>
          <w:i/>
          <w:iCs/>
        </w:rPr>
        <w:t>91</w:t>
      </w:r>
      <w:r w:rsidRPr="00B236E9">
        <w:t>(6), 888–926. https://doi.org/10.1080/00221546.2019.1706015</w:t>
      </w:r>
    </w:p>
    <w:p w14:paraId="7E7BB3A0" w14:textId="77777777" w:rsidR="00467CC1" w:rsidRPr="00B236E9" w:rsidRDefault="00467CC1" w:rsidP="00467CC1">
      <w:pPr>
        <w:pStyle w:val="Bibliography"/>
        <w:spacing w:line="480" w:lineRule="auto"/>
      </w:pPr>
      <w:r w:rsidRPr="00B236E9">
        <w:t xml:space="preserve">Bell, E. (2021). Deserving to Whom? Investigating Heterogeneity in the Impact of Social Constructions of Target Populations on Support for Affirmative Action. </w:t>
      </w:r>
      <w:r w:rsidRPr="00B236E9">
        <w:rPr>
          <w:i/>
          <w:iCs/>
        </w:rPr>
        <w:t>Policy Studies Journal</w:t>
      </w:r>
      <w:r w:rsidRPr="00B236E9">
        <w:t xml:space="preserve">, </w:t>
      </w:r>
      <w:r w:rsidRPr="00B236E9">
        <w:rPr>
          <w:i/>
          <w:iCs/>
        </w:rPr>
        <w:t>49</w:t>
      </w:r>
      <w:r w:rsidRPr="00B236E9">
        <w:t>(1), 268–299. https://doi.org/10.1111/psj.12347</w:t>
      </w:r>
    </w:p>
    <w:p w14:paraId="6AA6FD94" w14:textId="77777777" w:rsidR="00467CC1" w:rsidRPr="00B236E9" w:rsidRDefault="00467CC1" w:rsidP="00467CC1">
      <w:pPr>
        <w:pStyle w:val="Bibliography"/>
        <w:spacing w:line="480" w:lineRule="auto"/>
      </w:pPr>
      <w:r w:rsidRPr="00B236E9">
        <w:t xml:space="preserve">Bell, E., &amp; Jilke, S. (2024). Racial Discrimination and Administrative Burden in Access to Public Services. </w:t>
      </w:r>
      <w:r w:rsidRPr="00B236E9">
        <w:rPr>
          <w:i/>
          <w:iCs/>
        </w:rPr>
        <w:t>Scientific Reports</w:t>
      </w:r>
      <w:r w:rsidRPr="00B236E9">
        <w:t xml:space="preserve">, </w:t>
      </w:r>
      <w:r w:rsidRPr="00B236E9">
        <w:rPr>
          <w:i/>
          <w:iCs/>
        </w:rPr>
        <w:t>14</w:t>
      </w:r>
      <w:r w:rsidRPr="00B236E9">
        <w:t>(1), Article 1. https://doi.org/10.1038/s41598-023-50936-1</w:t>
      </w:r>
    </w:p>
    <w:p w14:paraId="235B0BBB" w14:textId="77777777" w:rsidR="00467CC1" w:rsidRPr="00B236E9" w:rsidRDefault="00467CC1" w:rsidP="00467CC1">
      <w:pPr>
        <w:pStyle w:val="Bibliography"/>
        <w:spacing w:line="480" w:lineRule="auto"/>
      </w:pPr>
      <w:r w:rsidRPr="00B236E9">
        <w:lastRenderedPageBreak/>
        <w:t xml:space="preserve">Bell, E., &amp; Smith, K. (2021). Working Within a System of Administrative Burden: How Street-Level Bureaucrats’ Role Perceptions Shape Access to the Promise of Higher Education. </w:t>
      </w:r>
      <w:r w:rsidRPr="00B236E9">
        <w:rPr>
          <w:i/>
          <w:iCs/>
        </w:rPr>
        <w:t>Administration &amp; Society</w:t>
      </w:r>
      <w:r w:rsidRPr="00B236E9">
        <w:t>, 009539972110275. https://doi.org/10.1177/00953997211027535</w:t>
      </w:r>
    </w:p>
    <w:p w14:paraId="76DDCD29" w14:textId="77777777" w:rsidR="00467CC1" w:rsidRPr="00B236E9" w:rsidRDefault="00467CC1" w:rsidP="00467CC1">
      <w:pPr>
        <w:pStyle w:val="Bibliography"/>
        <w:spacing w:line="480" w:lineRule="auto"/>
      </w:pPr>
      <w:r w:rsidRPr="00B236E9">
        <w:t xml:space="preserve">Bishu, S. G., &amp; Kennedy, A. R. (2020). Trends and Gaps: A Meta-Review of Representative Bureaucracy. </w:t>
      </w:r>
      <w:r w:rsidRPr="00B236E9">
        <w:rPr>
          <w:i/>
          <w:iCs/>
        </w:rPr>
        <w:t>Review of Public Personnel Administration</w:t>
      </w:r>
      <w:r w:rsidRPr="00B236E9">
        <w:t xml:space="preserve">, </w:t>
      </w:r>
      <w:r w:rsidRPr="00B236E9">
        <w:rPr>
          <w:i/>
          <w:iCs/>
        </w:rPr>
        <w:t>40</w:t>
      </w:r>
      <w:r w:rsidRPr="00B236E9">
        <w:t>(4), 559–588. https://doi.org/10.1177/0734371X19830154</w:t>
      </w:r>
    </w:p>
    <w:p w14:paraId="3614A1FE" w14:textId="77777777" w:rsidR="00467CC1" w:rsidRPr="00B236E9" w:rsidRDefault="00467CC1" w:rsidP="00467CC1">
      <w:pPr>
        <w:pStyle w:val="Bibliography"/>
        <w:spacing w:line="480" w:lineRule="auto"/>
      </w:pPr>
      <w:r w:rsidRPr="00B236E9">
        <w:t xml:space="preserve">Bodenhausen, G. V. (1990). Stereotypes as Judgmental Heuristics: Evidence of Circadian Variations in Discrimination. </w:t>
      </w:r>
      <w:r w:rsidRPr="00B236E9">
        <w:rPr>
          <w:i/>
          <w:iCs/>
        </w:rPr>
        <w:t>Psychological Science</w:t>
      </w:r>
      <w:r w:rsidRPr="00B236E9">
        <w:t xml:space="preserve">, </w:t>
      </w:r>
      <w:r w:rsidRPr="00B236E9">
        <w:rPr>
          <w:i/>
          <w:iCs/>
        </w:rPr>
        <w:t>1</w:t>
      </w:r>
      <w:r w:rsidRPr="00B236E9">
        <w:t>(5), 319–322. https://doi.org/10.1111/j.1467-9280.1990.tb00226.x</w:t>
      </w:r>
    </w:p>
    <w:p w14:paraId="5097701A" w14:textId="77777777" w:rsidR="00467CC1" w:rsidRPr="00B236E9" w:rsidRDefault="00467CC1" w:rsidP="00467CC1">
      <w:pPr>
        <w:pStyle w:val="Bibliography"/>
        <w:spacing w:line="480" w:lineRule="auto"/>
      </w:pPr>
      <w:r w:rsidRPr="00B236E9">
        <w:t xml:space="preserve">Bodenhausen, G. V., &amp; Wyer, R. S. (1985). Effects of stereotypes in decision making and information-processing strategies. </w:t>
      </w:r>
      <w:r w:rsidRPr="00B236E9">
        <w:rPr>
          <w:i/>
          <w:iCs/>
        </w:rPr>
        <w:t>Journal of Personality and Social Psychology</w:t>
      </w:r>
      <w:r w:rsidRPr="00B236E9">
        <w:t xml:space="preserve">, </w:t>
      </w:r>
      <w:r w:rsidRPr="00B236E9">
        <w:rPr>
          <w:i/>
          <w:iCs/>
        </w:rPr>
        <w:t>48</w:t>
      </w:r>
      <w:r w:rsidRPr="00B236E9">
        <w:t>(2), 267–282. https://doi.org/10.1037/0022-3514.48.2.267</w:t>
      </w:r>
    </w:p>
    <w:p w14:paraId="5CB485B0" w14:textId="77777777" w:rsidR="00467CC1" w:rsidRPr="00B236E9" w:rsidRDefault="00467CC1" w:rsidP="00467CC1">
      <w:pPr>
        <w:pStyle w:val="Bibliography"/>
        <w:spacing w:line="480" w:lineRule="auto"/>
      </w:pPr>
      <w:r w:rsidRPr="00B236E9">
        <w:t xml:space="preserve">Bonneau, C. W., &amp; Cann, D. M. (2015). Party Identification and Vote Choice in Partisan and Nonpartisan Elections. </w:t>
      </w:r>
      <w:r w:rsidRPr="00B236E9">
        <w:rPr>
          <w:i/>
          <w:iCs/>
        </w:rPr>
        <w:t>Political Behavior</w:t>
      </w:r>
      <w:r w:rsidRPr="00B236E9">
        <w:t xml:space="preserve">, </w:t>
      </w:r>
      <w:r w:rsidRPr="00B236E9">
        <w:rPr>
          <w:i/>
          <w:iCs/>
        </w:rPr>
        <w:t>37</w:t>
      </w:r>
      <w:r w:rsidRPr="00B236E9">
        <w:t>(1), 43–66. https://doi.org/10.1007/s11109-013-9260-2</w:t>
      </w:r>
    </w:p>
    <w:p w14:paraId="14798E87" w14:textId="77777777" w:rsidR="00467CC1" w:rsidRPr="00B236E9" w:rsidRDefault="00467CC1" w:rsidP="00467CC1">
      <w:pPr>
        <w:pStyle w:val="Bibliography"/>
        <w:spacing w:line="480" w:lineRule="auto"/>
      </w:pPr>
      <w:r w:rsidRPr="00B236E9">
        <w:t xml:space="preserve">Borry, E. L., &amp; Henderson, A. C. (2020). Patients, Protocols, and Prosocial Behavior: Rule Breaking in Frontline Health Care. </w:t>
      </w:r>
      <w:r w:rsidRPr="00B236E9">
        <w:rPr>
          <w:i/>
          <w:iCs/>
        </w:rPr>
        <w:t>The American Review of Public Administration</w:t>
      </w:r>
      <w:r w:rsidRPr="00B236E9">
        <w:t xml:space="preserve">, </w:t>
      </w:r>
      <w:r w:rsidRPr="00B236E9">
        <w:rPr>
          <w:i/>
          <w:iCs/>
        </w:rPr>
        <w:t>50</w:t>
      </w:r>
      <w:r w:rsidRPr="00B236E9">
        <w:t>(1), 45–61. https://doi.org/10.1177/0275074019862680</w:t>
      </w:r>
    </w:p>
    <w:p w14:paraId="165D7F80" w14:textId="77777777" w:rsidR="00467CC1" w:rsidRPr="00B236E9" w:rsidRDefault="00467CC1" w:rsidP="00467CC1">
      <w:pPr>
        <w:pStyle w:val="Bibliography"/>
        <w:spacing w:line="480" w:lineRule="auto"/>
      </w:pPr>
      <w:r w:rsidRPr="00B236E9">
        <w:t xml:space="preserve">Bozeman, B. (1993). A Theory of Government “Red Tape.” </w:t>
      </w:r>
      <w:r w:rsidRPr="00B236E9">
        <w:rPr>
          <w:i/>
          <w:iCs/>
        </w:rPr>
        <w:t>Journal of Public Administration Research and Theory</w:t>
      </w:r>
      <w:r w:rsidRPr="00B236E9">
        <w:t xml:space="preserve">, </w:t>
      </w:r>
      <w:r w:rsidRPr="00B236E9">
        <w:rPr>
          <w:i/>
          <w:iCs/>
        </w:rPr>
        <w:t>3</w:t>
      </w:r>
      <w:r w:rsidRPr="00B236E9">
        <w:t>(3), 273–303.</w:t>
      </w:r>
    </w:p>
    <w:p w14:paraId="1BF11CA8" w14:textId="77777777" w:rsidR="00467CC1" w:rsidRPr="00B236E9" w:rsidRDefault="00467CC1" w:rsidP="00467CC1">
      <w:pPr>
        <w:pStyle w:val="Bibliography"/>
        <w:spacing w:line="480" w:lineRule="auto"/>
      </w:pPr>
      <w:r w:rsidRPr="00B236E9">
        <w:t xml:space="preserve">Bozeman, B. (2022). Rules Compliance Behavior: A Heuristic Model. </w:t>
      </w:r>
      <w:r w:rsidRPr="00B236E9">
        <w:rPr>
          <w:i/>
          <w:iCs/>
        </w:rPr>
        <w:t>Perspectives on Public Management and Governance</w:t>
      </w:r>
      <w:r w:rsidRPr="00B236E9">
        <w:t xml:space="preserve">, </w:t>
      </w:r>
      <w:r w:rsidRPr="00B236E9">
        <w:rPr>
          <w:i/>
          <w:iCs/>
        </w:rPr>
        <w:t>5</w:t>
      </w:r>
      <w:r w:rsidRPr="00B236E9">
        <w:t>(1), 36–49. https://doi.org/10.1093/ppmgov/gvab028</w:t>
      </w:r>
    </w:p>
    <w:p w14:paraId="0BE513A1" w14:textId="77777777" w:rsidR="00467CC1" w:rsidRPr="00B236E9" w:rsidRDefault="00467CC1" w:rsidP="00467CC1">
      <w:pPr>
        <w:pStyle w:val="Bibliography"/>
        <w:spacing w:line="480" w:lineRule="auto"/>
      </w:pPr>
      <w:r w:rsidRPr="00B236E9">
        <w:t xml:space="preserve">Bozeman, B., &amp; Feeney, M. K. (2011). </w:t>
      </w:r>
      <w:r w:rsidRPr="00B236E9">
        <w:rPr>
          <w:i/>
          <w:iCs/>
        </w:rPr>
        <w:t>Rules and Red Tape</w:t>
      </w:r>
      <w:r w:rsidRPr="00B236E9">
        <w:t>. M. E. Sharpe.</w:t>
      </w:r>
    </w:p>
    <w:p w14:paraId="6E2EBC9C" w14:textId="77777777" w:rsidR="00467CC1" w:rsidRPr="00B236E9" w:rsidRDefault="00467CC1" w:rsidP="00467CC1">
      <w:pPr>
        <w:pStyle w:val="Bibliography"/>
        <w:spacing w:line="480" w:lineRule="auto"/>
      </w:pPr>
      <w:r w:rsidRPr="00B236E9">
        <w:lastRenderedPageBreak/>
        <w:t xml:space="preserve">Brehm, J., &amp; Gates, S. (1997). </w:t>
      </w:r>
      <w:r w:rsidRPr="00B236E9">
        <w:rPr>
          <w:i/>
          <w:iCs/>
        </w:rPr>
        <w:t>Working, shirking, and sabotage: Bureaucratic response to a democratic public</w:t>
      </w:r>
      <w:r w:rsidRPr="00B236E9">
        <w:t>. University of Michigan Press.</w:t>
      </w:r>
    </w:p>
    <w:p w14:paraId="1206A48F" w14:textId="77777777" w:rsidR="00467CC1" w:rsidRPr="00B236E9" w:rsidRDefault="00467CC1" w:rsidP="00467CC1">
      <w:pPr>
        <w:pStyle w:val="Bibliography"/>
        <w:spacing w:line="480" w:lineRule="auto"/>
      </w:pPr>
      <w:r w:rsidRPr="00B236E9">
        <w:t xml:space="preserve">Brehm, J., &amp; Gates, S. (2015). Bureaucratic Politics Arising From, Not Defined by, a Principal-Agency Dyad. </w:t>
      </w:r>
      <w:r w:rsidRPr="00B236E9">
        <w:rPr>
          <w:i/>
          <w:iCs/>
        </w:rPr>
        <w:t>Journal of Public Administration Research and Theory</w:t>
      </w:r>
      <w:r w:rsidRPr="00B236E9">
        <w:t xml:space="preserve">, </w:t>
      </w:r>
      <w:r w:rsidRPr="00B236E9">
        <w:rPr>
          <w:i/>
          <w:iCs/>
        </w:rPr>
        <w:t>25</w:t>
      </w:r>
      <w:r w:rsidRPr="00B236E9">
        <w:t>(1), 27–42. https://doi.org/10.1093/jopart/muu045</w:t>
      </w:r>
    </w:p>
    <w:p w14:paraId="23E3CD67" w14:textId="77777777" w:rsidR="00467CC1" w:rsidRPr="00B236E9" w:rsidRDefault="00467CC1" w:rsidP="00467CC1">
      <w:pPr>
        <w:pStyle w:val="Bibliography"/>
        <w:spacing w:line="480" w:lineRule="auto"/>
      </w:pPr>
      <w:r w:rsidRPr="00B236E9">
        <w:t xml:space="preserve">Brockmann, J. (2017). Unbureaucratic Behavior among Street-Level Bureaucrats: The Case of the German State Police. </w:t>
      </w:r>
      <w:r w:rsidRPr="00B236E9">
        <w:rPr>
          <w:i/>
          <w:iCs/>
        </w:rPr>
        <w:t>Review of Public Personnel Administration</w:t>
      </w:r>
      <w:r w:rsidRPr="00B236E9">
        <w:t xml:space="preserve">, </w:t>
      </w:r>
      <w:r w:rsidRPr="00B236E9">
        <w:rPr>
          <w:i/>
          <w:iCs/>
        </w:rPr>
        <w:t>37</w:t>
      </w:r>
      <w:r w:rsidRPr="00B236E9">
        <w:t>(4), 430–451. https://doi.org/10.1177/0734371X15593990</w:t>
      </w:r>
    </w:p>
    <w:p w14:paraId="754BBEE2" w14:textId="77777777" w:rsidR="00467CC1" w:rsidRPr="00B236E9" w:rsidRDefault="00467CC1" w:rsidP="00467CC1">
      <w:pPr>
        <w:pStyle w:val="Bibliography"/>
        <w:spacing w:line="480" w:lineRule="auto"/>
      </w:pPr>
      <w:r w:rsidRPr="00B236E9">
        <w:t xml:space="preserve">Campbell, A., Converse, P. E., Miller, W. E., &amp; Stokes, D. E. (1960). </w:t>
      </w:r>
      <w:r w:rsidRPr="00B236E9">
        <w:rPr>
          <w:i/>
          <w:iCs/>
        </w:rPr>
        <w:t>The american voter</w:t>
      </w:r>
      <w:r w:rsidRPr="00B236E9">
        <w:t>. University of Chicago Press.</w:t>
      </w:r>
    </w:p>
    <w:p w14:paraId="75E6D577" w14:textId="77777777" w:rsidR="00467CC1" w:rsidRPr="00B236E9" w:rsidRDefault="00467CC1" w:rsidP="00467CC1">
      <w:pPr>
        <w:pStyle w:val="Bibliography"/>
        <w:spacing w:line="480" w:lineRule="auto"/>
      </w:pPr>
      <w:r w:rsidRPr="00B236E9">
        <w:t xml:space="preserve">Campbell, J. W., Pandey, S. K., &amp; Arnesen, L. (2023). The ontology, origin, and impact of divisive public sector rules: A meta-narrative review of the red tape and administrative burden literatures. </w:t>
      </w:r>
      <w:r w:rsidRPr="00B236E9">
        <w:rPr>
          <w:i/>
          <w:iCs/>
        </w:rPr>
        <w:t>Public Administration Review</w:t>
      </w:r>
      <w:r w:rsidRPr="00B236E9">
        <w:t xml:space="preserve">, </w:t>
      </w:r>
      <w:r w:rsidRPr="00B236E9">
        <w:rPr>
          <w:i/>
          <w:iCs/>
        </w:rPr>
        <w:t>83</w:t>
      </w:r>
      <w:r w:rsidRPr="00B236E9">
        <w:t>(2), 296–315. https://doi.org/10.1111/puar.13527</w:t>
      </w:r>
    </w:p>
    <w:p w14:paraId="33982FB1" w14:textId="77777777" w:rsidR="00467CC1" w:rsidRPr="00B236E9" w:rsidRDefault="00467CC1" w:rsidP="00467CC1">
      <w:pPr>
        <w:pStyle w:val="Bibliography"/>
        <w:spacing w:line="480" w:lineRule="auto"/>
      </w:pPr>
      <w:r w:rsidRPr="00B236E9">
        <w:t xml:space="preserve">Chong, D., Citrin, J., &amp; Conley, P. (2001). When Self-Interest Matters. </w:t>
      </w:r>
      <w:r w:rsidRPr="00B236E9">
        <w:rPr>
          <w:i/>
          <w:iCs/>
        </w:rPr>
        <w:t>Political Psychology</w:t>
      </w:r>
      <w:r w:rsidRPr="00B236E9">
        <w:t xml:space="preserve">, </w:t>
      </w:r>
      <w:r w:rsidRPr="00B236E9">
        <w:rPr>
          <w:i/>
          <w:iCs/>
        </w:rPr>
        <w:t>22</w:t>
      </w:r>
      <w:r w:rsidRPr="00B236E9">
        <w:t>(3), 541–570. https://doi.org/10.1111/0162-895X.00253</w:t>
      </w:r>
    </w:p>
    <w:p w14:paraId="706A5DB5" w14:textId="77777777" w:rsidR="00467CC1" w:rsidRPr="00B236E9" w:rsidRDefault="00467CC1" w:rsidP="00467CC1">
      <w:pPr>
        <w:pStyle w:val="Bibliography"/>
        <w:spacing w:line="480" w:lineRule="auto"/>
      </w:pPr>
      <w:r w:rsidRPr="00B236E9">
        <w:t xml:space="preserve">DeHart-Davis, L. (2017). </w:t>
      </w:r>
      <w:r w:rsidRPr="00B236E9">
        <w:rPr>
          <w:i/>
          <w:iCs/>
        </w:rPr>
        <w:t>Creating effective rules in public sector organizations</w:t>
      </w:r>
      <w:r w:rsidRPr="00B236E9">
        <w:t>. Georgetown University Press. https://books.google.com/books?id=9rwrDwAAQBAJ</w:t>
      </w:r>
    </w:p>
    <w:p w14:paraId="3B99E2BD" w14:textId="77777777" w:rsidR="00467CC1" w:rsidRPr="00B236E9" w:rsidRDefault="00467CC1" w:rsidP="00467CC1">
      <w:pPr>
        <w:pStyle w:val="Bibliography"/>
        <w:spacing w:line="480" w:lineRule="auto"/>
      </w:pPr>
      <w:r w:rsidRPr="00B236E9">
        <w:t xml:space="preserve">Downs, A. (1967). </w:t>
      </w:r>
      <w:r w:rsidRPr="00B236E9">
        <w:rPr>
          <w:i/>
          <w:iCs/>
        </w:rPr>
        <w:t>Inside Bureaucracy</w:t>
      </w:r>
      <w:r w:rsidRPr="00B236E9">
        <w:t>. Little, Brown and Company. doi.org/10.7249/CB156</w:t>
      </w:r>
    </w:p>
    <w:p w14:paraId="199C3B6A" w14:textId="77777777" w:rsidR="00467CC1" w:rsidRPr="00B236E9" w:rsidRDefault="00467CC1" w:rsidP="00467CC1">
      <w:pPr>
        <w:pStyle w:val="Bibliography"/>
        <w:spacing w:line="480" w:lineRule="auto"/>
      </w:pPr>
      <w:r w:rsidRPr="00B236E9">
        <w:t xml:space="preserve">Edri-Peer, O., &amp; Cohen, N. (2023). Procedural Justice and the Unintended Role of Street-Level Bureaucrats in Prompting Citizens to Act as Vigilantes. </w:t>
      </w:r>
      <w:r w:rsidRPr="00B236E9">
        <w:rPr>
          <w:i/>
          <w:iCs/>
        </w:rPr>
        <w:t>The American Review of Public Administration</w:t>
      </w:r>
      <w:r w:rsidRPr="00B236E9">
        <w:t xml:space="preserve">, </w:t>
      </w:r>
      <w:r w:rsidRPr="00B236E9">
        <w:rPr>
          <w:i/>
          <w:iCs/>
        </w:rPr>
        <w:t>53</w:t>
      </w:r>
      <w:r w:rsidRPr="00B236E9">
        <w:t>(2), 51–63. https://doi.org/10.1177/02750740221148192</w:t>
      </w:r>
    </w:p>
    <w:p w14:paraId="19A00151" w14:textId="77777777" w:rsidR="00467CC1" w:rsidRPr="00B236E9" w:rsidRDefault="00467CC1" w:rsidP="00467CC1">
      <w:pPr>
        <w:pStyle w:val="Bibliography"/>
        <w:spacing w:line="480" w:lineRule="auto"/>
      </w:pPr>
      <w:r w:rsidRPr="00B236E9">
        <w:t xml:space="preserve">Ellemers, N., &amp; Haslam, S. A. (2012). Social Identity Theory. In P. A. M. Van Lange, A. W. Kruglanski, &amp; E. T. Higgins (Eds.), </w:t>
      </w:r>
      <w:r w:rsidRPr="00B236E9">
        <w:rPr>
          <w:i/>
          <w:iCs/>
        </w:rPr>
        <w:t>Handbook of Theories of Social Psychology</w:t>
      </w:r>
      <w:r w:rsidRPr="00B236E9">
        <w:t xml:space="preserve"> (Vol. 2, pp. 379–398). SAGE Publications Ltd.</w:t>
      </w:r>
    </w:p>
    <w:p w14:paraId="2A5F2F8F" w14:textId="77777777" w:rsidR="00467CC1" w:rsidRPr="00B236E9" w:rsidRDefault="00467CC1" w:rsidP="00467CC1">
      <w:pPr>
        <w:pStyle w:val="Bibliography"/>
        <w:spacing w:line="480" w:lineRule="auto"/>
      </w:pPr>
      <w:r w:rsidRPr="00B236E9">
        <w:lastRenderedPageBreak/>
        <w:t xml:space="preserve">Epstein, D., &amp; O’Halloran, S. (1994). Administrative Procedures, Information, and Agency Discretion. </w:t>
      </w:r>
      <w:r w:rsidRPr="00B236E9">
        <w:rPr>
          <w:i/>
          <w:iCs/>
        </w:rPr>
        <w:t>American Journal of Political Science</w:t>
      </w:r>
      <w:r w:rsidRPr="00B236E9">
        <w:t xml:space="preserve">, </w:t>
      </w:r>
      <w:r w:rsidRPr="00B236E9">
        <w:rPr>
          <w:i/>
          <w:iCs/>
        </w:rPr>
        <w:t>38</w:t>
      </w:r>
      <w:r w:rsidRPr="00B236E9">
        <w:t>(3), 697. https://doi.org/10.2307/2111603</w:t>
      </w:r>
    </w:p>
    <w:p w14:paraId="20B03E18" w14:textId="77777777" w:rsidR="00467CC1" w:rsidRPr="00B236E9" w:rsidRDefault="00467CC1" w:rsidP="00467CC1">
      <w:pPr>
        <w:pStyle w:val="Bibliography"/>
        <w:spacing w:line="480" w:lineRule="auto"/>
      </w:pPr>
      <w:r w:rsidRPr="00B236E9">
        <w:t xml:space="preserve">Fiske, S. T., &amp; Taylor, S. E. (2013). </w:t>
      </w:r>
      <w:r w:rsidRPr="00B236E9">
        <w:rPr>
          <w:i/>
          <w:iCs/>
        </w:rPr>
        <w:t>Social Cognition: From brains to culture</w:t>
      </w:r>
      <w:r w:rsidRPr="00B236E9">
        <w:t xml:space="preserve"> (2nd edition). SAGE.</w:t>
      </w:r>
    </w:p>
    <w:p w14:paraId="244ADA97" w14:textId="77777777" w:rsidR="00467CC1" w:rsidRPr="00B236E9" w:rsidRDefault="00467CC1" w:rsidP="00467CC1">
      <w:pPr>
        <w:pStyle w:val="Bibliography"/>
        <w:spacing w:line="480" w:lineRule="auto"/>
      </w:pPr>
      <w:r w:rsidRPr="00B236E9">
        <w:t xml:space="preserve">Fleming, C. J. (2020). Prosocial rule breaking at the street level: The roles of leaders, peers, and bureaucracy. </w:t>
      </w:r>
      <w:r w:rsidRPr="00B236E9">
        <w:rPr>
          <w:i/>
          <w:iCs/>
        </w:rPr>
        <w:t>Public Management Review</w:t>
      </w:r>
      <w:r w:rsidRPr="00B236E9">
        <w:t xml:space="preserve">, </w:t>
      </w:r>
      <w:r w:rsidRPr="00B236E9">
        <w:rPr>
          <w:i/>
          <w:iCs/>
        </w:rPr>
        <w:t>22</w:t>
      </w:r>
      <w:r w:rsidRPr="00B236E9">
        <w:t>(8), 1191–1216. https://doi.org/10.1080/14719037.2019.1619817</w:t>
      </w:r>
    </w:p>
    <w:p w14:paraId="66B08B59" w14:textId="77777777" w:rsidR="00467CC1" w:rsidRPr="00B236E9" w:rsidRDefault="00467CC1" w:rsidP="00467CC1">
      <w:pPr>
        <w:pStyle w:val="Bibliography"/>
        <w:spacing w:line="480" w:lineRule="auto"/>
      </w:pPr>
      <w:r w:rsidRPr="00B236E9">
        <w:t xml:space="preserve">Fleming, C. J., &amp; Bodkin, C. P. (2022). Non-compliant Managers, Judging Citizens: An Experiment of Motives, Identities, and Public Reaction to Bureaucratic Rule Breaking. </w:t>
      </w:r>
      <w:r w:rsidRPr="00B236E9">
        <w:rPr>
          <w:i/>
          <w:iCs/>
        </w:rPr>
        <w:t>Public Integrity</w:t>
      </w:r>
      <w:r w:rsidRPr="00B236E9">
        <w:t>, 1–18. https://doi.org/10.1080/10999922.2022.2029094</w:t>
      </w:r>
    </w:p>
    <w:p w14:paraId="1DDED3E3" w14:textId="77777777" w:rsidR="00467CC1" w:rsidRPr="00B236E9" w:rsidRDefault="00467CC1" w:rsidP="00467CC1">
      <w:pPr>
        <w:pStyle w:val="Bibliography"/>
        <w:spacing w:line="480" w:lineRule="auto"/>
      </w:pPr>
      <w:r w:rsidRPr="00B236E9">
        <w:t xml:space="preserve">Fording, R. C., Soss, J., &amp; Schram, S. F. (2011). Race and the Local Politics of Punishment in the New World of Welfare. </w:t>
      </w:r>
      <w:r w:rsidRPr="00B236E9">
        <w:rPr>
          <w:i/>
          <w:iCs/>
        </w:rPr>
        <w:t>American Journal of Sociology</w:t>
      </w:r>
      <w:r w:rsidRPr="00B236E9">
        <w:t xml:space="preserve">, </w:t>
      </w:r>
      <w:r w:rsidRPr="00B236E9">
        <w:rPr>
          <w:i/>
          <w:iCs/>
        </w:rPr>
        <w:t>116</w:t>
      </w:r>
      <w:r w:rsidRPr="00B236E9">
        <w:t>(5), 1610–1657. https://doi.org/10.1086/657525</w:t>
      </w:r>
    </w:p>
    <w:p w14:paraId="08737D4A" w14:textId="77777777" w:rsidR="00467CC1" w:rsidRPr="00B236E9" w:rsidRDefault="00467CC1" w:rsidP="00467CC1">
      <w:pPr>
        <w:pStyle w:val="Bibliography"/>
        <w:spacing w:line="480" w:lineRule="auto"/>
      </w:pPr>
      <w:r w:rsidRPr="00B236E9">
        <w:t xml:space="preserve">García-Sánchez, E., Correia, I., Pereira, C. R., Willis, G. B., Rodríguez-Bailón, R., &amp; Vala, J. (2022). How Fair is Economic Inequality? Belief in a Just World and the Legitimation of Economic Disparities in 27 European Countries. </w:t>
      </w:r>
      <w:r w:rsidRPr="00B236E9">
        <w:rPr>
          <w:i/>
          <w:iCs/>
        </w:rPr>
        <w:t>Personality and Social Psychology Bulletin</w:t>
      </w:r>
      <w:r w:rsidRPr="00B236E9">
        <w:t xml:space="preserve">, </w:t>
      </w:r>
      <w:r w:rsidRPr="00B236E9">
        <w:rPr>
          <w:i/>
          <w:iCs/>
        </w:rPr>
        <w:t>48</w:t>
      </w:r>
      <w:r w:rsidRPr="00B236E9">
        <w:t>(3), 382–395. https://doi.org/10.1177/01461672211002366</w:t>
      </w:r>
    </w:p>
    <w:p w14:paraId="519A40D8" w14:textId="77777777" w:rsidR="00467CC1" w:rsidRPr="00B236E9" w:rsidRDefault="00467CC1" w:rsidP="00467CC1">
      <w:pPr>
        <w:pStyle w:val="Bibliography"/>
        <w:spacing w:line="480" w:lineRule="auto"/>
      </w:pPr>
      <w:r w:rsidRPr="00B236E9">
        <w:t>García</w:t>
      </w:r>
      <w:r w:rsidRPr="00B236E9">
        <w:rPr>
          <w:rFonts w:ascii="Cambria Math" w:hAnsi="Cambria Math" w:cs="Cambria Math"/>
        </w:rPr>
        <w:t>‐</w:t>
      </w:r>
      <w:r w:rsidRPr="00B236E9">
        <w:t>Sánchez, E., Osborne, D., Willis, G. B., &amp; Rodríguez</w:t>
      </w:r>
      <w:r w:rsidRPr="00B236E9">
        <w:rPr>
          <w:rFonts w:ascii="Cambria Math" w:hAnsi="Cambria Math" w:cs="Cambria Math"/>
        </w:rPr>
        <w:t>‐</w:t>
      </w:r>
      <w:r w:rsidRPr="00B236E9">
        <w:t xml:space="preserve">Bailón, R. (2020). Attitudes towards redistribution and the interplay between perceptions and beliefs about inequality. </w:t>
      </w:r>
      <w:r w:rsidRPr="00B236E9">
        <w:rPr>
          <w:i/>
          <w:iCs/>
        </w:rPr>
        <w:t>British Journal of Social Psychology</w:t>
      </w:r>
      <w:r w:rsidRPr="00B236E9">
        <w:t xml:space="preserve">, </w:t>
      </w:r>
      <w:r w:rsidRPr="00B236E9">
        <w:rPr>
          <w:i/>
          <w:iCs/>
        </w:rPr>
        <w:t>59</w:t>
      </w:r>
      <w:r w:rsidRPr="00B236E9">
        <w:t>(1), 111–136. https://doi.org/10.1111/bjso.12326</w:t>
      </w:r>
    </w:p>
    <w:p w14:paraId="25B68AD1" w14:textId="77777777" w:rsidR="00467CC1" w:rsidRPr="00B236E9" w:rsidRDefault="00467CC1" w:rsidP="00467CC1">
      <w:pPr>
        <w:pStyle w:val="Bibliography"/>
        <w:spacing w:line="480" w:lineRule="auto"/>
      </w:pPr>
      <w:r w:rsidRPr="00B236E9">
        <w:t xml:space="preserve">Gawthrop, L. C. (1998). </w:t>
      </w:r>
      <w:r w:rsidRPr="00B236E9">
        <w:rPr>
          <w:i/>
          <w:iCs/>
        </w:rPr>
        <w:t>Public Service and Democracy: Ethical Imperatives for the 21st Century</w:t>
      </w:r>
      <w:r w:rsidRPr="00B236E9">
        <w:t>. Chatham House Publishers.</w:t>
      </w:r>
    </w:p>
    <w:p w14:paraId="66F8406D" w14:textId="77777777" w:rsidR="00467CC1" w:rsidRPr="00B236E9" w:rsidRDefault="00467CC1" w:rsidP="00467CC1">
      <w:pPr>
        <w:pStyle w:val="Bibliography"/>
        <w:spacing w:line="480" w:lineRule="auto"/>
      </w:pPr>
      <w:r w:rsidRPr="00B236E9">
        <w:t xml:space="preserve">Gilovich, T., Griffin, D., &amp; Kahneman, D. (Eds.). (2002). </w:t>
      </w:r>
      <w:r w:rsidRPr="00B236E9">
        <w:rPr>
          <w:i/>
          <w:iCs/>
        </w:rPr>
        <w:t>Hueristics and biases: The psychology of intuitive judgement</w:t>
      </w:r>
      <w:r w:rsidRPr="00B236E9">
        <w:t>. Cambridge University Press.</w:t>
      </w:r>
    </w:p>
    <w:p w14:paraId="5CCC80E5" w14:textId="77777777" w:rsidR="00467CC1" w:rsidRPr="00B236E9" w:rsidRDefault="00467CC1" w:rsidP="00467CC1">
      <w:pPr>
        <w:pStyle w:val="Bibliography"/>
        <w:spacing w:line="480" w:lineRule="auto"/>
      </w:pPr>
      <w:r w:rsidRPr="00B236E9">
        <w:t xml:space="preserve">Gilovich, T., Keltner, D., Chen, S., &amp; Nisbett, R. E. (2016). </w:t>
      </w:r>
      <w:r w:rsidRPr="00B236E9">
        <w:rPr>
          <w:i/>
          <w:iCs/>
        </w:rPr>
        <w:t>Social Psychology</w:t>
      </w:r>
      <w:r w:rsidRPr="00B236E9">
        <w:t>. W.W. Norton.</w:t>
      </w:r>
    </w:p>
    <w:p w14:paraId="2C79AF3A" w14:textId="77777777" w:rsidR="00467CC1" w:rsidRPr="00B236E9" w:rsidRDefault="00467CC1" w:rsidP="00467CC1">
      <w:pPr>
        <w:pStyle w:val="Bibliography"/>
        <w:spacing w:line="480" w:lineRule="auto"/>
      </w:pPr>
      <w:r w:rsidRPr="00B236E9">
        <w:lastRenderedPageBreak/>
        <w:t xml:space="preserve">Golden, M. M. (2000). </w:t>
      </w:r>
      <w:r w:rsidRPr="00B236E9">
        <w:rPr>
          <w:i/>
          <w:iCs/>
        </w:rPr>
        <w:t>What motivates bureaucrats? Politics and administration during the Reagan years</w:t>
      </w:r>
      <w:r w:rsidRPr="00B236E9">
        <w:t>. Columbia University Press.</w:t>
      </w:r>
    </w:p>
    <w:p w14:paraId="53441C56" w14:textId="77777777" w:rsidR="00467CC1" w:rsidRPr="00B236E9" w:rsidRDefault="00467CC1" w:rsidP="00467CC1">
      <w:pPr>
        <w:pStyle w:val="Bibliography"/>
        <w:spacing w:line="480" w:lineRule="auto"/>
      </w:pPr>
      <w:r w:rsidRPr="00B236E9">
        <w:t xml:space="preserve">Goldenberg, L., &amp; Forgas, J. P. (2012). Can happy mood reduce the just world bias? Affective influences on blaming the victim. </w:t>
      </w:r>
      <w:r w:rsidRPr="00B236E9">
        <w:rPr>
          <w:i/>
          <w:iCs/>
        </w:rPr>
        <w:t>Journal of Experimental Social Psychology</w:t>
      </w:r>
      <w:r w:rsidRPr="00B236E9">
        <w:t xml:space="preserve">, </w:t>
      </w:r>
      <w:r w:rsidRPr="00B236E9">
        <w:rPr>
          <w:i/>
          <w:iCs/>
        </w:rPr>
        <w:t>48</w:t>
      </w:r>
      <w:r w:rsidRPr="00B236E9">
        <w:t>(1), 239–243. https://doi.org/10.1016/j.jesp.2011.07.007</w:t>
      </w:r>
    </w:p>
    <w:p w14:paraId="76FFE807" w14:textId="77777777" w:rsidR="00467CC1" w:rsidRPr="00B236E9" w:rsidRDefault="00467CC1" w:rsidP="00467CC1">
      <w:pPr>
        <w:pStyle w:val="Bibliography"/>
        <w:spacing w:line="480" w:lineRule="auto"/>
      </w:pPr>
      <w:r w:rsidRPr="00B236E9">
        <w:t xml:space="preserve">Goodsell, C. T. (2003). </w:t>
      </w:r>
      <w:r w:rsidRPr="00B236E9">
        <w:rPr>
          <w:i/>
          <w:iCs/>
        </w:rPr>
        <w:t>The case for bureaucracy: A public administration polemic</w:t>
      </w:r>
      <w:r w:rsidRPr="00B236E9">
        <w:t>. SAGE Publications. https://books.google.com/books?id=_1uCj4xB_MQC</w:t>
      </w:r>
    </w:p>
    <w:p w14:paraId="52755E1C" w14:textId="77777777" w:rsidR="00467CC1" w:rsidRPr="00B236E9" w:rsidRDefault="00467CC1" w:rsidP="00467CC1">
      <w:pPr>
        <w:pStyle w:val="Bibliography"/>
        <w:spacing w:line="480" w:lineRule="auto"/>
      </w:pPr>
      <w:r w:rsidRPr="00B236E9">
        <w:t xml:space="preserve">Gore, A. (1993). </w:t>
      </w:r>
      <w:r w:rsidRPr="00B236E9">
        <w:rPr>
          <w:i/>
          <w:iCs/>
        </w:rPr>
        <w:t>From red tape to results: Creating a government that works better &amp; costs less: Report of the National Performance Review</w:t>
      </w:r>
      <w:r w:rsidRPr="00B236E9">
        <w:t>. US Government Printing Office.</w:t>
      </w:r>
    </w:p>
    <w:p w14:paraId="7BA844E4" w14:textId="77777777" w:rsidR="00467CC1" w:rsidRPr="00B236E9" w:rsidRDefault="00467CC1" w:rsidP="00467CC1">
      <w:pPr>
        <w:pStyle w:val="Bibliography"/>
        <w:spacing w:line="480" w:lineRule="auto"/>
      </w:pPr>
      <w:r w:rsidRPr="00B236E9">
        <w:t xml:space="preserve">Grubb, A., &amp; Harrower, J. (2008). Attribution of blame in cases of rape: An analysis of participant gender, type of rape and perceived similarity to the victim. </w:t>
      </w:r>
      <w:r w:rsidRPr="00B236E9">
        <w:rPr>
          <w:i/>
          <w:iCs/>
        </w:rPr>
        <w:t>Aggression and Violent Behavior</w:t>
      </w:r>
      <w:r w:rsidRPr="00B236E9">
        <w:t xml:space="preserve">, </w:t>
      </w:r>
      <w:r w:rsidRPr="00B236E9">
        <w:rPr>
          <w:i/>
          <w:iCs/>
        </w:rPr>
        <w:t>13</w:t>
      </w:r>
      <w:r w:rsidRPr="00B236E9">
        <w:t>(5), 396–405. https://doi.org/10.1016/j.avb.2008.06.006</w:t>
      </w:r>
    </w:p>
    <w:p w14:paraId="0167CE2D" w14:textId="77777777" w:rsidR="00467CC1" w:rsidRPr="00B236E9" w:rsidRDefault="00467CC1" w:rsidP="00467CC1">
      <w:pPr>
        <w:pStyle w:val="Bibliography"/>
        <w:spacing w:line="480" w:lineRule="auto"/>
      </w:pPr>
      <w:r w:rsidRPr="00B236E9">
        <w:t xml:space="preserve">Guul, T. S., Pedersen, M. J., &amp; Petersen, N. B. G. (2021). Creaming among Caseworkers: Effects of Client Competence and Client Motivation on Caseworkers’ Willingness to Help. </w:t>
      </w:r>
      <w:r w:rsidRPr="00B236E9">
        <w:rPr>
          <w:i/>
          <w:iCs/>
        </w:rPr>
        <w:t>Public Administration Review</w:t>
      </w:r>
      <w:r w:rsidRPr="00B236E9">
        <w:t xml:space="preserve">, </w:t>
      </w:r>
      <w:r w:rsidRPr="00B236E9">
        <w:rPr>
          <w:i/>
          <w:iCs/>
        </w:rPr>
        <w:t>81</w:t>
      </w:r>
      <w:r w:rsidRPr="00B236E9">
        <w:t>(1), 12–22. https://doi.org/10.1111/puar.13297</w:t>
      </w:r>
    </w:p>
    <w:p w14:paraId="065D44D5" w14:textId="77777777" w:rsidR="00467CC1" w:rsidRPr="00B236E9" w:rsidRDefault="00467CC1" w:rsidP="00467CC1">
      <w:pPr>
        <w:pStyle w:val="Bibliography"/>
        <w:spacing w:line="480" w:lineRule="auto"/>
      </w:pPr>
      <w:r w:rsidRPr="00B236E9">
        <w:t xml:space="preserve">Hafer, C. L. (2000). Do innocent victims threaten the belief in a just world? Evidence from a modified Stroop task. </w:t>
      </w:r>
      <w:r w:rsidRPr="00B236E9">
        <w:rPr>
          <w:i/>
          <w:iCs/>
        </w:rPr>
        <w:t>Journal of Personality and Social Psychology</w:t>
      </w:r>
      <w:r w:rsidRPr="00B236E9">
        <w:t xml:space="preserve">, </w:t>
      </w:r>
      <w:r w:rsidRPr="00B236E9">
        <w:rPr>
          <w:i/>
          <w:iCs/>
        </w:rPr>
        <w:t>79</w:t>
      </w:r>
      <w:r w:rsidRPr="00B236E9">
        <w:t>(2), 165–173. https://doi.org/10.1037/0022-3514.79.2.165</w:t>
      </w:r>
    </w:p>
    <w:p w14:paraId="43264080" w14:textId="77777777" w:rsidR="00467CC1" w:rsidRPr="00B236E9" w:rsidRDefault="00467CC1" w:rsidP="00467CC1">
      <w:pPr>
        <w:pStyle w:val="Bibliography"/>
        <w:spacing w:line="480" w:lineRule="auto"/>
      </w:pPr>
      <w:r w:rsidRPr="00B236E9">
        <w:t xml:space="preserve">Harper, D. J., Wagstaff, G. F., Newton, J. T., &amp; Harrison, K. R. (1990). Lay causal perceptions of third world poverty and the just world theory. </w:t>
      </w:r>
      <w:r w:rsidRPr="00B236E9">
        <w:rPr>
          <w:i/>
          <w:iCs/>
        </w:rPr>
        <w:t>Social Behavior and Personality: An International Journal</w:t>
      </w:r>
      <w:r w:rsidRPr="00B236E9">
        <w:t xml:space="preserve">, </w:t>
      </w:r>
      <w:r w:rsidRPr="00B236E9">
        <w:rPr>
          <w:i/>
          <w:iCs/>
        </w:rPr>
        <w:t>18</w:t>
      </w:r>
      <w:r w:rsidRPr="00B236E9">
        <w:t>(2), 235–238. https://doi.org/10.2224/sbp.1990.18.2.235</w:t>
      </w:r>
    </w:p>
    <w:p w14:paraId="2D85386A" w14:textId="77777777" w:rsidR="00467CC1" w:rsidRPr="00B236E9" w:rsidRDefault="00467CC1" w:rsidP="00467CC1">
      <w:pPr>
        <w:pStyle w:val="Bibliography"/>
        <w:spacing w:line="480" w:lineRule="auto"/>
      </w:pPr>
      <w:r w:rsidRPr="00B236E9">
        <w:t xml:space="preserve">Herd, P., &amp; Moynihan, D. P. (2018). </w:t>
      </w:r>
      <w:r w:rsidRPr="00B236E9">
        <w:rPr>
          <w:i/>
          <w:iCs/>
        </w:rPr>
        <w:t>Administrative Burden: Policymaking by Other Means</w:t>
      </w:r>
      <w:r w:rsidRPr="00B236E9">
        <w:t>. Russel Sage Foundation. https://www.russellsage.org/publications/administrative-burden</w:t>
      </w:r>
    </w:p>
    <w:p w14:paraId="6AD200CA" w14:textId="77777777" w:rsidR="00467CC1" w:rsidRPr="00B236E9" w:rsidRDefault="00467CC1" w:rsidP="00467CC1">
      <w:pPr>
        <w:pStyle w:val="Bibliography"/>
        <w:spacing w:line="480" w:lineRule="auto"/>
      </w:pPr>
      <w:r w:rsidRPr="00B236E9">
        <w:lastRenderedPageBreak/>
        <w:t xml:space="preserve">Hogg, M. A., &amp; Abrams, D. (1998). </w:t>
      </w:r>
      <w:r w:rsidRPr="00B236E9">
        <w:rPr>
          <w:i/>
          <w:iCs/>
        </w:rPr>
        <w:t>Social identifications: A social psychology of intergroup relations and group processes</w:t>
      </w:r>
      <w:r w:rsidRPr="00B236E9">
        <w:t>. Routledge, Taylor &amp; Francis Group.</w:t>
      </w:r>
    </w:p>
    <w:p w14:paraId="15752DC3" w14:textId="77777777" w:rsidR="00467CC1" w:rsidRPr="00B236E9" w:rsidRDefault="00467CC1" w:rsidP="00467CC1">
      <w:pPr>
        <w:pStyle w:val="Bibliography"/>
        <w:spacing w:line="480" w:lineRule="auto"/>
      </w:pPr>
      <w:r w:rsidRPr="00B236E9">
        <w:t xml:space="preserve">Hupe, P., &amp; Hill, M. (2007). Street-Level Bureaucracy and Public Accountability. </w:t>
      </w:r>
      <w:r w:rsidRPr="00B236E9">
        <w:rPr>
          <w:i/>
          <w:iCs/>
        </w:rPr>
        <w:t>Public Administration</w:t>
      </w:r>
      <w:r w:rsidRPr="00B236E9">
        <w:t xml:space="preserve">, </w:t>
      </w:r>
      <w:r w:rsidRPr="00B236E9">
        <w:rPr>
          <w:i/>
          <w:iCs/>
        </w:rPr>
        <w:t>85</w:t>
      </w:r>
      <w:r w:rsidRPr="00B236E9">
        <w:t>(2), 279–299. https://doi.org/10.1111/j.1467-9299.2007.00650.x</w:t>
      </w:r>
    </w:p>
    <w:p w14:paraId="4B69465D" w14:textId="77777777" w:rsidR="00467CC1" w:rsidRPr="00B236E9" w:rsidRDefault="00467CC1" w:rsidP="00467CC1">
      <w:pPr>
        <w:pStyle w:val="Bibliography"/>
        <w:spacing w:line="480" w:lineRule="auto"/>
      </w:pPr>
      <w:r w:rsidRPr="00B236E9">
        <w:t xml:space="preserve">Jilke, S., &amp; Tummers, L. G. (2018). Which clients are deserving of help? A theoretical model and experimental test. </w:t>
      </w:r>
      <w:r w:rsidRPr="00B236E9">
        <w:rPr>
          <w:i/>
          <w:iCs/>
        </w:rPr>
        <w:t>Journal of Public Administration Research and Theory</w:t>
      </w:r>
      <w:r w:rsidRPr="00B236E9">
        <w:t xml:space="preserve">, </w:t>
      </w:r>
      <w:r w:rsidRPr="00B236E9">
        <w:rPr>
          <w:i/>
          <w:iCs/>
        </w:rPr>
        <w:t>28</w:t>
      </w:r>
      <w:r w:rsidRPr="00B236E9">
        <w:t>, 226–238.</w:t>
      </w:r>
    </w:p>
    <w:p w14:paraId="20BD444A" w14:textId="77777777" w:rsidR="00467CC1" w:rsidRPr="00B236E9" w:rsidRDefault="00467CC1" w:rsidP="00467CC1">
      <w:pPr>
        <w:pStyle w:val="Bibliography"/>
        <w:spacing w:line="480" w:lineRule="auto"/>
      </w:pPr>
      <w:r w:rsidRPr="00B236E9">
        <w:t xml:space="preserve">Jones, B. D. (2001). </w:t>
      </w:r>
      <w:r w:rsidRPr="00B236E9">
        <w:rPr>
          <w:i/>
          <w:iCs/>
        </w:rPr>
        <w:t>Politics and the architecture of choice: Bounded rationality and governance</w:t>
      </w:r>
      <w:r w:rsidRPr="00B236E9">
        <w:t>. The University of Chicago Press.</w:t>
      </w:r>
    </w:p>
    <w:p w14:paraId="17F190F2" w14:textId="77777777" w:rsidR="00467CC1" w:rsidRPr="00B236E9" w:rsidRDefault="00467CC1" w:rsidP="00467CC1">
      <w:pPr>
        <w:pStyle w:val="Bibliography"/>
        <w:spacing w:line="480" w:lineRule="auto"/>
      </w:pPr>
      <w:r w:rsidRPr="00B236E9">
        <w:t xml:space="preserve">Kahneman, D. (2003). Maps of Bounded Rationality: Psychology for Behavioral Economics. </w:t>
      </w:r>
      <w:r w:rsidRPr="00B236E9">
        <w:rPr>
          <w:i/>
          <w:iCs/>
        </w:rPr>
        <w:t>American Economic Review</w:t>
      </w:r>
      <w:r w:rsidRPr="00B236E9">
        <w:t xml:space="preserve">, </w:t>
      </w:r>
      <w:r w:rsidRPr="00B236E9">
        <w:rPr>
          <w:i/>
          <w:iCs/>
        </w:rPr>
        <w:t>93</w:t>
      </w:r>
      <w:r w:rsidRPr="00B236E9">
        <w:t>(5), 1449–1475. https://doi.org/10.1257/000282803322655392</w:t>
      </w:r>
    </w:p>
    <w:p w14:paraId="29524106" w14:textId="77777777" w:rsidR="00467CC1" w:rsidRPr="00B236E9" w:rsidRDefault="00467CC1" w:rsidP="00467CC1">
      <w:pPr>
        <w:pStyle w:val="Bibliography"/>
        <w:spacing w:line="480" w:lineRule="auto"/>
      </w:pPr>
      <w:r w:rsidRPr="00B236E9">
        <w:t xml:space="preserve">Kahneman, D. (2011). </w:t>
      </w:r>
      <w:r w:rsidRPr="00B236E9">
        <w:rPr>
          <w:i/>
          <w:iCs/>
        </w:rPr>
        <w:t>Thinking, Fast and Slow</w:t>
      </w:r>
      <w:r w:rsidRPr="00B236E9">
        <w:t>. Farrar, Straus and Giroux. https://books.google.com/books?id=ZuKTvERuPG8C</w:t>
      </w:r>
    </w:p>
    <w:p w14:paraId="539543FE" w14:textId="77777777" w:rsidR="00467CC1" w:rsidRPr="00B236E9" w:rsidRDefault="00467CC1" w:rsidP="00467CC1">
      <w:pPr>
        <w:pStyle w:val="Bibliography"/>
        <w:spacing w:line="480" w:lineRule="auto"/>
      </w:pPr>
      <w:r w:rsidRPr="00B236E9">
        <w:t xml:space="preserve">Kahneman, D., &amp; Frederick, S. (2002). Representativeness Revisited: Attribute Substitution in Intuitive Judgment. In T. Gilovich, D. Griffin, &amp; D. Kahneman (Eds.), </w:t>
      </w:r>
      <w:r w:rsidRPr="00B236E9">
        <w:rPr>
          <w:i/>
          <w:iCs/>
        </w:rPr>
        <w:t>Heuristics and Biases</w:t>
      </w:r>
      <w:r w:rsidRPr="00B236E9">
        <w:t xml:space="preserve"> (1st ed., pp. 49–81). Cambridge University Press. https://doi.org/10.1017/CBO9780511808098.004</w:t>
      </w:r>
    </w:p>
    <w:p w14:paraId="205E45AF" w14:textId="77777777" w:rsidR="00467CC1" w:rsidRPr="00B236E9" w:rsidRDefault="00467CC1" w:rsidP="00467CC1">
      <w:pPr>
        <w:pStyle w:val="Bibliography"/>
        <w:spacing w:line="480" w:lineRule="auto"/>
      </w:pPr>
      <w:r w:rsidRPr="00B236E9">
        <w:t xml:space="preserve">Kaufman, H. (1977). </w:t>
      </w:r>
      <w:r w:rsidRPr="00B236E9">
        <w:rPr>
          <w:i/>
          <w:iCs/>
        </w:rPr>
        <w:t>Red Tape: Its Origins, Uses, and Abuses</w:t>
      </w:r>
      <w:r w:rsidRPr="00B236E9">
        <w:t>. Brookings Institution.</w:t>
      </w:r>
    </w:p>
    <w:p w14:paraId="5BA41F51" w14:textId="77777777" w:rsidR="00467CC1" w:rsidRPr="00B236E9" w:rsidRDefault="00467CC1" w:rsidP="00467CC1">
      <w:pPr>
        <w:pStyle w:val="Bibliography"/>
        <w:spacing w:line="480" w:lineRule="auto"/>
      </w:pPr>
      <w:r w:rsidRPr="00B236E9">
        <w:t xml:space="preserve">Keiser, L. R., Wilkins, V. M., Meier, K. J., &amp; Holland, C. A. (2002). Lipstick and Logarithms: Gender, Institutional Context, and Representative Bureaucracy. </w:t>
      </w:r>
      <w:r w:rsidRPr="00B236E9">
        <w:rPr>
          <w:i/>
          <w:iCs/>
        </w:rPr>
        <w:t>American Political Science Review</w:t>
      </w:r>
      <w:r w:rsidRPr="00B236E9">
        <w:t xml:space="preserve">, </w:t>
      </w:r>
      <w:r w:rsidRPr="00B236E9">
        <w:rPr>
          <w:i/>
          <w:iCs/>
        </w:rPr>
        <w:t>96</w:t>
      </w:r>
      <w:r w:rsidRPr="00B236E9">
        <w:t>(3), 553–564. https://doi.org/10.1017/S0003055402000321</w:t>
      </w:r>
    </w:p>
    <w:p w14:paraId="425250F9" w14:textId="77777777" w:rsidR="00467CC1" w:rsidRPr="00B236E9" w:rsidRDefault="00467CC1" w:rsidP="00467CC1">
      <w:pPr>
        <w:pStyle w:val="Bibliography"/>
        <w:spacing w:line="480" w:lineRule="auto"/>
      </w:pPr>
      <w:r w:rsidRPr="00B236E9">
        <w:t xml:space="preserve">Lerner, J. S., Goldberg, J. H., &amp; Tetlock, P. E. (1998). Sober Second Thought: The Effects of Accountability, Anger, and Authoritarianism on Attributions of Responsibility. </w:t>
      </w:r>
      <w:r w:rsidRPr="00B236E9">
        <w:rPr>
          <w:i/>
          <w:iCs/>
        </w:rPr>
        <w:t>Personality and Social Psychology Bulletin</w:t>
      </w:r>
      <w:r w:rsidRPr="00B236E9">
        <w:t xml:space="preserve">, </w:t>
      </w:r>
      <w:r w:rsidRPr="00B236E9">
        <w:rPr>
          <w:i/>
          <w:iCs/>
        </w:rPr>
        <w:t>24</w:t>
      </w:r>
      <w:r w:rsidRPr="00B236E9">
        <w:t>(6), 563–574. https://doi.org/10.1177/0146167298246001</w:t>
      </w:r>
    </w:p>
    <w:p w14:paraId="6AF94588" w14:textId="77777777" w:rsidR="00467CC1" w:rsidRPr="00B236E9" w:rsidRDefault="00467CC1" w:rsidP="00467CC1">
      <w:pPr>
        <w:pStyle w:val="Bibliography"/>
        <w:spacing w:line="480" w:lineRule="auto"/>
      </w:pPr>
      <w:r w:rsidRPr="00B236E9">
        <w:lastRenderedPageBreak/>
        <w:t xml:space="preserve">Lerner, M. J. (1965). Evaluation of performance as a function of performer’s reward and attractiveness. </w:t>
      </w:r>
      <w:r w:rsidRPr="00B236E9">
        <w:rPr>
          <w:i/>
          <w:iCs/>
        </w:rPr>
        <w:t>Journal of Personality and Social Psychology</w:t>
      </w:r>
      <w:r w:rsidRPr="00B236E9">
        <w:t xml:space="preserve">, </w:t>
      </w:r>
      <w:r w:rsidRPr="00B236E9">
        <w:rPr>
          <w:i/>
          <w:iCs/>
        </w:rPr>
        <w:t>1</w:t>
      </w:r>
      <w:r w:rsidRPr="00B236E9">
        <w:t>(4), 355–360. https://doi.org/10.1037/h0021806</w:t>
      </w:r>
    </w:p>
    <w:p w14:paraId="77ED73E1" w14:textId="77777777" w:rsidR="00467CC1" w:rsidRPr="00B236E9" w:rsidRDefault="00467CC1" w:rsidP="00467CC1">
      <w:pPr>
        <w:pStyle w:val="Bibliography"/>
        <w:spacing w:line="480" w:lineRule="auto"/>
      </w:pPr>
      <w:r w:rsidRPr="00B236E9">
        <w:t xml:space="preserve">Lerner, M. J. (1980). The Belief in a Just World. In M. J. Lerner (Ed.), </w:t>
      </w:r>
      <w:r w:rsidRPr="00B236E9">
        <w:rPr>
          <w:i/>
          <w:iCs/>
        </w:rPr>
        <w:t>The Belief in a Just World: A Fundamental Delusion</w:t>
      </w:r>
      <w:r w:rsidRPr="00B236E9">
        <w:t xml:space="preserve"> (pp. 9–30). Springer US. https://doi.org/10.1007/978-1-4899-0448-5_2</w:t>
      </w:r>
    </w:p>
    <w:p w14:paraId="6B837A25" w14:textId="77777777" w:rsidR="00467CC1" w:rsidRPr="00B236E9" w:rsidRDefault="00467CC1" w:rsidP="00467CC1">
      <w:pPr>
        <w:pStyle w:val="Bibliography"/>
        <w:spacing w:line="480" w:lineRule="auto"/>
      </w:pPr>
      <w:r w:rsidRPr="00B236E9">
        <w:t xml:space="preserve">Lerner, M. J., &amp; Matthews, G. (1967). Reactions to suffering of others under conditions of indirect responsibility. </w:t>
      </w:r>
      <w:r w:rsidRPr="00B236E9">
        <w:rPr>
          <w:i/>
          <w:iCs/>
        </w:rPr>
        <w:t>Journal of Personality and Social Psychology</w:t>
      </w:r>
      <w:r w:rsidRPr="00B236E9">
        <w:t xml:space="preserve">, </w:t>
      </w:r>
      <w:r w:rsidRPr="00B236E9">
        <w:rPr>
          <w:i/>
          <w:iCs/>
        </w:rPr>
        <w:t>5</w:t>
      </w:r>
      <w:r w:rsidRPr="00B236E9">
        <w:t>(3), 319–325. https://doi.org/10.1037/h0024304</w:t>
      </w:r>
    </w:p>
    <w:p w14:paraId="2DF1BD93" w14:textId="77777777" w:rsidR="00467CC1" w:rsidRPr="00B236E9" w:rsidRDefault="00467CC1" w:rsidP="00467CC1">
      <w:pPr>
        <w:pStyle w:val="Bibliography"/>
        <w:spacing w:line="480" w:lineRule="auto"/>
      </w:pPr>
      <w:r w:rsidRPr="00B236E9">
        <w:t xml:space="preserve">Lerner, M. J., &amp; Miller, D. T. (1978). Just world research and the attribution process: Looking back and ahead. </w:t>
      </w:r>
      <w:r w:rsidRPr="00B236E9">
        <w:rPr>
          <w:i/>
          <w:iCs/>
        </w:rPr>
        <w:t>Psychological Bulletin</w:t>
      </w:r>
      <w:r w:rsidRPr="00B236E9">
        <w:t xml:space="preserve">, </w:t>
      </w:r>
      <w:r w:rsidRPr="00B236E9">
        <w:rPr>
          <w:i/>
          <w:iCs/>
        </w:rPr>
        <w:t>85</w:t>
      </w:r>
      <w:r w:rsidRPr="00B236E9">
        <w:t>(5), 1030–1051. https://doi.org/10.1037/0033-2909.85.5.1030</w:t>
      </w:r>
    </w:p>
    <w:p w14:paraId="2E028C0B" w14:textId="77777777" w:rsidR="00467CC1" w:rsidRPr="00B236E9" w:rsidRDefault="00467CC1" w:rsidP="00467CC1">
      <w:pPr>
        <w:pStyle w:val="Bibliography"/>
        <w:spacing w:line="480" w:lineRule="auto"/>
      </w:pPr>
      <w:r w:rsidRPr="00B236E9">
        <w:t xml:space="preserve">Light, P. C. (1997). </w:t>
      </w:r>
      <w:r w:rsidRPr="00B236E9">
        <w:rPr>
          <w:i/>
          <w:iCs/>
        </w:rPr>
        <w:t>The tides of reform: Making government work, 1945-1995</w:t>
      </w:r>
      <w:r w:rsidRPr="00B236E9">
        <w:t>. Yale University Press. https://books.google.com/books?id=MHeaYaMW19QC</w:t>
      </w:r>
    </w:p>
    <w:p w14:paraId="32C33B18" w14:textId="77777777" w:rsidR="00467CC1" w:rsidRPr="00B236E9" w:rsidRDefault="00467CC1" w:rsidP="00467CC1">
      <w:pPr>
        <w:pStyle w:val="Bibliography"/>
        <w:spacing w:line="480" w:lineRule="auto"/>
      </w:pPr>
      <w:r w:rsidRPr="00B236E9">
        <w:t xml:space="preserve">Lindblom, C. E. (1959). The Science of “Muddling Through.” </w:t>
      </w:r>
      <w:r w:rsidRPr="00B236E9">
        <w:rPr>
          <w:i/>
          <w:iCs/>
        </w:rPr>
        <w:t>Public Administration Review</w:t>
      </w:r>
      <w:r w:rsidRPr="00B236E9">
        <w:t xml:space="preserve">, </w:t>
      </w:r>
      <w:r w:rsidRPr="00B236E9">
        <w:rPr>
          <w:i/>
          <w:iCs/>
        </w:rPr>
        <w:t>19</w:t>
      </w:r>
      <w:r w:rsidRPr="00B236E9">
        <w:t>(2), 79–88.</w:t>
      </w:r>
    </w:p>
    <w:p w14:paraId="06BECAEF" w14:textId="77777777" w:rsidR="00467CC1" w:rsidRPr="00B236E9" w:rsidRDefault="00467CC1" w:rsidP="00467CC1">
      <w:pPr>
        <w:pStyle w:val="Bibliography"/>
        <w:spacing w:line="480" w:lineRule="auto"/>
      </w:pPr>
      <w:r w:rsidRPr="00B236E9">
        <w:t xml:space="preserve">Lipsky, M. (1980). </w:t>
      </w:r>
      <w:r w:rsidRPr="00B236E9">
        <w:rPr>
          <w:i/>
          <w:iCs/>
        </w:rPr>
        <w:t>Street-level bureaucracy: Dilemmas of the individual in public services</w:t>
      </w:r>
      <w:r w:rsidRPr="00B236E9">
        <w:t>. Russell Sage Foundation.</w:t>
      </w:r>
    </w:p>
    <w:p w14:paraId="607BE3AD" w14:textId="77777777" w:rsidR="00467CC1" w:rsidRPr="00B236E9" w:rsidRDefault="00467CC1" w:rsidP="00467CC1">
      <w:pPr>
        <w:pStyle w:val="Bibliography"/>
        <w:spacing w:line="480" w:lineRule="auto"/>
      </w:pPr>
      <w:r w:rsidRPr="00B236E9">
        <w:t xml:space="preserve">Madsen, J. K., Mikkelsen, K. S., &amp; Moynihan, D. P. (2022). Burdens, Sludge, Ordeals, Red tape, Oh My!: A User’s Guide to the Study of Frictions. </w:t>
      </w:r>
      <w:r w:rsidRPr="00B236E9">
        <w:rPr>
          <w:i/>
          <w:iCs/>
        </w:rPr>
        <w:t>Public Administration</w:t>
      </w:r>
      <w:r w:rsidRPr="00B236E9">
        <w:t xml:space="preserve">, </w:t>
      </w:r>
      <w:r w:rsidRPr="00B236E9">
        <w:rPr>
          <w:i/>
          <w:iCs/>
        </w:rPr>
        <w:t>100</w:t>
      </w:r>
      <w:r w:rsidRPr="00B236E9">
        <w:t>(2), 375–393. https://doi.org/10.1111/padm.12717</w:t>
      </w:r>
    </w:p>
    <w:p w14:paraId="0BDA4E2D" w14:textId="77777777" w:rsidR="00467CC1" w:rsidRPr="00B236E9" w:rsidRDefault="00467CC1" w:rsidP="00467CC1">
      <w:pPr>
        <w:pStyle w:val="Bibliography"/>
        <w:spacing w:line="480" w:lineRule="auto"/>
      </w:pPr>
      <w:r w:rsidRPr="00B236E9">
        <w:t xml:space="preserve">March, J. G., &amp; Olsen, J. P. (2011). The Logic of Appropriateness. In Robert E. Goodin (Ed.), </w:t>
      </w:r>
      <w:r w:rsidRPr="00B236E9">
        <w:rPr>
          <w:i/>
          <w:iCs/>
        </w:rPr>
        <w:t>The Oxford Handbook of Political Science</w:t>
      </w:r>
      <w:r w:rsidRPr="00B236E9">
        <w:t>. Oxford University Press. https://doi.org/10.1093/oxfordhb/9780199604456.013.0024</w:t>
      </w:r>
    </w:p>
    <w:p w14:paraId="50F5BE28" w14:textId="77777777" w:rsidR="00467CC1" w:rsidRPr="00B236E9" w:rsidRDefault="00467CC1" w:rsidP="00467CC1">
      <w:pPr>
        <w:pStyle w:val="Bibliography"/>
        <w:spacing w:line="480" w:lineRule="auto"/>
      </w:pPr>
      <w:r w:rsidRPr="00B236E9">
        <w:lastRenderedPageBreak/>
        <w:t xml:space="preserve">Martin, A., Mikołajczak, G., &amp; Orr, R. (2022). Does process matter? Experimental evidence on the effect of procedural fairness on citizens’ evaluations of policy outcomes. </w:t>
      </w:r>
      <w:r w:rsidRPr="00B236E9">
        <w:rPr>
          <w:i/>
          <w:iCs/>
        </w:rPr>
        <w:t>International Political Science Review</w:t>
      </w:r>
      <w:r w:rsidRPr="00B236E9">
        <w:t xml:space="preserve">, </w:t>
      </w:r>
      <w:r w:rsidRPr="00B236E9">
        <w:rPr>
          <w:i/>
          <w:iCs/>
        </w:rPr>
        <w:t>43</w:t>
      </w:r>
      <w:r w:rsidRPr="00B236E9">
        <w:t>(1), 103–117. https://doi.org/10.1177/0192512120908874</w:t>
      </w:r>
    </w:p>
    <w:p w14:paraId="7E8CEC01" w14:textId="77777777" w:rsidR="00467CC1" w:rsidRPr="00B236E9" w:rsidRDefault="00467CC1" w:rsidP="00467CC1">
      <w:pPr>
        <w:pStyle w:val="Bibliography"/>
        <w:spacing w:line="480" w:lineRule="auto"/>
      </w:pPr>
      <w:r w:rsidRPr="00B236E9">
        <w:t xml:space="preserve">Mason, L. (2018). Ideologues without Issues: The Polarizing Consequences of Ideological Identities. </w:t>
      </w:r>
      <w:r w:rsidRPr="00B236E9">
        <w:rPr>
          <w:i/>
          <w:iCs/>
        </w:rPr>
        <w:t>Public Opinion Quarterly</w:t>
      </w:r>
      <w:r w:rsidRPr="00B236E9">
        <w:t xml:space="preserve">, </w:t>
      </w:r>
      <w:r w:rsidRPr="00B236E9">
        <w:rPr>
          <w:i/>
          <w:iCs/>
        </w:rPr>
        <w:t>82</w:t>
      </w:r>
      <w:r w:rsidRPr="00B236E9">
        <w:t>(S1), 866–887. https://doi.org/10.1093/poq/nfy005</w:t>
      </w:r>
    </w:p>
    <w:p w14:paraId="7F46DCA5" w14:textId="77777777" w:rsidR="00467CC1" w:rsidRPr="00B236E9" w:rsidRDefault="00467CC1" w:rsidP="00467CC1">
      <w:pPr>
        <w:pStyle w:val="Bibliography"/>
        <w:spacing w:line="480" w:lineRule="auto"/>
      </w:pPr>
      <w:r w:rsidRPr="00B236E9">
        <w:t xml:space="preserve">Maynard-Moody, S. W., &amp; Musheno, M. C. (2022). </w:t>
      </w:r>
      <w:r w:rsidRPr="00B236E9">
        <w:rPr>
          <w:i/>
          <w:iCs/>
        </w:rPr>
        <w:t>Cops, Teachers, Counselors: Stories from the Front Lines of Public Service</w:t>
      </w:r>
      <w:r w:rsidRPr="00B236E9">
        <w:t xml:space="preserve"> (Second Edition, new and expanded). University of Michigan Press. https://doi.org/10.3998/mpub.12247078</w:t>
      </w:r>
    </w:p>
    <w:p w14:paraId="5C8B9090" w14:textId="77777777" w:rsidR="00467CC1" w:rsidRPr="00B236E9" w:rsidRDefault="00467CC1" w:rsidP="00467CC1">
      <w:pPr>
        <w:pStyle w:val="Bibliography"/>
        <w:spacing w:line="480" w:lineRule="auto"/>
      </w:pPr>
      <w:r w:rsidRPr="00B236E9">
        <w:t xml:space="preserve">McCubbins, M. D., Noll, R. G., &amp; Weingast, B. R. (1987). Administrative procedures as instruments of political control. </w:t>
      </w:r>
      <w:r w:rsidRPr="00B236E9">
        <w:rPr>
          <w:i/>
          <w:iCs/>
        </w:rPr>
        <w:t>Journal of Law, Economics, &amp; Organization</w:t>
      </w:r>
      <w:r w:rsidRPr="00B236E9">
        <w:t xml:space="preserve">, </w:t>
      </w:r>
      <w:r w:rsidRPr="00B236E9">
        <w:rPr>
          <w:i/>
          <w:iCs/>
        </w:rPr>
        <w:t>3</w:t>
      </w:r>
      <w:r w:rsidRPr="00B236E9">
        <w:t>(2), 243–277.</w:t>
      </w:r>
    </w:p>
    <w:p w14:paraId="7135D06E" w14:textId="77777777" w:rsidR="00467CC1" w:rsidRPr="00B236E9" w:rsidRDefault="00467CC1" w:rsidP="00467CC1">
      <w:pPr>
        <w:pStyle w:val="Bibliography"/>
        <w:spacing w:line="480" w:lineRule="auto"/>
      </w:pPr>
      <w:r w:rsidRPr="00B236E9">
        <w:t xml:space="preserve">Meier, K. J., &amp; O’Toole, L. J. (2006). Political Control versus Bureaucratic Values: Reframing the Debate. </w:t>
      </w:r>
      <w:r w:rsidRPr="00B236E9">
        <w:rPr>
          <w:i/>
          <w:iCs/>
        </w:rPr>
        <w:t>Public Administration Review</w:t>
      </w:r>
      <w:r w:rsidRPr="00B236E9">
        <w:t xml:space="preserve">, </w:t>
      </w:r>
      <w:r w:rsidRPr="00B236E9">
        <w:rPr>
          <w:i/>
          <w:iCs/>
        </w:rPr>
        <w:t>66</w:t>
      </w:r>
      <w:r w:rsidRPr="00B236E9">
        <w:t>(2), 177–192. https://doi.org/10.1111/j.1540-6210.2006.00571.x</w:t>
      </w:r>
    </w:p>
    <w:p w14:paraId="388A1049" w14:textId="77777777" w:rsidR="00467CC1" w:rsidRPr="00B236E9" w:rsidRDefault="00467CC1" w:rsidP="00467CC1">
      <w:pPr>
        <w:pStyle w:val="Bibliography"/>
        <w:spacing w:line="480" w:lineRule="auto"/>
      </w:pPr>
      <w:r w:rsidRPr="00B236E9">
        <w:t xml:space="preserve">Mennerick, L. A. (1974). Client Typologies: A Method of Coping With Conflict in the Service Worker-Client Relationship. </w:t>
      </w:r>
      <w:r w:rsidRPr="00B236E9">
        <w:rPr>
          <w:i/>
          <w:iCs/>
        </w:rPr>
        <w:t>Sociology of Work and Occupations</w:t>
      </w:r>
      <w:r w:rsidRPr="00B236E9">
        <w:t xml:space="preserve">, </w:t>
      </w:r>
      <w:r w:rsidRPr="00B236E9">
        <w:rPr>
          <w:i/>
          <w:iCs/>
        </w:rPr>
        <w:t>1</w:t>
      </w:r>
      <w:r w:rsidRPr="00B236E9">
        <w:t>(4), 396–418. https://doi.org/10.1177/073088847400100403</w:t>
      </w:r>
    </w:p>
    <w:p w14:paraId="239F91F8" w14:textId="77777777" w:rsidR="00467CC1" w:rsidRPr="00B236E9" w:rsidRDefault="00467CC1" w:rsidP="00467CC1">
      <w:pPr>
        <w:pStyle w:val="Bibliography"/>
        <w:spacing w:line="480" w:lineRule="auto"/>
      </w:pPr>
      <w:r w:rsidRPr="00B236E9">
        <w:t xml:space="preserve">Merton, R. K. (1939). Bureaucratic Structure and Personality. </w:t>
      </w:r>
      <w:r w:rsidRPr="00B236E9">
        <w:rPr>
          <w:i/>
          <w:iCs/>
        </w:rPr>
        <w:t>Social Forces</w:t>
      </w:r>
      <w:r w:rsidRPr="00B236E9">
        <w:t xml:space="preserve">, </w:t>
      </w:r>
      <w:r w:rsidRPr="00B236E9">
        <w:rPr>
          <w:i/>
          <w:iCs/>
        </w:rPr>
        <w:t>18</w:t>
      </w:r>
      <w:r w:rsidRPr="00B236E9">
        <w:t>, 560.</w:t>
      </w:r>
    </w:p>
    <w:p w14:paraId="3BAF9B94" w14:textId="77777777" w:rsidR="00467CC1" w:rsidRPr="00B236E9" w:rsidRDefault="00467CC1" w:rsidP="00467CC1">
      <w:pPr>
        <w:pStyle w:val="Bibliography"/>
        <w:spacing w:line="480" w:lineRule="auto"/>
      </w:pPr>
      <w:r w:rsidRPr="00B236E9">
        <w:t xml:space="preserve">Morrison, E. W. (2006). Doing the Job Well: An Investigation of Pro-Social Rule Breaking. </w:t>
      </w:r>
      <w:r w:rsidRPr="00B236E9">
        <w:rPr>
          <w:i/>
          <w:iCs/>
        </w:rPr>
        <w:t>Journal of Management</w:t>
      </w:r>
      <w:r w:rsidRPr="00B236E9">
        <w:t xml:space="preserve">, </w:t>
      </w:r>
      <w:r w:rsidRPr="00B236E9">
        <w:rPr>
          <w:i/>
          <w:iCs/>
        </w:rPr>
        <w:t>32</w:t>
      </w:r>
      <w:r w:rsidRPr="00B236E9">
        <w:t>(1), 5–28. https://doi.org/10.1177/0149206305277790</w:t>
      </w:r>
    </w:p>
    <w:p w14:paraId="5AF0575A" w14:textId="77777777" w:rsidR="00467CC1" w:rsidRPr="00B236E9" w:rsidRDefault="00467CC1" w:rsidP="00467CC1">
      <w:pPr>
        <w:pStyle w:val="Bibliography"/>
        <w:spacing w:line="480" w:lineRule="auto"/>
      </w:pPr>
      <w:r w:rsidRPr="00B236E9">
        <w:t xml:space="preserve">Nelson, T. E., &amp; Kinder, D. R. (1996). Issue Frames and Group-Centrism in American Public Opinion. </w:t>
      </w:r>
      <w:r w:rsidRPr="00B236E9">
        <w:rPr>
          <w:i/>
          <w:iCs/>
        </w:rPr>
        <w:t>The Journal of Politics</w:t>
      </w:r>
      <w:r w:rsidRPr="00B236E9">
        <w:t xml:space="preserve">, </w:t>
      </w:r>
      <w:r w:rsidRPr="00B236E9">
        <w:rPr>
          <w:i/>
          <w:iCs/>
        </w:rPr>
        <w:t>58</w:t>
      </w:r>
      <w:r w:rsidRPr="00B236E9">
        <w:t>(4), 1055–1078. https://doi.org/10.2307/2960149</w:t>
      </w:r>
    </w:p>
    <w:p w14:paraId="515408B0" w14:textId="77777777" w:rsidR="00467CC1" w:rsidRPr="00B236E9" w:rsidRDefault="00467CC1" w:rsidP="00467CC1">
      <w:pPr>
        <w:pStyle w:val="Bibliography"/>
        <w:spacing w:line="480" w:lineRule="auto"/>
      </w:pPr>
      <w:r w:rsidRPr="00B236E9">
        <w:t xml:space="preserve">Nicholson-Crotty, J., Nicholson-Crotty, S., &amp; Li, D. (2023). Social Identity and Cooperative Behavior by Public Administrators. </w:t>
      </w:r>
      <w:r w:rsidRPr="00B236E9">
        <w:rPr>
          <w:i/>
          <w:iCs/>
        </w:rPr>
        <w:t>Administration &amp; Society</w:t>
      </w:r>
      <w:r w:rsidRPr="00B236E9">
        <w:t xml:space="preserve">, </w:t>
      </w:r>
      <w:r w:rsidRPr="00B236E9">
        <w:rPr>
          <w:i/>
          <w:iCs/>
        </w:rPr>
        <w:t>55</w:t>
      </w:r>
      <w:r w:rsidRPr="00B236E9">
        <w:t>(6), 1118–1143. https://doi.org/10.1177/00953997231162529</w:t>
      </w:r>
    </w:p>
    <w:p w14:paraId="1FDE1E7B" w14:textId="77777777" w:rsidR="00467CC1" w:rsidRPr="00B236E9" w:rsidRDefault="00467CC1" w:rsidP="00467CC1">
      <w:pPr>
        <w:pStyle w:val="Bibliography"/>
        <w:spacing w:line="480" w:lineRule="auto"/>
      </w:pPr>
      <w:r w:rsidRPr="00B236E9">
        <w:lastRenderedPageBreak/>
        <w:t xml:space="preserve">Niskanen, W. A. (1968). The peculiar economics of bureaucracy. </w:t>
      </w:r>
      <w:r w:rsidRPr="00B236E9">
        <w:rPr>
          <w:i/>
          <w:iCs/>
        </w:rPr>
        <w:t>American Economic Review</w:t>
      </w:r>
      <w:r w:rsidRPr="00B236E9">
        <w:t xml:space="preserve">, </w:t>
      </w:r>
      <w:r w:rsidRPr="00B236E9">
        <w:rPr>
          <w:i/>
          <w:iCs/>
        </w:rPr>
        <w:t>58</w:t>
      </w:r>
      <w:r w:rsidRPr="00B236E9">
        <w:t>, 293–305.</w:t>
      </w:r>
    </w:p>
    <w:p w14:paraId="274426A8" w14:textId="77777777" w:rsidR="00467CC1" w:rsidRPr="00B236E9" w:rsidRDefault="00467CC1" w:rsidP="00467CC1">
      <w:pPr>
        <w:pStyle w:val="Bibliography"/>
        <w:spacing w:line="480" w:lineRule="auto"/>
      </w:pPr>
      <w:r w:rsidRPr="00B236E9">
        <w:t xml:space="preserve">Oberfield, Z. W. (2014). </w:t>
      </w:r>
      <w:r w:rsidRPr="00B236E9">
        <w:rPr>
          <w:i/>
          <w:iCs/>
        </w:rPr>
        <w:t>Becoming bureaucrats. Socialization at the front lines of government service</w:t>
      </w:r>
      <w:r w:rsidRPr="00B236E9">
        <w:t>. University of Pennsylvania Press.</w:t>
      </w:r>
    </w:p>
    <w:p w14:paraId="7C8BC9ED" w14:textId="77777777" w:rsidR="00467CC1" w:rsidRPr="00B236E9" w:rsidRDefault="00467CC1" w:rsidP="00467CC1">
      <w:pPr>
        <w:pStyle w:val="Bibliography"/>
        <w:spacing w:line="480" w:lineRule="auto"/>
      </w:pPr>
      <w:r w:rsidRPr="00B236E9">
        <w:t xml:space="preserve">Oberfield, Z. W. (2020). Discretion from a Sociological Perspective. In T. Evans &amp; P. L. Hupe (Eds.), </w:t>
      </w:r>
      <w:r w:rsidRPr="00B236E9">
        <w:rPr>
          <w:i/>
          <w:iCs/>
        </w:rPr>
        <w:t>Discretion and the Quest for Controlled Freedom</w:t>
      </w:r>
      <w:r w:rsidRPr="00B236E9">
        <w:t xml:space="preserve"> (pp. 177–191). Palgrave MacMillan.</w:t>
      </w:r>
    </w:p>
    <w:p w14:paraId="19CE9391" w14:textId="77777777" w:rsidR="00467CC1" w:rsidRPr="00B236E9" w:rsidRDefault="00467CC1" w:rsidP="00467CC1">
      <w:pPr>
        <w:pStyle w:val="Bibliography"/>
        <w:spacing w:line="480" w:lineRule="auto"/>
      </w:pPr>
      <w:r w:rsidRPr="00B236E9">
        <w:t xml:space="preserve">O’Leary, R. (2006). </w:t>
      </w:r>
      <w:r w:rsidRPr="00B236E9">
        <w:rPr>
          <w:i/>
          <w:iCs/>
        </w:rPr>
        <w:t>The ethics of dissent: Managing guerrilla government</w:t>
      </w:r>
      <w:r w:rsidRPr="00B236E9">
        <w:t>. CQ Press; /z-wcorg/.</w:t>
      </w:r>
    </w:p>
    <w:p w14:paraId="24FFEEEE" w14:textId="77777777" w:rsidR="00467CC1" w:rsidRPr="00B236E9" w:rsidRDefault="00467CC1" w:rsidP="00467CC1">
      <w:pPr>
        <w:pStyle w:val="Bibliography"/>
        <w:spacing w:line="480" w:lineRule="auto"/>
      </w:pPr>
      <w:r w:rsidRPr="00B236E9">
        <w:t xml:space="preserve">Osborne, D., &amp; Gaebler, T. (1992). </w:t>
      </w:r>
      <w:r w:rsidRPr="00B236E9">
        <w:rPr>
          <w:i/>
          <w:iCs/>
        </w:rPr>
        <w:t>Reinventing Government: How the Entrepreneurial Spirit is Transforming the Public Sector</w:t>
      </w:r>
      <w:r w:rsidRPr="00B236E9">
        <w:t>. Addison-Wesley Publishing Company. https://books.google.com/books?id=IMKGAAAAMAAJ</w:t>
      </w:r>
    </w:p>
    <w:p w14:paraId="097DDE5B" w14:textId="77777777" w:rsidR="00467CC1" w:rsidRPr="00B236E9" w:rsidRDefault="00467CC1" w:rsidP="00467CC1">
      <w:pPr>
        <w:pStyle w:val="Bibliography"/>
        <w:spacing w:line="480" w:lineRule="auto"/>
      </w:pPr>
      <w:r w:rsidRPr="00B236E9">
        <w:t xml:space="preserve">Pedersen, K. Z., &amp; Pors, A. S. (2022). Discretionary Responses in Frontline Encounters: Balancing Standardization with the Ethics of Office. </w:t>
      </w:r>
      <w:r w:rsidRPr="00B236E9">
        <w:rPr>
          <w:i/>
          <w:iCs/>
        </w:rPr>
        <w:t>Journal of Public Administration Research and Theory</w:t>
      </w:r>
      <w:r w:rsidRPr="00B236E9">
        <w:t>, muac012. https://doi.org/10.1093/jopart/muac012</w:t>
      </w:r>
    </w:p>
    <w:p w14:paraId="3CC7FDE2" w14:textId="77777777" w:rsidR="00467CC1" w:rsidRPr="00B236E9" w:rsidRDefault="00467CC1" w:rsidP="00467CC1">
      <w:pPr>
        <w:pStyle w:val="Bibliography"/>
        <w:spacing w:line="480" w:lineRule="auto"/>
      </w:pPr>
      <w:r w:rsidRPr="00B236E9">
        <w:t xml:space="preserve">Pedersen, M. J., Stritch, J. M., &amp; Thuesen, F. (2018). Punishment on the frontlines of public service delivery: Client ethnicity and caseworker sanctioning decisions in a scandinavian welfare state. </w:t>
      </w:r>
      <w:r w:rsidRPr="00B236E9">
        <w:rPr>
          <w:i/>
          <w:iCs/>
        </w:rPr>
        <w:t>Journal of Public Administration Research and Theory</w:t>
      </w:r>
      <w:r w:rsidRPr="00B236E9">
        <w:t xml:space="preserve">, </w:t>
      </w:r>
      <w:r w:rsidRPr="00B236E9">
        <w:rPr>
          <w:i/>
          <w:iCs/>
        </w:rPr>
        <w:t>28</w:t>
      </w:r>
      <w:r w:rsidRPr="00B236E9">
        <w:t>(3), 339–354.</w:t>
      </w:r>
    </w:p>
    <w:p w14:paraId="5F63A31D" w14:textId="77777777" w:rsidR="00467CC1" w:rsidRPr="00B236E9" w:rsidRDefault="00467CC1" w:rsidP="00467CC1">
      <w:pPr>
        <w:pStyle w:val="Bibliography"/>
        <w:spacing w:line="480" w:lineRule="auto"/>
      </w:pPr>
      <w:r w:rsidRPr="00B236E9">
        <w:t xml:space="preserve">Riccucci, N. M. (1995). </w:t>
      </w:r>
      <w:r w:rsidRPr="00B236E9">
        <w:rPr>
          <w:i/>
          <w:iCs/>
        </w:rPr>
        <w:t>Unsung heroes: Federal execucrats making a difference</w:t>
      </w:r>
      <w:r w:rsidRPr="00B236E9">
        <w:t>. Georgetown University Press. https://books.google.com/books?id=q_WH-CPjsvIC</w:t>
      </w:r>
    </w:p>
    <w:p w14:paraId="0C756B7A" w14:textId="77777777" w:rsidR="00467CC1" w:rsidRPr="00B236E9" w:rsidRDefault="00467CC1" w:rsidP="00467CC1">
      <w:pPr>
        <w:pStyle w:val="Bibliography"/>
        <w:spacing w:line="480" w:lineRule="auto"/>
      </w:pPr>
      <w:r w:rsidRPr="00B236E9">
        <w:t xml:space="preserve">Riccucci, N. M. (2004). Linking Passive and Active Representation: The Case of Frontline Workers in Welfare Agencies. </w:t>
      </w:r>
      <w:r w:rsidRPr="00B236E9">
        <w:rPr>
          <w:i/>
          <w:iCs/>
        </w:rPr>
        <w:t>Journal of Public Administration Research and Theory</w:t>
      </w:r>
      <w:r w:rsidRPr="00B236E9">
        <w:t xml:space="preserve">, </w:t>
      </w:r>
      <w:r w:rsidRPr="00B236E9">
        <w:rPr>
          <w:i/>
          <w:iCs/>
        </w:rPr>
        <w:t>14</w:t>
      </w:r>
      <w:r w:rsidRPr="00B236E9">
        <w:t>(4), 585–597. https://doi.org/10.1093/jopart/muh038</w:t>
      </w:r>
    </w:p>
    <w:p w14:paraId="0FA8D5EE" w14:textId="77777777" w:rsidR="00467CC1" w:rsidRPr="00B236E9" w:rsidRDefault="00467CC1" w:rsidP="00467CC1">
      <w:pPr>
        <w:pStyle w:val="Bibliography"/>
        <w:spacing w:line="480" w:lineRule="auto"/>
      </w:pPr>
      <w:r w:rsidRPr="00B236E9">
        <w:t xml:space="preserve">Schneider, A., &amp; Ingram, H. (1993). Social construction of target populations: Implications for politics and policy. </w:t>
      </w:r>
      <w:r w:rsidRPr="00B236E9">
        <w:rPr>
          <w:i/>
          <w:iCs/>
        </w:rPr>
        <w:t>American Political Science Review</w:t>
      </w:r>
      <w:r w:rsidRPr="00B236E9">
        <w:t xml:space="preserve">, </w:t>
      </w:r>
      <w:r w:rsidRPr="00B236E9">
        <w:rPr>
          <w:i/>
          <w:iCs/>
        </w:rPr>
        <w:t>87</w:t>
      </w:r>
      <w:r w:rsidRPr="00B236E9">
        <w:t>(2), 334–347. https://doi.org/10.2307/2939044</w:t>
      </w:r>
    </w:p>
    <w:p w14:paraId="5B23BE30" w14:textId="77777777" w:rsidR="00467CC1" w:rsidRPr="00B236E9" w:rsidRDefault="00467CC1" w:rsidP="00467CC1">
      <w:pPr>
        <w:pStyle w:val="Bibliography"/>
        <w:spacing w:line="480" w:lineRule="auto"/>
      </w:pPr>
      <w:r w:rsidRPr="00B236E9">
        <w:lastRenderedPageBreak/>
        <w:t xml:space="preserve">Schram, S. F., Soss, J., Fording, R. C., &amp; Houser, L. (2009). Deciding to Discipline: Race, Choice, and Punishment at the Frontlines of Welfare Reform. </w:t>
      </w:r>
      <w:r w:rsidRPr="00B236E9">
        <w:rPr>
          <w:i/>
          <w:iCs/>
        </w:rPr>
        <w:t>American Sociological Review</w:t>
      </w:r>
      <w:r w:rsidRPr="00B236E9">
        <w:t xml:space="preserve">, </w:t>
      </w:r>
      <w:r w:rsidRPr="00B236E9">
        <w:rPr>
          <w:i/>
          <w:iCs/>
        </w:rPr>
        <w:t>74</w:t>
      </w:r>
      <w:r w:rsidRPr="00B236E9">
        <w:t>(3), 398–422. https://doi.org/10.1177/000312240907400304</w:t>
      </w:r>
    </w:p>
    <w:p w14:paraId="05441028" w14:textId="77777777" w:rsidR="00467CC1" w:rsidRPr="00B236E9" w:rsidRDefault="00467CC1" w:rsidP="00467CC1">
      <w:pPr>
        <w:pStyle w:val="Bibliography"/>
        <w:spacing w:line="480" w:lineRule="auto"/>
      </w:pPr>
      <w:r w:rsidRPr="00B236E9">
        <w:t xml:space="preserve">Shah, A. K., &amp; Oppenheimer, D. M. (2008). Heuristics made easy: An effort-reduction framework. </w:t>
      </w:r>
      <w:r w:rsidRPr="00B236E9">
        <w:rPr>
          <w:i/>
          <w:iCs/>
        </w:rPr>
        <w:t>Psychological Bulletin</w:t>
      </w:r>
      <w:r w:rsidRPr="00B236E9">
        <w:t xml:space="preserve">, </w:t>
      </w:r>
      <w:r w:rsidRPr="00B236E9">
        <w:rPr>
          <w:i/>
          <w:iCs/>
        </w:rPr>
        <w:t>134</w:t>
      </w:r>
      <w:r w:rsidRPr="00B236E9">
        <w:t>(2), 207–222. https://doi.org/10.1037/0033-2909.134.2.207</w:t>
      </w:r>
    </w:p>
    <w:p w14:paraId="1F2C8468" w14:textId="77777777" w:rsidR="00467CC1" w:rsidRPr="00B236E9" w:rsidRDefault="00467CC1" w:rsidP="00467CC1">
      <w:pPr>
        <w:pStyle w:val="Bibliography"/>
        <w:spacing w:line="480" w:lineRule="auto"/>
      </w:pPr>
      <w:r w:rsidRPr="00B236E9">
        <w:t xml:space="preserve">Simon, H. A. (1947). </w:t>
      </w:r>
      <w:r w:rsidRPr="00B236E9">
        <w:rPr>
          <w:i/>
          <w:iCs/>
        </w:rPr>
        <w:t>Administrative behavior: A study of decision- making processes in administrative organizations</w:t>
      </w:r>
      <w:r w:rsidRPr="00B236E9">
        <w:t>. Macmillan.</w:t>
      </w:r>
    </w:p>
    <w:p w14:paraId="09E05443" w14:textId="77777777" w:rsidR="00467CC1" w:rsidRPr="00B236E9" w:rsidRDefault="00467CC1" w:rsidP="00467CC1">
      <w:pPr>
        <w:pStyle w:val="Bibliography"/>
        <w:spacing w:line="480" w:lineRule="auto"/>
      </w:pPr>
      <w:r w:rsidRPr="00B236E9">
        <w:t xml:space="preserve">Sniderman, P. M., Brody, R. A., &amp; Tetlock, P. E. (1993). </w:t>
      </w:r>
      <w:r w:rsidRPr="00B236E9">
        <w:rPr>
          <w:i/>
          <w:iCs/>
        </w:rPr>
        <w:t>Reasoning and Choice: Explorations in Political Psychology</w:t>
      </w:r>
      <w:r w:rsidRPr="00B236E9">
        <w:t>. Cambridge University Press.</w:t>
      </w:r>
    </w:p>
    <w:p w14:paraId="7E0D56F1" w14:textId="77777777" w:rsidR="00467CC1" w:rsidRPr="00B236E9" w:rsidRDefault="00467CC1" w:rsidP="00467CC1">
      <w:pPr>
        <w:pStyle w:val="Bibliography"/>
        <w:spacing w:line="480" w:lineRule="auto"/>
      </w:pPr>
      <w:r w:rsidRPr="00B236E9">
        <w:t xml:space="preserve">Sowa, J. E., &amp; Selden, S. C. (2003). Administrative Discretion and Active Representation: An Expansion of the Theory of Representative Bureaucracy. </w:t>
      </w:r>
      <w:r w:rsidRPr="00B236E9">
        <w:rPr>
          <w:i/>
          <w:iCs/>
        </w:rPr>
        <w:t>Public Administration Review</w:t>
      </w:r>
      <w:r w:rsidRPr="00B236E9">
        <w:t xml:space="preserve">, </w:t>
      </w:r>
      <w:r w:rsidRPr="00B236E9">
        <w:rPr>
          <w:i/>
          <w:iCs/>
        </w:rPr>
        <w:t>63</w:t>
      </w:r>
      <w:r w:rsidRPr="00B236E9">
        <w:t>(6), 700–710. https://doi.org/10.1111/1540-6210.00333</w:t>
      </w:r>
    </w:p>
    <w:p w14:paraId="60CD5C20" w14:textId="77777777" w:rsidR="00467CC1" w:rsidRPr="00B236E9" w:rsidRDefault="00467CC1" w:rsidP="00467CC1">
      <w:pPr>
        <w:pStyle w:val="Bibliography"/>
        <w:spacing w:line="480" w:lineRule="auto"/>
      </w:pPr>
      <w:r w:rsidRPr="00B236E9">
        <w:t xml:space="preserve">Stensöta, H. O. (2019). Street-level bureaucracy research and the assessment of ethical conduct. In P. Hupe (Ed.), </w:t>
      </w:r>
      <w:r w:rsidRPr="00B236E9">
        <w:rPr>
          <w:i/>
          <w:iCs/>
        </w:rPr>
        <w:t>Research Handbook on Street-level Bureaucracy</w:t>
      </w:r>
      <w:r w:rsidRPr="00B236E9">
        <w:t xml:space="preserve"> (pp. 433–447). Edward Elgar Publishers.</w:t>
      </w:r>
    </w:p>
    <w:p w14:paraId="41542C24" w14:textId="77777777" w:rsidR="00467CC1" w:rsidRPr="00B236E9" w:rsidRDefault="00467CC1" w:rsidP="00467CC1">
      <w:pPr>
        <w:pStyle w:val="Bibliography"/>
        <w:spacing w:line="480" w:lineRule="auto"/>
      </w:pPr>
      <w:r w:rsidRPr="00B236E9">
        <w:t xml:space="preserve">Tajfel, H. (1981a). </w:t>
      </w:r>
      <w:r w:rsidRPr="00B236E9">
        <w:rPr>
          <w:i/>
          <w:iCs/>
        </w:rPr>
        <w:t>Human Groups and Social Categories: Studies in Social Psychology</w:t>
      </w:r>
      <w:r w:rsidRPr="00B236E9">
        <w:t>. Cambridge Univ. Press.</w:t>
      </w:r>
    </w:p>
    <w:p w14:paraId="552E25DD" w14:textId="77777777" w:rsidR="00467CC1" w:rsidRPr="00B236E9" w:rsidRDefault="00467CC1" w:rsidP="00467CC1">
      <w:pPr>
        <w:pStyle w:val="Bibliography"/>
        <w:spacing w:line="480" w:lineRule="auto"/>
      </w:pPr>
      <w:r w:rsidRPr="00B236E9">
        <w:t xml:space="preserve">Tajfel, H. (1981b). </w:t>
      </w:r>
      <w:r w:rsidRPr="00B236E9">
        <w:rPr>
          <w:i/>
          <w:iCs/>
        </w:rPr>
        <w:t>Social Identity and Intergroup Relations</w:t>
      </w:r>
      <w:r w:rsidRPr="00B236E9">
        <w:t>. Cambridge University Press.</w:t>
      </w:r>
    </w:p>
    <w:p w14:paraId="666F5F62" w14:textId="77777777" w:rsidR="00467CC1" w:rsidRPr="00B236E9" w:rsidRDefault="00467CC1" w:rsidP="00467CC1">
      <w:pPr>
        <w:pStyle w:val="Bibliography"/>
        <w:spacing w:line="480" w:lineRule="auto"/>
      </w:pPr>
      <w:r w:rsidRPr="00B236E9">
        <w:t xml:space="preserve">Tajfel, H., &amp; Turner, J. C. (1986). The Social Identity Theory of Intergroup Behavior. In S. Worchel &amp; W. G. Austin (Eds.), </w:t>
      </w:r>
      <w:r w:rsidRPr="00B236E9">
        <w:rPr>
          <w:i/>
          <w:iCs/>
        </w:rPr>
        <w:t>Psychology of Intergroup Relations</w:t>
      </w:r>
      <w:r w:rsidRPr="00B236E9">
        <w:t xml:space="preserve"> (2nd ed., pp. 7–24). Nelson-Hall.</w:t>
      </w:r>
    </w:p>
    <w:p w14:paraId="59AB131C" w14:textId="77777777" w:rsidR="00467CC1" w:rsidRPr="00B236E9" w:rsidRDefault="00467CC1" w:rsidP="00467CC1">
      <w:pPr>
        <w:pStyle w:val="Bibliography"/>
        <w:spacing w:line="480" w:lineRule="auto"/>
      </w:pPr>
      <w:r w:rsidRPr="00B236E9">
        <w:t xml:space="preserve">Thompson, V. A. (1965). Bureaucracy and innovation. </w:t>
      </w:r>
      <w:r w:rsidRPr="00B236E9">
        <w:rPr>
          <w:i/>
          <w:iCs/>
        </w:rPr>
        <w:t>Administrative Science Quarterly</w:t>
      </w:r>
      <w:r w:rsidRPr="00B236E9">
        <w:t xml:space="preserve">, </w:t>
      </w:r>
      <w:r w:rsidRPr="00B236E9">
        <w:rPr>
          <w:i/>
          <w:iCs/>
        </w:rPr>
        <w:t>10</w:t>
      </w:r>
      <w:r w:rsidRPr="00B236E9">
        <w:t>(1), 1–20.</w:t>
      </w:r>
    </w:p>
    <w:p w14:paraId="1308F137" w14:textId="77777777" w:rsidR="00467CC1" w:rsidRPr="00B236E9" w:rsidRDefault="00467CC1" w:rsidP="00467CC1">
      <w:pPr>
        <w:pStyle w:val="Bibliography"/>
        <w:spacing w:line="480" w:lineRule="auto"/>
      </w:pPr>
      <w:r w:rsidRPr="00B236E9">
        <w:t xml:space="preserve">Tversky, A., &amp; Kahneman, D. (1986). Rational choice and the framing of decisions. </w:t>
      </w:r>
      <w:r w:rsidRPr="00B236E9">
        <w:rPr>
          <w:i/>
          <w:iCs/>
        </w:rPr>
        <w:t>Journal of Business</w:t>
      </w:r>
      <w:r w:rsidRPr="00B236E9">
        <w:t xml:space="preserve">, </w:t>
      </w:r>
      <w:r w:rsidRPr="00B236E9">
        <w:rPr>
          <w:i/>
          <w:iCs/>
        </w:rPr>
        <w:t>59</w:t>
      </w:r>
      <w:r w:rsidRPr="00B236E9">
        <w:t>(4), 251–278.</w:t>
      </w:r>
    </w:p>
    <w:p w14:paraId="591A8EDD" w14:textId="77777777" w:rsidR="00467CC1" w:rsidRPr="00B236E9" w:rsidRDefault="00467CC1" w:rsidP="00467CC1">
      <w:pPr>
        <w:pStyle w:val="Bibliography"/>
        <w:spacing w:line="480" w:lineRule="auto"/>
      </w:pPr>
      <w:r w:rsidRPr="00B236E9">
        <w:lastRenderedPageBreak/>
        <w:t xml:space="preserve">Tyler, T. R. (1988). What Is Procedural Justice—Criteria Used by Citizens to Assess the Fairness of Legal Procedures Paper. </w:t>
      </w:r>
      <w:r w:rsidRPr="00B236E9">
        <w:rPr>
          <w:i/>
          <w:iCs/>
        </w:rPr>
        <w:t>Law &amp; Society Review</w:t>
      </w:r>
      <w:r w:rsidRPr="00B236E9">
        <w:t xml:space="preserve">, </w:t>
      </w:r>
      <w:r w:rsidRPr="00B236E9">
        <w:rPr>
          <w:i/>
          <w:iCs/>
        </w:rPr>
        <w:t>22</w:t>
      </w:r>
      <w:r w:rsidRPr="00B236E9">
        <w:t>(1), 103–136.</w:t>
      </w:r>
    </w:p>
    <w:p w14:paraId="6AE7A3DA" w14:textId="77777777" w:rsidR="00467CC1" w:rsidRPr="00B236E9" w:rsidRDefault="00467CC1" w:rsidP="00467CC1">
      <w:pPr>
        <w:pStyle w:val="Bibliography"/>
        <w:spacing w:line="480" w:lineRule="auto"/>
      </w:pPr>
      <w:r w:rsidRPr="00B236E9">
        <w:t xml:space="preserve">Van Ryzin, G. G. (2011). Outcomes, Process, and Trust of Civil Servants. </w:t>
      </w:r>
      <w:r w:rsidRPr="00B236E9">
        <w:rPr>
          <w:i/>
          <w:iCs/>
        </w:rPr>
        <w:t>Journal of Public Administration Research and Theory</w:t>
      </w:r>
      <w:r w:rsidRPr="00B236E9">
        <w:t xml:space="preserve">, </w:t>
      </w:r>
      <w:r w:rsidRPr="00B236E9">
        <w:rPr>
          <w:i/>
          <w:iCs/>
        </w:rPr>
        <w:t>21</w:t>
      </w:r>
      <w:r w:rsidRPr="00B236E9">
        <w:t>(4), 745–760. https://doi.org/10.1093/jopart/muq092</w:t>
      </w:r>
    </w:p>
    <w:p w14:paraId="5385CDCB" w14:textId="77777777" w:rsidR="00467CC1" w:rsidRPr="00B236E9" w:rsidRDefault="00467CC1" w:rsidP="00467CC1">
      <w:pPr>
        <w:pStyle w:val="Bibliography"/>
        <w:spacing w:line="480" w:lineRule="auto"/>
      </w:pPr>
      <w:r w:rsidRPr="00B236E9">
        <w:t xml:space="preserve">Waldo, D. (1988). </w:t>
      </w:r>
      <w:r w:rsidRPr="00B236E9">
        <w:rPr>
          <w:i/>
          <w:iCs/>
        </w:rPr>
        <w:t>The enterprise of public administration: A summary view</w:t>
      </w:r>
      <w:r w:rsidRPr="00B236E9">
        <w:t>. Chandler &amp; Sharp Publishers.</w:t>
      </w:r>
    </w:p>
    <w:p w14:paraId="4F34B84A" w14:textId="77777777" w:rsidR="00467CC1" w:rsidRPr="00B236E9" w:rsidRDefault="00467CC1" w:rsidP="00467CC1">
      <w:pPr>
        <w:pStyle w:val="Bibliography"/>
        <w:spacing w:line="480" w:lineRule="auto"/>
      </w:pPr>
      <w:r w:rsidRPr="00B236E9">
        <w:t xml:space="preserve">Watkins-Hayes, C. (2009). </w:t>
      </w:r>
      <w:r w:rsidRPr="00B236E9">
        <w:rPr>
          <w:i/>
          <w:iCs/>
        </w:rPr>
        <w:t>The new welfare bureaucrats: Entanglements of race, class, and policy reform</w:t>
      </w:r>
      <w:r w:rsidRPr="00B236E9">
        <w:t>. Univ. of Chicago Press.</w:t>
      </w:r>
    </w:p>
    <w:p w14:paraId="348EDD07" w14:textId="77777777" w:rsidR="00467CC1" w:rsidRPr="00B236E9" w:rsidRDefault="00467CC1" w:rsidP="00467CC1">
      <w:pPr>
        <w:pStyle w:val="Bibliography"/>
        <w:spacing w:line="480" w:lineRule="auto"/>
      </w:pPr>
      <w:r w:rsidRPr="00B236E9">
        <w:t xml:space="preserve">Weber, M. (1922). Bureaucracy. In S. J. Ott &amp; J. M. Shafritz, </w:t>
      </w:r>
      <w:r w:rsidRPr="00B236E9">
        <w:rPr>
          <w:i/>
          <w:iCs/>
        </w:rPr>
        <w:t>Classics of organizational theory</w:t>
      </w:r>
      <w:r w:rsidRPr="00B236E9">
        <w:t xml:space="preserve"> (5th ed., pp. 73–78). Harcourt College; /z-wcorg/.</w:t>
      </w:r>
    </w:p>
    <w:p w14:paraId="67C22FD4" w14:textId="77777777" w:rsidR="00467CC1" w:rsidRPr="00B236E9" w:rsidRDefault="00467CC1" w:rsidP="00467CC1">
      <w:pPr>
        <w:pStyle w:val="Bibliography"/>
        <w:spacing w:line="480" w:lineRule="auto"/>
      </w:pPr>
      <w:r w:rsidRPr="00B236E9">
        <w:t xml:space="preserve">Weingast, B. R., &amp; Moran, M. J. (1983). Bureaucratic Discretion or Congressional Control? Regulatory Policymaking by the Federal Trade Commission. </w:t>
      </w:r>
      <w:r w:rsidRPr="00B236E9">
        <w:rPr>
          <w:i/>
          <w:iCs/>
        </w:rPr>
        <w:t>Journal of Political Economy</w:t>
      </w:r>
      <w:r w:rsidRPr="00B236E9">
        <w:t xml:space="preserve">, </w:t>
      </w:r>
      <w:r w:rsidRPr="00B236E9">
        <w:rPr>
          <w:i/>
          <w:iCs/>
        </w:rPr>
        <w:t>91</w:t>
      </w:r>
      <w:r w:rsidRPr="00B236E9">
        <w:t>(5), 765–800. JSTOR.</w:t>
      </w:r>
    </w:p>
    <w:p w14:paraId="1FB1D380" w14:textId="77777777" w:rsidR="00467CC1" w:rsidRPr="00B236E9" w:rsidRDefault="00467CC1" w:rsidP="00467CC1">
      <w:pPr>
        <w:pStyle w:val="Bibliography"/>
        <w:spacing w:line="480" w:lineRule="auto"/>
      </w:pPr>
      <w:r w:rsidRPr="00B236E9">
        <w:t xml:space="preserve">Wenger, J. B., &amp; Wilkins, V. M. (2009). At the Discretion of Rogue Agents: How Automation Improves Women’s Outcomes in Unemployment Insurance. </w:t>
      </w:r>
      <w:r w:rsidRPr="00B236E9">
        <w:rPr>
          <w:i/>
          <w:iCs/>
        </w:rPr>
        <w:t>Journal of Public Administration Research and Theory</w:t>
      </w:r>
      <w:r w:rsidRPr="00B236E9">
        <w:t xml:space="preserve">, </w:t>
      </w:r>
      <w:r w:rsidRPr="00B236E9">
        <w:rPr>
          <w:i/>
          <w:iCs/>
        </w:rPr>
        <w:t>19</w:t>
      </w:r>
      <w:r w:rsidRPr="00B236E9">
        <w:t>(2), 313–333. https://doi.org/10.1093/jopart/mum044</w:t>
      </w:r>
    </w:p>
    <w:p w14:paraId="040B962B" w14:textId="77777777" w:rsidR="00467CC1" w:rsidRPr="00B236E9" w:rsidRDefault="00467CC1" w:rsidP="00467CC1">
      <w:pPr>
        <w:pStyle w:val="Bibliography"/>
        <w:spacing w:line="480" w:lineRule="auto"/>
      </w:pPr>
      <w:r w:rsidRPr="00B236E9">
        <w:t xml:space="preserve">West, W. F. (1995). </w:t>
      </w:r>
      <w:r w:rsidRPr="00B236E9">
        <w:rPr>
          <w:i/>
          <w:iCs/>
        </w:rPr>
        <w:t>Controlling the Bureaucracy: Institutional Constraints in Theory and Practice</w:t>
      </w:r>
      <w:r w:rsidRPr="00B236E9">
        <w:t>. M.E. Sharpe.</w:t>
      </w:r>
    </w:p>
    <w:p w14:paraId="4B8C99BB" w14:textId="77777777" w:rsidR="00467CC1" w:rsidRPr="00B236E9" w:rsidRDefault="00467CC1" w:rsidP="00467CC1">
      <w:pPr>
        <w:pStyle w:val="Bibliography"/>
        <w:spacing w:line="480" w:lineRule="auto"/>
      </w:pPr>
      <w:r w:rsidRPr="00B236E9">
        <w:t xml:space="preserve">Wilkins, V. M., &amp; Wenger, J. B. (2014). Belief in a Just World and Attitudes Toward Affirmative Action. </w:t>
      </w:r>
      <w:r w:rsidRPr="00B236E9">
        <w:rPr>
          <w:i/>
          <w:iCs/>
        </w:rPr>
        <w:t>Policy Studies Journal</w:t>
      </w:r>
      <w:r w:rsidRPr="00B236E9">
        <w:t xml:space="preserve">, </w:t>
      </w:r>
      <w:r w:rsidRPr="00B236E9">
        <w:rPr>
          <w:i/>
          <w:iCs/>
        </w:rPr>
        <w:t>42</w:t>
      </w:r>
      <w:r w:rsidRPr="00B236E9">
        <w:t>(3), 325–343. https://doi.org/10.1111/psj.12063</w:t>
      </w:r>
    </w:p>
    <w:p w14:paraId="6BF277EB" w14:textId="77777777" w:rsidR="00467CC1" w:rsidRPr="00B236E9" w:rsidRDefault="00467CC1" w:rsidP="00467CC1">
      <w:pPr>
        <w:pStyle w:val="Bibliography"/>
        <w:spacing w:line="480" w:lineRule="auto"/>
      </w:pPr>
      <w:r w:rsidRPr="00B236E9">
        <w:t xml:space="preserve">Wilkins, V. M., &amp; Wenger, J. B. (2015). Street-level bureaucrats and client interaction in a just world. In P. L. Hupe, M. Hill, &amp; A. B. Buffat (Eds.), </w:t>
      </w:r>
      <w:r w:rsidRPr="00B236E9">
        <w:rPr>
          <w:i/>
          <w:iCs/>
        </w:rPr>
        <w:t>Understanding Street-Level Bureaucracy</w:t>
      </w:r>
      <w:r w:rsidRPr="00B236E9">
        <w:t xml:space="preserve"> (1st ed., pp. 155–168). Policy Press. https://doi.org/10.2307/j.ctt1t89bw0.13</w:t>
      </w:r>
    </w:p>
    <w:p w14:paraId="4FEF5C2B" w14:textId="77777777" w:rsidR="00467CC1" w:rsidRPr="00B236E9" w:rsidRDefault="00467CC1" w:rsidP="00467CC1">
      <w:pPr>
        <w:pStyle w:val="Bibliography"/>
        <w:spacing w:line="480" w:lineRule="auto"/>
      </w:pPr>
      <w:r w:rsidRPr="00B236E9">
        <w:t xml:space="preserve">Wilson, J. Q. (1989). </w:t>
      </w:r>
      <w:r w:rsidRPr="00B236E9">
        <w:rPr>
          <w:i/>
          <w:iCs/>
        </w:rPr>
        <w:t>Bureaucracy: What government agencies do and why they do it</w:t>
      </w:r>
      <w:r w:rsidRPr="00B236E9">
        <w:t>. Basic Books, Inc.</w:t>
      </w:r>
    </w:p>
    <w:p w14:paraId="2CAFC9BE" w14:textId="77777777" w:rsidR="00467CC1" w:rsidRPr="00B236E9" w:rsidRDefault="00467CC1" w:rsidP="00467CC1">
      <w:pPr>
        <w:pStyle w:val="Bibliography"/>
        <w:spacing w:line="480" w:lineRule="auto"/>
      </w:pPr>
      <w:r w:rsidRPr="00B236E9">
        <w:t xml:space="preserve">Wood, B. D., &amp; Waterman, R. W. (1991). The Dynamics of Political Control of the Bureaucracy. </w:t>
      </w:r>
      <w:r w:rsidRPr="00B236E9">
        <w:rPr>
          <w:i/>
          <w:iCs/>
        </w:rPr>
        <w:t>American Political Science Review</w:t>
      </w:r>
      <w:r w:rsidRPr="00B236E9">
        <w:t xml:space="preserve">, </w:t>
      </w:r>
      <w:r w:rsidRPr="00B236E9">
        <w:rPr>
          <w:i/>
          <w:iCs/>
        </w:rPr>
        <w:t>85</w:t>
      </w:r>
      <w:r w:rsidRPr="00B236E9">
        <w:t>(3), 801–828. https://doi.org/10.2307/1963851</w:t>
      </w:r>
    </w:p>
    <w:p w14:paraId="6EDB5BFB" w14:textId="77777777" w:rsidR="00467CC1" w:rsidRPr="00B236E9" w:rsidRDefault="00467CC1" w:rsidP="00467CC1">
      <w:pPr>
        <w:pStyle w:val="Bibliography"/>
        <w:spacing w:line="480" w:lineRule="auto"/>
      </w:pPr>
      <w:r w:rsidRPr="00B236E9">
        <w:lastRenderedPageBreak/>
        <w:t xml:space="preserve">Zacka, B. (2017). </w:t>
      </w:r>
      <w:r w:rsidRPr="00B236E9">
        <w:rPr>
          <w:i/>
          <w:iCs/>
        </w:rPr>
        <w:t>When the state meets the street: Public service and moral agency</w:t>
      </w:r>
      <w:r w:rsidRPr="00B236E9">
        <w:t>. Harvard university press.</w:t>
      </w:r>
    </w:p>
    <w:p w14:paraId="7064A3D7" w14:textId="44AF8376" w:rsidR="00467CC1" w:rsidRPr="0003138F" w:rsidRDefault="00467CC1" w:rsidP="00467CC1">
      <w:pPr>
        <w:spacing w:line="480" w:lineRule="auto"/>
      </w:pPr>
    </w:p>
    <w:p w14:paraId="5FEE7274" w14:textId="77777777" w:rsidR="00467CC1" w:rsidRDefault="00467CC1" w:rsidP="00467CC1">
      <w:pPr>
        <w:spacing w:line="480" w:lineRule="auto"/>
      </w:pPr>
    </w:p>
    <w:p w14:paraId="59A9B603" w14:textId="77777777" w:rsidR="00467CC1" w:rsidRDefault="00467CC1" w:rsidP="00467CC1"/>
    <w:p w14:paraId="3422CF3E" w14:textId="608D0B2B" w:rsidR="00E35043" w:rsidRDefault="00E35043" w:rsidP="00467CC1">
      <w:r>
        <w:br w:type="page"/>
      </w:r>
    </w:p>
    <w:p w14:paraId="26022E05" w14:textId="633A1467" w:rsidR="00793368" w:rsidRDefault="00793368" w:rsidP="00052B6B">
      <w:pPr>
        <w:pStyle w:val="Heading1"/>
      </w:pPr>
      <w:bookmarkStart w:id="20" w:name="_Toc162517502"/>
      <w:r w:rsidRPr="00891B00">
        <w:lastRenderedPageBreak/>
        <w:t>Is It Going Above and Beyond or Breaking the Rules? How Clients’ Identities, Perceived Deservingness, and Outcomes Affect Citizens’ Judgements of Bureaucrat</w:t>
      </w:r>
      <w:r>
        <w:t>s’</w:t>
      </w:r>
      <w:r w:rsidRPr="00891B00">
        <w:t xml:space="preserve"> Rule </w:t>
      </w:r>
      <w:r>
        <w:t>Compliance Behavior</w:t>
      </w:r>
      <w:bookmarkEnd w:id="20"/>
    </w:p>
    <w:p w14:paraId="3CAC4996" w14:textId="77777777" w:rsidR="00793368" w:rsidRDefault="00793368" w:rsidP="00793368">
      <w:pPr>
        <w:jc w:val="center"/>
        <w:rPr>
          <w:b/>
          <w:bCs/>
        </w:rPr>
      </w:pPr>
    </w:p>
    <w:p w14:paraId="388FDC2E" w14:textId="14F2E107" w:rsidR="00793368" w:rsidRDefault="00793368" w:rsidP="00793368">
      <w:pPr>
        <w:spacing w:line="480" w:lineRule="auto"/>
        <w:ind w:firstLine="720"/>
      </w:pPr>
      <w:r>
        <w:t xml:space="preserve">Public administration researchers have long noted that rules can create hindrances and inefficiencies for </w:t>
      </w:r>
      <w:r w:rsidRPr="001A3BE4">
        <w:rPr>
          <w:b/>
          <w:bCs/>
        </w:rPr>
        <w:t>public organizations</w:t>
      </w:r>
      <w:r>
        <w:t xml:space="preserve"> </w:t>
      </w:r>
      <w:r>
        <w:rPr>
          <w:noProof/>
        </w:rPr>
        <w:t>(Osborne and Gaebler 1992)</w:t>
      </w:r>
      <w:r>
        <w:t xml:space="preserve">, </w:t>
      </w:r>
      <w:r w:rsidRPr="001A3BE4">
        <w:rPr>
          <w:b/>
          <w:bCs/>
        </w:rPr>
        <w:t>bureaucrats</w:t>
      </w:r>
      <w:r>
        <w:t xml:space="preserve"> </w:t>
      </w:r>
      <w:r>
        <w:rPr>
          <w:noProof/>
        </w:rPr>
        <w:t>(DeHart-Davis, Davis, and Mohr 2015; Thomann, van Engen, and Tummers 2018; Tummers and Bekkers 2014)</w:t>
      </w:r>
      <w:r>
        <w:t xml:space="preserve">, and </w:t>
      </w:r>
      <w:r w:rsidRPr="001A3BE4">
        <w:rPr>
          <w:b/>
          <w:bCs/>
        </w:rPr>
        <w:t>citizens</w:t>
      </w:r>
      <w:r>
        <w:t xml:space="preserve"> </w:t>
      </w:r>
      <w:r>
        <w:rPr>
          <w:noProof/>
        </w:rPr>
        <w:t>(Hattke, Hensel, and Kalucza 2020; Herd and Moynihan 2018; Tummers, Weske, Bouwman, and Grimmelikhuijsen 2016)</w:t>
      </w:r>
      <w:r>
        <w:t xml:space="preserve">. Though usually rule-followers by default </w:t>
      </w:r>
      <w:r>
        <w:rPr>
          <w:noProof/>
        </w:rPr>
        <w:t>(Golden 2000; Maynard-Moody and Musheno 2022)</w:t>
      </w:r>
      <w:r>
        <w:t xml:space="preserve">, bureaucrats have been known to bend/break rules for several reasons including to cope with the demands of their jobs </w:t>
      </w:r>
      <w:r>
        <w:rPr>
          <w:noProof/>
        </w:rPr>
        <w:t>(Brockmann 2017; Lipsky 1980; Tummers, Bekkers, Vink, and Musheno 2015)</w:t>
      </w:r>
      <w:r>
        <w:t xml:space="preserve">, provide better (or worse) service according to how they view their clients and/or professional selves </w:t>
      </w:r>
      <w:r w:rsidRPr="00EE7CDF">
        <w:rPr>
          <w:rFonts w:cs="Times New Roman"/>
          <w:kern w:val="0"/>
        </w:rPr>
        <w:t>(Keulemans 2021; Stensöta 2010, 2019; Weißmüller, De Waele, and van Witteloostuijn 2022; Zacka 2017)</w:t>
      </w:r>
      <w:r>
        <w:t xml:space="preserve">, and when rules conflict with their personal or professional ethics </w:t>
      </w:r>
      <w:r w:rsidRPr="001544D3">
        <w:rPr>
          <w:rFonts w:cs="Times New Roman"/>
          <w:kern w:val="0"/>
        </w:rPr>
        <w:t>(Maynard-Moody and Musheno 2022; O’Leary 2006)</w:t>
      </w:r>
      <w:r>
        <w:t xml:space="preserve">. Considering the recent focus on rule-induced frictions </w:t>
      </w:r>
      <w:r>
        <w:rPr>
          <w:noProof/>
        </w:rPr>
        <w:t>(Madsen, Mikkelsen, and Moynihan 2022)</w:t>
      </w:r>
      <w:r>
        <w:t xml:space="preserve">, it similarly unsurprising that scholars have begun to devote more attention to the potential positive origins (and consequences) of bureaucratic rule breaking, including through work on a subtype of rule breaking called prosocial rule breaking (PSRB), defined as </w:t>
      </w:r>
      <w:r w:rsidRPr="005461FA">
        <w:rPr>
          <w:i/>
          <w:iCs/>
        </w:rPr>
        <w:t>“…any instance where an employee intentionally violates a formal organizational policy, regulation, or prohibition with the primary intention of promoting the welfare of the organization or one of its stakeholders.</w:t>
      </w:r>
      <w:r>
        <w:t xml:space="preserve">” </w:t>
      </w:r>
      <w:r>
        <w:rPr>
          <w:noProof/>
        </w:rPr>
        <w:t>(Morrison 2006, 6)</w:t>
      </w:r>
      <w:r>
        <w:t>.</w:t>
      </w:r>
    </w:p>
    <w:p w14:paraId="01FE9EA4" w14:textId="1DF468FE" w:rsidR="00793368" w:rsidRDefault="00793368" w:rsidP="00793368">
      <w:pPr>
        <w:spacing w:line="480" w:lineRule="auto"/>
      </w:pPr>
      <w:r>
        <w:tab/>
        <w:t xml:space="preserve">However, while rules can have adverse consequences for citizens and contribute to unfavorable stereotypes of the public sector </w:t>
      </w:r>
      <w:r w:rsidRPr="000E3257">
        <w:rPr>
          <w:rFonts w:cs="Times New Roman"/>
          <w:kern w:val="0"/>
        </w:rPr>
        <w:t>(Döring and Willems 2021; Hvidman and Andersen 2016)</w:t>
      </w:r>
      <w:r>
        <w:t xml:space="preserve">, citizens may not agree with bureaucratic rule-breaking, even if done for prosocial reasons. In fact, consistent rule application—i.e., never bending/breaking rules </w:t>
      </w:r>
      <w:r>
        <w:rPr>
          <w:noProof/>
        </w:rPr>
        <w:t>(DeHart-Davis 2009)</w:t>
      </w:r>
      <w:r>
        <w:t xml:space="preserve">—has been </w:t>
      </w:r>
      <w:r>
        <w:lastRenderedPageBreak/>
        <w:t xml:space="preserve">shown to lower citizens’ perceptions of rules as ineffective, unnecessary, and onerous </w:t>
      </w:r>
      <w:r>
        <w:rPr>
          <w:noProof/>
        </w:rPr>
        <w:t>(Kaufmann, Ingrams, and Jacobs 2021)</w:t>
      </w:r>
      <w:r>
        <w:t xml:space="preserve"> while citizens’ perceptions of procedural fairness are associated with higher levels of trust in government (</w:t>
      </w:r>
      <w:r w:rsidRPr="00681A47">
        <w:t>Van de Walle</w:t>
      </w:r>
      <w:r>
        <w:t xml:space="preserve"> and </w:t>
      </w:r>
      <w:r w:rsidRPr="00681A47">
        <w:t>Migchelbrink</w:t>
      </w:r>
      <w:r>
        <w:t xml:space="preserve"> 2022; Van Ryzin 2011, 2015; Vigoda-Gadot 2007) and satisfaction with public services (Van Ryzin 2015; Vigoda-Gadot 2007; </w:t>
      </w:r>
      <w:r w:rsidRPr="00F008F5">
        <w:t>Magalhães</w:t>
      </w:r>
      <w:r>
        <w:t xml:space="preserve"> and </w:t>
      </w:r>
      <w:r w:rsidRPr="00F008F5">
        <w:t>Aguiar-Conraria</w:t>
      </w:r>
      <w:r>
        <w:t xml:space="preserve"> 2019; Tyler and Caine 1981).</w:t>
      </w:r>
    </w:p>
    <w:p w14:paraId="2018A976" w14:textId="77777777" w:rsidR="00793368" w:rsidRDefault="00793368" w:rsidP="00793368">
      <w:pPr>
        <w:spacing w:line="480" w:lineRule="auto"/>
        <w:ind w:firstLine="720"/>
      </w:pPr>
      <w:r>
        <w:t xml:space="preserve">In this study, I explore how </w:t>
      </w:r>
      <w:r w:rsidRPr="009D3B7D">
        <w:t xml:space="preserve">citizens weigh questions of </w:t>
      </w:r>
      <w:r>
        <w:t>why</w:t>
      </w:r>
      <w:r w:rsidRPr="009D3B7D">
        <w:t xml:space="preserve"> and for whom in their </w:t>
      </w:r>
      <w:r>
        <w:t xml:space="preserve">perceptions </w:t>
      </w:r>
      <w:r w:rsidRPr="009D3B7D">
        <w:t xml:space="preserve">of street-level </w:t>
      </w:r>
      <w:r>
        <w:t xml:space="preserve">bureaucrats’ rule behaviors, responding to calls to investigate how social identity influences citizens’ judgements of bureaucrats’ rule compliance behavior (Fleming and Bodkin 2022) and asking whether the ends (i.e., client outcomes) ever justify the means (i.e., whether the bureaucrat followed agency rules) for citizens. To do so, I use data collected via an original survey experiment (n = 3,485) to assess the relative effects of </w:t>
      </w:r>
      <w:r w:rsidRPr="009D3B7D">
        <w:t xml:space="preserve">information about </w:t>
      </w:r>
      <w:r>
        <w:t>the identity, deservingness, and outcome of a client on</w:t>
      </w:r>
      <w:r w:rsidRPr="009D3B7D">
        <w:t xml:space="preserve"> citizens’ </w:t>
      </w:r>
      <w:r>
        <w:t>agreement</w:t>
      </w:r>
      <w:r w:rsidRPr="009D3B7D">
        <w:t xml:space="preserve"> </w:t>
      </w:r>
      <w:r>
        <w:t>with</w:t>
      </w:r>
      <w:r w:rsidRPr="009D3B7D">
        <w:t xml:space="preserve"> </w:t>
      </w:r>
      <w:r>
        <w:t xml:space="preserve">a street-level </w:t>
      </w:r>
      <w:r w:rsidRPr="009D3B7D">
        <w:t>bureaucrat</w:t>
      </w:r>
      <w:r>
        <w:t xml:space="preserve">’s rule compliance behavior. </w:t>
      </w:r>
      <w:r w:rsidRPr="009D3B7D">
        <w:t xml:space="preserve">Across vignettes </w:t>
      </w:r>
      <w:r>
        <w:t xml:space="preserve">in which </w:t>
      </w:r>
      <w:r w:rsidRPr="009D3B7D">
        <w:t>a hypothetical bureaucrat</w:t>
      </w:r>
      <w:r>
        <w:t xml:space="preserve"> either follows agency rules that limit their ability to meet client needs </w:t>
      </w:r>
      <w:r w:rsidRPr="005F6FD8">
        <w:rPr>
          <w:b/>
          <w:bCs/>
        </w:rPr>
        <w:t>or</w:t>
      </w:r>
      <w:r w:rsidRPr="009D3B7D">
        <w:t xml:space="preserve"> breaks agency rules </w:t>
      </w:r>
      <w:r w:rsidRPr="009D3B7D">
        <w:rPr>
          <w:i/>
          <w:iCs/>
        </w:rPr>
        <w:t xml:space="preserve">for the explicit purpose of better serving </w:t>
      </w:r>
      <w:r>
        <w:rPr>
          <w:i/>
          <w:iCs/>
        </w:rPr>
        <w:t xml:space="preserve">the </w:t>
      </w:r>
      <w:r w:rsidRPr="009D3B7D">
        <w:rPr>
          <w:i/>
          <w:iCs/>
        </w:rPr>
        <w:t>client</w:t>
      </w:r>
      <w:r>
        <w:rPr>
          <w:i/>
          <w:iCs/>
        </w:rPr>
        <w:t xml:space="preserve"> </w:t>
      </w:r>
      <w:r>
        <w:t>(i.e., makes a prosocial rule-breaking decision)</w:t>
      </w:r>
      <w:r w:rsidRPr="009D3B7D">
        <w:t xml:space="preserve">, </w:t>
      </w:r>
      <w:r>
        <w:t xml:space="preserve">I vary the positivity of the client’s outcome along with </w:t>
      </w:r>
      <w:r w:rsidRPr="009D3B7D">
        <w:t>the client’s race, gender, and deservingness</w:t>
      </w:r>
      <w:r>
        <w:t>.</w:t>
      </w:r>
    </w:p>
    <w:p w14:paraId="6D29C9F7" w14:textId="75479432" w:rsidR="00793368" w:rsidRDefault="00793368" w:rsidP="00793368">
      <w:pPr>
        <w:spacing w:line="480" w:lineRule="auto"/>
      </w:pPr>
      <w:r>
        <w:tab/>
        <w:t xml:space="preserve">Findings reveal that citizens expressed significantly more agreement with bureaucrats’ decisions to follow rather than pro-socially break rules. However, citizens’ responses rarely indicated </w:t>
      </w:r>
      <w:r w:rsidRPr="00EF3557">
        <w:rPr>
          <w:i/>
          <w:iCs/>
        </w:rPr>
        <w:t>strong</w:t>
      </w:r>
      <w:r>
        <w:t xml:space="preserve"> disagreement with the bureaucrat’s PSRB decision, as the lowest average level of agreement across treatment combinations was a 2.49/5.00, almost exactly halfway between “</w:t>
      </w:r>
      <w:r w:rsidR="00C43B17">
        <w:t>2-</w:t>
      </w:r>
      <w:r>
        <w:t>disagree” and “</w:t>
      </w:r>
      <w:r w:rsidR="00C43B17">
        <w:t>3-</w:t>
      </w:r>
      <w:r>
        <w:t xml:space="preserve">neither agree nor disagree.” Still, while citizens’ disagreement with the bureaucrat’s PSRB decision was not exactly strong, the gap in citizens’ expressed agreement between rule-following and PSRB decisions was fairly constant, with only changes in the client’s outcome inducing large increases in agreement. Interestingly, the effects of positive client outcomes on citizens’ agreement </w:t>
      </w:r>
      <w:r>
        <w:lastRenderedPageBreak/>
        <w:t>was primarily driven by increased agreement with the bureaucrat’s PSRB decision: a positive client outcome boosted citizens’ average agreement with PSRB decisions by almost 0.5pts (on a 1-5 scale) but only increased citizens’ average agreement with rule-following decisions by 0.1pts. Overall, findings show that, while citizens are more neutral towards PSRB than one might expect, they always prefer that bureaucrats follow agency rules, no matter whom bureaucrats are serving—but also that the ends (i.e., client outcomes) can partially justify the means (i.e., pro-social rule breaking) for citizens.</w:t>
      </w:r>
    </w:p>
    <w:p w14:paraId="7735FF1D" w14:textId="77777777" w:rsidR="00793368" w:rsidRDefault="00793368" w:rsidP="008312F6">
      <w:pPr>
        <w:pStyle w:val="Heading2"/>
      </w:pPr>
      <w:bookmarkStart w:id="21" w:name="_Toc162517503"/>
      <w:r>
        <w:t>Background: Pro-Social Rule Breaking in the Public Administration Literature</w:t>
      </w:r>
      <w:bookmarkEnd w:id="21"/>
    </w:p>
    <w:p w14:paraId="6D88FB6F" w14:textId="2AE4EEF7" w:rsidR="00793368" w:rsidRDefault="00793368" w:rsidP="00793368">
      <w:pPr>
        <w:spacing w:line="480" w:lineRule="auto"/>
        <w:ind w:firstLine="720"/>
      </w:pPr>
      <w:r>
        <w:t xml:space="preserve">Recently, public administration scholars have begun to devote more attention to a subtype of rule breaking called prosocial rule breaking (PSRB), defined as </w:t>
      </w:r>
      <w:r w:rsidRPr="005461FA">
        <w:rPr>
          <w:i/>
          <w:iCs/>
        </w:rPr>
        <w:t>“…any instance where an employee intentionally violates a formal organizational policy, regulation, or prohibition with the primary intention of promoting the welfare of the organization or one of its stakeholders.</w:t>
      </w:r>
      <w:r>
        <w:t xml:space="preserve">” </w:t>
      </w:r>
      <w:r>
        <w:rPr>
          <w:noProof/>
        </w:rPr>
        <w:t>(Morrison 2006, 6)</w:t>
      </w:r>
      <w:r>
        <w:t xml:space="preserve">. PSRB was offered as an alternative to approaches that assume rule breaking is motivated by self-interest, allowing for the possibility of rule breaking done for the benefit of another person or organization (for overviews, see: </w:t>
      </w:r>
      <w:r>
        <w:rPr>
          <w:noProof/>
        </w:rPr>
        <w:t>Fleming 2020; Fleming and Bodkin 2022)</w:t>
      </w:r>
      <w:r>
        <w:t xml:space="preserve">. While PSRB as a term is fairly new to public administration, scholars have long acknowledged that self-interest is far from the only variable in bureaucrats’ decision calculi </w:t>
      </w:r>
      <w:r>
        <w:rPr>
          <w:noProof/>
        </w:rPr>
        <w:t>(Downs 1967; Friedrich 1940; Lipsky 1980; Wilson 1989</w:t>
      </w:r>
      <w:r>
        <w:t xml:space="preserve">; see also </w:t>
      </w:r>
      <w:r>
        <w:rPr>
          <w:noProof/>
        </w:rPr>
        <w:t>Perry and Wise 1990)</w:t>
      </w:r>
      <w:r>
        <w:t xml:space="preserve">, including in the context of rule breaking </w:t>
      </w:r>
      <w:r w:rsidRPr="00710735">
        <w:rPr>
          <w:rFonts w:cs="Times New Roman"/>
          <w:kern w:val="0"/>
        </w:rPr>
        <w:t>(Blau 1963; DeHart-Davis 2007a; Goodsell 2003; O’Leary 2006)</w:t>
      </w:r>
      <w:r>
        <w:t xml:space="preserve"> and for the explicit purpose of helping clients </w:t>
      </w:r>
      <w:r>
        <w:rPr>
          <w:noProof/>
        </w:rPr>
        <w:t>Portillo 2012)</w:t>
      </w:r>
      <w:r>
        <w:t xml:space="preserve">. </w:t>
      </w:r>
    </w:p>
    <w:p w14:paraId="3B22D3ED" w14:textId="72C79BED" w:rsidR="00793368" w:rsidRDefault="00793368" w:rsidP="00793368">
      <w:pPr>
        <w:spacing w:line="480" w:lineRule="auto"/>
        <w:ind w:firstLine="720"/>
      </w:pPr>
      <w:r>
        <w:t xml:space="preserve">There is still a tremendous amount to learn about PSRB’s origins and consequences, though, and research is already being conducted </w:t>
      </w:r>
      <w:r>
        <w:rPr>
          <w:noProof/>
        </w:rPr>
        <w:t>(e.g., Bernards, Schmidt, and Groeneveld 2023; Fleming and Bodkin 2022)</w:t>
      </w:r>
      <w:r>
        <w:t xml:space="preserve">. For example, scholars have found that attributes of organizations (Borry and Henderson </w:t>
      </w:r>
      <w:r>
        <w:rPr>
          <w:noProof/>
        </w:rPr>
        <w:t>2020)</w:t>
      </w:r>
      <w:r>
        <w:t xml:space="preserve">, individual bureaucrats’ identities and personalities (Borry and Henderson 2020; </w:t>
      </w:r>
      <w:r w:rsidRPr="00967F5C">
        <w:rPr>
          <w:rFonts w:cs="Times New Roman"/>
          <w:kern w:val="0"/>
        </w:rPr>
        <w:t>Piatak, Mohr, and McDonald 2020; Weißmüller, De Waele, and van Witteloostuijn 2022)</w:t>
      </w:r>
      <w:r>
        <w:t xml:space="preserve">, and of </w:t>
      </w:r>
      <w:r>
        <w:lastRenderedPageBreak/>
        <w:t xml:space="preserve">organizational rules themselves </w:t>
      </w:r>
      <w:r>
        <w:rPr>
          <w:noProof/>
        </w:rPr>
        <w:t>(Fleming 2020; Piatak, Mohr, and McDonald 2020)</w:t>
      </w:r>
      <w:r>
        <w:t xml:space="preserve"> all contribute to the frequency with which bureaucrats break rules for prosocial reasons.</w:t>
      </w:r>
    </w:p>
    <w:p w14:paraId="4228F5A7" w14:textId="26D7079C" w:rsidR="00793368" w:rsidRDefault="00793368" w:rsidP="00580349">
      <w:pPr>
        <w:pStyle w:val="Heading2"/>
        <w:spacing w:line="360" w:lineRule="auto"/>
      </w:pPr>
      <w:bookmarkStart w:id="22" w:name="_Toc162517504"/>
      <w:r>
        <w:t>Background: Prosocial Rule Breaking (And Why Citizens May or May Not Agree with It)</w:t>
      </w:r>
      <w:bookmarkEnd w:id="22"/>
    </w:p>
    <w:p w14:paraId="3864D73E" w14:textId="77777777" w:rsidR="00793368" w:rsidRDefault="00793368" w:rsidP="00793368"/>
    <w:p w14:paraId="0FA23B9F" w14:textId="77777777" w:rsidR="00793368" w:rsidRPr="00267D18" w:rsidRDefault="00793368" w:rsidP="008312F6">
      <w:pPr>
        <w:pStyle w:val="Heading3"/>
      </w:pPr>
      <w:bookmarkStart w:id="23" w:name="_Toc162517505"/>
      <w:r>
        <w:t>Questions of “Why?” and “How?” the Government Operates Matter to Citizens.</w:t>
      </w:r>
      <w:bookmarkEnd w:id="23"/>
    </w:p>
    <w:p w14:paraId="5DD5EAEC" w14:textId="77777777" w:rsidR="00793368" w:rsidRDefault="00793368" w:rsidP="00793368"/>
    <w:p w14:paraId="72A2475C" w14:textId="40EF0672" w:rsidR="00793368" w:rsidRDefault="00793368" w:rsidP="00793368">
      <w:pPr>
        <w:spacing w:line="480" w:lineRule="auto"/>
        <w:ind w:firstLine="720"/>
      </w:pPr>
      <w:r>
        <w:t xml:space="preserve">This paper adds to our understanding of citizens’ perceptions of bureaucrats’ rule compliance behaviors, particularly bureaucrats’ prosocial rule-breaking decisions. I borrow the term “rule compliance behavior” from Bozeman </w:t>
      </w:r>
      <w:r>
        <w:rPr>
          <w:noProof/>
        </w:rPr>
        <w:t>(2022)</w:t>
      </w:r>
      <w:r>
        <w:t>; like Bozeman, I conceptualize rule compliance behavior as an employee’s response to organizational rules, with possible responses being full compliance, partial compliance, or noncompliance.</w:t>
      </w:r>
      <w:r w:rsidRPr="00A44EBB">
        <w:rPr>
          <w:rStyle w:val="FootnoteReference"/>
        </w:rPr>
        <w:footnoteReference w:id="3"/>
      </w:r>
      <w:r>
        <w:t xml:space="preserve"> In this study, I explore factors that influence citizens’ agreement with bureaucrats’ decisions to follow rules or to break them </w:t>
      </w:r>
      <w:r w:rsidRPr="00B30895">
        <w:rPr>
          <w:i/>
          <w:iCs/>
        </w:rPr>
        <w:t>for the explicit purpose of better serving a client</w:t>
      </w:r>
      <w:r>
        <w:t xml:space="preserve"> (i.e., pro-socially break rules). </w:t>
      </w:r>
    </w:p>
    <w:p w14:paraId="56987647" w14:textId="1D4CE2B4" w:rsidR="00793368" w:rsidRDefault="00793368" w:rsidP="00793368">
      <w:pPr>
        <w:spacing w:line="480" w:lineRule="auto"/>
        <w:ind w:firstLine="720"/>
      </w:pPr>
      <w:r>
        <w:t xml:space="preserve">The literature demonstrates that attention to citizens’ perceptions in this space is important. It is critical that citizens believe their government’s decisions are fair, that bureaucrats follow rules, and that bureaucrats apply those rules equally to all citizens </w:t>
      </w:r>
      <w:r>
        <w:rPr>
          <w:noProof/>
        </w:rPr>
        <w:t>(Goldfinch, Yamamoto, and Aoyagi 2022)</w:t>
      </w:r>
      <w:r>
        <w:t>. In fact, when it comes to determinants of citizens’ trust in government, citizens’ perceptions of procedural</w:t>
      </w:r>
      <w:r w:rsidRPr="00706F6B">
        <w:rPr>
          <w:i/>
          <w:iCs/>
        </w:rPr>
        <w:t xml:space="preserve"> </w:t>
      </w:r>
      <w:r>
        <w:t xml:space="preserve">fairness may be just as important as their perceptions of governmental performance and service quality </w:t>
      </w:r>
      <w:r w:rsidRPr="00E11F93">
        <w:rPr>
          <w:rFonts w:cs="Times New Roman"/>
          <w:kern w:val="0"/>
        </w:rPr>
        <w:t>(Magalhães and Aguiar-Conraria 2019; Tyler and Caine 1981; Van Ryzin 2011, 2015)</w:t>
      </w:r>
      <w:r>
        <w:t xml:space="preserve">. Citizens are also more likely to trust their government when they believe their government behaves ethically </w:t>
      </w:r>
      <w:r>
        <w:rPr>
          <w:noProof/>
        </w:rPr>
        <w:t>(Downe, Cowell, Chen, and Morgan 2013; Van de Walle and Migchelbrink 2022; Vigoda-Gadot 2007)</w:t>
      </w:r>
      <w:r>
        <w:t xml:space="preserve">. </w:t>
      </w:r>
    </w:p>
    <w:p w14:paraId="31FE6453" w14:textId="5C219A5D" w:rsidR="00793368" w:rsidRDefault="00793368" w:rsidP="00793368">
      <w:pPr>
        <w:spacing w:line="480" w:lineRule="auto"/>
        <w:ind w:firstLine="720"/>
      </w:pPr>
      <w:r w:rsidRPr="009D3B7D">
        <w:lastRenderedPageBreak/>
        <w:t xml:space="preserve">Additionally, work on transparency demonstrates that providing citizens with information about the rationale of governmental decision-making processes influences citizens’ support for resulting decisions </w:t>
      </w:r>
      <w:r>
        <w:rPr>
          <w:noProof/>
        </w:rPr>
        <w:t>(Grimmelikhuijsen and Meijer 2014; Guardino and Mettler 2020; Ingrams, Kaufmann, and Jacobs 2020; Porumbescu and Grimmelikhuijsen 2018)</w:t>
      </w:r>
      <w:r w:rsidRPr="009D3B7D">
        <w:t>. This, too, supports the conclusion that processes matter to citizens, as even information about</w:t>
      </w:r>
      <w:r>
        <w:t xml:space="preserve"> how</w:t>
      </w:r>
      <w:r w:rsidRPr="009D3B7D">
        <w:t xml:space="preserve"> those processes</w:t>
      </w:r>
      <w:r>
        <w:t xml:space="preserve"> were conducted</w:t>
      </w:r>
      <w:r w:rsidRPr="009D3B7D">
        <w:t xml:space="preserve"> shapes their perceptions of </w:t>
      </w:r>
      <w:r>
        <w:t xml:space="preserve">the broader </w:t>
      </w:r>
      <w:r w:rsidRPr="009D3B7D">
        <w:t>government.</w:t>
      </w:r>
    </w:p>
    <w:p w14:paraId="075B9886" w14:textId="77F6C5E4" w:rsidR="00793368" w:rsidRDefault="00793368" w:rsidP="00793368">
      <w:pPr>
        <w:spacing w:line="480" w:lineRule="auto"/>
        <w:ind w:firstLine="720"/>
      </w:pPr>
      <w:r>
        <w:t xml:space="preserve">As such, the processes their government follows—as well as the decisions that result from those processes—are important to citizens, even when they are not directly involved in those processes and decisions. When they believe that the rules apply to everyone and that the government treats citizens fairly, citizens are more likely to see government positively. But the literature suggests the possibility of competing values here: consistent rule compliance and enforcement may not be the most equitable way to serve clients. Treating all clients equally—like cases—and conflating the means of procedural compliance with the ends of service quality and outcomes has been long acknowledged as a possible shortcoming of bureaucratic structure </w:t>
      </w:r>
      <w:r>
        <w:rPr>
          <w:noProof/>
        </w:rPr>
        <w:t>(Merton 1939)</w:t>
      </w:r>
      <w:r>
        <w:t xml:space="preserve">, and the tension between what the rules allow and what their clients need is certainly one that bureaucrats feel (e.g., Maynard-Moody and Musheno 2022, pp. 9-24), with street-level bureaucrats sometimes breaking rules to “go above and beyond” for their clients and, other times, strictly enforcing the rules to prevent clients they perceive as undeserving from accessing government resources </w:t>
      </w:r>
      <w:r w:rsidRPr="007B72D3">
        <w:rPr>
          <w:rFonts w:cs="Times New Roman"/>
          <w:kern w:val="0"/>
        </w:rPr>
        <w:t>(Stensöta 2010, 2019; Zacka 2017)</w:t>
      </w:r>
      <w:r>
        <w:t>. It is reasonable to assume that citizens are aware of the tension between what rules allow and</w:t>
      </w:r>
      <w:r w:rsidR="001A2BA7">
        <w:t xml:space="preserve"> </w:t>
      </w:r>
      <w:r w:rsidR="00B4315C">
        <w:t xml:space="preserve">what they feel they </w:t>
      </w:r>
      <w:r w:rsidR="00B22DE1">
        <w:t xml:space="preserve">deserve, too, likely having </w:t>
      </w:r>
      <w:r w:rsidR="00F9090C">
        <w:t>encountered rules as obstacles in their</w:t>
      </w:r>
      <w:r w:rsidR="00B22DE1">
        <w:t xml:space="preserve"> </w:t>
      </w:r>
      <w:r w:rsidR="00F9090C">
        <w:t>previous interactions with government.</w:t>
      </w:r>
    </w:p>
    <w:p w14:paraId="5FF71462" w14:textId="5917982D" w:rsidR="00793368" w:rsidRPr="004D69FB" w:rsidRDefault="00793368" w:rsidP="00793368">
      <w:pPr>
        <w:spacing w:line="480" w:lineRule="auto"/>
        <w:ind w:firstLine="720"/>
      </w:pPr>
      <w:r>
        <w:t xml:space="preserve">So, while the literature demonstrates that citizens value consistent rule enforcement and procedural fairness, it also suggests they know that, sometimes, rules get in the way </w:t>
      </w:r>
      <w:r>
        <w:rPr>
          <w:noProof/>
        </w:rPr>
        <w:t>(see: Hattke, Hensel, and Kalucza 2020)</w:t>
      </w:r>
      <w:r>
        <w:t xml:space="preserve">, and that some citizens prefer pursuing equality (which may include a </w:t>
      </w:r>
      <w:r>
        <w:lastRenderedPageBreak/>
        <w:t xml:space="preserve">preference for universal rule application) while others prefer approaches that maximize equity  </w:t>
      </w:r>
      <w:r>
        <w:rPr>
          <w:noProof/>
        </w:rPr>
        <w:t>(e.g., Hochschild 1981; Reeskens and van Oorschot 2013; Van Hootegem, Abts, and Meuleman 2020)</w:t>
      </w:r>
      <w:r>
        <w:t xml:space="preserve">, which may include an openness to rule bending/breaking when what is allowed by the rules conflicts with what a client needs. In this paper, I explore this tension by assessing citizens’ agreement with PSRB—in this case, a bureaucrat’s decision to break the rules </w:t>
      </w:r>
      <w:r>
        <w:rPr>
          <w:i/>
          <w:iCs/>
        </w:rPr>
        <w:t>for the explicit purpose</w:t>
      </w:r>
      <w:r>
        <w:t xml:space="preserve"> </w:t>
      </w:r>
      <w:r w:rsidRPr="00F52ACA">
        <w:rPr>
          <w:i/>
          <w:iCs/>
        </w:rPr>
        <w:t xml:space="preserve">of </w:t>
      </w:r>
      <w:r>
        <w:rPr>
          <w:i/>
          <w:iCs/>
        </w:rPr>
        <w:t>better serving a client</w:t>
      </w:r>
      <w:r>
        <w:t xml:space="preserve">. </w:t>
      </w:r>
    </w:p>
    <w:p w14:paraId="24D5ED49" w14:textId="77777777" w:rsidR="00793368" w:rsidRPr="006777B9" w:rsidRDefault="00793368" w:rsidP="00793368">
      <w:pPr>
        <w:spacing w:line="480" w:lineRule="auto"/>
        <w:ind w:left="720"/>
      </w:pPr>
      <w:r w:rsidRPr="004F5EEE">
        <w:rPr>
          <w:b/>
          <w:bCs/>
        </w:rPr>
        <w:t>Research Question #1:</w:t>
      </w:r>
      <w:r>
        <w:t xml:space="preserve"> Do citizens ever agree more strongly with a street-level bureaucrat’s decision to break the rules </w:t>
      </w:r>
      <w:r w:rsidRPr="001E6915">
        <w:rPr>
          <w:i/>
          <w:iCs/>
        </w:rPr>
        <w:t>for the explicit purpose of better serving a client</w:t>
      </w:r>
      <w:r>
        <w:t xml:space="preserve"> (PSRB) than a bureaucrat’s decision to follow rules, even if compliance limits the bureaucrat’s ability to meet clients’ needs?</w:t>
      </w:r>
      <w:r w:rsidRPr="00A44EBB">
        <w:rPr>
          <w:rStyle w:val="FootnoteReference"/>
        </w:rPr>
        <w:footnoteReference w:id="4"/>
      </w:r>
    </w:p>
    <w:p w14:paraId="3DFCE2C2" w14:textId="77777777" w:rsidR="00793368" w:rsidRDefault="00793368" w:rsidP="008312F6">
      <w:pPr>
        <w:pStyle w:val="Heading3"/>
      </w:pPr>
      <w:bookmarkStart w:id="24" w:name="_Toc162517506"/>
      <w:r>
        <w:t xml:space="preserve">But the Outcomes—or </w:t>
      </w:r>
      <w:r w:rsidRPr="00B315A2">
        <w:rPr>
          <w:iCs/>
        </w:rPr>
        <w:t>What</w:t>
      </w:r>
      <w:r>
        <w:t>—Government Achieves Matters to Citizens, too…</w:t>
      </w:r>
      <w:bookmarkEnd w:id="24"/>
    </w:p>
    <w:p w14:paraId="29941321" w14:textId="77777777" w:rsidR="00793368" w:rsidRPr="0046415B" w:rsidRDefault="00793368" w:rsidP="00793368"/>
    <w:p w14:paraId="30AEACFC" w14:textId="09C6E275" w:rsidR="00793368" w:rsidRDefault="00793368" w:rsidP="00793368">
      <w:pPr>
        <w:spacing w:line="480" w:lineRule="auto"/>
        <w:ind w:firstLine="720"/>
      </w:pPr>
      <w:r>
        <w:t xml:space="preserve">While how and why the government operates is important to citizens, the outcomes government achieves—or </w:t>
      </w:r>
      <w:r>
        <w:rPr>
          <w:i/>
          <w:iCs/>
        </w:rPr>
        <w:t>what</w:t>
      </w:r>
      <w:r>
        <w:t xml:space="preserve"> government does—also matter a great deal. In fact, much of the rationale underlying New Public Management reforms was that the increased flexibility achieved by slashing red tape would improve governmental performance for citizens </w:t>
      </w:r>
      <w:r>
        <w:rPr>
          <w:noProof/>
        </w:rPr>
        <w:t>(</w:t>
      </w:r>
      <w:r w:rsidRPr="009D3B7D">
        <w:rPr>
          <w:noProof/>
        </w:rPr>
        <w:t>Osborne and Gaebler 1992;</w:t>
      </w:r>
      <w:r w:rsidRPr="009D3B7D">
        <w:t xml:space="preserve"> see also </w:t>
      </w:r>
      <w:r w:rsidRPr="009D3B7D">
        <w:rPr>
          <w:noProof/>
        </w:rPr>
        <w:t>Van Ryzin 2011)</w:t>
      </w:r>
      <w:r>
        <w:t>, with Gore going so far as to state that, “</w:t>
      </w:r>
      <w:r>
        <w:rPr>
          <w:i/>
          <w:iCs/>
        </w:rPr>
        <w:t xml:space="preserve">Taxpayers aren’t interested in what rules bureaucracy follows. But they do care deeply about how well government serves them.” </w:t>
      </w:r>
      <w:r>
        <w:t>(1993, p. 80). While this does not mean that citizens agree with rule breaking, it implies that citizens are aware of rules’ potential as obstacles, and that they might prefer that the government focus more on outcomes than procedural compliance. It is possible that the ends sometimes justify the means for citizens—i.e., that citizens might be more likely to agree with rule breaking when it results in better outcomes for clients.</w:t>
      </w:r>
    </w:p>
    <w:p w14:paraId="382F0AC7" w14:textId="55B7BF7B" w:rsidR="00793368" w:rsidRDefault="00793368" w:rsidP="00793368">
      <w:pPr>
        <w:spacing w:line="480" w:lineRule="auto"/>
        <w:ind w:firstLine="720"/>
      </w:pPr>
      <w:r>
        <w:lastRenderedPageBreak/>
        <w:t>Separate work also provides</w:t>
      </w:r>
      <w:r w:rsidRPr="009D3B7D">
        <w:t xml:space="preserve"> strong evidence that outcomes matter to citizens. The performance literature reveals that information about public sector performance </w:t>
      </w:r>
      <w:r>
        <w:t xml:space="preserve">can lead to changes in citizens’ behavior </w:t>
      </w:r>
      <w:r w:rsidRPr="009D3B7D">
        <w:rPr>
          <w:noProof/>
        </w:rPr>
        <w:t>(James 2011; James and John 2007)</w:t>
      </w:r>
      <w:r w:rsidRPr="009D3B7D">
        <w:t xml:space="preserve"> and </w:t>
      </w:r>
      <w:r>
        <w:t>shape their</w:t>
      </w:r>
      <w:r w:rsidRPr="009D3B7D">
        <w:t xml:space="preserve"> perceptions of and satisfaction with public service quality </w:t>
      </w:r>
      <w:r w:rsidRPr="009D3B7D">
        <w:rPr>
          <w:noProof/>
        </w:rPr>
        <w:t>(Barrows, Henderson, Peterson, and West 2016;</w:t>
      </w:r>
      <w:r>
        <w:rPr>
          <w:noProof/>
        </w:rPr>
        <w:t xml:space="preserve"> </w:t>
      </w:r>
      <w:r w:rsidRPr="009D3B7D">
        <w:rPr>
          <w:noProof/>
        </w:rPr>
        <w:t>Holbein 2016</w:t>
      </w:r>
      <w:r>
        <w:rPr>
          <w:noProof/>
        </w:rPr>
        <w:t>;</w:t>
      </w:r>
      <w:r w:rsidRPr="009D3B7D">
        <w:rPr>
          <w:noProof/>
        </w:rPr>
        <w:t xml:space="preserve"> James and Moseley 2014)</w:t>
      </w:r>
      <w:r w:rsidRPr="009D3B7D">
        <w:t xml:space="preserve">. These findings mirror those from </w:t>
      </w:r>
      <w:r>
        <w:t>the</w:t>
      </w:r>
      <w:r w:rsidRPr="009D3B7D">
        <w:t xml:space="preserve"> </w:t>
      </w:r>
      <w:r>
        <w:t>economic voting literature</w:t>
      </w:r>
      <w:r w:rsidRPr="009D3B7D">
        <w:t xml:space="preserve"> </w:t>
      </w:r>
      <w:r>
        <w:rPr>
          <w:noProof/>
        </w:rPr>
        <w:t>(Fiorina 1978; Lewis-Beck and Stegmaier 2013; Stokes 2016)</w:t>
      </w:r>
      <w:r w:rsidRPr="009D3B7D">
        <w:t xml:space="preserve">, which </w:t>
      </w:r>
      <w:r>
        <w:t>suggest</w:t>
      </w:r>
      <w:r w:rsidRPr="009D3B7D">
        <w:t xml:space="preserve"> that voters hold politicians accountable for policy outcomes</w:t>
      </w:r>
      <w:r>
        <w:t xml:space="preserve"> at the ballot box</w:t>
      </w:r>
      <w:r w:rsidRPr="009D3B7D">
        <w:t>. Also noteworthy is that perceptions of inefficient</w:t>
      </w:r>
      <w:r>
        <w:t>/</w:t>
      </w:r>
      <w:r w:rsidRPr="009D3B7D">
        <w:t>ineffective</w:t>
      </w:r>
      <w:r>
        <w:t xml:space="preserve"> service provision</w:t>
      </w:r>
      <w:r w:rsidRPr="009D3B7D">
        <w:t xml:space="preserve"> are often cited </w:t>
      </w:r>
      <w:r>
        <w:t>to explain</w:t>
      </w:r>
      <w:r w:rsidRPr="009D3B7D">
        <w:t xml:space="preserve"> citizens’ </w:t>
      </w:r>
      <w:r>
        <w:t>typically negative view of bureaucracy</w:t>
      </w:r>
      <w:r w:rsidRPr="009D3B7D">
        <w:t xml:space="preserve"> </w:t>
      </w:r>
      <w:r w:rsidRPr="009D3B7D">
        <w:rPr>
          <w:noProof/>
        </w:rPr>
        <w:t>(Goodsell 2003; Rainey and Bozeman 2000; Van de Walle 2004)</w:t>
      </w:r>
      <w:r>
        <w:t xml:space="preserve">, and that citizens’ perceptions of rules may be affected by how favorably they view an outcome </w:t>
      </w:r>
      <w:r>
        <w:rPr>
          <w:noProof/>
        </w:rPr>
        <w:t>(Kaufmann and Feeney 2014)</w:t>
      </w:r>
      <w:r w:rsidRPr="009D3B7D">
        <w:t>. Taken together, evidence suggests that outcomes matter to citizens</w:t>
      </w:r>
      <w:r>
        <w:t xml:space="preserve"> generally, affecting their perceptions of both the</w:t>
      </w:r>
      <w:r w:rsidRPr="009D3B7D">
        <w:t xml:space="preserve"> government</w:t>
      </w:r>
      <w:r>
        <w:t xml:space="preserve"> and the rules it follows.</w:t>
      </w:r>
      <w:r w:rsidRPr="009D3B7D">
        <w:t xml:space="preserve"> </w:t>
      </w:r>
      <w:r>
        <w:t>Here, I contribute by exploring whether the ends ever justify the means for citizens, or whether they more strongly agree with a street-level bureaucrats’ PSRB decision when the client receives a positive outcome.</w:t>
      </w:r>
    </w:p>
    <w:p w14:paraId="7FBD35DA" w14:textId="77777777" w:rsidR="00793368" w:rsidRPr="009D3B7D" w:rsidRDefault="00793368" w:rsidP="00793368">
      <w:pPr>
        <w:pStyle w:val="ListParagraph"/>
        <w:numPr>
          <w:ilvl w:val="0"/>
          <w:numId w:val="6"/>
        </w:numPr>
        <w:spacing w:line="480" w:lineRule="auto"/>
      </w:pPr>
      <w:r w:rsidRPr="00D159CF">
        <w:rPr>
          <w:b/>
          <w:bCs/>
          <w:i/>
          <w:iCs/>
        </w:rPr>
        <w:t>Hypothesis #</w:t>
      </w:r>
      <w:r>
        <w:rPr>
          <w:b/>
          <w:bCs/>
          <w:i/>
          <w:iCs/>
        </w:rPr>
        <w:t>1</w:t>
      </w:r>
      <w:r w:rsidRPr="00D159CF">
        <w:rPr>
          <w:b/>
          <w:bCs/>
          <w:i/>
          <w:iCs/>
        </w:rPr>
        <w:t>:</w:t>
      </w:r>
      <w:r>
        <w:t xml:space="preserve"> Citizens will express significantly more agreement with a street-level bureaucrats’ decision to break agency rules for the explicit purpose of better serving a client when the client receives a positive outcome (relative to when the client receives a negative outcome).</w:t>
      </w:r>
    </w:p>
    <w:p w14:paraId="18C7E9ED" w14:textId="77777777" w:rsidR="00793368" w:rsidRDefault="00793368" w:rsidP="008312F6">
      <w:pPr>
        <w:pStyle w:val="Heading3"/>
      </w:pPr>
      <w:bookmarkStart w:id="25" w:name="_Toc162517507"/>
      <w:r>
        <w:t>… As Well as For Whom the Outcomes Were Achieved.</w:t>
      </w:r>
      <w:bookmarkEnd w:id="25"/>
      <w:r>
        <w:br/>
      </w:r>
    </w:p>
    <w:p w14:paraId="4865FB25" w14:textId="60EB2BDC" w:rsidR="00793368" w:rsidRDefault="00793368" w:rsidP="00793368">
      <w:pPr>
        <w:spacing w:line="480" w:lineRule="auto"/>
        <w:ind w:firstLine="720"/>
      </w:pPr>
      <w:r>
        <w:t xml:space="preserve">Citizens may also consider for whom the bureaucrat’s decision to comply (or not comply) was made. </w:t>
      </w:r>
      <w:r w:rsidRPr="009D3B7D">
        <w:t xml:space="preserve">While they may dislike rules that impose burdens on </w:t>
      </w:r>
      <w:r w:rsidRPr="009D3B7D">
        <w:rPr>
          <w:i/>
          <w:iCs/>
        </w:rPr>
        <w:t>them,</w:t>
      </w:r>
      <w:r w:rsidRPr="009D3B7D">
        <w:t xml:space="preserve"> citizens’ perceptions of deservingness shape evaluations of burdens imposed on </w:t>
      </w:r>
      <w:r w:rsidRPr="009D3B7D">
        <w:rPr>
          <w:i/>
          <w:iCs/>
        </w:rPr>
        <w:t>others</w:t>
      </w:r>
      <w:r w:rsidRPr="009D3B7D">
        <w:t xml:space="preserve">. </w:t>
      </w:r>
      <w:r>
        <w:t>In fact,</w:t>
      </w:r>
      <w:r w:rsidRPr="009D3B7D">
        <w:t xml:space="preserve"> knowledge of burdens targeted towards groups perceived as undeserving</w:t>
      </w:r>
      <w:r w:rsidRPr="009D3B7D">
        <w:rPr>
          <w:i/>
          <w:iCs/>
        </w:rPr>
        <w:t xml:space="preserve"> </w:t>
      </w:r>
      <w:r w:rsidRPr="009D3B7D">
        <w:t xml:space="preserve">can increase citizen support for the policies and programs associated with the burdens </w:t>
      </w:r>
      <w:r w:rsidRPr="009D3B7D">
        <w:rPr>
          <w:noProof/>
        </w:rPr>
        <w:t xml:space="preserve">(Bell 2020; Keiser and Miller 2020; Nicholson-Crotty, Miller, </w:t>
      </w:r>
      <w:r w:rsidRPr="009D3B7D">
        <w:rPr>
          <w:noProof/>
        </w:rPr>
        <w:lastRenderedPageBreak/>
        <w:t xml:space="preserve">and Keiser 2021; </w:t>
      </w:r>
      <w:r w:rsidRPr="009D3B7D">
        <w:t xml:space="preserve">see also </w:t>
      </w:r>
      <w:r w:rsidRPr="009D3B7D">
        <w:rPr>
          <w:noProof/>
        </w:rPr>
        <w:t>Schneider and Ingram 1993)</w:t>
      </w:r>
      <w:r w:rsidRPr="009D3B7D">
        <w:t xml:space="preserve">. As such, citizens’ perceptions of rules—including burdensome ones—may depend on who the rules affect. Thus, citizens may express more </w:t>
      </w:r>
      <w:r>
        <w:t>agreement</w:t>
      </w:r>
      <w:r w:rsidRPr="009D3B7D">
        <w:t xml:space="preserve"> </w:t>
      </w:r>
      <w:r>
        <w:t>with a</w:t>
      </w:r>
      <w:r w:rsidRPr="009D3B7D">
        <w:t xml:space="preserve"> </w:t>
      </w:r>
      <w:r>
        <w:t>bureaucrat’s decision to follow the rules</w:t>
      </w:r>
      <w:r w:rsidRPr="009D3B7D">
        <w:t xml:space="preserve"> when </w:t>
      </w:r>
      <w:r>
        <w:t xml:space="preserve">rule </w:t>
      </w:r>
      <w:r w:rsidRPr="009D3B7D">
        <w:t xml:space="preserve">compliance results in guarding public resources from groups seen as undeserving </w:t>
      </w:r>
      <w:r w:rsidRPr="009D3B7D">
        <w:rPr>
          <w:noProof/>
        </w:rPr>
        <w:t>(Campbell 2020; Herd and Moynihan 2018)</w:t>
      </w:r>
      <w:r>
        <w:t xml:space="preserve">, something we know bureaucrats do </w:t>
      </w:r>
      <w:r>
        <w:rPr>
          <w:noProof/>
        </w:rPr>
        <w:t>(Zacka 2017)</w:t>
      </w:r>
      <w:r w:rsidRPr="009D3B7D">
        <w:t xml:space="preserve">. Similarly, citizens may </w:t>
      </w:r>
      <w:r>
        <w:t>express less agreement with a</w:t>
      </w:r>
      <w:r w:rsidRPr="009D3B7D">
        <w:t xml:space="preserve"> bureaucrat</w:t>
      </w:r>
      <w:r>
        <w:t>’</w:t>
      </w:r>
      <w:r w:rsidRPr="009D3B7D">
        <w:t xml:space="preserve">s </w:t>
      </w:r>
      <w:r>
        <w:t>PSRB decision when that decision is made to</w:t>
      </w:r>
      <w:r w:rsidRPr="009D3B7D">
        <w:t xml:space="preserve"> help </w:t>
      </w:r>
      <w:r>
        <w:t>a</w:t>
      </w:r>
      <w:r w:rsidRPr="009D3B7D">
        <w:t xml:space="preserve"> </w:t>
      </w:r>
      <w:r>
        <w:t>client that citizens perceive as undeserving.</w:t>
      </w:r>
    </w:p>
    <w:p w14:paraId="0B609050" w14:textId="77777777" w:rsidR="00793368" w:rsidRDefault="00793368" w:rsidP="00793368">
      <w:pPr>
        <w:pStyle w:val="ListParagraph"/>
        <w:numPr>
          <w:ilvl w:val="0"/>
          <w:numId w:val="5"/>
        </w:numPr>
        <w:spacing w:line="480" w:lineRule="auto"/>
      </w:pPr>
      <w:r>
        <w:rPr>
          <w:b/>
          <w:bCs/>
          <w:i/>
          <w:iCs/>
        </w:rPr>
        <w:t>Hypothesis 2A</w:t>
      </w:r>
      <w:r w:rsidRPr="00DB6EB7">
        <w:rPr>
          <w:b/>
          <w:bCs/>
          <w:i/>
          <w:iCs/>
        </w:rPr>
        <w:t>:</w:t>
      </w:r>
      <w:r>
        <w:t xml:space="preserve"> Citizens will express significantly more agreement with a street-level bureaucrat’s PSRB decision when the bureaucrat is breaking rules for the explicit purpose of better serving a </w:t>
      </w:r>
      <w:r w:rsidRPr="00062D0E">
        <w:rPr>
          <w:i/>
          <w:iCs/>
        </w:rPr>
        <w:t>deserving</w:t>
      </w:r>
      <w:r>
        <w:t xml:space="preserve"> client (relative to when the bureaucrat breaks the rules for the explicit purpose of better serving an </w:t>
      </w:r>
      <w:r w:rsidRPr="00062D0E">
        <w:rPr>
          <w:i/>
          <w:iCs/>
        </w:rPr>
        <w:t>undeserving</w:t>
      </w:r>
      <w:r>
        <w:t xml:space="preserve"> client). </w:t>
      </w:r>
    </w:p>
    <w:p w14:paraId="128D06AF" w14:textId="77777777" w:rsidR="00793368" w:rsidRDefault="00793368" w:rsidP="00793368">
      <w:pPr>
        <w:pStyle w:val="ListParagraph"/>
        <w:numPr>
          <w:ilvl w:val="0"/>
          <w:numId w:val="5"/>
        </w:numPr>
        <w:spacing w:line="480" w:lineRule="auto"/>
      </w:pPr>
      <w:r>
        <w:rPr>
          <w:b/>
          <w:bCs/>
          <w:i/>
          <w:iCs/>
        </w:rPr>
        <w:t>Hypothesis 2B:</w:t>
      </w:r>
      <w:r>
        <w:t xml:space="preserve"> Citizens will express significantly more agreement with a street-level bureaucrat’s decision to follow rules that limit the bureaucrat’s ability to meet a client’s needs when citizens perceive the client as </w:t>
      </w:r>
      <w:r w:rsidRPr="00062D0E">
        <w:rPr>
          <w:i/>
          <w:iCs/>
        </w:rPr>
        <w:t>undeserving</w:t>
      </w:r>
      <w:r>
        <w:t xml:space="preserve"> (relative to when the client is perceived as </w:t>
      </w:r>
      <w:r w:rsidRPr="00062D0E">
        <w:rPr>
          <w:i/>
          <w:iCs/>
        </w:rPr>
        <w:t>deserving</w:t>
      </w:r>
      <w:r>
        <w:t>).</w:t>
      </w:r>
    </w:p>
    <w:p w14:paraId="47463533" w14:textId="12A50FA9" w:rsidR="00793368" w:rsidRDefault="00793368" w:rsidP="00793368">
      <w:pPr>
        <w:spacing w:line="480" w:lineRule="auto"/>
        <w:ind w:firstLine="720"/>
      </w:pPr>
      <w:r>
        <w:t>Likewise</w:t>
      </w:r>
      <w:r w:rsidRPr="009D3B7D">
        <w:t xml:space="preserve">, the effect of client outcomes on citizens’ support for bureaucrats may also be moderated by the client’s perceived deservingness. </w:t>
      </w:r>
      <w:r>
        <w:t>The</w:t>
      </w:r>
      <w:r w:rsidRPr="009D3B7D">
        <w:t xml:space="preserve"> relationship between policy support and the perceived deservingness of the policy’s target populations </w:t>
      </w:r>
      <w:r>
        <w:t xml:space="preserve">is well documented </w:t>
      </w:r>
      <w:r>
        <w:rPr>
          <w:noProof/>
        </w:rPr>
        <w:t>(Gilens 1995; Israel-Trummel and Streeter 2022; Petersen 2012; Sniderman, Brody, and Tetlock 1993)</w:t>
      </w:r>
      <w:r w:rsidRPr="009D3B7D">
        <w:t xml:space="preserve">. </w:t>
      </w:r>
      <w:r>
        <w:t>This paper contributes</w:t>
      </w:r>
      <w:r w:rsidRPr="009D3B7D">
        <w:t xml:space="preserve"> by asking whether citizens’ evaluations of bureaucrat</w:t>
      </w:r>
      <w:r>
        <w:t>ic behavior</w:t>
      </w:r>
      <w:r w:rsidRPr="009D3B7D">
        <w:t>—like those of policies and programs—are affected by perceptions about the deservingness of the clients they serve.</w:t>
      </w:r>
      <w:r>
        <w:t xml:space="preserve"> In other words, it may matter that citizens get the outcomes they “deserve.”</w:t>
      </w:r>
    </w:p>
    <w:p w14:paraId="6B73C642" w14:textId="77777777" w:rsidR="00793368" w:rsidRDefault="00793368" w:rsidP="00793368">
      <w:pPr>
        <w:pStyle w:val="ListParagraph"/>
        <w:numPr>
          <w:ilvl w:val="0"/>
          <w:numId w:val="5"/>
        </w:numPr>
        <w:spacing w:line="480" w:lineRule="auto"/>
      </w:pPr>
      <w:r w:rsidRPr="00CB7E8D">
        <w:rPr>
          <w:b/>
          <w:bCs/>
          <w:i/>
          <w:iCs/>
        </w:rPr>
        <w:lastRenderedPageBreak/>
        <w:t xml:space="preserve">Hypothesis </w:t>
      </w:r>
      <w:r>
        <w:rPr>
          <w:b/>
          <w:bCs/>
          <w:i/>
          <w:iCs/>
        </w:rPr>
        <w:t>3</w:t>
      </w:r>
      <w:r w:rsidRPr="00CB7E8D">
        <w:rPr>
          <w:b/>
          <w:bCs/>
          <w:i/>
          <w:iCs/>
        </w:rPr>
        <w:t>a:</w:t>
      </w:r>
      <w:r>
        <w:t xml:space="preserve"> On average, citizens will express significantly higher agreement with a bureaucrat’s rule compliance behavior when deserving clients receive positive outcomes (relative to when undeserving clients receive positive outcomes).</w:t>
      </w:r>
    </w:p>
    <w:p w14:paraId="5389BEEC" w14:textId="77777777" w:rsidR="00793368" w:rsidRDefault="00793368" w:rsidP="00793368">
      <w:pPr>
        <w:pStyle w:val="ListParagraph"/>
        <w:numPr>
          <w:ilvl w:val="0"/>
          <w:numId w:val="5"/>
        </w:numPr>
        <w:spacing w:line="480" w:lineRule="auto"/>
      </w:pPr>
      <w:r w:rsidRPr="00CB7E8D">
        <w:rPr>
          <w:b/>
          <w:bCs/>
          <w:i/>
          <w:iCs/>
        </w:rPr>
        <w:t xml:space="preserve">Hypothesis </w:t>
      </w:r>
      <w:r>
        <w:rPr>
          <w:b/>
          <w:bCs/>
          <w:i/>
          <w:iCs/>
        </w:rPr>
        <w:t>3</w:t>
      </w:r>
      <w:r w:rsidRPr="00CB7E8D">
        <w:rPr>
          <w:b/>
          <w:bCs/>
          <w:i/>
          <w:iCs/>
        </w:rPr>
        <w:t>b:</w:t>
      </w:r>
      <w:r>
        <w:t xml:space="preserve"> On average, citizens will express significantly lower agreement with a bureaucrat’s rule compliance behavior when deserving clients receive negative outcomes (relative to when undeserving clients receive negative outcomes).</w:t>
      </w:r>
    </w:p>
    <w:p w14:paraId="666E41C4" w14:textId="7AFC716E" w:rsidR="00793368" w:rsidRDefault="00793368" w:rsidP="00793368">
      <w:pPr>
        <w:spacing w:line="480" w:lineRule="auto"/>
        <w:ind w:firstLine="360"/>
      </w:pPr>
      <w:r>
        <w:t>Also relevant is that c</w:t>
      </w:r>
      <w:r w:rsidRPr="009D3B7D">
        <w:t xml:space="preserve">itizens’ burden tolerance in human service interactions has also been shown to vary based on the </w:t>
      </w:r>
      <w:r>
        <w:t>races of</w:t>
      </w:r>
      <w:r w:rsidRPr="009D3B7D">
        <w:t xml:space="preserve"> the bureaucrat and client </w:t>
      </w:r>
      <w:r w:rsidRPr="009D3B7D">
        <w:rPr>
          <w:noProof/>
        </w:rPr>
        <w:t>(Johnson and Kroll 2021)</w:t>
      </w:r>
      <w:r w:rsidRPr="009D3B7D">
        <w:t xml:space="preserve">. Similarly, research has shown that citizens’ perceptions of procedural fairness </w:t>
      </w:r>
      <w:r w:rsidRPr="009D3B7D">
        <w:rPr>
          <w:noProof/>
        </w:rPr>
        <w:t>(Johnson, Wilson, Maguire, and Lowrey-Kinberg 2017; Kang 2021; Radburn, Stott, Bradford, and Robinson 2018)</w:t>
      </w:r>
      <w:r w:rsidRPr="009D3B7D">
        <w:t xml:space="preserve"> and bureaucratic rule compliance (Fleming and Bodkin 2022) vary based on the racial identities of those involved. This </w:t>
      </w:r>
      <w:r>
        <w:t>is unsurprising since</w:t>
      </w:r>
      <w:r w:rsidRPr="009D3B7D">
        <w:t xml:space="preserve"> citizens rely on their social group identities to make policy judgements, tending to support policies that benefit in-group members and/or burden outgroups </w:t>
      </w:r>
      <w:r w:rsidRPr="00600C0F">
        <w:rPr>
          <w:rFonts w:cs="Times New Roman"/>
          <w:kern w:val="0"/>
        </w:rPr>
        <w:t>(Brewer 2007; Chong, Citrin, and Conley 2001; Converse 1964; Elder and O’Brian 2022; Mason and Wronski 2018; Nelson and Kinder 1996; Tajfel 1981)</w:t>
      </w:r>
      <w:r w:rsidRPr="009D3B7D">
        <w:t>.</w:t>
      </w:r>
      <w:r>
        <w:t xml:space="preserve"> Citizens may be more likely to agree with a bureaucrat’s rule compliance behavior—regardless of whether</w:t>
      </w:r>
      <w:r w:rsidRPr="00543FFD">
        <w:t xml:space="preserve"> </w:t>
      </w:r>
      <w:r>
        <w:t xml:space="preserve">the bureaucrat decides to follow rules that limit the bureaucrat’s ability to meet a client’s needs </w:t>
      </w:r>
      <w:r>
        <w:rPr>
          <w:b/>
          <w:bCs/>
        </w:rPr>
        <w:t>or</w:t>
      </w:r>
      <w:r>
        <w:t xml:space="preserve"> to break rules for the explicit purpose of better serving a client—when the resulting decision either helps an in-group client (i.e., a client who shares at least one social identity with the citizen) or hurts an out-group client (i.e., a client who does not share at least one social identity with the client).</w:t>
      </w:r>
      <w:r w:rsidRPr="009D3B7D">
        <w:t xml:space="preserve"> </w:t>
      </w:r>
      <w:r>
        <w:t xml:space="preserve">In fact, scholars have called for an examination of how social identities affect citizens’ judgements of bureaucrats’ rule compliance behaviors </w:t>
      </w:r>
      <w:r>
        <w:rPr>
          <w:noProof/>
        </w:rPr>
        <w:t>(Fleming and Bodkin 2022)</w:t>
      </w:r>
      <w:r>
        <w:t>.</w:t>
      </w:r>
    </w:p>
    <w:p w14:paraId="2EDDFAD5" w14:textId="77777777" w:rsidR="00793368" w:rsidRDefault="00793368" w:rsidP="00793368">
      <w:pPr>
        <w:pStyle w:val="ListParagraph"/>
        <w:numPr>
          <w:ilvl w:val="0"/>
          <w:numId w:val="5"/>
        </w:numPr>
        <w:spacing w:line="480" w:lineRule="auto"/>
      </w:pPr>
      <w:r>
        <w:rPr>
          <w:b/>
          <w:bCs/>
          <w:i/>
          <w:iCs/>
        </w:rPr>
        <w:t>Hypothesis 4a</w:t>
      </w:r>
      <w:r w:rsidRPr="00DB6EB7">
        <w:rPr>
          <w:b/>
          <w:bCs/>
          <w:i/>
          <w:iCs/>
        </w:rPr>
        <w:t>:</w:t>
      </w:r>
      <w:r>
        <w:t xml:space="preserve"> On average, citizens will express more agreement with a street-level bureaucrat’s rule compliance behavior when the bureaucrat breaks the rules for the </w:t>
      </w:r>
      <w:r>
        <w:lastRenderedPageBreak/>
        <w:t xml:space="preserve">explicit purpose of better serving an </w:t>
      </w:r>
      <w:r w:rsidRPr="00B971FF">
        <w:rPr>
          <w:i/>
          <w:iCs/>
        </w:rPr>
        <w:t>in-group client</w:t>
      </w:r>
      <w:r>
        <w:t>—i.e., a client with which the citizen shares at least one identity (relative to when the bureaucrat breaks the rules to help an out-group client, or a client that does not share at least one identity with the citizen).</w:t>
      </w:r>
    </w:p>
    <w:p w14:paraId="14EC962C" w14:textId="77777777" w:rsidR="00793368" w:rsidRDefault="00793368" w:rsidP="00793368">
      <w:pPr>
        <w:pStyle w:val="ListParagraph"/>
        <w:numPr>
          <w:ilvl w:val="0"/>
          <w:numId w:val="5"/>
        </w:numPr>
        <w:spacing w:line="480" w:lineRule="auto"/>
      </w:pPr>
      <w:r>
        <w:rPr>
          <w:b/>
          <w:bCs/>
          <w:i/>
          <w:iCs/>
        </w:rPr>
        <w:t>Hypothesis 4b:</w:t>
      </w:r>
      <w:r>
        <w:t xml:space="preserve"> Citizens will more strongly with a street-level bureaucrat’s choice to follow rules that limit the bureaucrat’s ability to meet a client’s needs when the bureaucrat is serving an out-group client (i.e., a client who does not share at least one social identity with the citizen).</w:t>
      </w:r>
    </w:p>
    <w:p w14:paraId="5349D2D3" w14:textId="77777777" w:rsidR="00793368" w:rsidRDefault="00793368" w:rsidP="00793368">
      <w:pPr>
        <w:spacing w:line="480" w:lineRule="auto"/>
        <w:ind w:firstLine="360"/>
      </w:pPr>
      <w:r>
        <w:t>Finally, the effects of the client’s outcome on citizens’ likelihood of agreement with the bureaucrat’s rule compliance behavior may depend on whether the citizen shares an identity (or does not share an identity) with the client.</w:t>
      </w:r>
    </w:p>
    <w:p w14:paraId="5229D55F" w14:textId="77777777" w:rsidR="00793368" w:rsidRDefault="00793368" w:rsidP="00793368">
      <w:pPr>
        <w:pStyle w:val="ListParagraph"/>
        <w:numPr>
          <w:ilvl w:val="0"/>
          <w:numId w:val="5"/>
        </w:numPr>
        <w:spacing w:line="480" w:lineRule="auto"/>
      </w:pPr>
      <w:r w:rsidRPr="00CB7E8D">
        <w:rPr>
          <w:b/>
          <w:bCs/>
          <w:i/>
          <w:iCs/>
        </w:rPr>
        <w:t xml:space="preserve">Hypothesis </w:t>
      </w:r>
      <w:r>
        <w:rPr>
          <w:b/>
          <w:bCs/>
          <w:i/>
          <w:iCs/>
        </w:rPr>
        <w:t>5</w:t>
      </w:r>
      <w:r w:rsidRPr="00CB7E8D">
        <w:rPr>
          <w:b/>
          <w:bCs/>
          <w:i/>
          <w:iCs/>
        </w:rPr>
        <w:t>a:</w:t>
      </w:r>
      <w:r>
        <w:t xml:space="preserve"> On average, positive client outcomes will lead to citizens expressing significantly more agreement with a bureaucrat’s rule compliance behavior when the client shares at least one social identity with the citizen (relative to when the client does not share an identity with the citizen). </w:t>
      </w:r>
    </w:p>
    <w:p w14:paraId="29EB8CDB" w14:textId="77777777" w:rsidR="00793368" w:rsidRDefault="00793368" w:rsidP="00793368">
      <w:pPr>
        <w:pStyle w:val="ListParagraph"/>
        <w:numPr>
          <w:ilvl w:val="0"/>
          <w:numId w:val="5"/>
        </w:numPr>
        <w:spacing w:line="480" w:lineRule="auto"/>
      </w:pPr>
      <w:r w:rsidRPr="00CB7E8D">
        <w:rPr>
          <w:b/>
          <w:bCs/>
          <w:i/>
          <w:iCs/>
        </w:rPr>
        <w:t xml:space="preserve">Hypothesis </w:t>
      </w:r>
      <w:r>
        <w:rPr>
          <w:b/>
          <w:bCs/>
          <w:i/>
          <w:iCs/>
        </w:rPr>
        <w:t>5</w:t>
      </w:r>
      <w:r w:rsidRPr="00CB7E8D">
        <w:rPr>
          <w:b/>
          <w:bCs/>
          <w:i/>
          <w:iCs/>
        </w:rPr>
        <w:t>b:</w:t>
      </w:r>
      <w:r>
        <w:t xml:space="preserve"> On average, negative client outcomes will lead to citizens expressing significantly less agreement with the bureaucrat’s rule compliance behavior when the client shares an identity with the citizen (relative to when the client does not share at least one identity with the citizen).</w:t>
      </w:r>
    </w:p>
    <w:p w14:paraId="4C878440" w14:textId="77777777" w:rsidR="00793368" w:rsidRPr="009D3B7D" w:rsidRDefault="00793368" w:rsidP="00793368">
      <w:pPr>
        <w:spacing w:line="480" w:lineRule="auto"/>
        <w:ind w:firstLine="360"/>
      </w:pPr>
    </w:p>
    <w:p w14:paraId="05E96B29" w14:textId="77777777" w:rsidR="00793368" w:rsidRDefault="00793368" w:rsidP="00793368">
      <w:pPr>
        <w:rPr>
          <w:b/>
          <w:bCs/>
        </w:rPr>
      </w:pPr>
      <w:r>
        <w:rPr>
          <w:b/>
          <w:bCs/>
        </w:rPr>
        <w:br w:type="page"/>
      </w:r>
    </w:p>
    <w:p w14:paraId="66C0CA8D" w14:textId="241D75D3" w:rsidR="00793368" w:rsidRPr="00C04390" w:rsidRDefault="00793368" w:rsidP="00793368">
      <w:pPr>
        <w:jc w:val="center"/>
        <w:rPr>
          <w:b/>
          <w:bCs/>
        </w:rPr>
      </w:pPr>
      <w:r w:rsidRPr="00C04390">
        <w:rPr>
          <w:b/>
          <w:bCs/>
        </w:rPr>
        <w:lastRenderedPageBreak/>
        <w:t xml:space="preserve">Figure </w:t>
      </w:r>
      <w:r w:rsidR="00A50AEA">
        <w:rPr>
          <w:b/>
          <w:bCs/>
        </w:rPr>
        <w:t>3</w:t>
      </w:r>
      <w:r w:rsidR="006E3100">
        <w:rPr>
          <w:b/>
          <w:bCs/>
        </w:rPr>
        <w:t>-</w:t>
      </w:r>
      <w:r w:rsidRPr="00C04390">
        <w:rPr>
          <w:b/>
          <w:bCs/>
        </w:rPr>
        <w:t>1: Theoretical Framework</w:t>
      </w:r>
    </w:p>
    <w:p w14:paraId="78ED4928" w14:textId="77777777" w:rsidR="0054337E" w:rsidRDefault="00793368" w:rsidP="0054337E">
      <w:pPr>
        <w:keepNext/>
      </w:pPr>
      <w:r w:rsidRPr="002A4429">
        <w:rPr>
          <w:noProof/>
        </w:rPr>
        <w:drawing>
          <wp:inline distT="0" distB="0" distL="0" distR="0" wp14:anchorId="16FFAFBD" wp14:editId="554C3A28">
            <wp:extent cx="5943470" cy="2981825"/>
            <wp:effectExtent l="0" t="0" r="635" b="3175"/>
            <wp:docPr id="5" name="Picture 4">
              <a:extLst xmlns:a="http://schemas.openxmlformats.org/drawingml/2006/main">
                <a:ext uri="{FF2B5EF4-FFF2-40B4-BE49-F238E27FC236}">
                  <a16:creationId xmlns:a16="http://schemas.microsoft.com/office/drawing/2014/main" id="{52E0D60D-119D-8B3D-8AA0-60D8A7AE46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2E0D60D-119D-8B3D-8AA0-60D8A7AE4642}"/>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470" cy="2981825"/>
                    </a:xfrm>
                    <a:prstGeom prst="rect">
                      <a:avLst/>
                    </a:prstGeom>
                  </pic:spPr>
                </pic:pic>
              </a:graphicData>
            </a:graphic>
          </wp:inline>
        </w:drawing>
      </w:r>
    </w:p>
    <w:p w14:paraId="0D276814" w14:textId="00E7C6C0" w:rsidR="00793368" w:rsidRPr="00E474CC" w:rsidRDefault="0054337E" w:rsidP="0054337E">
      <w:pPr>
        <w:pStyle w:val="Caption"/>
        <w:rPr>
          <w:color w:val="FFFFFF" w:themeColor="background1"/>
        </w:rPr>
      </w:pPr>
      <w:bookmarkStart w:id="26" w:name="_Toc162521039"/>
      <w:r w:rsidRPr="00E474CC">
        <w:rPr>
          <w:color w:val="FFFFFF" w:themeColor="background1"/>
        </w:rPr>
        <w:t xml:space="preserve">Figure </w:t>
      </w:r>
      <w:r w:rsidR="002B0CEB" w:rsidRPr="00E474CC">
        <w:rPr>
          <w:color w:val="FFFFFF" w:themeColor="background1"/>
        </w:rPr>
        <w:fldChar w:fldCharType="begin"/>
      </w:r>
      <w:r w:rsidR="002B0CEB" w:rsidRPr="00E474CC">
        <w:rPr>
          <w:color w:val="FFFFFF" w:themeColor="background1"/>
        </w:rPr>
        <w:instrText xml:space="preserve"> STYLEREF 1 \s </w:instrText>
      </w:r>
      <w:r w:rsidR="002B0CEB" w:rsidRPr="00E474CC">
        <w:rPr>
          <w:color w:val="FFFFFF" w:themeColor="background1"/>
        </w:rPr>
        <w:fldChar w:fldCharType="separate"/>
      </w:r>
      <w:r w:rsidR="00156259">
        <w:rPr>
          <w:noProof/>
          <w:color w:val="FFFFFF" w:themeColor="background1"/>
        </w:rPr>
        <w:t>3</w:t>
      </w:r>
      <w:r w:rsidR="002B0CEB" w:rsidRPr="00E474CC">
        <w:rPr>
          <w:color w:val="FFFFFF" w:themeColor="background1"/>
        </w:rPr>
        <w:fldChar w:fldCharType="end"/>
      </w:r>
      <w:r w:rsidR="002B0CEB" w:rsidRPr="00E474CC">
        <w:rPr>
          <w:color w:val="FFFFFF" w:themeColor="background1"/>
        </w:rPr>
        <w:noBreakHyphen/>
      </w:r>
      <w:r w:rsidR="002B0CEB" w:rsidRPr="00E474CC">
        <w:rPr>
          <w:color w:val="FFFFFF" w:themeColor="background1"/>
        </w:rPr>
        <w:fldChar w:fldCharType="begin"/>
      </w:r>
      <w:r w:rsidR="002B0CEB" w:rsidRPr="00E474CC">
        <w:rPr>
          <w:color w:val="FFFFFF" w:themeColor="background1"/>
        </w:rPr>
        <w:instrText xml:space="preserve"> SEQ Figure \* ARABIC \s 1 </w:instrText>
      </w:r>
      <w:r w:rsidR="002B0CEB" w:rsidRPr="00E474CC">
        <w:rPr>
          <w:color w:val="FFFFFF" w:themeColor="background1"/>
        </w:rPr>
        <w:fldChar w:fldCharType="separate"/>
      </w:r>
      <w:r w:rsidR="00156259">
        <w:rPr>
          <w:noProof/>
          <w:color w:val="FFFFFF" w:themeColor="background1"/>
        </w:rPr>
        <w:t>1</w:t>
      </w:r>
      <w:r w:rsidR="002B0CEB" w:rsidRPr="00E474CC">
        <w:rPr>
          <w:color w:val="FFFFFF" w:themeColor="background1"/>
        </w:rPr>
        <w:fldChar w:fldCharType="end"/>
      </w:r>
      <w:r w:rsidRPr="00E474CC">
        <w:rPr>
          <w:color w:val="FFFFFF" w:themeColor="background1"/>
        </w:rPr>
        <w:t>: Theoretical Framework</w:t>
      </w:r>
      <w:bookmarkEnd w:id="26"/>
    </w:p>
    <w:p w14:paraId="3BD08D79" w14:textId="77777777" w:rsidR="00793368" w:rsidRDefault="00793368" w:rsidP="00793368">
      <w:pPr>
        <w:rPr>
          <w:b/>
          <w:bCs/>
        </w:rPr>
      </w:pPr>
    </w:p>
    <w:p w14:paraId="4AD03C5D" w14:textId="77777777" w:rsidR="00793368" w:rsidRPr="00C544B1" w:rsidRDefault="00793368" w:rsidP="008312F6">
      <w:pPr>
        <w:pStyle w:val="Heading2"/>
        <w:rPr>
          <w:bCs/>
        </w:rPr>
      </w:pPr>
      <w:r>
        <w:rPr>
          <w:bCs/>
        </w:rPr>
        <w:br w:type="page"/>
      </w:r>
      <w:bookmarkStart w:id="27" w:name="_Toc162517508"/>
      <w:r>
        <w:lastRenderedPageBreak/>
        <w:t>Methods</w:t>
      </w:r>
      <w:bookmarkEnd w:id="27"/>
    </w:p>
    <w:p w14:paraId="31A89AB8" w14:textId="6192F9CD" w:rsidR="00793368" w:rsidRDefault="00793368" w:rsidP="00793368">
      <w:pPr>
        <w:spacing w:line="480" w:lineRule="auto"/>
      </w:pPr>
      <w:r>
        <w:tab/>
        <w:t xml:space="preserve">To understand factors that shape citizens’ agreement with bureaucrats’ rule compliance behavior, I rely on a factorial survey experiment </w:t>
      </w:r>
      <w:r>
        <w:rPr>
          <w:noProof/>
        </w:rPr>
        <w:t>(Auspurg and Hinz 2015)</w:t>
      </w:r>
      <w:r w:rsidRPr="009D3B7D">
        <w:t xml:space="preserve">. The vignette is based on story 1.1 (“A Happy Ending”) from Maynard-Moody and Musheno’s </w:t>
      </w:r>
      <w:r w:rsidRPr="009D3B7D">
        <w:rPr>
          <w:i/>
          <w:iCs/>
        </w:rPr>
        <w:t>Cops, Teachers, Counselors</w:t>
      </w:r>
      <w:r w:rsidRPr="009D3B7D">
        <w:t xml:space="preserve"> (2022) and centers around a</w:t>
      </w:r>
      <w:r>
        <w:t>n interaction between a</w:t>
      </w:r>
      <w:r w:rsidRPr="009D3B7D">
        <w:t xml:space="preserve"> hypothetical employment counselor (a street-level bureaucrat) </w:t>
      </w:r>
      <w:r>
        <w:t>and client.</w:t>
      </w:r>
      <w:r w:rsidRPr="00A44EBB">
        <w:rPr>
          <w:rStyle w:val="FootnoteReference"/>
        </w:rPr>
        <w:footnoteReference w:id="5"/>
      </w:r>
      <w:r>
        <w:t xml:space="preserve"> </w:t>
      </w:r>
    </w:p>
    <w:p w14:paraId="2C446401" w14:textId="77777777" w:rsidR="00793368" w:rsidRPr="009D3B7D" w:rsidRDefault="00793368" w:rsidP="00732403">
      <w:pPr>
        <w:pStyle w:val="Heading3"/>
      </w:pPr>
      <w:bookmarkStart w:id="28" w:name="_Toc162517509"/>
      <w:r w:rsidRPr="009D3B7D">
        <w:t>Respondents</w:t>
      </w:r>
      <w:bookmarkEnd w:id="28"/>
      <w:r>
        <w:br/>
      </w:r>
    </w:p>
    <w:p w14:paraId="56BD4810" w14:textId="30A3C090" w:rsidR="00793368" w:rsidRDefault="00793368" w:rsidP="00793368">
      <w:pPr>
        <w:spacing w:line="480" w:lineRule="auto"/>
        <w:ind w:firstLine="720"/>
      </w:pPr>
      <w:r w:rsidRPr="009D3B7D">
        <w:t xml:space="preserve">Of the 3,994 respondents who started the survey, 3,485 completed the instrument; the 87.3% completion rate is slightly above the average for similar web surveys </w:t>
      </w:r>
      <w:r w:rsidRPr="009D3B7D">
        <w:rPr>
          <w:noProof/>
        </w:rPr>
        <w:t>(Liu and Wronski 2018)</w:t>
      </w:r>
      <w:r w:rsidRPr="009D3B7D">
        <w:t>.</w:t>
      </w:r>
      <w:r w:rsidRPr="00A44EBB">
        <w:rPr>
          <w:rStyle w:val="FootnoteReference"/>
        </w:rPr>
        <w:footnoteReference w:id="6"/>
      </w:r>
      <w:r w:rsidRPr="009D3B7D">
        <w:t xml:space="preserve"> </w:t>
      </w:r>
      <w:r w:rsidRPr="00AD51F1">
        <w:t>Descriptive statistics for the sample are available in the appendix as Table A1.</w:t>
      </w:r>
      <w:r w:rsidRPr="009D3B7D">
        <w:t xml:space="preserve"> Respondents were recruited and compensated via Lucid’s Theorem panel, which Lucid constructs around quotas based on U.S. Census data.</w:t>
      </w:r>
      <w:r w:rsidRPr="00A44EBB">
        <w:rPr>
          <w:rStyle w:val="FootnoteReference"/>
        </w:rPr>
        <w:footnoteReference w:id="7"/>
      </w:r>
      <w:r w:rsidRPr="009D3B7D">
        <w:t xml:space="preserve"> Researchers have found results from Lucid’s Theorem panel to be quite generalizable </w:t>
      </w:r>
      <w:r w:rsidRPr="009D3B7D">
        <w:rPr>
          <w:noProof/>
        </w:rPr>
        <w:t>(Coppock and McClellan 2019)</w:t>
      </w:r>
      <w:r w:rsidRPr="009D3B7D">
        <w:t xml:space="preserve">. </w:t>
      </w:r>
    </w:p>
    <w:p w14:paraId="36827584" w14:textId="77777777" w:rsidR="00793368" w:rsidRPr="009D3B7D" w:rsidRDefault="00793368" w:rsidP="00732403">
      <w:pPr>
        <w:pStyle w:val="Heading3"/>
      </w:pPr>
      <w:bookmarkStart w:id="29" w:name="_Toc162517510"/>
      <w:r w:rsidRPr="009D3B7D">
        <w:t>Vignette and Treatment Variables</w:t>
      </w:r>
      <w:bookmarkEnd w:id="29"/>
      <w:r>
        <w:br/>
      </w:r>
    </w:p>
    <w:p w14:paraId="45E30B6A" w14:textId="2D476888" w:rsidR="00793368" w:rsidRDefault="00793368" w:rsidP="00793368">
      <w:pPr>
        <w:spacing w:line="480" w:lineRule="auto"/>
        <w:ind w:firstLine="720"/>
      </w:pPr>
      <w:r>
        <w:t>The</w:t>
      </w:r>
      <w:r w:rsidRPr="009D3B7D">
        <w:t xml:space="preserve"> vignette is a story about an unemployed client who comes to Jake Becker (the bureaucrat</w:t>
      </w:r>
      <w:r>
        <w:t>, an employment counselor</w:t>
      </w:r>
      <w:r w:rsidRPr="009D3B7D">
        <w:t xml:space="preserve">) for help finding a job. </w:t>
      </w:r>
      <w:r>
        <w:t>Though jobs are scarce</w:t>
      </w:r>
      <w:r w:rsidRPr="009D3B7D">
        <w:t xml:space="preserve">, Jake finds a job for the client but runs into a problem: the job is about an hour away and the client neither owns a vehicle nor lives in an area </w:t>
      </w:r>
      <w:r>
        <w:t>with</w:t>
      </w:r>
      <w:r w:rsidRPr="009D3B7D">
        <w:t xml:space="preserve"> public transportation. </w:t>
      </w:r>
      <w:r>
        <w:t>W</w:t>
      </w:r>
      <w:r w:rsidRPr="009D3B7D">
        <w:t xml:space="preserve">hile Jake is </w:t>
      </w:r>
      <w:r>
        <w:t>allowed</w:t>
      </w:r>
      <w:r w:rsidRPr="009D3B7D">
        <w:t xml:space="preserve"> to provide funds for approved expenses, </w:t>
      </w:r>
      <w:r>
        <w:t>providing funds for vehicles</w:t>
      </w:r>
      <w:r w:rsidRPr="009D3B7D">
        <w:t xml:space="preserve"> is explicitly prohibited. </w:t>
      </w:r>
      <w:r>
        <w:t xml:space="preserve">As such, </w:t>
      </w:r>
      <w:r w:rsidRPr="009D3B7D">
        <w:t xml:space="preserve">Jake must decide whether to </w:t>
      </w:r>
      <w:r>
        <w:t xml:space="preserve">pro-socially </w:t>
      </w:r>
      <w:r w:rsidRPr="009D3B7D">
        <w:t xml:space="preserve">break agency rules and assist the client by helping them buy a vehicle or </w:t>
      </w:r>
      <w:r>
        <w:lastRenderedPageBreak/>
        <w:t>comply with</w:t>
      </w:r>
      <w:r w:rsidRPr="009D3B7D">
        <w:t xml:space="preserve"> rules and refuse the client’s request. The vignette ends by describing the client’s outcome. Table </w:t>
      </w:r>
      <w:r w:rsidR="0007169D">
        <w:t>3.</w:t>
      </w:r>
      <w:r>
        <w:t>1</w:t>
      </w:r>
      <w:r w:rsidRPr="009D3B7D">
        <w:t xml:space="preserve"> details</w:t>
      </w:r>
      <w:r>
        <w:t xml:space="preserve"> the 4x2x2x2</w:t>
      </w:r>
      <w:r w:rsidRPr="009D3B7D">
        <w:t xml:space="preserve"> treatment combinations</w:t>
      </w:r>
      <w:r>
        <w:t xml:space="preserve">; </w:t>
      </w:r>
      <w:r w:rsidRPr="009D3B7D">
        <w:t xml:space="preserve">Figure </w:t>
      </w:r>
      <w:r w:rsidR="0007169D">
        <w:t>3-</w:t>
      </w:r>
      <w:r>
        <w:t>2</w:t>
      </w:r>
      <w:r w:rsidRPr="009D3B7D">
        <w:t xml:space="preserve"> shows an example vignette.</w:t>
      </w:r>
    </w:p>
    <w:tbl>
      <w:tblPr>
        <w:tblW w:w="8886" w:type="dxa"/>
        <w:tblCellMar>
          <w:left w:w="0" w:type="dxa"/>
          <w:right w:w="0" w:type="dxa"/>
        </w:tblCellMar>
        <w:tblLook w:val="0420" w:firstRow="1" w:lastRow="0" w:firstColumn="0" w:lastColumn="0" w:noHBand="0" w:noVBand="1"/>
      </w:tblPr>
      <w:tblGrid>
        <w:gridCol w:w="2070"/>
        <w:gridCol w:w="6816"/>
      </w:tblGrid>
      <w:tr w:rsidR="00793368" w:rsidRPr="009D3B7D" w14:paraId="6C7EAF5F" w14:textId="77777777" w:rsidTr="00F94249">
        <w:trPr>
          <w:trHeight w:val="189"/>
        </w:trPr>
        <w:tc>
          <w:tcPr>
            <w:tcW w:w="8886" w:type="dxa"/>
            <w:gridSpan w:val="2"/>
            <w:tcBorders>
              <w:top w:val="nil"/>
              <w:left w:val="nil"/>
              <w:bottom w:val="single" w:sz="12" w:space="0" w:color="000000"/>
              <w:right w:val="nil"/>
            </w:tcBorders>
            <w:shd w:val="clear" w:color="auto" w:fill="auto"/>
            <w:tcMar>
              <w:top w:w="72" w:type="dxa"/>
              <w:left w:w="144" w:type="dxa"/>
              <w:bottom w:w="72" w:type="dxa"/>
              <w:right w:w="144" w:type="dxa"/>
            </w:tcMar>
            <w:hideMark/>
          </w:tcPr>
          <w:p w14:paraId="3239BFC5" w14:textId="5C0AE599" w:rsidR="00793368" w:rsidRPr="009D3B7D" w:rsidRDefault="00793368" w:rsidP="00F94249">
            <w:pPr>
              <w:jc w:val="center"/>
            </w:pPr>
            <w:r w:rsidRPr="009D3B7D">
              <w:rPr>
                <w:b/>
                <w:bCs/>
              </w:rPr>
              <w:t xml:space="preserve">Table </w:t>
            </w:r>
            <w:r w:rsidR="00F36EED">
              <w:rPr>
                <w:b/>
                <w:bCs/>
              </w:rPr>
              <w:t>3.</w:t>
            </w:r>
            <w:r>
              <w:rPr>
                <w:b/>
                <w:bCs/>
              </w:rPr>
              <w:t>1</w:t>
            </w:r>
            <w:r w:rsidRPr="009D3B7D">
              <w:rPr>
                <w:b/>
                <w:bCs/>
              </w:rPr>
              <w:t>: Vignette Variables and Possible Values</w:t>
            </w:r>
          </w:p>
        </w:tc>
      </w:tr>
      <w:tr w:rsidR="00793368" w:rsidRPr="009D3B7D" w14:paraId="5288B421" w14:textId="77777777" w:rsidTr="00F94249">
        <w:trPr>
          <w:trHeight w:val="114"/>
        </w:trPr>
        <w:tc>
          <w:tcPr>
            <w:tcW w:w="2070"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14:paraId="531AC24D" w14:textId="77777777" w:rsidR="00793368" w:rsidRPr="00E3773C" w:rsidRDefault="00793368" w:rsidP="00F94249">
            <w:pPr>
              <w:spacing w:line="276" w:lineRule="auto"/>
              <w:jc w:val="center"/>
              <w:rPr>
                <w:b/>
                <w:bCs/>
                <w:sz w:val="22"/>
                <w:szCs w:val="22"/>
              </w:rPr>
            </w:pPr>
            <w:r w:rsidRPr="00E3773C">
              <w:rPr>
                <w:b/>
                <w:bCs/>
                <w:sz w:val="22"/>
                <w:szCs w:val="22"/>
              </w:rPr>
              <w:t>Variable</w:t>
            </w:r>
          </w:p>
        </w:tc>
        <w:tc>
          <w:tcPr>
            <w:tcW w:w="6816"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14:paraId="449CE84D" w14:textId="77777777" w:rsidR="00793368" w:rsidRPr="00E3773C" w:rsidRDefault="00793368" w:rsidP="00F94249">
            <w:pPr>
              <w:spacing w:line="276" w:lineRule="auto"/>
              <w:jc w:val="center"/>
              <w:rPr>
                <w:b/>
                <w:bCs/>
                <w:sz w:val="22"/>
                <w:szCs w:val="22"/>
              </w:rPr>
            </w:pPr>
            <w:r w:rsidRPr="00E3773C">
              <w:rPr>
                <w:b/>
                <w:bCs/>
                <w:sz w:val="22"/>
                <w:szCs w:val="22"/>
              </w:rPr>
              <w:t>Possible Values</w:t>
            </w:r>
          </w:p>
        </w:tc>
      </w:tr>
      <w:tr w:rsidR="00793368" w:rsidRPr="009D3B7D" w14:paraId="0399DD2C" w14:textId="77777777" w:rsidTr="00F94249">
        <w:trPr>
          <w:trHeight w:val="505"/>
        </w:trPr>
        <w:tc>
          <w:tcPr>
            <w:tcW w:w="2070" w:type="dxa"/>
            <w:tcBorders>
              <w:top w:val="single" w:sz="12" w:space="0" w:color="000000"/>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61732DE1" w14:textId="77777777" w:rsidR="00793368" w:rsidRPr="009D3B7D" w:rsidRDefault="00793368" w:rsidP="00F94249">
            <w:pPr>
              <w:spacing w:line="276" w:lineRule="auto"/>
              <w:jc w:val="center"/>
              <w:rPr>
                <w:sz w:val="22"/>
                <w:szCs w:val="22"/>
              </w:rPr>
            </w:pPr>
            <w:r w:rsidRPr="009D3B7D">
              <w:rPr>
                <w:sz w:val="22"/>
                <w:szCs w:val="22"/>
              </w:rPr>
              <w:t>Bureaucrat’s Rule Decision</w:t>
            </w:r>
          </w:p>
        </w:tc>
        <w:tc>
          <w:tcPr>
            <w:tcW w:w="6816" w:type="dxa"/>
            <w:tcBorders>
              <w:top w:val="single" w:sz="12" w:space="0" w:color="000000"/>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1AB3ED0D" w14:textId="77777777" w:rsidR="00793368" w:rsidRPr="009D3B7D" w:rsidRDefault="00793368" w:rsidP="00F94249">
            <w:pPr>
              <w:spacing w:line="276" w:lineRule="auto"/>
              <w:jc w:val="center"/>
              <w:rPr>
                <w:b/>
                <w:bCs/>
                <w:sz w:val="22"/>
                <w:szCs w:val="22"/>
              </w:rPr>
            </w:pPr>
            <w:r w:rsidRPr="009D3B7D">
              <w:rPr>
                <w:b/>
                <w:bCs/>
                <w:sz w:val="22"/>
                <w:szCs w:val="22"/>
              </w:rPr>
              <w:t xml:space="preserve">Followed rules </w:t>
            </w:r>
            <w:r w:rsidRPr="009D3B7D">
              <w:rPr>
                <w:sz w:val="22"/>
                <w:szCs w:val="22"/>
              </w:rPr>
              <w:t xml:space="preserve">(did not misuse funds or help buy vehicle); </w:t>
            </w:r>
            <w:r w:rsidRPr="00D20F4F">
              <w:rPr>
                <w:b/>
                <w:bCs/>
                <w:sz w:val="22"/>
                <w:szCs w:val="22"/>
              </w:rPr>
              <w:t>PSRB/</w:t>
            </w:r>
            <w:r w:rsidRPr="009D3B7D">
              <w:rPr>
                <w:b/>
                <w:bCs/>
                <w:sz w:val="22"/>
                <w:szCs w:val="22"/>
              </w:rPr>
              <w:t>broke rules</w:t>
            </w:r>
            <w:r w:rsidRPr="009D3B7D">
              <w:rPr>
                <w:sz w:val="22"/>
                <w:szCs w:val="22"/>
              </w:rPr>
              <w:t xml:space="preserve"> (misused funds to help client buy vehicle)</w:t>
            </w:r>
          </w:p>
        </w:tc>
      </w:tr>
      <w:tr w:rsidR="00793368" w:rsidRPr="009D3B7D" w14:paraId="27D420B4" w14:textId="77777777" w:rsidTr="00F94249">
        <w:trPr>
          <w:trHeight w:val="505"/>
        </w:trPr>
        <w:tc>
          <w:tcPr>
            <w:tcW w:w="2070" w:type="dxa"/>
            <w:tcBorders>
              <w:top w:val="single" w:sz="4" w:space="0" w:color="7F7F7F" w:themeColor="text1" w:themeTint="80"/>
              <w:left w:val="nil"/>
              <w:bottom w:val="single" w:sz="4" w:space="0" w:color="7F7F7F" w:themeColor="text1" w:themeTint="80"/>
              <w:right w:val="nil"/>
            </w:tcBorders>
            <w:shd w:val="clear" w:color="auto" w:fill="auto"/>
            <w:tcMar>
              <w:top w:w="72" w:type="dxa"/>
              <w:left w:w="144" w:type="dxa"/>
              <w:bottom w:w="72" w:type="dxa"/>
              <w:right w:w="144" w:type="dxa"/>
            </w:tcMar>
            <w:vAlign w:val="center"/>
            <w:hideMark/>
          </w:tcPr>
          <w:p w14:paraId="40C6A578" w14:textId="77777777" w:rsidR="00793368" w:rsidRPr="009D3B7D" w:rsidRDefault="00793368" w:rsidP="00F94249">
            <w:pPr>
              <w:spacing w:line="276" w:lineRule="auto"/>
              <w:jc w:val="center"/>
              <w:rPr>
                <w:sz w:val="22"/>
                <w:szCs w:val="22"/>
              </w:rPr>
            </w:pPr>
            <w:r w:rsidRPr="009D3B7D">
              <w:rPr>
                <w:sz w:val="22"/>
                <w:szCs w:val="22"/>
              </w:rPr>
              <w:t xml:space="preserve">Client </w:t>
            </w:r>
            <w:r>
              <w:rPr>
                <w:sz w:val="22"/>
                <w:szCs w:val="22"/>
              </w:rPr>
              <w:t>Identity</w:t>
            </w:r>
          </w:p>
        </w:tc>
        <w:tc>
          <w:tcPr>
            <w:tcW w:w="6816" w:type="dxa"/>
            <w:tcBorders>
              <w:top w:val="single" w:sz="4" w:space="0" w:color="7F7F7F" w:themeColor="text1" w:themeTint="80"/>
              <w:left w:val="nil"/>
              <w:bottom w:val="single" w:sz="4" w:space="0" w:color="7F7F7F" w:themeColor="text1" w:themeTint="80"/>
              <w:right w:val="nil"/>
            </w:tcBorders>
            <w:shd w:val="clear" w:color="auto" w:fill="auto"/>
            <w:tcMar>
              <w:top w:w="72" w:type="dxa"/>
              <w:left w:w="144" w:type="dxa"/>
              <w:bottom w:w="72" w:type="dxa"/>
              <w:right w:w="144" w:type="dxa"/>
            </w:tcMar>
            <w:vAlign w:val="center"/>
            <w:hideMark/>
          </w:tcPr>
          <w:p w14:paraId="1FC6C72F" w14:textId="77777777" w:rsidR="00793368" w:rsidRPr="009D3B7D" w:rsidRDefault="00793368" w:rsidP="00F94249">
            <w:pPr>
              <w:spacing w:line="276" w:lineRule="auto"/>
              <w:jc w:val="center"/>
              <w:rPr>
                <w:sz w:val="22"/>
                <w:szCs w:val="22"/>
              </w:rPr>
            </w:pPr>
            <w:r w:rsidRPr="009D3B7D">
              <w:rPr>
                <w:b/>
                <w:bCs/>
                <w:sz w:val="22"/>
                <w:szCs w:val="22"/>
              </w:rPr>
              <w:t>Black Woman</w:t>
            </w:r>
            <w:r w:rsidRPr="009D3B7D">
              <w:rPr>
                <w:sz w:val="22"/>
                <w:szCs w:val="22"/>
              </w:rPr>
              <w:t xml:space="preserve"> (Tanisha); </w:t>
            </w:r>
            <w:r w:rsidRPr="009D3B7D">
              <w:rPr>
                <w:b/>
                <w:bCs/>
                <w:sz w:val="22"/>
                <w:szCs w:val="22"/>
              </w:rPr>
              <w:t xml:space="preserve">Black Man </w:t>
            </w:r>
            <w:r w:rsidRPr="009D3B7D">
              <w:rPr>
                <w:sz w:val="22"/>
                <w:szCs w:val="22"/>
              </w:rPr>
              <w:t xml:space="preserve">(Keyshawn); </w:t>
            </w:r>
            <w:r w:rsidRPr="009D3B7D">
              <w:rPr>
                <w:sz w:val="22"/>
                <w:szCs w:val="22"/>
              </w:rPr>
              <w:br/>
            </w:r>
            <w:r w:rsidRPr="009D3B7D">
              <w:rPr>
                <w:b/>
                <w:bCs/>
                <w:sz w:val="22"/>
                <w:szCs w:val="22"/>
              </w:rPr>
              <w:t xml:space="preserve">White Woman </w:t>
            </w:r>
            <w:r w:rsidRPr="009D3B7D">
              <w:rPr>
                <w:sz w:val="22"/>
                <w:szCs w:val="22"/>
              </w:rPr>
              <w:t xml:space="preserve">(Katelyn); </w:t>
            </w:r>
            <w:r w:rsidRPr="009D3B7D">
              <w:rPr>
                <w:b/>
                <w:bCs/>
                <w:sz w:val="22"/>
                <w:szCs w:val="22"/>
              </w:rPr>
              <w:t xml:space="preserve">White Man </w:t>
            </w:r>
            <w:r w:rsidRPr="009D3B7D">
              <w:rPr>
                <w:sz w:val="22"/>
                <w:szCs w:val="22"/>
              </w:rPr>
              <w:t>(Brett)</w:t>
            </w:r>
          </w:p>
        </w:tc>
      </w:tr>
      <w:tr w:rsidR="00793368" w:rsidRPr="009D3B7D" w14:paraId="3B1B6202" w14:textId="77777777" w:rsidTr="00F94249">
        <w:trPr>
          <w:trHeight w:val="850"/>
        </w:trPr>
        <w:tc>
          <w:tcPr>
            <w:tcW w:w="2070" w:type="dxa"/>
            <w:tcBorders>
              <w:top w:val="single" w:sz="4" w:space="0" w:color="7F7F7F" w:themeColor="text1" w:themeTint="80"/>
              <w:left w:val="nil"/>
              <w:bottom w:val="single" w:sz="4" w:space="0" w:color="7F7F7F" w:themeColor="text1" w:themeTint="80"/>
              <w:right w:val="nil"/>
            </w:tcBorders>
            <w:shd w:val="clear" w:color="auto" w:fill="auto"/>
            <w:tcMar>
              <w:top w:w="72" w:type="dxa"/>
              <w:left w:w="144" w:type="dxa"/>
              <w:bottom w:w="72" w:type="dxa"/>
              <w:right w:w="144" w:type="dxa"/>
            </w:tcMar>
            <w:vAlign w:val="center"/>
            <w:hideMark/>
          </w:tcPr>
          <w:p w14:paraId="0FF76FF0" w14:textId="77777777" w:rsidR="00793368" w:rsidRPr="009D3B7D" w:rsidRDefault="00793368" w:rsidP="00F94249">
            <w:pPr>
              <w:spacing w:line="276" w:lineRule="auto"/>
              <w:jc w:val="center"/>
              <w:rPr>
                <w:sz w:val="22"/>
                <w:szCs w:val="22"/>
              </w:rPr>
            </w:pPr>
            <w:r w:rsidRPr="009D3B7D">
              <w:rPr>
                <w:sz w:val="22"/>
                <w:szCs w:val="22"/>
              </w:rPr>
              <w:t>Client Deservingness</w:t>
            </w:r>
          </w:p>
        </w:tc>
        <w:tc>
          <w:tcPr>
            <w:tcW w:w="6816" w:type="dxa"/>
            <w:tcBorders>
              <w:top w:val="single" w:sz="4" w:space="0" w:color="7F7F7F" w:themeColor="text1" w:themeTint="80"/>
              <w:left w:val="nil"/>
              <w:bottom w:val="single" w:sz="4" w:space="0" w:color="7F7F7F" w:themeColor="text1" w:themeTint="80"/>
              <w:right w:val="nil"/>
            </w:tcBorders>
            <w:shd w:val="clear" w:color="auto" w:fill="auto"/>
            <w:tcMar>
              <w:top w:w="72" w:type="dxa"/>
              <w:left w:w="144" w:type="dxa"/>
              <w:bottom w:w="72" w:type="dxa"/>
              <w:right w:w="144" w:type="dxa"/>
            </w:tcMar>
            <w:vAlign w:val="center"/>
            <w:hideMark/>
          </w:tcPr>
          <w:p w14:paraId="228DF5CC" w14:textId="77777777" w:rsidR="00793368" w:rsidRPr="009D3B7D" w:rsidRDefault="00793368" w:rsidP="00F94249">
            <w:pPr>
              <w:spacing w:line="276" w:lineRule="auto"/>
              <w:jc w:val="center"/>
              <w:rPr>
                <w:sz w:val="22"/>
                <w:szCs w:val="22"/>
              </w:rPr>
            </w:pPr>
            <w:r w:rsidRPr="009D3B7D">
              <w:rPr>
                <w:b/>
                <w:bCs/>
                <w:sz w:val="22"/>
                <w:szCs w:val="22"/>
              </w:rPr>
              <w:t>More deserving</w:t>
            </w:r>
            <w:r w:rsidRPr="009D3B7D">
              <w:rPr>
                <w:sz w:val="22"/>
                <w:szCs w:val="22"/>
              </w:rPr>
              <w:t xml:space="preserve"> (college grad, high perform</w:t>
            </w:r>
            <w:r>
              <w:rPr>
                <w:sz w:val="22"/>
                <w:szCs w:val="22"/>
              </w:rPr>
              <w:t>er</w:t>
            </w:r>
            <w:r w:rsidRPr="009D3B7D">
              <w:rPr>
                <w:sz w:val="22"/>
                <w:szCs w:val="22"/>
              </w:rPr>
              <w:t xml:space="preserve">, lost job when </w:t>
            </w:r>
            <w:r>
              <w:rPr>
                <w:sz w:val="22"/>
                <w:szCs w:val="22"/>
              </w:rPr>
              <w:t xml:space="preserve">prior </w:t>
            </w:r>
            <w:r w:rsidRPr="009D3B7D">
              <w:rPr>
                <w:sz w:val="22"/>
                <w:szCs w:val="22"/>
              </w:rPr>
              <w:t xml:space="preserve">employer went bankrupt, motivated and never late); </w:t>
            </w:r>
            <w:r w:rsidRPr="009D3B7D">
              <w:rPr>
                <w:b/>
                <w:bCs/>
                <w:sz w:val="22"/>
                <w:szCs w:val="22"/>
              </w:rPr>
              <w:t xml:space="preserve">Less deserving </w:t>
            </w:r>
            <w:r w:rsidRPr="009D3B7D">
              <w:rPr>
                <w:sz w:val="22"/>
                <w:szCs w:val="22"/>
              </w:rPr>
              <w:t>(earned G.E.D., lost previous job due to poor performance, did not seem motivated and often late)</w:t>
            </w:r>
          </w:p>
        </w:tc>
      </w:tr>
      <w:tr w:rsidR="00793368" w:rsidRPr="009D3B7D" w14:paraId="399776BE" w14:textId="77777777" w:rsidTr="0054337E">
        <w:trPr>
          <w:trHeight w:val="505"/>
        </w:trPr>
        <w:tc>
          <w:tcPr>
            <w:tcW w:w="2070" w:type="dxa"/>
            <w:tcBorders>
              <w:top w:val="single" w:sz="4" w:space="0" w:color="7F7F7F" w:themeColor="text1" w:themeTint="80"/>
              <w:left w:val="nil"/>
              <w:bottom w:val="single" w:sz="4" w:space="0" w:color="auto"/>
              <w:right w:val="nil"/>
            </w:tcBorders>
            <w:shd w:val="clear" w:color="auto" w:fill="auto"/>
            <w:tcMar>
              <w:top w:w="72" w:type="dxa"/>
              <w:left w:w="144" w:type="dxa"/>
              <w:bottom w:w="72" w:type="dxa"/>
              <w:right w:w="144" w:type="dxa"/>
            </w:tcMar>
            <w:vAlign w:val="center"/>
          </w:tcPr>
          <w:p w14:paraId="248BCAD5" w14:textId="77777777" w:rsidR="00793368" w:rsidRPr="009D3B7D" w:rsidRDefault="00793368" w:rsidP="00F94249">
            <w:pPr>
              <w:spacing w:line="276" w:lineRule="auto"/>
              <w:jc w:val="center"/>
              <w:rPr>
                <w:sz w:val="22"/>
                <w:szCs w:val="22"/>
              </w:rPr>
            </w:pPr>
            <w:r>
              <w:rPr>
                <w:sz w:val="22"/>
                <w:szCs w:val="22"/>
              </w:rPr>
              <w:t>Client Outcome</w:t>
            </w:r>
          </w:p>
        </w:tc>
        <w:tc>
          <w:tcPr>
            <w:tcW w:w="6816" w:type="dxa"/>
            <w:tcBorders>
              <w:top w:val="single" w:sz="4" w:space="0" w:color="7F7F7F" w:themeColor="text1" w:themeTint="80"/>
              <w:left w:val="nil"/>
              <w:bottom w:val="single" w:sz="4" w:space="0" w:color="auto"/>
              <w:right w:val="nil"/>
            </w:tcBorders>
            <w:shd w:val="clear" w:color="auto" w:fill="auto"/>
            <w:tcMar>
              <w:top w:w="72" w:type="dxa"/>
              <w:left w:w="144" w:type="dxa"/>
              <w:bottom w:w="72" w:type="dxa"/>
              <w:right w:w="144" w:type="dxa"/>
            </w:tcMar>
            <w:vAlign w:val="center"/>
          </w:tcPr>
          <w:p w14:paraId="21F11AA2" w14:textId="77777777" w:rsidR="00793368" w:rsidRPr="000E53E3" w:rsidRDefault="00793368" w:rsidP="0054337E">
            <w:pPr>
              <w:keepNext/>
              <w:spacing w:line="276" w:lineRule="auto"/>
              <w:jc w:val="center"/>
              <w:rPr>
                <w:sz w:val="22"/>
                <w:szCs w:val="22"/>
              </w:rPr>
            </w:pPr>
            <w:r>
              <w:rPr>
                <w:b/>
                <w:bCs/>
                <w:sz w:val="22"/>
                <w:szCs w:val="22"/>
              </w:rPr>
              <w:t>Positive</w:t>
            </w:r>
            <w:r>
              <w:rPr>
                <w:sz w:val="22"/>
                <w:szCs w:val="22"/>
              </w:rPr>
              <w:t xml:space="preserve"> (car allowed client to keep job, recently received promotion); </w:t>
            </w:r>
            <w:r>
              <w:rPr>
                <w:b/>
                <w:bCs/>
                <w:sz w:val="22"/>
                <w:szCs w:val="22"/>
              </w:rPr>
              <w:t>Negative</w:t>
            </w:r>
            <w:r>
              <w:rPr>
                <w:sz w:val="22"/>
                <w:szCs w:val="22"/>
              </w:rPr>
              <w:t xml:space="preserve"> (was not able to keep job, returned to the agency for more help)</w:t>
            </w:r>
          </w:p>
        </w:tc>
      </w:tr>
      <w:tr w:rsidR="006E3100" w:rsidRPr="009D3B7D" w14:paraId="72981313" w14:textId="77777777" w:rsidTr="004174D9">
        <w:trPr>
          <w:trHeight w:val="505"/>
        </w:trPr>
        <w:tc>
          <w:tcPr>
            <w:tcW w:w="8886" w:type="dxa"/>
            <w:gridSpan w:val="2"/>
            <w:tcBorders>
              <w:top w:val="single" w:sz="4" w:space="0" w:color="auto"/>
              <w:left w:val="nil"/>
              <w:right w:val="nil"/>
            </w:tcBorders>
            <w:shd w:val="clear" w:color="auto" w:fill="auto"/>
            <w:tcMar>
              <w:top w:w="72" w:type="dxa"/>
              <w:left w:w="144" w:type="dxa"/>
              <w:bottom w:w="72" w:type="dxa"/>
              <w:right w:w="144" w:type="dxa"/>
            </w:tcMar>
            <w:vAlign w:val="center"/>
          </w:tcPr>
          <w:p w14:paraId="3892CB90" w14:textId="34DB5743" w:rsidR="006E3100" w:rsidRPr="006E3100" w:rsidRDefault="006E3100" w:rsidP="006E3100">
            <w:pPr>
              <w:spacing w:line="480" w:lineRule="auto"/>
              <w:ind w:firstLine="720"/>
              <w:rPr>
                <w:i/>
                <w:iCs/>
              </w:rPr>
            </w:pPr>
            <w:r w:rsidRPr="00D92A6C">
              <w:rPr>
                <w:b/>
                <w:bCs/>
                <w:i/>
                <w:iCs/>
              </w:rPr>
              <w:t>Note:</w:t>
            </w:r>
            <w:r>
              <w:t xml:space="preserve"> </w:t>
            </w:r>
            <w:r w:rsidRPr="00D92A6C">
              <w:rPr>
                <w:i/>
                <w:iCs/>
              </w:rPr>
              <w:t>treatment levels are bolded; operationalizations are summarized in parentheses</w:t>
            </w:r>
          </w:p>
        </w:tc>
      </w:tr>
    </w:tbl>
    <w:p w14:paraId="60BDCE7E" w14:textId="0EA8972B" w:rsidR="0054337E" w:rsidRPr="00E474CC" w:rsidRDefault="0054337E">
      <w:pPr>
        <w:pStyle w:val="Caption"/>
        <w:rPr>
          <w:color w:val="FFFFFF" w:themeColor="background1"/>
        </w:rPr>
      </w:pPr>
      <w:bookmarkStart w:id="30" w:name="_Toc162521085"/>
      <w:r w:rsidRPr="00E474CC">
        <w:rPr>
          <w:color w:val="FFFFFF" w:themeColor="background1"/>
        </w:rPr>
        <w:t xml:space="preserve">Table </w:t>
      </w:r>
      <w:r w:rsidR="002B0CEB" w:rsidRPr="00E474CC">
        <w:rPr>
          <w:color w:val="FFFFFF" w:themeColor="background1"/>
        </w:rPr>
        <w:fldChar w:fldCharType="begin"/>
      </w:r>
      <w:r w:rsidR="002B0CEB" w:rsidRPr="00E474CC">
        <w:rPr>
          <w:color w:val="FFFFFF" w:themeColor="background1"/>
        </w:rPr>
        <w:instrText xml:space="preserve"> STYLEREF 1 \s </w:instrText>
      </w:r>
      <w:r w:rsidR="002B0CEB" w:rsidRPr="00E474CC">
        <w:rPr>
          <w:color w:val="FFFFFF" w:themeColor="background1"/>
        </w:rPr>
        <w:fldChar w:fldCharType="separate"/>
      </w:r>
      <w:r w:rsidR="00156259">
        <w:rPr>
          <w:noProof/>
          <w:color w:val="FFFFFF" w:themeColor="background1"/>
        </w:rPr>
        <w:t>3</w:t>
      </w:r>
      <w:r w:rsidR="002B0CEB" w:rsidRPr="00E474CC">
        <w:rPr>
          <w:color w:val="FFFFFF" w:themeColor="background1"/>
        </w:rPr>
        <w:fldChar w:fldCharType="end"/>
      </w:r>
      <w:r w:rsidR="002B0CEB" w:rsidRPr="00E474CC">
        <w:rPr>
          <w:color w:val="FFFFFF" w:themeColor="background1"/>
        </w:rPr>
        <w:t>.</w:t>
      </w:r>
      <w:r w:rsidR="002B0CEB" w:rsidRPr="00E474CC">
        <w:rPr>
          <w:color w:val="FFFFFF" w:themeColor="background1"/>
        </w:rPr>
        <w:fldChar w:fldCharType="begin"/>
      </w:r>
      <w:r w:rsidR="002B0CEB" w:rsidRPr="00E474CC">
        <w:rPr>
          <w:color w:val="FFFFFF" w:themeColor="background1"/>
        </w:rPr>
        <w:instrText xml:space="preserve"> SEQ Table \* ARABIC \s 1 </w:instrText>
      </w:r>
      <w:r w:rsidR="002B0CEB" w:rsidRPr="00E474CC">
        <w:rPr>
          <w:color w:val="FFFFFF" w:themeColor="background1"/>
        </w:rPr>
        <w:fldChar w:fldCharType="separate"/>
      </w:r>
      <w:r w:rsidR="00156259">
        <w:rPr>
          <w:noProof/>
          <w:color w:val="FFFFFF" w:themeColor="background1"/>
        </w:rPr>
        <w:t>1</w:t>
      </w:r>
      <w:r w:rsidR="002B0CEB" w:rsidRPr="00E474CC">
        <w:rPr>
          <w:color w:val="FFFFFF" w:themeColor="background1"/>
        </w:rPr>
        <w:fldChar w:fldCharType="end"/>
      </w:r>
      <w:r w:rsidRPr="00E474CC">
        <w:rPr>
          <w:color w:val="FFFFFF" w:themeColor="background1"/>
        </w:rPr>
        <w:t>: Vignette Variables and Possible Values</w:t>
      </w:r>
      <w:bookmarkEnd w:id="30"/>
    </w:p>
    <w:p w14:paraId="2F9A1DA1" w14:textId="77777777" w:rsidR="00793368" w:rsidRDefault="00793368" w:rsidP="00793368"/>
    <w:p w14:paraId="466F856D" w14:textId="77777777" w:rsidR="00793368" w:rsidRDefault="00793368" w:rsidP="00793368">
      <w:pPr>
        <w:rPr>
          <w:b/>
          <w:bCs/>
        </w:rPr>
      </w:pPr>
      <w:r>
        <w:rPr>
          <w:b/>
          <w:bCs/>
        </w:rPr>
        <w:br w:type="page"/>
      </w:r>
    </w:p>
    <w:p w14:paraId="3F5E9292" w14:textId="77777777" w:rsidR="00793368" w:rsidRDefault="00793368" w:rsidP="00793368">
      <w:pPr>
        <w:jc w:val="center"/>
        <w:rPr>
          <w:b/>
          <w:bCs/>
        </w:rPr>
      </w:pPr>
    </w:p>
    <w:p w14:paraId="2A29BB10" w14:textId="5C480C1F" w:rsidR="00793368" w:rsidRPr="00C04390" w:rsidRDefault="00793368" w:rsidP="00793368">
      <w:pPr>
        <w:jc w:val="center"/>
        <w:rPr>
          <w:b/>
          <w:bCs/>
        </w:rPr>
      </w:pPr>
      <w:r w:rsidRPr="00C04390">
        <w:rPr>
          <w:b/>
          <w:bCs/>
        </w:rPr>
        <w:t xml:space="preserve">Figure </w:t>
      </w:r>
      <w:r w:rsidR="00F36EED">
        <w:rPr>
          <w:b/>
          <w:bCs/>
        </w:rPr>
        <w:t>3</w:t>
      </w:r>
      <w:r w:rsidR="006E3100">
        <w:rPr>
          <w:b/>
          <w:bCs/>
        </w:rPr>
        <w:t>-</w:t>
      </w:r>
      <w:r w:rsidRPr="00C04390">
        <w:rPr>
          <w:b/>
          <w:bCs/>
        </w:rPr>
        <w:t>2: Example Vignette</w:t>
      </w:r>
    </w:p>
    <w:p w14:paraId="1DFA2E5B" w14:textId="77777777" w:rsidR="00793368" w:rsidRDefault="00793368" w:rsidP="00793368"/>
    <w:p w14:paraId="3AD7E676" w14:textId="77777777" w:rsidR="006E3100" w:rsidRDefault="00793368" w:rsidP="006E3100">
      <w:pPr>
        <w:keepNext/>
      </w:pPr>
      <w:r w:rsidRPr="009D3B7D">
        <w:rPr>
          <w:noProof/>
        </w:rPr>
        <mc:AlternateContent>
          <mc:Choice Requires="wps">
            <w:drawing>
              <wp:inline distT="0" distB="0" distL="0" distR="0" wp14:anchorId="780974C2" wp14:editId="1DD1273F">
                <wp:extent cx="5933872" cy="4716379"/>
                <wp:effectExtent l="0" t="0" r="10160" b="8255"/>
                <wp:docPr id="930748245" name="Rectangle 930748245"/>
                <wp:cNvGraphicFramePr/>
                <a:graphic xmlns:a="http://schemas.openxmlformats.org/drawingml/2006/main">
                  <a:graphicData uri="http://schemas.microsoft.com/office/word/2010/wordprocessingShape">
                    <wps:wsp>
                      <wps:cNvSpPr/>
                      <wps:spPr>
                        <a:xfrm>
                          <a:off x="0" y="0"/>
                          <a:ext cx="5933872" cy="4716379"/>
                        </a:xfrm>
                        <a:prstGeom prst="rect">
                          <a:avLst/>
                        </a:prstGeom>
                        <a:noFill/>
                        <a:ln w="9525">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2E654F" w14:textId="77777777" w:rsidR="00793368" w:rsidRPr="008678E3" w:rsidRDefault="00793368" w:rsidP="00793368">
                            <w:pPr>
                              <w:pStyle w:val="NormalWeb"/>
                              <w:spacing w:before="178" w:beforeAutospacing="0" w:after="0" w:afterAutospacing="0" w:line="264" w:lineRule="auto"/>
                              <w:rPr>
                                <w:rFonts w:ascii="Garamond" w:hAnsi="Garamond"/>
                              </w:rPr>
                            </w:pPr>
                            <w:r w:rsidRPr="008678E3">
                              <w:rPr>
                                <w:rFonts w:ascii="Garamond" w:eastAsia="+mn-ea" w:hAnsi="Garamond"/>
                                <w:color w:val="000000"/>
                                <w:kern w:val="24"/>
                              </w:rPr>
                              <w:t xml:space="preserve">“Recently, one of Jake’s clients, a 42-year-old </w:t>
                            </w:r>
                            <w:r w:rsidRPr="008678E3">
                              <w:rPr>
                                <w:rFonts w:ascii="Garamond" w:eastAsia="+mn-ea" w:hAnsi="Garamond"/>
                                <w:b/>
                                <w:bCs/>
                                <w:color w:val="000000"/>
                                <w:kern w:val="24"/>
                                <w:highlight w:val="lightGray"/>
                              </w:rPr>
                              <w:t>[</w:t>
                            </w:r>
                            <w:r w:rsidRPr="008678E3">
                              <w:rPr>
                                <w:rFonts w:ascii="Garamond" w:eastAsia="+mn-ea" w:hAnsi="Garamond"/>
                                <w:color w:val="000000"/>
                                <w:kern w:val="24"/>
                                <w:highlight w:val="lightGray"/>
                              </w:rPr>
                              <w:t>woman</w:t>
                            </w:r>
                            <w:r w:rsidRPr="008678E3">
                              <w:rPr>
                                <w:rFonts w:ascii="Garamond" w:eastAsia="+mn-ea" w:hAnsi="Garamond"/>
                                <w:b/>
                                <w:bCs/>
                                <w:color w:val="000000"/>
                                <w:kern w:val="24"/>
                                <w:highlight w:val="lightGray"/>
                              </w:rPr>
                              <w:t>/</w:t>
                            </w:r>
                            <w:r w:rsidRPr="008678E3">
                              <w:rPr>
                                <w:rFonts w:ascii="Garamond" w:eastAsia="+mn-ea" w:hAnsi="Garamond"/>
                                <w:color w:val="000000"/>
                                <w:kern w:val="24"/>
                                <w:highlight w:val="lightGray"/>
                              </w:rPr>
                              <w:t>man</w:t>
                            </w:r>
                            <w:r w:rsidRPr="008678E3">
                              <w:rPr>
                                <w:rFonts w:ascii="Garamond" w:eastAsia="+mn-ea" w:hAnsi="Garamond"/>
                                <w:b/>
                                <w:bCs/>
                                <w:color w:val="000000"/>
                                <w:kern w:val="24"/>
                                <w:highlight w:val="lightGray"/>
                              </w:rPr>
                              <w:t>]</w:t>
                            </w:r>
                            <w:r w:rsidRPr="008678E3">
                              <w:rPr>
                                <w:rFonts w:ascii="Garamond" w:eastAsia="+mn-ea" w:hAnsi="Garamond"/>
                                <w:color w:val="000000"/>
                                <w:kern w:val="24"/>
                              </w:rPr>
                              <w:t xml:space="preserve"> named</w:t>
                            </w:r>
                            <w:r>
                              <w:rPr>
                                <w:rFonts w:ascii="Garamond" w:eastAsia="+mn-ea" w:hAnsi="Garamond"/>
                                <w:color w:val="000000"/>
                                <w:kern w:val="24"/>
                              </w:rPr>
                              <w:t xml:space="preserve"> </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Tanisha</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Katelyn</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Brett</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Keyshawn</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rPr>
                              <w:t xml:space="preserve">, came into his office looking for a new job. </w:t>
                            </w:r>
                            <w:r w:rsidRPr="008678E3">
                              <w:rPr>
                                <w:rFonts w:ascii="Garamond" w:eastAsia="+mn-ea" w:hAnsi="Garamond"/>
                                <w:color w:val="000000"/>
                                <w:kern w:val="24"/>
                                <w:u w:val="single"/>
                              </w:rPr>
                              <w:t>Katelyn</w:t>
                            </w:r>
                            <w:r w:rsidRPr="008678E3">
                              <w:rPr>
                                <w:rFonts w:ascii="Garamond" w:eastAsia="+mn-ea" w:hAnsi="Garamond"/>
                                <w:color w:val="000000"/>
                                <w:kern w:val="24"/>
                              </w:rPr>
                              <w:t xml:space="preserve"> </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was a college graduate and received excellent performance reviews at her previous job but was laid off when the organization went bankrupt</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previously earned her G.E.D. but had lost her last job due to poor performance</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rPr>
                              <w:t xml:space="preserve">. </w:t>
                            </w:r>
                            <w:r w:rsidRPr="008678E3">
                              <w:rPr>
                                <w:rFonts w:ascii="Garamond" w:eastAsia="+mn-ea" w:hAnsi="Garamond"/>
                                <w:color w:val="000000"/>
                                <w:kern w:val="24"/>
                                <w:u w:val="single"/>
                              </w:rPr>
                              <w:t>Katelyn</w:t>
                            </w:r>
                            <w:r w:rsidRPr="008678E3">
                              <w:rPr>
                                <w:rFonts w:ascii="Garamond" w:eastAsia="+mn-ea" w:hAnsi="Garamond"/>
                                <w:color w:val="000000"/>
                                <w:kern w:val="24"/>
                              </w:rPr>
                              <w:t xml:space="preserve"> also </w:t>
                            </w:r>
                            <w:r w:rsidRPr="008678E3">
                              <w:rPr>
                                <w:rFonts w:ascii="Garamond" w:eastAsia="+mn-ea" w:hAnsi="Garamond"/>
                                <w:b/>
                                <w:bCs/>
                                <w:color w:val="000000"/>
                                <w:kern w:val="24"/>
                                <w:highlight w:val="lightGray"/>
                              </w:rPr>
                              <w:t>[</w:t>
                            </w:r>
                            <w:r w:rsidRPr="008678E3">
                              <w:rPr>
                                <w:rFonts w:ascii="Garamond" w:eastAsia="+mn-ea" w:hAnsi="Garamond"/>
                                <w:color w:val="000000"/>
                                <w:kern w:val="24"/>
                                <w:highlight w:val="lightGray"/>
                              </w:rPr>
                              <w:t>seemed very motivated and was never late for meetings with Jake</w:t>
                            </w:r>
                            <w:r w:rsidRPr="008678E3">
                              <w:rPr>
                                <w:rFonts w:ascii="Garamond" w:eastAsia="+mn-ea" w:hAnsi="Garamond"/>
                                <w:b/>
                                <w:bCs/>
                                <w:color w:val="000000"/>
                                <w:kern w:val="24"/>
                                <w:highlight w:val="lightGray"/>
                              </w:rPr>
                              <w:t>/</w:t>
                            </w:r>
                            <w:r w:rsidRPr="008678E3">
                              <w:rPr>
                                <w:rFonts w:ascii="Garamond" w:eastAsia="+mn-ea" w:hAnsi="Garamond"/>
                                <w:color w:val="000000"/>
                                <w:kern w:val="24"/>
                                <w:highlight w:val="lightGray"/>
                              </w:rPr>
                              <w:t>did not seem very motivated and was often late for meetings with Jake</w:t>
                            </w:r>
                            <w:r w:rsidRPr="008678E3">
                              <w:rPr>
                                <w:rFonts w:ascii="Garamond" w:eastAsia="+mn-ea" w:hAnsi="Garamond"/>
                                <w:b/>
                                <w:bCs/>
                                <w:color w:val="000000"/>
                                <w:kern w:val="24"/>
                                <w:highlight w:val="lightGray"/>
                              </w:rPr>
                              <w:t>]</w:t>
                            </w:r>
                            <w:r w:rsidRPr="008678E3">
                              <w:rPr>
                                <w:rFonts w:ascii="Garamond" w:eastAsia="+mn-ea" w:hAnsi="Garamond"/>
                                <w:color w:val="000000"/>
                                <w:kern w:val="24"/>
                              </w:rPr>
                              <w:t>.</w:t>
                            </w:r>
                          </w:p>
                          <w:p w14:paraId="7AF16C40" w14:textId="77777777" w:rsidR="00793368" w:rsidRPr="008678E3" w:rsidRDefault="00793368" w:rsidP="00793368">
                            <w:pPr>
                              <w:pStyle w:val="NormalWeb"/>
                              <w:spacing w:before="178" w:beforeAutospacing="0" w:after="0" w:afterAutospacing="0" w:line="264" w:lineRule="auto"/>
                              <w:rPr>
                                <w:rFonts w:ascii="Garamond" w:hAnsi="Garamond"/>
                              </w:rPr>
                            </w:pPr>
                            <w:r w:rsidRPr="008678E3">
                              <w:rPr>
                                <w:rFonts w:ascii="Garamond" w:eastAsia="+mn-ea" w:hAnsi="Garamond"/>
                                <w:color w:val="000000"/>
                                <w:kern w:val="24"/>
                              </w:rPr>
                              <w:t xml:space="preserve">At the time, jobs were very hard to come by in the area. Eventually, just as </w:t>
                            </w:r>
                            <w:r w:rsidRPr="008678E3">
                              <w:rPr>
                                <w:rFonts w:ascii="Garamond" w:eastAsia="+mn-ea" w:hAnsi="Garamond"/>
                                <w:color w:val="000000"/>
                                <w:kern w:val="24"/>
                                <w:u w:val="single"/>
                              </w:rPr>
                              <w:t>Katelyn</w:t>
                            </w:r>
                            <w:r w:rsidRPr="008678E3">
                              <w:rPr>
                                <w:rFonts w:ascii="Garamond" w:eastAsia="+mn-ea" w:hAnsi="Garamond"/>
                                <w:color w:val="000000"/>
                                <w:kern w:val="24"/>
                              </w:rPr>
                              <w:t xml:space="preserve"> was about to run out of savings, Jake found </w:t>
                            </w:r>
                            <w:r w:rsidRPr="008678E3">
                              <w:rPr>
                                <w:rFonts w:ascii="Garamond" w:eastAsia="+mn-ea" w:hAnsi="Garamond"/>
                                <w:color w:val="000000"/>
                                <w:kern w:val="24"/>
                                <w:u w:val="single"/>
                              </w:rPr>
                              <w:t>Katelyn</w:t>
                            </w:r>
                            <w:r w:rsidRPr="008678E3">
                              <w:rPr>
                                <w:rFonts w:ascii="Garamond" w:eastAsia="+mn-ea" w:hAnsi="Garamond"/>
                                <w:color w:val="000000"/>
                                <w:kern w:val="24"/>
                              </w:rPr>
                              <w:t xml:space="preserve"> a job with excellent pay and benefits. However, the job was about an hour’s commute by car, which was a problem because </w:t>
                            </w:r>
                            <w:r w:rsidRPr="008678E3">
                              <w:rPr>
                                <w:rFonts w:ascii="Garamond" w:eastAsia="+mn-ea" w:hAnsi="Garamond"/>
                                <w:color w:val="000000"/>
                                <w:kern w:val="24"/>
                                <w:u w:val="single"/>
                              </w:rPr>
                              <w:t>Katelyn</w:t>
                            </w:r>
                            <w:r w:rsidRPr="008678E3">
                              <w:rPr>
                                <w:rFonts w:ascii="Garamond" w:eastAsia="+mn-ea" w:hAnsi="Garamond"/>
                                <w:color w:val="000000"/>
                                <w:kern w:val="24"/>
                              </w:rPr>
                              <w:t xml:space="preserve"> did not have a vehicle. Public transportation was also unavailable in the area.</w:t>
                            </w:r>
                            <w:r w:rsidRPr="008678E3">
                              <w:rPr>
                                <w:rFonts w:ascii="Garamond" w:eastAsia="+mn-ea" w:hAnsi="Garamond"/>
                                <w:color w:val="000000"/>
                                <w:kern w:val="24"/>
                              </w:rPr>
                              <w:br/>
                            </w:r>
                            <w:r w:rsidRPr="008678E3">
                              <w:rPr>
                                <w:rFonts w:ascii="Garamond" w:eastAsia="+mn-ea" w:hAnsi="Garamond"/>
                                <w:color w:val="000000"/>
                                <w:kern w:val="24"/>
                                <w:u w:val="single"/>
                              </w:rPr>
                              <w:t>Katelyn</w:t>
                            </w:r>
                            <w:r w:rsidRPr="008678E3">
                              <w:rPr>
                                <w:rFonts w:ascii="Garamond" w:eastAsia="+mn-ea" w:hAnsi="Garamond"/>
                                <w:color w:val="000000"/>
                                <w:kern w:val="24"/>
                              </w:rPr>
                              <w:t xml:space="preserve"> asked Jake to help her buy a vehicle. Jake wasn’t sure what to do, </w:t>
                            </w:r>
                            <w:r w:rsidRPr="008678E3">
                              <w:rPr>
                                <w:rFonts w:ascii="Garamond" w:eastAsia="+mn-ea" w:hAnsi="Garamond"/>
                                <w:color w:val="000000"/>
                                <w:kern w:val="24"/>
                                <w:u w:val="single"/>
                              </w:rPr>
                              <w:t xml:space="preserve">as the Employment and Career Development Office's rules </w:t>
                            </w:r>
                            <w:r w:rsidRPr="008678E3">
                              <w:rPr>
                                <w:rFonts w:ascii="Garamond" w:eastAsia="+mn-ea" w:hAnsi="Garamond"/>
                                <w:b/>
                                <w:bCs/>
                                <w:i/>
                                <w:iCs/>
                                <w:color w:val="000000"/>
                                <w:kern w:val="24"/>
                                <w:u w:val="single"/>
                              </w:rPr>
                              <w:t xml:space="preserve">do not </w:t>
                            </w:r>
                            <w:r w:rsidRPr="008678E3">
                              <w:rPr>
                                <w:rFonts w:ascii="Garamond" w:eastAsia="+mn-ea" w:hAnsi="Garamond"/>
                                <w:color w:val="000000"/>
                                <w:kern w:val="24"/>
                                <w:u w:val="single"/>
                              </w:rPr>
                              <w:t>allow employment counselors to use funds to purchase vehicles for clients</w:t>
                            </w:r>
                            <w:r w:rsidRPr="008678E3">
                              <w:rPr>
                                <w:rFonts w:ascii="Garamond" w:eastAsia="+mn-ea" w:hAnsi="Garamond"/>
                                <w:color w:val="000000"/>
                                <w:kern w:val="24"/>
                              </w:rPr>
                              <w:t>.</w:t>
                            </w:r>
                          </w:p>
                          <w:p w14:paraId="1AD2CA50" w14:textId="77777777" w:rsidR="00793368" w:rsidRPr="008678E3" w:rsidRDefault="00793368" w:rsidP="00793368">
                            <w:pPr>
                              <w:pStyle w:val="NormalWeb"/>
                              <w:spacing w:before="178" w:beforeAutospacing="0" w:after="0" w:afterAutospacing="0" w:line="264" w:lineRule="auto"/>
                              <w:rPr>
                                <w:rFonts w:ascii="Garamond" w:hAnsi="Garamond"/>
                              </w:rPr>
                            </w:pPr>
                            <w:r w:rsidRPr="008678E3">
                              <w:rPr>
                                <w:rFonts w:ascii="Garamond" w:eastAsia="+mn-ea" w:hAnsi="Garamond"/>
                                <w:color w:val="000000"/>
                                <w:kern w:val="24"/>
                              </w:rPr>
                              <w:t xml:space="preserve">After thinking about it, </w:t>
                            </w:r>
                            <w:r w:rsidRPr="008678E3">
                              <w:rPr>
                                <w:rFonts w:ascii="Garamond" w:eastAsia="+mn-ea" w:hAnsi="Garamond"/>
                                <w:b/>
                                <w:bCs/>
                                <w:color w:val="000000"/>
                                <w:kern w:val="24"/>
                                <w:highlight w:val="lightGray"/>
                              </w:rPr>
                              <w:t>[Jake decided there was nothing he could do: rules are rules. Jake told Katelyn he would not be able to help her purchase a vehicle/Jake decided the job was too good to pass up. Jake requested training funds and a professional clothing allowance for Katelyn but told her to use the money to buy a vehicle instead which, according to the rules, was a misuse of agency funds]</w:t>
                            </w:r>
                            <w:r w:rsidRPr="008678E3">
                              <w:rPr>
                                <w:rFonts w:ascii="Garamond" w:eastAsia="+mn-ea" w:hAnsi="Garamond"/>
                                <w:b/>
                                <w:bCs/>
                                <w:color w:val="000000"/>
                                <w:kern w:val="24"/>
                              </w:rPr>
                              <w:t>.</w:t>
                            </w:r>
                          </w:p>
                          <w:p w14:paraId="23A82AAB" w14:textId="77777777" w:rsidR="00793368" w:rsidRPr="008678E3" w:rsidRDefault="00793368" w:rsidP="00793368">
                            <w:pPr>
                              <w:pStyle w:val="NormalWeb"/>
                              <w:spacing w:before="178" w:beforeAutospacing="0" w:after="0" w:afterAutospacing="0" w:line="264" w:lineRule="auto"/>
                              <w:rPr>
                                <w:rFonts w:ascii="Garamond" w:eastAsia="+mn-ea" w:hAnsi="Garamond"/>
                                <w:color w:val="000000"/>
                                <w:kern w:val="24"/>
                              </w:rPr>
                            </w:pPr>
                            <w:r w:rsidRPr="008678E3">
                              <w:rPr>
                                <w:rFonts w:ascii="Garamond" w:eastAsia="+mn-ea" w:hAnsi="Garamond"/>
                                <w:color w:val="000000"/>
                                <w:kern w:val="24"/>
                              </w:rPr>
                              <w:t xml:space="preserve">In the end, Katelyn accepted the job Jake found for her </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and remains happily employed with the company. In fact, Katelyn recently received a promotion</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but only managed to keep it for a few weeks. Katelyn recently came back to the Employment and Career Development Office for additional help</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80974C2" id="Rectangle 930748245" o:spid="_x0000_s1026" style="width:467.25pt;height:37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" filled="f" strokecolor="#5a5a5a [2109]">
                <v:textbox>
                  <w:txbxContent>
                    <w:p w14:paraId="5C2E654F" w14:textId="77777777" w:rsidR="00793368" w:rsidRPr="008678E3" w:rsidRDefault="00793368" w:rsidP="00793368">
                      <w:pPr>
                        <w:pStyle w:val="NormalWeb"/>
                        <w:spacing w:before="178" w:beforeAutospacing="0" w:after="0" w:afterAutospacing="0" w:line="264" w:lineRule="auto"/>
                        <w:rPr>
                          <w:rFonts w:ascii="Garamond" w:hAnsi="Garamond"/>
                        </w:rPr>
                      </w:pPr>
                      <w:r w:rsidRPr="008678E3">
                        <w:rPr>
                          <w:rFonts w:ascii="Garamond" w:eastAsia="+mn-ea" w:hAnsi="Garamond"/>
                          <w:color w:val="000000"/>
                          <w:kern w:val="24"/>
                        </w:rPr>
                        <w:t xml:space="preserve">“Recently, one of Jake’s clients, a 42-year-old </w:t>
                      </w:r>
                      <w:r w:rsidRPr="008678E3">
                        <w:rPr>
                          <w:rFonts w:ascii="Garamond" w:eastAsia="+mn-ea" w:hAnsi="Garamond"/>
                          <w:b/>
                          <w:bCs/>
                          <w:color w:val="000000"/>
                          <w:kern w:val="24"/>
                          <w:highlight w:val="lightGray"/>
                        </w:rPr>
                        <w:t>[</w:t>
                      </w:r>
                      <w:r w:rsidRPr="008678E3">
                        <w:rPr>
                          <w:rFonts w:ascii="Garamond" w:eastAsia="+mn-ea" w:hAnsi="Garamond"/>
                          <w:color w:val="000000"/>
                          <w:kern w:val="24"/>
                          <w:highlight w:val="lightGray"/>
                        </w:rPr>
                        <w:t>woman</w:t>
                      </w:r>
                      <w:r w:rsidRPr="008678E3">
                        <w:rPr>
                          <w:rFonts w:ascii="Garamond" w:eastAsia="+mn-ea" w:hAnsi="Garamond"/>
                          <w:b/>
                          <w:bCs/>
                          <w:color w:val="000000"/>
                          <w:kern w:val="24"/>
                          <w:highlight w:val="lightGray"/>
                        </w:rPr>
                        <w:t>/</w:t>
                      </w:r>
                      <w:r w:rsidRPr="008678E3">
                        <w:rPr>
                          <w:rFonts w:ascii="Garamond" w:eastAsia="+mn-ea" w:hAnsi="Garamond"/>
                          <w:color w:val="000000"/>
                          <w:kern w:val="24"/>
                          <w:highlight w:val="lightGray"/>
                        </w:rPr>
                        <w:t>man</w:t>
                      </w:r>
                      <w:r w:rsidRPr="008678E3">
                        <w:rPr>
                          <w:rFonts w:ascii="Garamond" w:eastAsia="+mn-ea" w:hAnsi="Garamond"/>
                          <w:b/>
                          <w:bCs/>
                          <w:color w:val="000000"/>
                          <w:kern w:val="24"/>
                          <w:highlight w:val="lightGray"/>
                        </w:rPr>
                        <w:t>]</w:t>
                      </w:r>
                      <w:r w:rsidRPr="008678E3">
                        <w:rPr>
                          <w:rFonts w:ascii="Garamond" w:eastAsia="+mn-ea" w:hAnsi="Garamond"/>
                          <w:color w:val="000000"/>
                          <w:kern w:val="24"/>
                        </w:rPr>
                        <w:t xml:space="preserve"> named</w:t>
                      </w:r>
                      <w:r>
                        <w:rPr>
                          <w:rFonts w:ascii="Garamond" w:eastAsia="+mn-ea" w:hAnsi="Garamond"/>
                          <w:color w:val="000000"/>
                          <w:kern w:val="24"/>
                        </w:rPr>
                        <w:t xml:space="preserve"> </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Tanisha</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Katelyn</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Brett</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Keyshawn</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rPr>
                        <w:t xml:space="preserve">, came into his office looking for a new job. </w:t>
                      </w:r>
                      <w:r w:rsidRPr="008678E3">
                        <w:rPr>
                          <w:rFonts w:ascii="Garamond" w:eastAsia="+mn-ea" w:hAnsi="Garamond"/>
                          <w:color w:val="000000"/>
                          <w:kern w:val="24"/>
                          <w:u w:val="single"/>
                        </w:rPr>
                        <w:t>Katelyn</w:t>
                      </w:r>
                      <w:r w:rsidRPr="008678E3">
                        <w:rPr>
                          <w:rFonts w:ascii="Garamond" w:eastAsia="+mn-ea" w:hAnsi="Garamond"/>
                          <w:color w:val="000000"/>
                          <w:kern w:val="24"/>
                        </w:rPr>
                        <w:t xml:space="preserve"> </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was a college graduate and received excellent performance reviews at her previous job but was laid off when the organization went bankrupt</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previously earned her G.E.D. but had lost her last job due to poor performance</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rPr>
                        <w:t xml:space="preserve">. </w:t>
                      </w:r>
                      <w:r w:rsidRPr="008678E3">
                        <w:rPr>
                          <w:rFonts w:ascii="Garamond" w:eastAsia="+mn-ea" w:hAnsi="Garamond"/>
                          <w:color w:val="000000"/>
                          <w:kern w:val="24"/>
                          <w:u w:val="single"/>
                        </w:rPr>
                        <w:t>Katelyn</w:t>
                      </w:r>
                      <w:r w:rsidRPr="008678E3">
                        <w:rPr>
                          <w:rFonts w:ascii="Garamond" w:eastAsia="+mn-ea" w:hAnsi="Garamond"/>
                          <w:color w:val="000000"/>
                          <w:kern w:val="24"/>
                        </w:rPr>
                        <w:t xml:space="preserve"> also </w:t>
                      </w:r>
                      <w:r w:rsidRPr="008678E3">
                        <w:rPr>
                          <w:rFonts w:ascii="Garamond" w:eastAsia="+mn-ea" w:hAnsi="Garamond"/>
                          <w:b/>
                          <w:bCs/>
                          <w:color w:val="000000"/>
                          <w:kern w:val="24"/>
                          <w:highlight w:val="lightGray"/>
                        </w:rPr>
                        <w:t>[</w:t>
                      </w:r>
                      <w:r w:rsidRPr="008678E3">
                        <w:rPr>
                          <w:rFonts w:ascii="Garamond" w:eastAsia="+mn-ea" w:hAnsi="Garamond"/>
                          <w:color w:val="000000"/>
                          <w:kern w:val="24"/>
                          <w:highlight w:val="lightGray"/>
                        </w:rPr>
                        <w:t>seemed very motivated and was never late for meetings with Jake</w:t>
                      </w:r>
                      <w:r w:rsidRPr="008678E3">
                        <w:rPr>
                          <w:rFonts w:ascii="Garamond" w:eastAsia="+mn-ea" w:hAnsi="Garamond"/>
                          <w:b/>
                          <w:bCs/>
                          <w:color w:val="000000"/>
                          <w:kern w:val="24"/>
                          <w:highlight w:val="lightGray"/>
                        </w:rPr>
                        <w:t>/</w:t>
                      </w:r>
                      <w:r w:rsidRPr="008678E3">
                        <w:rPr>
                          <w:rFonts w:ascii="Garamond" w:eastAsia="+mn-ea" w:hAnsi="Garamond"/>
                          <w:color w:val="000000"/>
                          <w:kern w:val="24"/>
                          <w:highlight w:val="lightGray"/>
                        </w:rPr>
                        <w:t>did not seem very motivated and was often late for meetings with Jake</w:t>
                      </w:r>
                      <w:r w:rsidRPr="008678E3">
                        <w:rPr>
                          <w:rFonts w:ascii="Garamond" w:eastAsia="+mn-ea" w:hAnsi="Garamond"/>
                          <w:b/>
                          <w:bCs/>
                          <w:color w:val="000000"/>
                          <w:kern w:val="24"/>
                          <w:highlight w:val="lightGray"/>
                        </w:rPr>
                        <w:t>]</w:t>
                      </w:r>
                      <w:r w:rsidRPr="008678E3">
                        <w:rPr>
                          <w:rFonts w:ascii="Garamond" w:eastAsia="+mn-ea" w:hAnsi="Garamond"/>
                          <w:color w:val="000000"/>
                          <w:kern w:val="24"/>
                        </w:rPr>
                        <w:t>.</w:t>
                      </w:r>
                    </w:p>
                    <w:p w14:paraId="7AF16C40" w14:textId="77777777" w:rsidR="00793368" w:rsidRPr="008678E3" w:rsidRDefault="00793368" w:rsidP="00793368">
                      <w:pPr>
                        <w:pStyle w:val="NormalWeb"/>
                        <w:spacing w:before="178" w:beforeAutospacing="0" w:after="0" w:afterAutospacing="0" w:line="264" w:lineRule="auto"/>
                        <w:rPr>
                          <w:rFonts w:ascii="Garamond" w:hAnsi="Garamond"/>
                        </w:rPr>
                      </w:pPr>
                      <w:r w:rsidRPr="008678E3">
                        <w:rPr>
                          <w:rFonts w:ascii="Garamond" w:eastAsia="+mn-ea" w:hAnsi="Garamond"/>
                          <w:color w:val="000000"/>
                          <w:kern w:val="24"/>
                        </w:rPr>
                        <w:t xml:space="preserve">At the time, jobs were very hard to come by in the area. Eventually, just as </w:t>
                      </w:r>
                      <w:r w:rsidRPr="008678E3">
                        <w:rPr>
                          <w:rFonts w:ascii="Garamond" w:eastAsia="+mn-ea" w:hAnsi="Garamond"/>
                          <w:color w:val="000000"/>
                          <w:kern w:val="24"/>
                          <w:u w:val="single"/>
                        </w:rPr>
                        <w:t>Katelyn</w:t>
                      </w:r>
                      <w:r w:rsidRPr="008678E3">
                        <w:rPr>
                          <w:rFonts w:ascii="Garamond" w:eastAsia="+mn-ea" w:hAnsi="Garamond"/>
                          <w:color w:val="000000"/>
                          <w:kern w:val="24"/>
                        </w:rPr>
                        <w:t xml:space="preserve"> was about to run out of savings, Jake found </w:t>
                      </w:r>
                      <w:r w:rsidRPr="008678E3">
                        <w:rPr>
                          <w:rFonts w:ascii="Garamond" w:eastAsia="+mn-ea" w:hAnsi="Garamond"/>
                          <w:color w:val="000000"/>
                          <w:kern w:val="24"/>
                          <w:u w:val="single"/>
                        </w:rPr>
                        <w:t>Katelyn</w:t>
                      </w:r>
                      <w:r w:rsidRPr="008678E3">
                        <w:rPr>
                          <w:rFonts w:ascii="Garamond" w:eastAsia="+mn-ea" w:hAnsi="Garamond"/>
                          <w:color w:val="000000"/>
                          <w:kern w:val="24"/>
                        </w:rPr>
                        <w:t xml:space="preserve"> a job with excellent pay and benefits. However, the job was about an hour’s commute by car, which was a problem because </w:t>
                      </w:r>
                      <w:r w:rsidRPr="008678E3">
                        <w:rPr>
                          <w:rFonts w:ascii="Garamond" w:eastAsia="+mn-ea" w:hAnsi="Garamond"/>
                          <w:color w:val="000000"/>
                          <w:kern w:val="24"/>
                          <w:u w:val="single"/>
                        </w:rPr>
                        <w:t>Katelyn</w:t>
                      </w:r>
                      <w:r w:rsidRPr="008678E3">
                        <w:rPr>
                          <w:rFonts w:ascii="Garamond" w:eastAsia="+mn-ea" w:hAnsi="Garamond"/>
                          <w:color w:val="000000"/>
                          <w:kern w:val="24"/>
                        </w:rPr>
                        <w:t xml:space="preserve"> did not have a vehicle. Public transportation was also unavailable in the area.</w:t>
                      </w:r>
                      <w:r w:rsidRPr="008678E3">
                        <w:rPr>
                          <w:rFonts w:ascii="Garamond" w:eastAsia="+mn-ea" w:hAnsi="Garamond"/>
                          <w:color w:val="000000"/>
                          <w:kern w:val="24"/>
                        </w:rPr>
                        <w:br/>
                      </w:r>
                      <w:r w:rsidRPr="008678E3">
                        <w:rPr>
                          <w:rFonts w:ascii="Garamond" w:eastAsia="+mn-ea" w:hAnsi="Garamond"/>
                          <w:color w:val="000000"/>
                          <w:kern w:val="24"/>
                          <w:u w:val="single"/>
                        </w:rPr>
                        <w:t>Katelyn</w:t>
                      </w:r>
                      <w:r w:rsidRPr="008678E3">
                        <w:rPr>
                          <w:rFonts w:ascii="Garamond" w:eastAsia="+mn-ea" w:hAnsi="Garamond"/>
                          <w:color w:val="000000"/>
                          <w:kern w:val="24"/>
                        </w:rPr>
                        <w:t xml:space="preserve"> asked Jake to help her buy a vehicle. Jake wasn’t sure what to do, </w:t>
                      </w:r>
                      <w:r w:rsidRPr="008678E3">
                        <w:rPr>
                          <w:rFonts w:ascii="Garamond" w:eastAsia="+mn-ea" w:hAnsi="Garamond"/>
                          <w:color w:val="000000"/>
                          <w:kern w:val="24"/>
                          <w:u w:val="single"/>
                        </w:rPr>
                        <w:t xml:space="preserve">as the Employment and Career Development Office's rules </w:t>
                      </w:r>
                      <w:r w:rsidRPr="008678E3">
                        <w:rPr>
                          <w:rFonts w:ascii="Garamond" w:eastAsia="+mn-ea" w:hAnsi="Garamond"/>
                          <w:b/>
                          <w:bCs/>
                          <w:i/>
                          <w:iCs/>
                          <w:color w:val="000000"/>
                          <w:kern w:val="24"/>
                          <w:u w:val="single"/>
                        </w:rPr>
                        <w:t xml:space="preserve">do not </w:t>
                      </w:r>
                      <w:r w:rsidRPr="008678E3">
                        <w:rPr>
                          <w:rFonts w:ascii="Garamond" w:eastAsia="+mn-ea" w:hAnsi="Garamond"/>
                          <w:color w:val="000000"/>
                          <w:kern w:val="24"/>
                          <w:u w:val="single"/>
                        </w:rPr>
                        <w:t>allow employment counselors to use funds to purchase vehicles for clients</w:t>
                      </w:r>
                      <w:r w:rsidRPr="008678E3">
                        <w:rPr>
                          <w:rFonts w:ascii="Garamond" w:eastAsia="+mn-ea" w:hAnsi="Garamond"/>
                          <w:color w:val="000000"/>
                          <w:kern w:val="24"/>
                        </w:rPr>
                        <w:t>.</w:t>
                      </w:r>
                    </w:p>
                    <w:p w14:paraId="1AD2CA50" w14:textId="77777777" w:rsidR="00793368" w:rsidRPr="008678E3" w:rsidRDefault="00793368" w:rsidP="00793368">
                      <w:pPr>
                        <w:pStyle w:val="NormalWeb"/>
                        <w:spacing w:before="178" w:beforeAutospacing="0" w:after="0" w:afterAutospacing="0" w:line="264" w:lineRule="auto"/>
                        <w:rPr>
                          <w:rFonts w:ascii="Garamond" w:hAnsi="Garamond"/>
                        </w:rPr>
                      </w:pPr>
                      <w:r w:rsidRPr="008678E3">
                        <w:rPr>
                          <w:rFonts w:ascii="Garamond" w:eastAsia="+mn-ea" w:hAnsi="Garamond"/>
                          <w:color w:val="000000"/>
                          <w:kern w:val="24"/>
                        </w:rPr>
                        <w:t xml:space="preserve">After thinking about it, </w:t>
                      </w:r>
                      <w:r w:rsidRPr="008678E3">
                        <w:rPr>
                          <w:rFonts w:ascii="Garamond" w:eastAsia="+mn-ea" w:hAnsi="Garamond"/>
                          <w:b/>
                          <w:bCs/>
                          <w:color w:val="000000"/>
                          <w:kern w:val="24"/>
                          <w:highlight w:val="lightGray"/>
                        </w:rPr>
                        <w:t>[Jake decided there was nothing he could do: rules are rules. Jake told Katelyn he would not be able to help her purchase a vehicle/Jake decided the job was too good to pass up. Jake requested training funds and a professional clothing allowance for Katelyn but told her to use the money to buy a vehicle instead which, according to the rules, was a misuse of agency funds]</w:t>
                      </w:r>
                      <w:r w:rsidRPr="008678E3">
                        <w:rPr>
                          <w:rFonts w:ascii="Garamond" w:eastAsia="+mn-ea" w:hAnsi="Garamond"/>
                          <w:b/>
                          <w:bCs/>
                          <w:color w:val="000000"/>
                          <w:kern w:val="24"/>
                        </w:rPr>
                        <w:t>.</w:t>
                      </w:r>
                    </w:p>
                    <w:p w14:paraId="23A82AAB" w14:textId="77777777" w:rsidR="00793368" w:rsidRPr="008678E3" w:rsidRDefault="00793368" w:rsidP="00793368">
                      <w:pPr>
                        <w:pStyle w:val="NormalWeb"/>
                        <w:spacing w:before="178" w:beforeAutospacing="0" w:after="0" w:afterAutospacing="0" w:line="264" w:lineRule="auto"/>
                        <w:rPr>
                          <w:rFonts w:ascii="Garamond" w:eastAsia="+mn-ea" w:hAnsi="Garamond"/>
                          <w:color w:val="000000"/>
                          <w:kern w:val="24"/>
                        </w:rPr>
                      </w:pPr>
                      <w:r w:rsidRPr="008678E3">
                        <w:rPr>
                          <w:rFonts w:ascii="Garamond" w:eastAsia="+mn-ea" w:hAnsi="Garamond"/>
                          <w:color w:val="000000"/>
                          <w:kern w:val="24"/>
                        </w:rPr>
                        <w:t xml:space="preserve">In the end, Katelyn accepted the job Jake found for her </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and remains happily employed with the company. In fact, Katelyn recently received a promotion</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highlight w:val="lightGray"/>
                          <w:u w:val="single"/>
                        </w:rPr>
                        <w:t>but only managed to keep it for a few weeks. Katelyn recently came back to the Employment and Career Development Office for additional help</w:t>
                      </w:r>
                      <w:r w:rsidRPr="008678E3">
                        <w:rPr>
                          <w:rFonts w:ascii="Garamond" w:eastAsia="+mn-ea" w:hAnsi="Garamond"/>
                          <w:b/>
                          <w:bCs/>
                          <w:color w:val="000000"/>
                          <w:kern w:val="24"/>
                          <w:highlight w:val="lightGray"/>
                          <w:u w:val="single"/>
                        </w:rPr>
                        <w:t>]</w:t>
                      </w:r>
                      <w:r w:rsidRPr="008678E3">
                        <w:rPr>
                          <w:rFonts w:ascii="Garamond" w:eastAsia="+mn-ea" w:hAnsi="Garamond"/>
                          <w:color w:val="000000"/>
                          <w:kern w:val="24"/>
                        </w:rPr>
                        <w:t>.”</w:t>
                      </w:r>
                    </w:p>
                  </w:txbxContent>
                </v:textbox>
                <w10:anchorlock/>
              </v:rect>
            </w:pict>
          </mc:Fallback>
        </mc:AlternateContent>
      </w:r>
    </w:p>
    <w:p w14:paraId="21D10EDC" w14:textId="660BC9FE" w:rsidR="00793368" w:rsidRPr="00E474CC" w:rsidRDefault="006E3100" w:rsidP="006E3100">
      <w:pPr>
        <w:pStyle w:val="Caption"/>
        <w:rPr>
          <w:color w:val="FFFFFF" w:themeColor="background1"/>
        </w:rPr>
      </w:pPr>
      <w:bookmarkStart w:id="31" w:name="_Toc162521040"/>
      <w:r w:rsidRPr="00E474CC">
        <w:rPr>
          <w:color w:val="FFFFFF" w:themeColor="background1"/>
        </w:rPr>
        <w:t xml:space="preserve">Figure </w:t>
      </w:r>
      <w:r w:rsidR="002B0CEB" w:rsidRPr="00E474CC">
        <w:rPr>
          <w:color w:val="FFFFFF" w:themeColor="background1"/>
        </w:rPr>
        <w:fldChar w:fldCharType="begin"/>
      </w:r>
      <w:r w:rsidR="002B0CEB" w:rsidRPr="00E474CC">
        <w:rPr>
          <w:color w:val="FFFFFF" w:themeColor="background1"/>
        </w:rPr>
        <w:instrText xml:space="preserve"> STYLEREF 1 \s </w:instrText>
      </w:r>
      <w:r w:rsidR="002B0CEB" w:rsidRPr="00E474CC">
        <w:rPr>
          <w:color w:val="FFFFFF" w:themeColor="background1"/>
        </w:rPr>
        <w:fldChar w:fldCharType="separate"/>
      </w:r>
      <w:r w:rsidR="00156259">
        <w:rPr>
          <w:noProof/>
          <w:color w:val="FFFFFF" w:themeColor="background1"/>
        </w:rPr>
        <w:t>3</w:t>
      </w:r>
      <w:r w:rsidR="002B0CEB" w:rsidRPr="00E474CC">
        <w:rPr>
          <w:color w:val="FFFFFF" w:themeColor="background1"/>
        </w:rPr>
        <w:fldChar w:fldCharType="end"/>
      </w:r>
      <w:r w:rsidR="002B0CEB" w:rsidRPr="00E474CC">
        <w:rPr>
          <w:color w:val="FFFFFF" w:themeColor="background1"/>
        </w:rPr>
        <w:noBreakHyphen/>
      </w:r>
      <w:r w:rsidR="002B0CEB" w:rsidRPr="00E474CC">
        <w:rPr>
          <w:color w:val="FFFFFF" w:themeColor="background1"/>
        </w:rPr>
        <w:fldChar w:fldCharType="begin"/>
      </w:r>
      <w:r w:rsidR="002B0CEB" w:rsidRPr="00E474CC">
        <w:rPr>
          <w:color w:val="FFFFFF" w:themeColor="background1"/>
        </w:rPr>
        <w:instrText xml:space="preserve"> SEQ Figure \* ARABIC \s 1 </w:instrText>
      </w:r>
      <w:r w:rsidR="002B0CEB" w:rsidRPr="00E474CC">
        <w:rPr>
          <w:color w:val="FFFFFF" w:themeColor="background1"/>
        </w:rPr>
        <w:fldChar w:fldCharType="separate"/>
      </w:r>
      <w:r w:rsidR="00156259">
        <w:rPr>
          <w:noProof/>
          <w:color w:val="FFFFFF" w:themeColor="background1"/>
        </w:rPr>
        <w:t>2</w:t>
      </w:r>
      <w:r w:rsidR="002B0CEB" w:rsidRPr="00E474CC">
        <w:rPr>
          <w:color w:val="FFFFFF" w:themeColor="background1"/>
        </w:rPr>
        <w:fldChar w:fldCharType="end"/>
      </w:r>
      <w:r w:rsidRPr="00E474CC">
        <w:rPr>
          <w:color w:val="FFFFFF" w:themeColor="background1"/>
        </w:rPr>
        <w:t>: Example Vignette</w:t>
      </w:r>
      <w:bookmarkEnd w:id="31"/>
    </w:p>
    <w:p w14:paraId="6C33D16E" w14:textId="77777777" w:rsidR="00793368" w:rsidRDefault="00793368" w:rsidP="00793368"/>
    <w:p w14:paraId="1AF65C0E" w14:textId="77777777" w:rsidR="00793368" w:rsidRPr="009D3B7D" w:rsidRDefault="00793368" w:rsidP="00793368"/>
    <w:p w14:paraId="7836388F" w14:textId="77777777" w:rsidR="00793368" w:rsidRDefault="00793368" w:rsidP="00793368">
      <w:pPr>
        <w:spacing w:line="480" w:lineRule="auto"/>
        <w:ind w:firstLine="720"/>
      </w:pPr>
      <w:r w:rsidRPr="009D3B7D">
        <w:t xml:space="preserve">The dependent variable here is respondents’ indicated level of </w:t>
      </w:r>
      <w:r>
        <w:t>agreement</w:t>
      </w:r>
      <w:r w:rsidRPr="009D3B7D">
        <w:t xml:space="preserve"> </w:t>
      </w:r>
      <w:r>
        <w:t>with</w:t>
      </w:r>
      <w:r w:rsidRPr="009D3B7D">
        <w:t xml:space="preserve"> the bureaucrat</w:t>
      </w:r>
      <w:r>
        <w:t>’s rule compliance behavior—i.e., the bureaucrat’s response to agency rules</w:t>
      </w:r>
      <w:r w:rsidRPr="009D3B7D">
        <w:t xml:space="preserve">. </w:t>
      </w:r>
      <w:r>
        <w:t>This</w:t>
      </w:r>
      <w:r w:rsidRPr="009D3B7D">
        <w:t xml:space="preserve"> is measured by asking respondents to indicate their level of agreement with the following prompt: “Jake made the right decision in choosing to [follow/break] the Employment and Career Development Office's rules in this case.” Responses are ordered on a five-point scale ranging from “Strongly disagree” to “Strongly agree”. </w:t>
      </w:r>
    </w:p>
    <w:p w14:paraId="5324BDFC" w14:textId="77777777" w:rsidR="00793368" w:rsidRDefault="00793368" w:rsidP="00793368">
      <w:pPr>
        <w:spacing w:line="480" w:lineRule="auto"/>
        <w:ind w:firstLine="720"/>
      </w:pPr>
      <w:r>
        <w:lastRenderedPageBreak/>
        <w:t xml:space="preserve">I operationalize the bureaucrat’s rule compliance behavior (i.e., the bureaucrat’s response to agency rules) by varying bureaucrat’s </w:t>
      </w:r>
      <w:r w:rsidRPr="009D3B7D">
        <w:t xml:space="preserve">compliance with agency </w:t>
      </w:r>
      <w:r>
        <w:t>rules</w:t>
      </w:r>
      <w:r w:rsidRPr="009D3B7D">
        <w:t xml:space="preserve">. However, rather than varying compliance across a simple follow/break dichotomy, I operationalize </w:t>
      </w:r>
      <w:r w:rsidRPr="00451D7A">
        <w:t>compliance</w:t>
      </w:r>
      <w:r w:rsidRPr="009D3B7D">
        <w:t xml:space="preserve"> </w:t>
      </w:r>
      <w:r>
        <w:t>(i.e.,</w:t>
      </w:r>
      <w:r w:rsidRPr="009D3B7D">
        <w:t xml:space="preserve"> the decision to follow agency rules</w:t>
      </w:r>
      <w:r>
        <w:t>)</w:t>
      </w:r>
      <w:r w:rsidRPr="009D3B7D">
        <w:t xml:space="preserve"> and </w:t>
      </w:r>
      <w:r w:rsidRPr="00451D7A">
        <w:t>noncompliance a</w:t>
      </w:r>
      <w:r w:rsidRPr="009D3B7D">
        <w:t xml:space="preserve">s breaking </w:t>
      </w:r>
      <w:r w:rsidRPr="009D3B7D">
        <w:rPr>
          <w:i/>
          <w:iCs/>
        </w:rPr>
        <w:t>a rule with an unexplained purpose in order to directly benefit a client</w:t>
      </w:r>
      <w:r w:rsidRPr="009D3B7D">
        <w:t xml:space="preserve">. This is done for two reasons. First, my aim </w:t>
      </w:r>
      <w:r>
        <w:t>is to evaluate citizens’ agreement with bureaucrats’ PSRB decisions, not citizens’ agreement with rule breaking that is either arbitrary or motivated by self-interest</w:t>
      </w:r>
      <w:r w:rsidRPr="009D3B7D">
        <w:t xml:space="preserve">. Second, the variation in compliance is inspired by NPM-style arguments that citizens want a less constrained bureaucracy </w:t>
      </w:r>
      <w:r w:rsidRPr="00984347">
        <w:rPr>
          <w:i/>
          <w:iCs/>
        </w:rPr>
        <w:t>because</w:t>
      </w:r>
      <w:r w:rsidRPr="009D3B7D">
        <w:t xml:space="preserve"> excessive rules lead to poor service provision. In my vignettes, this rules/service dyad is mirrored by compliance restricting the bureaucrat’s ability to meet the client’s specific needs and noncompliance increasing the ability to meet the client’s needs. Finally, to increase salience of the bureaucrat’s </w:t>
      </w:r>
      <w:r>
        <w:t>response to agency rules</w:t>
      </w:r>
      <w:r w:rsidRPr="009D3B7D">
        <w:t>, respondents are reminded of whether the bureaucrat followed or broke the rules in the post-treatment question used for the dependent variable</w:t>
      </w:r>
      <w:r>
        <w:t xml:space="preserve"> via piped text</w:t>
      </w:r>
      <w:r w:rsidRPr="009D3B7D">
        <w:t>.</w:t>
      </w:r>
    </w:p>
    <w:p w14:paraId="43994616" w14:textId="77777777" w:rsidR="00793368" w:rsidRPr="009D3B7D" w:rsidRDefault="00793368" w:rsidP="00793368">
      <w:pPr>
        <w:spacing w:line="480" w:lineRule="auto"/>
        <w:ind w:firstLine="720"/>
      </w:pPr>
      <w:r>
        <w:t>The c</w:t>
      </w:r>
      <w:r w:rsidRPr="009D3B7D">
        <w:t>lient</w:t>
      </w:r>
      <w:r>
        <w:t>’s</w:t>
      </w:r>
      <w:r w:rsidRPr="009D3B7D">
        <w:t xml:space="preserve"> outcome is operationalized </w:t>
      </w:r>
      <w:r>
        <w:t>as follows</w:t>
      </w:r>
      <w:r w:rsidRPr="009D3B7D">
        <w:t>. Respondents assigned positive client outcomes are told that the client remains happily employed in their new position and even received a promotion</w:t>
      </w:r>
      <w:r>
        <w:t>, while r</w:t>
      </w:r>
      <w:r w:rsidRPr="009D3B7D">
        <w:t xml:space="preserve">espondents assigned negative client outcomes are told that the client accepted the job Jake (the bureaucrat) found for them but </w:t>
      </w:r>
      <w:r>
        <w:t>could only</w:t>
      </w:r>
      <w:r w:rsidRPr="009D3B7D">
        <w:t xml:space="preserve"> keep it for a few weeks</w:t>
      </w:r>
      <w:r>
        <w:t xml:space="preserve"> and returned to the</w:t>
      </w:r>
      <w:r w:rsidRPr="009D3B7D">
        <w:t xml:space="preserve"> agency for additional help. </w:t>
      </w:r>
    </w:p>
    <w:p w14:paraId="6A229627" w14:textId="2CC9E494" w:rsidR="00793368" w:rsidRDefault="00793368" w:rsidP="00793368">
      <w:pPr>
        <w:spacing w:line="480" w:lineRule="auto"/>
        <w:ind w:firstLine="720"/>
      </w:pPr>
      <w:r>
        <w:t>The</w:t>
      </w:r>
      <w:r w:rsidRPr="009D3B7D">
        <w:t xml:space="preserve"> client’s race, gender, and deservingness</w:t>
      </w:r>
      <w:r>
        <w:t xml:space="preserve"> are also independent variables that are manipulated in the vignettes.</w:t>
      </w:r>
      <w:r w:rsidRPr="009D3B7D">
        <w:t xml:space="preserve"> Four total variations in the client’s race and gender are possible</w:t>
      </w:r>
      <w:r>
        <w:t xml:space="preserve"> and </w:t>
      </w:r>
      <w:r w:rsidRPr="009D3B7D">
        <w:t xml:space="preserve">are signaled to the respondent through the client’s name (Black woman = Tanisha; Black man = Keyshawn; white woman = Katelyn; white man = Brett). I operationalize clients’ deservingness by varying signals of the client’s earned deservingness and resource deservingness (see: </w:t>
      </w:r>
      <w:r w:rsidRPr="009D3B7D">
        <w:rPr>
          <w:noProof/>
        </w:rPr>
        <w:t>Jilke and Tummers 2018)</w:t>
      </w:r>
      <w:r w:rsidRPr="009D3B7D">
        <w:t xml:space="preserve"> across treatments, an approach previously utilized in the literature </w:t>
      </w:r>
      <w:r w:rsidRPr="009D3B7D">
        <w:rPr>
          <w:noProof/>
        </w:rPr>
        <w:t>(Bell 2020, 2021)</w:t>
      </w:r>
      <w:r w:rsidRPr="009D3B7D">
        <w:t xml:space="preserve">. </w:t>
      </w:r>
      <w:r w:rsidRPr="009D3B7D">
        <w:lastRenderedPageBreak/>
        <w:t xml:space="preserve">Earned deservingness is operationalized by more deserving clients being described as punctual and motivated, while less deserving clients are described as frequently late and less motivated. Resource deservingness is operationalized by deserving clients being described as college graduates who were high performers at their prior jobs—intended to convey a higher likelihood of success at their new job— while </w:t>
      </w:r>
      <w:r>
        <w:t>un</w:t>
      </w:r>
      <w:r w:rsidRPr="009D3B7D">
        <w:t xml:space="preserve">deserving clients are </w:t>
      </w:r>
      <w:r>
        <w:t>described as</w:t>
      </w:r>
      <w:r w:rsidRPr="009D3B7D">
        <w:t xml:space="preserve"> G.E.D. holders who were fired from their previous job </w:t>
      </w:r>
      <w:r>
        <w:t>after</w:t>
      </w:r>
      <w:r w:rsidRPr="009D3B7D">
        <w:t xml:space="preserve"> poor performance. </w:t>
      </w:r>
      <w:r>
        <w:t>Finally</w:t>
      </w:r>
      <w:r w:rsidRPr="009D3B7D">
        <w:t xml:space="preserve">, </w:t>
      </w:r>
      <w:r>
        <w:t>because of the relationship between age and perceived deservingness</w:t>
      </w:r>
      <w:r w:rsidRPr="009D3B7D">
        <w:t xml:space="preserve"> </w:t>
      </w:r>
      <w:r w:rsidRPr="009D3B7D">
        <w:rPr>
          <w:noProof/>
        </w:rPr>
        <w:t>(Heuer and Zimmermann 2020)</w:t>
      </w:r>
      <w:r w:rsidRPr="009D3B7D">
        <w:t xml:space="preserve">, all clients are described as 42-years-old. The age 42 was chosen </w:t>
      </w:r>
      <w:r>
        <w:t>to</w:t>
      </w:r>
      <w:r w:rsidRPr="009D3B7D">
        <w:t xml:space="preserve"> send </w:t>
      </w:r>
      <w:r>
        <w:t>neutral age</w:t>
      </w:r>
      <w:r w:rsidRPr="009D3B7D">
        <w:t xml:space="preserve"> cues and </w:t>
      </w:r>
      <w:r>
        <w:t>closely approximates</w:t>
      </w:r>
      <w:r w:rsidRPr="009D3B7D">
        <w:t xml:space="preserve"> respondents’ average age (</w:t>
      </w:r>
      <w:r>
        <w:t>~</w:t>
      </w:r>
      <w:r w:rsidRPr="009D3B7D">
        <w:t>46).</w:t>
      </w:r>
      <w:r w:rsidRPr="00A44EBB">
        <w:rPr>
          <w:rStyle w:val="FootnoteReference"/>
        </w:rPr>
        <w:footnoteReference w:id="8"/>
      </w:r>
      <w:r w:rsidRPr="009D3B7D">
        <w:t xml:space="preserve"> </w:t>
      </w:r>
    </w:p>
    <w:p w14:paraId="4BE7400B" w14:textId="77777777" w:rsidR="00793368" w:rsidRDefault="00793368" w:rsidP="00732403">
      <w:pPr>
        <w:pStyle w:val="Heading2"/>
      </w:pPr>
      <w:bookmarkStart w:id="32" w:name="_Toc162517511"/>
      <w:r>
        <w:t>Analysis and Results</w:t>
      </w:r>
      <w:bookmarkEnd w:id="32"/>
    </w:p>
    <w:p w14:paraId="0190B2BA" w14:textId="77777777" w:rsidR="00793368" w:rsidRDefault="00793368" w:rsidP="00732403">
      <w:pPr>
        <w:pStyle w:val="Heading3"/>
      </w:pPr>
      <w:bookmarkStart w:id="33" w:name="_Toc162517512"/>
      <w:r>
        <w:t>Descriptive Statistics and t-tests</w:t>
      </w:r>
      <w:bookmarkEnd w:id="33"/>
    </w:p>
    <w:p w14:paraId="27253D0C" w14:textId="77777777" w:rsidR="00793368" w:rsidRDefault="00793368" w:rsidP="00793368"/>
    <w:p w14:paraId="5AA3C708" w14:textId="756E48D9" w:rsidR="00793368" w:rsidRDefault="00793368" w:rsidP="00793368">
      <w:pPr>
        <w:spacing w:line="480" w:lineRule="auto"/>
      </w:pPr>
      <w:r>
        <w:tab/>
        <w:t xml:space="preserve">I begin by examining the distributions of respondents’ agreement with the bureaucrat’s rule compliance behavior (i.e., response to agency rules) over each level of the five treatment variables included in my vignettes. These distributions are available below as Figures </w:t>
      </w:r>
      <w:r w:rsidR="0007169D">
        <w:t>3-</w:t>
      </w:r>
      <w:r>
        <w:t xml:space="preserve">3 – </w:t>
      </w:r>
      <w:r w:rsidR="0007169D">
        <w:t>3-</w:t>
      </w:r>
      <w:r>
        <w:t xml:space="preserve">7; the dashed lines in each figure represent the mean. </w:t>
      </w:r>
    </w:p>
    <w:p w14:paraId="581762CC" w14:textId="77777777" w:rsidR="00793368" w:rsidRDefault="00793368" w:rsidP="00793368">
      <w:pPr>
        <w:rPr>
          <w:b/>
          <w:bCs/>
        </w:rPr>
      </w:pPr>
      <w:r>
        <w:rPr>
          <w:b/>
          <w:bCs/>
        </w:rPr>
        <w:br w:type="page"/>
      </w:r>
    </w:p>
    <w:p w14:paraId="14360906" w14:textId="30917F90" w:rsidR="00793368" w:rsidRPr="007D7650" w:rsidRDefault="00793368" w:rsidP="00793368">
      <w:pPr>
        <w:jc w:val="center"/>
      </w:pPr>
      <w:r w:rsidRPr="00334149">
        <w:rPr>
          <w:b/>
          <w:bCs/>
        </w:rPr>
        <w:lastRenderedPageBreak/>
        <w:t xml:space="preserve">Figure </w:t>
      </w:r>
      <w:r>
        <w:rPr>
          <w:b/>
          <w:bCs/>
        </w:rPr>
        <w:t>3</w:t>
      </w:r>
      <w:r w:rsidR="006E3100">
        <w:rPr>
          <w:b/>
          <w:bCs/>
        </w:rPr>
        <w:t>-</w:t>
      </w:r>
      <w:r w:rsidR="00F36EED">
        <w:rPr>
          <w:b/>
          <w:bCs/>
        </w:rPr>
        <w:t>3</w:t>
      </w:r>
      <w:r w:rsidRPr="00334149">
        <w:rPr>
          <w:b/>
          <w:bCs/>
        </w:rPr>
        <w:t xml:space="preserve">: Distribution of Respondents’ Level of Agreement with the Bureaucrat’s Rule </w:t>
      </w:r>
      <w:r>
        <w:rPr>
          <w:b/>
          <w:bCs/>
        </w:rPr>
        <w:t>Compliance Behavior</w:t>
      </w:r>
      <w:r w:rsidRPr="00334149">
        <w:rPr>
          <w:b/>
          <w:bCs/>
        </w:rPr>
        <w:t xml:space="preserve"> by the Bureaucrat’s Rule Compliance</w:t>
      </w:r>
      <w:r>
        <w:rPr>
          <w:b/>
          <w:bCs/>
        </w:rPr>
        <w:t xml:space="preserve"> Decision</w:t>
      </w:r>
    </w:p>
    <w:p w14:paraId="2E7E1B68" w14:textId="77777777" w:rsidR="006E3100" w:rsidRDefault="00793368" w:rsidP="006E3100">
      <w:pPr>
        <w:keepNext/>
      </w:pPr>
      <w:r>
        <w:rPr>
          <w:rFonts w:ascii="Helvetica Neue" w:hAnsi="Helvetica Neue" w:cs="Helvetica Neue"/>
          <w:noProof/>
          <w:kern w:val="0"/>
          <w:sz w:val="26"/>
          <w:szCs w:val="26"/>
        </w:rPr>
        <w:drawing>
          <wp:inline distT="0" distB="0" distL="0" distR="0" wp14:anchorId="7BDB5D98" wp14:editId="29A29BE3">
            <wp:extent cx="5393803" cy="3626410"/>
            <wp:effectExtent l="0" t="0" r="3810" b="6350"/>
            <wp:docPr id="257892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922" cy="3629179"/>
                    </a:xfrm>
                    <a:prstGeom prst="rect">
                      <a:avLst/>
                    </a:prstGeom>
                    <a:noFill/>
                    <a:ln>
                      <a:noFill/>
                    </a:ln>
                  </pic:spPr>
                </pic:pic>
              </a:graphicData>
            </a:graphic>
          </wp:inline>
        </w:drawing>
      </w:r>
    </w:p>
    <w:p w14:paraId="6F37952E" w14:textId="751AC259" w:rsidR="00793368" w:rsidRPr="006E3100" w:rsidRDefault="006E3100" w:rsidP="006E3100">
      <w:pPr>
        <w:pStyle w:val="Caption"/>
        <w:rPr>
          <w:color w:val="FFFFFF" w:themeColor="background1"/>
          <w:sz w:val="8"/>
          <w:szCs w:val="8"/>
        </w:rPr>
      </w:pPr>
      <w:bookmarkStart w:id="34" w:name="_Toc162521041"/>
      <w:r w:rsidRPr="006E3100">
        <w:rPr>
          <w:color w:val="FFFFFF" w:themeColor="background1"/>
          <w:sz w:val="8"/>
          <w:szCs w:val="8"/>
        </w:rPr>
        <w:t xml:space="preserve">Figure </w:t>
      </w:r>
      <w:r w:rsidR="002B0CEB">
        <w:rPr>
          <w:color w:val="FFFFFF" w:themeColor="background1"/>
          <w:sz w:val="8"/>
          <w:szCs w:val="8"/>
        </w:rPr>
        <w:fldChar w:fldCharType="begin"/>
      </w:r>
      <w:r w:rsidR="002B0CEB">
        <w:rPr>
          <w:color w:val="FFFFFF" w:themeColor="background1"/>
          <w:sz w:val="8"/>
          <w:szCs w:val="8"/>
        </w:rPr>
        <w:instrText xml:space="preserve"> STYLEREF 1 \s </w:instrText>
      </w:r>
      <w:r w:rsidR="002B0CEB">
        <w:rPr>
          <w:color w:val="FFFFFF" w:themeColor="background1"/>
          <w:sz w:val="8"/>
          <w:szCs w:val="8"/>
        </w:rPr>
        <w:fldChar w:fldCharType="separate"/>
      </w:r>
      <w:r w:rsidR="00156259">
        <w:rPr>
          <w:noProof/>
          <w:color w:val="FFFFFF" w:themeColor="background1"/>
          <w:sz w:val="8"/>
          <w:szCs w:val="8"/>
        </w:rPr>
        <w:t>3</w:t>
      </w:r>
      <w:r w:rsidR="002B0CEB">
        <w:rPr>
          <w:color w:val="FFFFFF" w:themeColor="background1"/>
          <w:sz w:val="8"/>
          <w:szCs w:val="8"/>
        </w:rPr>
        <w:fldChar w:fldCharType="end"/>
      </w:r>
      <w:r w:rsidR="002B0CEB">
        <w:rPr>
          <w:color w:val="FFFFFF" w:themeColor="background1"/>
          <w:sz w:val="8"/>
          <w:szCs w:val="8"/>
        </w:rPr>
        <w:noBreakHyphen/>
      </w:r>
      <w:r w:rsidR="002B0CEB">
        <w:rPr>
          <w:color w:val="FFFFFF" w:themeColor="background1"/>
          <w:sz w:val="8"/>
          <w:szCs w:val="8"/>
        </w:rPr>
        <w:fldChar w:fldCharType="begin"/>
      </w:r>
      <w:r w:rsidR="002B0CEB">
        <w:rPr>
          <w:color w:val="FFFFFF" w:themeColor="background1"/>
          <w:sz w:val="8"/>
          <w:szCs w:val="8"/>
        </w:rPr>
        <w:instrText xml:space="preserve"> SEQ Figure \* ARABIC \s 1 </w:instrText>
      </w:r>
      <w:r w:rsidR="002B0CEB">
        <w:rPr>
          <w:color w:val="FFFFFF" w:themeColor="background1"/>
          <w:sz w:val="8"/>
          <w:szCs w:val="8"/>
        </w:rPr>
        <w:fldChar w:fldCharType="separate"/>
      </w:r>
      <w:r w:rsidR="00156259">
        <w:rPr>
          <w:noProof/>
          <w:color w:val="FFFFFF" w:themeColor="background1"/>
          <w:sz w:val="8"/>
          <w:szCs w:val="8"/>
        </w:rPr>
        <w:t>3</w:t>
      </w:r>
      <w:r w:rsidR="002B0CEB">
        <w:rPr>
          <w:color w:val="FFFFFF" w:themeColor="background1"/>
          <w:sz w:val="8"/>
          <w:szCs w:val="8"/>
        </w:rPr>
        <w:fldChar w:fldCharType="end"/>
      </w:r>
      <w:r w:rsidRPr="006E3100">
        <w:rPr>
          <w:color w:val="FFFFFF" w:themeColor="background1"/>
          <w:sz w:val="8"/>
          <w:szCs w:val="8"/>
        </w:rPr>
        <w:t>: Distribution of Respondents’ Level of Agreement with the Bureaucrat’s Rule Compliance Behavior by the Bureaucrat’s Rule Compliance Decision</w:t>
      </w:r>
      <w:bookmarkEnd w:id="34"/>
    </w:p>
    <w:p w14:paraId="426309CF" w14:textId="37B5F8A2" w:rsidR="00793368" w:rsidRPr="00FB286D" w:rsidRDefault="00793368" w:rsidP="00793368">
      <w:pPr>
        <w:jc w:val="center"/>
        <w:rPr>
          <w:b/>
          <w:bCs/>
        </w:rPr>
      </w:pPr>
      <w:r w:rsidRPr="00334149">
        <w:rPr>
          <w:b/>
          <w:bCs/>
        </w:rPr>
        <w:t>Figure</w:t>
      </w:r>
      <w:r>
        <w:rPr>
          <w:b/>
          <w:bCs/>
        </w:rPr>
        <w:t xml:space="preserve"> </w:t>
      </w:r>
      <w:r w:rsidR="00F36EED">
        <w:rPr>
          <w:b/>
          <w:bCs/>
        </w:rPr>
        <w:t>3</w:t>
      </w:r>
      <w:r w:rsidR="006E3100">
        <w:rPr>
          <w:b/>
          <w:bCs/>
        </w:rPr>
        <w:t>-</w:t>
      </w:r>
      <w:r>
        <w:rPr>
          <w:b/>
          <w:bCs/>
        </w:rPr>
        <w:t>4:</w:t>
      </w:r>
      <w:r w:rsidRPr="00334149">
        <w:rPr>
          <w:b/>
          <w:bCs/>
        </w:rPr>
        <w:t xml:space="preserve"> Distribution of Respondents’ Level of Agreement with the Bureaucrat’s Rule </w:t>
      </w:r>
      <w:r>
        <w:rPr>
          <w:b/>
          <w:bCs/>
        </w:rPr>
        <w:t>Compliance Behavior</w:t>
      </w:r>
      <w:r w:rsidRPr="00334149">
        <w:rPr>
          <w:b/>
          <w:bCs/>
        </w:rPr>
        <w:t xml:space="preserve"> by the </w:t>
      </w:r>
      <w:r>
        <w:rPr>
          <w:b/>
          <w:bCs/>
        </w:rPr>
        <w:t>Client’s Race</w:t>
      </w:r>
    </w:p>
    <w:p w14:paraId="406B138D" w14:textId="77777777" w:rsidR="006E3100" w:rsidRDefault="00793368" w:rsidP="006E3100">
      <w:pPr>
        <w:keepNext/>
      </w:pPr>
      <w:r>
        <w:rPr>
          <w:rFonts w:ascii="Helvetica Neue" w:hAnsi="Helvetica Neue" w:cs="Helvetica Neue"/>
          <w:noProof/>
          <w:kern w:val="0"/>
          <w:sz w:val="26"/>
          <w:szCs w:val="26"/>
        </w:rPr>
        <w:drawing>
          <wp:inline distT="0" distB="0" distL="0" distR="0" wp14:anchorId="5E431D1E" wp14:editId="4FC0F6F1">
            <wp:extent cx="5394960" cy="3603557"/>
            <wp:effectExtent l="0" t="0" r="2540" b="3810"/>
            <wp:docPr id="1455764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960" cy="3603557"/>
                    </a:xfrm>
                    <a:prstGeom prst="rect">
                      <a:avLst/>
                    </a:prstGeom>
                    <a:noFill/>
                    <a:ln>
                      <a:noFill/>
                    </a:ln>
                  </pic:spPr>
                </pic:pic>
              </a:graphicData>
            </a:graphic>
          </wp:inline>
        </w:drawing>
      </w:r>
    </w:p>
    <w:p w14:paraId="6C7C2D07" w14:textId="175F769D" w:rsidR="00793368" w:rsidRPr="006E3100" w:rsidRDefault="006E3100" w:rsidP="006E3100">
      <w:pPr>
        <w:pStyle w:val="Caption"/>
        <w:rPr>
          <w:color w:val="FFFFFF" w:themeColor="background1"/>
          <w:sz w:val="4"/>
          <w:szCs w:val="4"/>
        </w:rPr>
      </w:pPr>
      <w:bookmarkStart w:id="35" w:name="_Toc162521042"/>
      <w:r w:rsidRPr="006E3100">
        <w:rPr>
          <w:color w:val="FFFFFF" w:themeColor="background1"/>
          <w:sz w:val="4"/>
          <w:szCs w:val="4"/>
        </w:rPr>
        <w:t xml:space="preserve">Figure </w:t>
      </w:r>
      <w:r w:rsidR="002B0CEB">
        <w:rPr>
          <w:color w:val="FFFFFF" w:themeColor="background1"/>
          <w:sz w:val="4"/>
          <w:szCs w:val="4"/>
        </w:rPr>
        <w:fldChar w:fldCharType="begin"/>
      </w:r>
      <w:r w:rsidR="002B0CEB">
        <w:rPr>
          <w:color w:val="FFFFFF" w:themeColor="background1"/>
          <w:sz w:val="4"/>
          <w:szCs w:val="4"/>
        </w:rPr>
        <w:instrText xml:space="preserve"> STYLEREF 1 \s </w:instrText>
      </w:r>
      <w:r w:rsidR="002B0CEB">
        <w:rPr>
          <w:color w:val="FFFFFF" w:themeColor="background1"/>
          <w:sz w:val="4"/>
          <w:szCs w:val="4"/>
        </w:rPr>
        <w:fldChar w:fldCharType="separate"/>
      </w:r>
      <w:r w:rsidR="00156259">
        <w:rPr>
          <w:noProof/>
          <w:color w:val="FFFFFF" w:themeColor="background1"/>
          <w:sz w:val="4"/>
          <w:szCs w:val="4"/>
        </w:rPr>
        <w:t>3</w:t>
      </w:r>
      <w:r w:rsidR="002B0CEB">
        <w:rPr>
          <w:color w:val="FFFFFF" w:themeColor="background1"/>
          <w:sz w:val="4"/>
          <w:szCs w:val="4"/>
        </w:rPr>
        <w:fldChar w:fldCharType="end"/>
      </w:r>
      <w:r w:rsidR="002B0CEB">
        <w:rPr>
          <w:color w:val="FFFFFF" w:themeColor="background1"/>
          <w:sz w:val="4"/>
          <w:szCs w:val="4"/>
        </w:rPr>
        <w:noBreakHyphen/>
      </w:r>
      <w:r w:rsidR="002B0CEB">
        <w:rPr>
          <w:color w:val="FFFFFF" w:themeColor="background1"/>
          <w:sz w:val="4"/>
          <w:szCs w:val="4"/>
        </w:rPr>
        <w:fldChar w:fldCharType="begin"/>
      </w:r>
      <w:r w:rsidR="002B0CEB">
        <w:rPr>
          <w:color w:val="FFFFFF" w:themeColor="background1"/>
          <w:sz w:val="4"/>
          <w:szCs w:val="4"/>
        </w:rPr>
        <w:instrText xml:space="preserve"> SEQ Figure \* ARABIC \s 1 </w:instrText>
      </w:r>
      <w:r w:rsidR="002B0CEB">
        <w:rPr>
          <w:color w:val="FFFFFF" w:themeColor="background1"/>
          <w:sz w:val="4"/>
          <w:szCs w:val="4"/>
        </w:rPr>
        <w:fldChar w:fldCharType="separate"/>
      </w:r>
      <w:r w:rsidR="00156259">
        <w:rPr>
          <w:noProof/>
          <w:color w:val="FFFFFF" w:themeColor="background1"/>
          <w:sz w:val="4"/>
          <w:szCs w:val="4"/>
        </w:rPr>
        <w:t>4</w:t>
      </w:r>
      <w:r w:rsidR="002B0CEB">
        <w:rPr>
          <w:color w:val="FFFFFF" w:themeColor="background1"/>
          <w:sz w:val="4"/>
          <w:szCs w:val="4"/>
        </w:rPr>
        <w:fldChar w:fldCharType="end"/>
      </w:r>
      <w:r w:rsidRPr="006E3100">
        <w:rPr>
          <w:color w:val="FFFFFF" w:themeColor="background1"/>
          <w:sz w:val="4"/>
          <w:szCs w:val="4"/>
        </w:rPr>
        <w:t>: Distribution of Respondents’ Level of Agreement with the Bureaucrat’s Rule Compliance Behavior by the Client’s Race</w:t>
      </w:r>
      <w:bookmarkEnd w:id="35"/>
    </w:p>
    <w:p w14:paraId="72D855C8" w14:textId="60F27359" w:rsidR="00793368" w:rsidRPr="00C04390" w:rsidRDefault="00793368" w:rsidP="00793368">
      <w:pPr>
        <w:jc w:val="center"/>
        <w:rPr>
          <w:rFonts w:ascii="Helvetica Neue" w:hAnsi="Helvetica Neue" w:cs="Helvetica Neue"/>
          <w:kern w:val="0"/>
          <w:sz w:val="26"/>
          <w:szCs w:val="26"/>
        </w:rPr>
      </w:pPr>
      <w:r w:rsidRPr="00334149">
        <w:rPr>
          <w:b/>
          <w:bCs/>
        </w:rPr>
        <w:lastRenderedPageBreak/>
        <w:t>Figure</w:t>
      </w:r>
      <w:r>
        <w:rPr>
          <w:b/>
          <w:bCs/>
        </w:rPr>
        <w:t xml:space="preserve"> </w:t>
      </w:r>
      <w:r w:rsidR="00493D5D">
        <w:rPr>
          <w:b/>
          <w:bCs/>
        </w:rPr>
        <w:t>3</w:t>
      </w:r>
      <w:r w:rsidR="006E3100">
        <w:rPr>
          <w:b/>
          <w:bCs/>
        </w:rPr>
        <w:t>-</w:t>
      </w:r>
      <w:r>
        <w:rPr>
          <w:b/>
          <w:bCs/>
        </w:rPr>
        <w:t>5:</w:t>
      </w:r>
      <w:r w:rsidRPr="00334149">
        <w:rPr>
          <w:b/>
          <w:bCs/>
        </w:rPr>
        <w:t xml:space="preserve"> Distribution of Respondents’ Level of Agreement with the Bureaucrat’s Rule Decision by </w:t>
      </w:r>
      <w:r>
        <w:rPr>
          <w:b/>
          <w:bCs/>
        </w:rPr>
        <w:t>the Client’s Gender</w:t>
      </w:r>
    </w:p>
    <w:p w14:paraId="537EDC67" w14:textId="77777777" w:rsidR="006E3100" w:rsidRDefault="00793368" w:rsidP="009137FD">
      <w:pPr>
        <w:keepNext/>
        <w:jc w:val="center"/>
      </w:pPr>
      <w:r>
        <w:rPr>
          <w:rFonts w:ascii="Helvetica Neue" w:hAnsi="Helvetica Neue" w:cs="Helvetica Neue"/>
          <w:noProof/>
          <w:kern w:val="0"/>
          <w:sz w:val="26"/>
          <w:szCs w:val="26"/>
        </w:rPr>
        <w:drawing>
          <wp:inline distT="0" distB="0" distL="0" distR="0" wp14:anchorId="38CE5CBC" wp14:editId="601C9BDD">
            <wp:extent cx="5139159" cy="3426106"/>
            <wp:effectExtent l="0" t="0" r="4445" b="3175"/>
            <wp:docPr id="1998405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1862" cy="3427908"/>
                    </a:xfrm>
                    <a:prstGeom prst="rect">
                      <a:avLst/>
                    </a:prstGeom>
                    <a:noFill/>
                    <a:ln>
                      <a:noFill/>
                    </a:ln>
                  </pic:spPr>
                </pic:pic>
              </a:graphicData>
            </a:graphic>
          </wp:inline>
        </w:drawing>
      </w:r>
    </w:p>
    <w:p w14:paraId="28CB17F2" w14:textId="37B5AF0D" w:rsidR="00793368" w:rsidRPr="006E3100" w:rsidRDefault="006E3100" w:rsidP="006E3100">
      <w:pPr>
        <w:pStyle w:val="Caption"/>
        <w:rPr>
          <w:color w:val="FFFFFF" w:themeColor="background1"/>
          <w:sz w:val="4"/>
          <w:szCs w:val="4"/>
        </w:rPr>
      </w:pPr>
      <w:bookmarkStart w:id="36" w:name="_Toc162521043"/>
      <w:r w:rsidRPr="006E3100">
        <w:rPr>
          <w:color w:val="FFFFFF" w:themeColor="background1"/>
          <w:sz w:val="4"/>
          <w:szCs w:val="4"/>
        </w:rPr>
        <w:t xml:space="preserve">Figure </w:t>
      </w:r>
      <w:r w:rsidR="002B0CEB">
        <w:rPr>
          <w:color w:val="FFFFFF" w:themeColor="background1"/>
          <w:sz w:val="4"/>
          <w:szCs w:val="4"/>
        </w:rPr>
        <w:fldChar w:fldCharType="begin"/>
      </w:r>
      <w:r w:rsidR="002B0CEB">
        <w:rPr>
          <w:color w:val="FFFFFF" w:themeColor="background1"/>
          <w:sz w:val="4"/>
          <w:szCs w:val="4"/>
        </w:rPr>
        <w:instrText xml:space="preserve"> STYLEREF 1 \s </w:instrText>
      </w:r>
      <w:r w:rsidR="002B0CEB">
        <w:rPr>
          <w:color w:val="FFFFFF" w:themeColor="background1"/>
          <w:sz w:val="4"/>
          <w:szCs w:val="4"/>
        </w:rPr>
        <w:fldChar w:fldCharType="separate"/>
      </w:r>
      <w:r w:rsidR="00156259">
        <w:rPr>
          <w:noProof/>
          <w:color w:val="FFFFFF" w:themeColor="background1"/>
          <w:sz w:val="4"/>
          <w:szCs w:val="4"/>
        </w:rPr>
        <w:t>3</w:t>
      </w:r>
      <w:r w:rsidR="002B0CEB">
        <w:rPr>
          <w:color w:val="FFFFFF" w:themeColor="background1"/>
          <w:sz w:val="4"/>
          <w:szCs w:val="4"/>
        </w:rPr>
        <w:fldChar w:fldCharType="end"/>
      </w:r>
      <w:r w:rsidR="002B0CEB">
        <w:rPr>
          <w:color w:val="FFFFFF" w:themeColor="background1"/>
          <w:sz w:val="4"/>
          <w:szCs w:val="4"/>
        </w:rPr>
        <w:noBreakHyphen/>
      </w:r>
      <w:r w:rsidR="002B0CEB">
        <w:rPr>
          <w:color w:val="FFFFFF" w:themeColor="background1"/>
          <w:sz w:val="4"/>
          <w:szCs w:val="4"/>
        </w:rPr>
        <w:fldChar w:fldCharType="begin"/>
      </w:r>
      <w:r w:rsidR="002B0CEB">
        <w:rPr>
          <w:color w:val="FFFFFF" w:themeColor="background1"/>
          <w:sz w:val="4"/>
          <w:szCs w:val="4"/>
        </w:rPr>
        <w:instrText xml:space="preserve"> SEQ Figure \* ARABIC \s 1 </w:instrText>
      </w:r>
      <w:r w:rsidR="002B0CEB">
        <w:rPr>
          <w:color w:val="FFFFFF" w:themeColor="background1"/>
          <w:sz w:val="4"/>
          <w:szCs w:val="4"/>
        </w:rPr>
        <w:fldChar w:fldCharType="separate"/>
      </w:r>
      <w:r w:rsidR="00156259">
        <w:rPr>
          <w:noProof/>
          <w:color w:val="FFFFFF" w:themeColor="background1"/>
          <w:sz w:val="4"/>
          <w:szCs w:val="4"/>
        </w:rPr>
        <w:t>5</w:t>
      </w:r>
      <w:r w:rsidR="002B0CEB">
        <w:rPr>
          <w:color w:val="FFFFFF" w:themeColor="background1"/>
          <w:sz w:val="4"/>
          <w:szCs w:val="4"/>
        </w:rPr>
        <w:fldChar w:fldCharType="end"/>
      </w:r>
      <w:r w:rsidRPr="006E3100">
        <w:rPr>
          <w:color w:val="FFFFFF" w:themeColor="background1"/>
          <w:sz w:val="4"/>
          <w:szCs w:val="4"/>
        </w:rPr>
        <w:t>: Distribution of Respondents’ Level of Agreement with the Bureaucrat’s Rule Decision by the Client’s Gender</w:t>
      </w:r>
      <w:bookmarkEnd w:id="36"/>
    </w:p>
    <w:p w14:paraId="126268DF" w14:textId="78D178D3" w:rsidR="00793368" w:rsidRPr="00FB286D" w:rsidRDefault="00793368" w:rsidP="00793368">
      <w:pPr>
        <w:jc w:val="center"/>
        <w:rPr>
          <w:b/>
          <w:bCs/>
        </w:rPr>
      </w:pPr>
      <w:r w:rsidRPr="00334149">
        <w:rPr>
          <w:b/>
          <w:bCs/>
        </w:rPr>
        <w:t>Figure</w:t>
      </w:r>
      <w:r>
        <w:rPr>
          <w:b/>
          <w:bCs/>
        </w:rPr>
        <w:t xml:space="preserve"> </w:t>
      </w:r>
      <w:r w:rsidR="00493D5D">
        <w:rPr>
          <w:b/>
          <w:bCs/>
        </w:rPr>
        <w:t>3</w:t>
      </w:r>
      <w:r w:rsidR="006E3100">
        <w:rPr>
          <w:b/>
          <w:bCs/>
        </w:rPr>
        <w:t>-</w:t>
      </w:r>
      <w:r>
        <w:rPr>
          <w:b/>
          <w:bCs/>
        </w:rPr>
        <w:t xml:space="preserve">6: </w:t>
      </w:r>
      <w:r w:rsidRPr="00334149">
        <w:rPr>
          <w:b/>
          <w:bCs/>
        </w:rPr>
        <w:t xml:space="preserve">Distribution of Respondents’ Level of Agreement with the Bureaucrat’s Rule Decision by the </w:t>
      </w:r>
      <w:r>
        <w:rPr>
          <w:b/>
          <w:bCs/>
        </w:rPr>
        <w:t>Client’s Deservingness</w:t>
      </w:r>
    </w:p>
    <w:p w14:paraId="314A5ADA" w14:textId="77777777" w:rsidR="009137FD" w:rsidRDefault="00793368" w:rsidP="009137FD">
      <w:pPr>
        <w:keepNext/>
        <w:jc w:val="center"/>
      </w:pPr>
      <w:r>
        <w:rPr>
          <w:rFonts w:ascii="Helvetica Neue" w:hAnsi="Helvetica Neue" w:cs="Helvetica Neue"/>
          <w:noProof/>
          <w:kern w:val="0"/>
          <w:sz w:val="26"/>
          <w:szCs w:val="26"/>
        </w:rPr>
        <w:drawing>
          <wp:inline distT="0" distB="0" distL="0" distR="0" wp14:anchorId="2570F5AD" wp14:editId="1ABFF572">
            <wp:extent cx="5139161" cy="3426107"/>
            <wp:effectExtent l="0" t="0" r="4445" b="3175"/>
            <wp:docPr id="19004711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53036" cy="3435357"/>
                    </a:xfrm>
                    <a:prstGeom prst="rect">
                      <a:avLst/>
                    </a:prstGeom>
                    <a:noFill/>
                    <a:ln>
                      <a:noFill/>
                    </a:ln>
                  </pic:spPr>
                </pic:pic>
              </a:graphicData>
            </a:graphic>
          </wp:inline>
        </w:drawing>
      </w:r>
    </w:p>
    <w:p w14:paraId="645DF133" w14:textId="208DF31C" w:rsidR="00793368" w:rsidRPr="009137FD" w:rsidRDefault="009137FD" w:rsidP="009137FD">
      <w:pPr>
        <w:pStyle w:val="Caption"/>
        <w:rPr>
          <w:color w:val="FFFFFF" w:themeColor="background1"/>
        </w:rPr>
      </w:pPr>
      <w:bookmarkStart w:id="37" w:name="_Toc162521044"/>
      <w:r w:rsidRPr="009137FD">
        <w:rPr>
          <w:color w:val="FFFFFF" w:themeColor="background1"/>
        </w:rPr>
        <w:t xml:space="preserve">Figure </w:t>
      </w:r>
      <w:r w:rsidR="002B0CEB">
        <w:rPr>
          <w:color w:val="FFFFFF" w:themeColor="background1"/>
        </w:rPr>
        <w:fldChar w:fldCharType="begin"/>
      </w:r>
      <w:r w:rsidR="002B0CEB">
        <w:rPr>
          <w:color w:val="FFFFFF" w:themeColor="background1"/>
        </w:rPr>
        <w:instrText xml:space="preserve"> STYLEREF 1 \s </w:instrText>
      </w:r>
      <w:r w:rsidR="002B0CEB">
        <w:rPr>
          <w:color w:val="FFFFFF" w:themeColor="background1"/>
        </w:rPr>
        <w:fldChar w:fldCharType="separate"/>
      </w:r>
      <w:r w:rsidR="00156259">
        <w:rPr>
          <w:noProof/>
          <w:color w:val="FFFFFF" w:themeColor="background1"/>
        </w:rPr>
        <w:t>3</w:t>
      </w:r>
      <w:r w:rsidR="002B0CEB">
        <w:rPr>
          <w:color w:val="FFFFFF" w:themeColor="background1"/>
        </w:rPr>
        <w:fldChar w:fldCharType="end"/>
      </w:r>
      <w:r w:rsidR="002B0CEB">
        <w:rPr>
          <w:color w:val="FFFFFF" w:themeColor="background1"/>
        </w:rPr>
        <w:noBreakHyphen/>
      </w:r>
      <w:r w:rsidR="002B0CEB">
        <w:rPr>
          <w:color w:val="FFFFFF" w:themeColor="background1"/>
        </w:rPr>
        <w:fldChar w:fldCharType="begin"/>
      </w:r>
      <w:r w:rsidR="002B0CEB">
        <w:rPr>
          <w:color w:val="FFFFFF" w:themeColor="background1"/>
        </w:rPr>
        <w:instrText xml:space="preserve"> SEQ Figure \* ARABIC \s 1 </w:instrText>
      </w:r>
      <w:r w:rsidR="002B0CEB">
        <w:rPr>
          <w:color w:val="FFFFFF" w:themeColor="background1"/>
        </w:rPr>
        <w:fldChar w:fldCharType="separate"/>
      </w:r>
      <w:r w:rsidR="00156259">
        <w:rPr>
          <w:noProof/>
          <w:color w:val="FFFFFF" w:themeColor="background1"/>
        </w:rPr>
        <w:t>6</w:t>
      </w:r>
      <w:r w:rsidR="002B0CEB">
        <w:rPr>
          <w:color w:val="FFFFFF" w:themeColor="background1"/>
        </w:rPr>
        <w:fldChar w:fldCharType="end"/>
      </w:r>
      <w:r w:rsidRPr="009137FD">
        <w:rPr>
          <w:color w:val="FFFFFF" w:themeColor="background1"/>
        </w:rPr>
        <w:t>: Distribution of Respondents’ Level of Agreement with the Bureaucrat’s Rule Decision by the Client’s Deservingness</w:t>
      </w:r>
      <w:bookmarkEnd w:id="37"/>
    </w:p>
    <w:p w14:paraId="02FB2898" w14:textId="77777777" w:rsidR="00793368" w:rsidRDefault="00793368" w:rsidP="00793368"/>
    <w:p w14:paraId="7850F461" w14:textId="5E3984BB" w:rsidR="00793368" w:rsidRPr="00C04390" w:rsidRDefault="00793368" w:rsidP="00793368">
      <w:pPr>
        <w:jc w:val="center"/>
        <w:rPr>
          <w:rFonts w:ascii="Helvetica Neue" w:hAnsi="Helvetica Neue" w:cs="Helvetica Neue"/>
          <w:kern w:val="0"/>
          <w:sz w:val="26"/>
          <w:szCs w:val="26"/>
        </w:rPr>
      </w:pPr>
      <w:r w:rsidRPr="00334149">
        <w:rPr>
          <w:b/>
          <w:bCs/>
        </w:rPr>
        <w:lastRenderedPageBreak/>
        <w:t>Figure</w:t>
      </w:r>
      <w:r>
        <w:rPr>
          <w:b/>
          <w:bCs/>
        </w:rPr>
        <w:t xml:space="preserve"> </w:t>
      </w:r>
      <w:r w:rsidR="00493D5D">
        <w:rPr>
          <w:b/>
          <w:bCs/>
        </w:rPr>
        <w:t>3</w:t>
      </w:r>
      <w:r w:rsidR="009137FD">
        <w:rPr>
          <w:b/>
          <w:bCs/>
        </w:rPr>
        <w:t>-</w:t>
      </w:r>
      <w:r>
        <w:rPr>
          <w:b/>
          <w:bCs/>
        </w:rPr>
        <w:t>7:</w:t>
      </w:r>
      <w:r w:rsidRPr="00334149">
        <w:rPr>
          <w:b/>
          <w:bCs/>
        </w:rPr>
        <w:t xml:space="preserve"> Distribution of Respondents’ Level of Agreement with the Bureaucrat’s Rule Decision by </w:t>
      </w:r>
      <w:r>
        <w:rPr>
          <w:b/>
          <w:bCs/>
        </w:rPr>
        <w:t>Client Outcome</w:t>
      </w:r>
    </w:p>
    <w:p w14:paraId="333C9B32" w14:textId="77777777" w:rsidR="009137FD" w:rsidRDefault="00793368" w:rsidP="009137FD">
      <w:pPr>
        <w:keepNext/>
      </w:pPr>
      <w:r>
        <w:rPr>
          <w:rFonts w:ascii="Helvetica Neue" w:hAnsi="Helvetica Neue" w:cs="Helvetica Neue"/>
          <w:noProof/>
          <w:kern w:val="0"/>
          <w:sz w:val="26"/>
          <w:szCs w:val="26"/>
        </w:rPr>
        <w:drawing>
          <wp:inline distT="0" distB="0" distL="0" distR="0" wp14:anchorId="4D35B380" wp14:editId="20340F7E">
            <wp:extent cx="5486400" cy="3657600"/>
            <wp:effectExtent l="0" t="0" r="0" b="0"/>
            <wp:docPr id="14768648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52B22A84" w14:textId="2848BEF5" w:rsidR="00793368" w:rsidRPr="00E474CC" w:rsidRDefault="009137FD" w:rsidP="00E474CC">
      <w:pPr>
        <w:pStyle w:val="Caption"/>
        <w:rPr>
          <w:rFonts w:ascii="Helvetica Neue" w:hAnsi="Helvetica Neue" w:cs="Helvetica Neue"/>
          <w:b/>
          <w:bCs/>
          <w:color w:val="FFFFFF" w:themeColor="background1"/>
          <w:kern w:val="0"/>
          <w:sz w:val="26"/>
          <w:szCs w:val="26"/>
        </w:rPr>
      </w:pPr>
      <w:bookmarkStart w:id="38" w:name="_Toc162521045"/>
      <w:r w:rsidRPr="009137FD">
        <w:rPr>
          <w:color w:val="FFFFFF" w:themeColor="background1"/>
        </w:rPr>
        <w:t xml:space="preserve">Figure </w:t>
      </w:r>
      <w:r w:rsidR="002B0CEB">
        <w:rPr>
          <w:color w:val="FFFFFF" w:themeColor="background1"/>
        </w:rPr>
        <w:fldChar w:fldCharType="begin"/>
      </w:r>
      <w:r w:rsidR="002B0CEB">
        <w:rPr>
          <w:color w:val="FFFFFF" w:themeColor="background1"/>
        </w:rPr>
        <w:instrText xml:space="preserve"> STYLEREF 1 \s </w:instrText>
      </w:r>
      <w:r w:rsidR="002B0CEB">
        <w:rPr>
          <w:color w:val="FFFFFF" w:themeColor="background1"/>
        </w:rPr>
        <w:fldChar w:fldCharType="separate"/>
      </w:r>
      <w:r w:rsidR="00156259">
        <w:rPr>
          <w:noProof/>
          <w:color w:val="FFFFFF" w:themeColor="background1"/>
        </w:rPr>
        <w:t>3</w:t>
      </w:r>
      <w:r w:rsidR="002B0CEB">
        <w:rPr>
          <w:color w:val="FFFFFF" w:themeColor="background1"/>
        </w:rPr>
        <w:fldChar w:fldCharType="end"/>
      </w:r>
      <w:r w:rsidR="002B0CEB">
        <w:rPr>
          <w:color w:val="FFFFFF" w:themeColor="background1"/>
        </w:rPr>
        <w:noBreakHyphen/>
      </w:r>
      <w:r w:rsidR="002B0CEB">
        <w:rPr>
          <w:color w:val="FFFFFF" w:themeColor="background1"/>
        </w:rPr>
        <w:fldChar w:fldCharType="begin"/>
      </w:r>
      <w:r w:rsidR="002B0CEB">
        <w:rPr>
          <w:color w:val="FFFFFF" w:themeColor="background1"/>
        </w:rPr>
        <w:instrText xml:space="preserve"> SEQ Figure \* ARABIC \s 1 </w:instrText>
      </w:r>
      <w:r w:rsidR="002B0CEB">
        <w:rPr>
          <w:color w:val="FFFFFF" w:themeColor="background1"/>
        </w:rPr>
        <w:fldChar w:fldCharType="separate"/>
      </w:r>
      <w:r w:rsidR="00156259">
        <w:rPr>
          <w:noProof/>
          <w:color w:val="FFFFFF" w:themeColor="background1"/>
        </w:rPr>
        <w:t>7</w:t>
      </w:r>
      <w:r w:rsidR="002B0CEB">
        <w:rPr>
          <w:color w:val="FFFFFF" w:themeColor="background1"/>
        </w:rPr>
        <w:fldChar w:fldCharType="end"/>
      </w:r>
      <w:r w:rsidRPr="009137FD">
        <w:rPr>
          <w:color w:val="FFFFFF" w:themeColor="background1"/>
        </w:rPr>
        <w:t>: Distribution of Respondents’ Level of Agreement with the Bureaucrat’s Rule Decision by Client Outcome</w:t>
      </w:r>
      <w:bookmarkEnd w:id="38"/>
    </w:p>
    <w:p w14:paraId="1815FAA6" w14:textId="16463AC6" w:rsidR="00793368" w:rsidRDefault="00793368" w:rsidP="00793368">
      <w:pPr>
        <w:spacing w:line="480" w:lineRule="auto"/>
        <w:ind w:firstLine="720"/>
      </w:pPr>
      <w:r>
        <w:t>On average, respondents expressed significantly more agreement with the bureaucrat’s rule compliance behavior when the bureaucrat chose to follow the rules (4.10/5.00) than when the bureaucrat chose to break the rules for prosocial reasons—i.e., to help the client (2.93/5.00; p &lt; 0.0</w:t>
      </w:r>
      <w:r w:rsidR="00A92F62">
        <w:t>1</w:t>
      </w:r>
      <w:r>
        <w:t>).</w:t>
      </w:r>
      <w:r w:rsidRPr="00A44EBB">
        <w:rPr>
          <w:rStyle w:val="FootnoteReference"/>
        </w:rPr>
        <w:footnoteReference w:id="9"/>
      </w:r>
      <w:r>
        <w:t xml:space="preserve"> Citizens’ average level of agreement when the bureaucrat pro-socially broke the rules was closest to a 3.00/5.00, equivalent to a response of “Neither Agree nor Disagree,” and the lowest average level of agreement across all treatment combinations was a 2.49/5.00 (see </w:t>
      </w:r>
      <w:r w:rsidR="00B00F48">
        <w:t>Appendix Table 3.2</w:t>
      </w:r>
      <w:r>
        <w:t xml:space="preserve">), almost exactly halfway between “Disagree” and “Neither Agree nor Disagree.” </w:t>
      </w:r>
    </w:p>
    <w:p w14:paraId="1E3D6CFA" w14:textId="203B194C" w:rsidR="00793368" w:rsidRDefault="00793368" w:rsidP="00793368">
      <w:pPr>
        <w:spacing w:line="480" w:lineRule="auto"/>
        <w:ind w:firstLine="720"/>
      </w:pPr>
      <w:r>
        <w:t xml:space="preserve">Examining respondents’ mean level of agreement with the bureaucrat’s rule decision across all 32 treatment combinations also allows me to evaluate my first research question. As seen </w:t>
      </w:r>
      <w:r w:rsidR="00B00F48">
        <w:t xml:space="preserve">Appendix </w:t>
      </w:r>
      <w:r>
        <w:t xml:space="preserve">Table </w:t>
      </w:r>
      <w:r w:rsidR="00B00F48">
        <w:t>3.</w:t>
      </w:r>
      <w:r>
        <w:t xml:space="preserve">2, results show that the average respondent never expressed more agreement with </w:t>
      </w:r>
      <w:r>
        <w:lastRenderedPageBreak/>
        <w:t xml:space="preserve">a bureaucrat’s prosocial rule-breaking decision than a bureaucrat’s decision to follow agency rules. In fact, the </w:t>
      </w:r>
      <w:r w:rsidRPr="007937A0">
        <w:rPr>
          <w:i/>
          <w:iCs/>
        </w:rPr>
        <w:t>lowest</w:t>
      </w:r>
      <w:r>
        <w:t xml:space="preserve"> average agreement in treatments where the bureaucrat </w:t>
      </w:r>
      <w:r>
        <w:rPr>
          <w:i/>
          <w:iCs/>
        </w:rPr>
        <w:t>followed</w:t>
      </w:r>
      <w:r>
        <w:t xml:space="preserve"> agency rules was a 3.83/5.00 while the </w:t>
      </w:r>
      <w:r w:rsidRPr="007937A0">
        <w:rPr>
          <w:i/>
          <w:iCs/>
        </w:rPr>
        <w:t>highest</w:t>
      </w:r>
      <w:r>
        <w:t xml:space="preserve"> average agreement across </w:t>
      </w:r>
      <w:r>
        <w:rPr>
          <w:i/>
          <w:iCs/>
        </w:rPr>
        <w:t>PSRB</w:t>
      </w:r>
      <w:r>
        <w:t xml:space="preserve"> treatments was a 3.22/5.00. </w:t>
      </w:r>
    </w:p>
    <w:p w14:paraId="358A6EEA" w14:textId="0EF97414" w:rsidR="00793368" w:rsidRDefault="00793368" w:rsidP="00793368">
      <w:pPr>
        <w:spacing w:line="480" w:lineRule="auto"/>
        <w:ind w:firstLine="720"/>
      </w:pPr>
      <w:r>
        <w:t>Additionally, while the difference was more modest, respondents expressed significantly more agreement with the bureaucrat’s rule decision when the client received a positive outcome (3.64/5.00) than when the client received a negative one (3.39/5.00; p &lt; 0.0</w:t>
      </w:r>
      <w:r w:rsidR="001310A8">
        <w:t>1</w:t>
      </w:r>
      <w:r>
        <w:t xml:space="preserve">). Neither the client’s race, gender, nor deservingness significantly affected respondents’ mean level of agreement. </w:t>
      </w:r>
    </w:p>
    <w:p w14:paraId="1ACDD469" w14:textId="77777777" w:rsidR="00793368" w:rsidRDefault="00793368" w:rsidP="00793368"/>
    <w:p w14:paraId="655A8BF8" w14:textId="77777777" w:rsidR="00793368" w:rsidRDefault="00793368" w:rsidP="00793368"/>
    <w:p w14:paraId="5DB8A267" w14:textId="77777777" w:rsidR="00793368" w:rsidRDefault="00793368" w:rsidP="00732403">
      <w:pPr>
        <w:pStyle w:val="Heading3"/>
      </w:pPr>
      <w:bookmarkStart w:id="39" w:name="_Toc162517513"/>
      <w:r>
        <w:t>OLS Regression Results</w:t>
      </w:r>
      <w:bookmarkEnd w:id="39"/>
    </w:p>
    <w:p w14:paraId="0F3B262F" w14:textId="77777777" w:rsidR="00793368" w:rsidRPr="00A24B7D" w:rsidRDefault="00793368" w:rsidP="00793368"/>
    <w:p w14:paraId="6B34879A" w14:textId="77777777" w:rsidR="00793368" w:rsidRDefault="00793368" w:rsidP="00732403">
      <w:pPr>
        <w:spacing w:line="480" w:lineRule="auto"/>
      </w:pPr>
      <w:r>
        <w:t xml:space="preserve">Next, I estimate a series of OLS regression models, beginning with Model 1 which serves as a baseline (below): </w:t>
      </w:r>
    </w:p>
    <w:p w14:paraId="5943176E" w14:textId="77777777" w:rsidR="00793368" w:rsidRPr="007142F9" w:rsidRDefault="00793368" w:rsidP="00793368">
      <w:pPr>
        <w:spacing w:line="480" w:lineRule="auto"/>
        <w:ind w:left="720"/>
        <w:jc w:val="center"/>
        <w:rPr>
          <w:rFonts w:cs="Times New Roman"/>
          <w:i/>
          <w:iCs/>
          <w:sz w:val="22"/>
          <w:szCs w:val="22"/>
        </w:rPr>
      </w:pPr>
      <w:r w:rsidRPr="007142F9">
        <w:rPr>
          <w:rFonts w:cs="Times New Roman"/>
          <w:b/>
          <w:bCs/>
          <w:i/>
          <w:iCs/>
          <w:sz w:val="22"/>
          <w:szCs w:val="22"/>
        </w:rPr>
        <w:t>Model 1:</w:t>
      </w:r>
      <w:r w:rsidRPr="007142F9">
        <w:rPr>
          <w:rFonts w:cs="Times New Roman"/>
          <w:i/>
          <w:iCs/>
          <w:sz w:val="22"/>
          <w:szCs w:val="22"/>
        </w:rPr>
        <w:t xml:space="preserve"> Agreement with Bureaucrat’s Rule Decision ~ Bureaucrat’s Rule Compliance + Client Race + Client Gender + Client Deservingness + Client Outcome + Error</w:t>
      </w:r>
    </w:p>
    <w:p w14:paraId="7DE6B3CB" w14:textId="4DCF37E1" w:rsidR="00793368" w:rsidRDefault="00793368" w:rsidP="00793368">
      <w:pPr>
        <w:spacing w:line="480" w:lineRule="auto"/>
      </w:pPr>
      <w:r>
        <w:t xml:space="preserve">Results from estimating this model are provided in Figure </w:t>
      </w:r>
      <w:r w:rsidR="001310A8">
        <w:t>3-</w:t>
      </w:r>
      <w:r>
        <w:t xml:space="preserve">8 (below), which shows the predicted effect of a 0 to 1 change in each treatment variable on respondents’ average level of agreement with the bureaucrat’s rule compliance behavior (full results are also provided below in Table </w:t>
      </w:r>
      <w:r w:rsidR="001310A8">
        <w:t>3.</w:t>
      </w:r>
      <w:r>
        <w:t>2).</w:t>
      </w:r>
      <w:r w:rsidRPr="00A44EBB">
        <w:rPr>
          <w:rStyle w:val="FootnoteReference"/>
        </w:rPr>
        <w:footnoteReference w:id="10"/>
      </w:r>
      <w:r>
        <w:t xml:space="preserve"> </w:t>
      </w:r>
      <w:r>
        <w:br/>
      </w:r>
    </w:p>
    <w:p w14:paraId="168C74F9" w14:textId="77777777" w:rsidR="00793368" w:rsidRDefault="00793368" w:rsidP="00793368">
      <w:pPr>
        <w:spacing w:line="480" w:lineRule="auto"/>
      </w:pPr>
    </w:p>
    <w:p w14:paraId="2570429C" w14:textId="77777777" w:rsidR="00793368" w:rsidRDefault="00793368" w:rsidP="00793368">
      <w:pPr>
        <w:spacing w:line="480" w:lineRule="auto"/>
      </w:pPr>
    </w:p>
    <w:p w14:paraId="5EB81F74" w14:textId="0F8946AE" w:rsidR="00793368" w:rsidRPr="00C04390" w:rsidRDefault="00793368" w:rsidP="00793368">
      <w:pPr>
        <w:jc w:val="center"/>
        <w:rPr>
          <w:b/>
          <w:bCs/>
        </w:rPr>
      </w:pPr>
      <w:r>
        <w:rPr>
          <w:b/>
          <w:bCs/>
        </w:rPr>
        <w:lastRenderedPageBreak/>
        <w:t xml:space="preserve">Figure </w:t>
      </w:r>
      <w:r w:rsidR="00493D5D">
        <w:rPr>
          <w:b/>
          <w:bCs/>
        </w:rPr>
        <w:t>3</w:t>
      </w:r>
      <w:r w:rsidR="009137FD">
        <w:rPr>
          <w:b/>
          <w:bCs/>
        </w:rPr>
        <w:t>-</w:t>
      </w:r>
      <w:r>
        <w:rPr>
          <w:b/>
          <w:bCs/>
        </w:rPr>
        <w:t>8:</w:t>
      </w:r>
      <w:r w:rsidRPr="00442C26">
        <w:rPr>
          <w:b/>
          <w:bCs/>
        </w:rPr>
        <w:t xml:space="preserve"> Marginal Effects of Treatment Variables on Citizens’ Average Agreement with the Bureaucrat’s Rule Compliance Decision</w:t>
      </w:r>
    </w:p>
    <w:p w14:paraId="0EBE1EE4" w14:textId="77777777" w:rsidR="009137FD" w:rsidRDefault="00793368" w:rsidP="009137FD">
      <w:pPr>
        <w:keepNext/>
      </w:pPr>
      <w:r>
        <w:rPr>
          <w:rFonts w:ascii="Helvetica Neue" w:hAnsi="Helvetica Neue" w:cs="Helvetica Neue"/>
          <w:noProof/>
          <w:kern w:val="0"/>
          <w:sz w:val="26"/>
          <w:szCs w:val="26"/>
        </w:rPr>
        <w:drawing>
          <wp:inline distT="0" distB="0" distL="0" distR="0" wp14:anchorId="08430E06" wp14:editId="0F7DA6F8">
            <wp:extent cx="5683133" cy="3946967"/>
            <wp:effectExtent l="0" t="0" r="0" b="3175"/>
            <wp:docPr id="20703987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9">
                      <a:extLst>
                        <a:ext uri="{28A0092B-C50C-407E-A947-70E740481C1C}">
                          <a14:useLocalDpi xmlns:a14="http://schemas.microsoft.com/office/drawing/2010/main" val="0"/>
                        </a:ext>
                      </a:extLst>
                    </a:blip>
                    <a:srcRect l="4009"/>
                    <a:stretch/>
                  </pic:blipFill>
                  <pic:spPr bwMode="auto">
                    <a:xfrm>
                      <a:off x="0" y="0"/>
                      <a:ext cx="5691998" cy="3953124"/>
                    </a:xfrm>
                    <a:prstGeom prst="rect">
                      <a:avLst/>
                    </a:prstGeom>
                    <a:noFill/>
                    <a:ln>
                      <a:noFill/>
                    </a:ln>
                    <a:extLst>
                      <a:ext uri="{53640926-AAD7-44D8-BBD7-CCE9431645EC}">
                        <a14:shadowObscured xmlns:a14="http://schemas.microsoft.com/office/drawing/2010/main"/>
                      </a:ext>
                    </a:extLst>
                  </pic:spPr>
                </pic:pic>
              </a:graphicData>
            </a:graphic>
          </wp:inline>
        </w:drawing>
      </w:r>
    </w:p>
    <w:p w14:paraId="589B9B9A" w14:textId="59A80DBF" w:rsidR="00793368" w:rsidRPr="00596BB9" w:rsidRDefault="009137FD" w:rsidP="009137FD">
      <w:pPr>
        <w:pStyle w:val="Caption"/>
        <w:rPr>
          <w:color w:val="FFFFFF" w:themeColor="background1"/>
        </w:rPr>
      </w:pPr>
      <w:bookmarkStart w:id="40" w:name="_Toc162521046"/>
      <w:r w:rsidRPr="00596BB9">
        <w:rPr>
          <w:color w:val="FFFFFF" w:themeColor="background1"/>
        </w:rPr>
        <w:t xml:space="preserve">Figure </w:t>
      </w:r>
      <w:r w:rsidR="002B0CEB" w:rsidRPr="00596BB9">
        <w:rPr>
          <w:color w:val="FFFFFF" w:themeColor="background1"/>
        </w:rPr>
        <w:fldChar w:fldCharType="begin"/>
      </w:r>
      <w:r w:rsidR="002B0CEB" w:rsidRPr="00596BB9">
        <w:rPr>
          <w:color w:val="FFFFFF" w:themeColor="background1"/>
        </w:rPr>
        <w:instrText xml:space="preserve"> STYLEREF 1 \s </w:instrText>
      </w:r>
      <w:r w:rsidR="002B0CEB" w:rsidRPr="00596BB9">
        <w:rPr>
          <w:color w:val="FFFFFF" w:themeColor="background1"/>
        </w:rPr>
        <w:fldChar w:fldCharType="separate"/>
      </w:r>
      <w:r w:rsidR="00156259">
        <w:rPr>
          <w:noProof/>
          <w:color w:val="FFFFFF" w:themeColor="background1"/>
        </w:rPr>
        <w:t>3</w:t>
      </w:r>
      <w:r w:rsidR="002B0CEB" w:rsidRPr="00596BB9">
        <w:rPr>
          <w:color w:val="FFFFFF" w:themeColor="background1"/>
        </w:rPr>
        <w:fldChar w:fldCharType="end"/>
      </w:r>
      <w:r w:rsidR="002B0CEB" w:rsidRPr="00596BB9">
        <w:rPr>
          <w:color w:val="FFFFFF" w:themeColor="background1"/>
        </w:rPr>
        <w:noBreakHyphen/>
      </w:r>
      <w:r w:rsidR="002B0CEB" w:rsidRPr="00596BB9">
        <w:rPr>
          <w:color w:val="FFFFFF" w:themeColor="background1"/>
        </w:rPr>
        <w:fldChar w:fldCharType="begin"/>
      </w:r>
      <w:r w:rsidR="002B0CEB" w:rsidRPr="00596BB9">
        <w:rPr>
          <w:color w:val="FFFFFF" w:themeColor="background1"/>
        </w:rPr>
        <w:instrText xml:space="preserve"> SEQ Figure \* ARABIC \s 1 </w:instrText>
      </w:r>
      <w:r w:rsidR="002B0CEB" w:rsidRPr="00596BB9">
        <w:rPr>
          <w:color w:val="FFFFFF" w:themeColor="background1"/>
        </w:rPr>
        <w:fldChar w:fldCharType="separate"/>
      </w:r>
      <w:r w:rsidR="00156259">
        <w:rPr>
          <w:noProof/>
          <w:color w:val="FFFFFF" w:themeColor="background1"/>
        </w:rPr>
        <w:t>8</w:t>
      </w:r>
      <w:r w:rsidR="002B0CEB" w:rsidRPr="00596BB9">
        <w:rPr>
          <w:color w:val="FFFFFF" w:themeColor="background1"/>
        </w:rPr>
        <w:fldChar w:fldCharType="end"/>
      </w:r>
      <w:r w:rsidRPr="00596BB9">
        <w:rPr>
          <w:color w:val="FFFFFF" w:themeColor="background1"/>
        </w:rPr>
        <w:t>: Marginal Effects of Treatment Variables on Citizens’ Average Agreement with the Bureaucrat’s Rule Compliance Decision</w:t>
      </w:r>
      <w:bookmarkEnd w:id="40"/>
    </w:p>
    <w:p w14:paraId="64AD4373" w14:textId="77777777" w:rsidR="00793368" w:rsidRDefault="00793368" w:rsidP="00793368">
      <w:pPr>
        <w:rPr>
          <w:b/>
          <w:bCs/>
        </w:rPr>
      </w:pPr>
      <w:r>
        <w:rPr>
          <w:b/>
          <w:bCs/>
        </w:rPr>
        <w:br w:type="page"/>
      </w:r>
    </w:p>
    <w:tbl>
      <w:tblPr>
        <w:tblStyle w:val="TableGrid"/>
        <w:tblW w:w="8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5"/>
        <w:gridCol w:w="720"/>
        <w:gridCol w:w="450"/>
        <w:gridCol w:w="720"/>
        <w:gridCol w:w="450"/>
        <w:gridCol w:w="720"/>
        <w:gridCol w:w="450"/>
        <w:gridCol w:w="720"/>
        <w:gridCol w:w="450"/>
        <w:gridCol w:w="720"/>
        <w:gridCol w:w="450"/>
        <w:gridCol w:w="720"/>
        <w:gridCol w:w="450"/>
      </w:tblGrid>
      <w:tr w:rsidR="00793368" w:rsidRPr="009D3B7D" w14:paraId="652B7BF5" w14:textId="77777777" w:rsidTr="00F94249">
        <w:trPr>
          <w:trHeight w:val="340"/>
          <w:jc w:val="center"/>
        </w:trPr>
        <w:tc>
          <w:tcPr>
            <w:tcW w:w="8905" w:type="dxa"/>
            <w:gridSpan w:val="13"/>
            <w:tcBorders>
              <w:bottom w:val="single" w:sz="12" w:space="0" w:color="auto"/>
            </w:tcBorders>
            <w:noWrap/>
            <w:vAlign w:val="center"/>
          </w:tcPr>
          <w:p w14:paraId="6601912E" w14:textId="4E7BA036" w:rsidR="00793368" w:rsidRPr="00861518" w:rsidRDefault="00793368" w:rsidP="00F94249">
            <w:pPr>
              <w:jc w:val="center"/>
              <w:rPr>
                <w:b/>
                <w:bCs/>
                <w:color w:val="000000"/>
                <w:sz w:val="22"/>
                <w:szCs w:val="22"/>
              </w:rPr>
            </w:pPr>
            <w:r>
              <w:rPr>
                <w:b/>
                <w:bCs/>
                <w:color w:val="000000"/>
                <w:sz w:val="22"/>
                <w:szCs w:val="22"/>
              </w:rPr>
              <w:lastRenderedPageBreak/>
              <w:t xml:space="preserve">Table </w:t>
            </w:r>
            <w:r w:rsidR="00493D5D">
              <w:rPr>
                <w:b/>
                <w:bCs/>
                <w:color w:val="000000"/>
                <w:sz w:val="22"/>
                <w:szCs w:val="22"/>
              </w:rPr>
              <w:t>3.</w:t>
            </w:r>
            <w:r>
              <w:rPr>
                <w:b/>
                <w:bCs/>
                <w:color w:val="000000"/>
                <w:sz w:val="22"/>
                <w:szCs w:val="22"/>
              </w:rPr>
              <w:t>2:</w:t>
            </w:r>
            <w:r w:rsidRPr="00861518">
              <w:rPr>
                <w:b/>
                <w:bCs/>
                <w:color w:val="000000"/>
                <w:sz w:val="22"/>
                <w:szCs w:val="22"/>
              </w:rPr>
              <w:t xml:space="preserve"> OLS Regression Results</w:t>
            </w:r>
          </w:p>
        </w:tc>
      </w:tr>
      <w:tr w:rsidR="00793368" w:rsidRPr="009D3B7D" w14:paraId="7F95F5D2" w14:textId="77777777" w:rsidTr="00F94249">
        <w:trPr>
          <w:trHeight w:val="340"/>
          <w:jc w:val="center"/>
        </w:trPr>
        <w:tc>
          <w:tcPr>
            <w:tcW w:w="1885" w:type="dxa"/>
            <w:tcBorders>
              <w:top w:val="single" w:sz="4" w:space="0" w:color="auto"/>
              <w:bottom w:val="single" w:sz="12" w:space="0" w:color="auto"/>
            </w:tcBorders>
            <w:noWrap/>
            <w:vAlign w:val="center"/>
            <w:hideMark/>
          </w:tcPr>
          <w:p w14:paraId="503F5592" w14:textId="77777777" w:rsidR="00793368" w:rsidRPr="009D3B7D" w:rsidRDefault="00793368" w:rsidP="00F94249">
            <w:pPr>
              <w:jc w:val="center"/>
              <w:rPr>
                <w:sz w:val="22"/>
                <w:szCs w:val="22"/>
              </w:rPr>
            </w:pPr>
          </w:p>
        </w:tc>
        <w:tc>
          <w:tcPr>
            <w:tcW w:w="1170" w:type="dxa"/>
            <w:gridSpan w:val="2"/>
            <w:tcBorders>
              <w:top w:val="single" w:sz="12" w:space="0" w:color="auto"/>
              <w:bottom w:val="single" w:sz="12" w:space="0" w:color="auto"/>
            </w:tcBorders>
            <w:noWrap/>
            <w:vAlign w:val="center"/>
            <w:hideMark/>
          </w:tcPr>
          <w:p w14:paraId="28C2ADA3" w14:textId="77777777" w:rsidR="00793368" w:rsidRPr="009D3B7D" w:rsidRDefault="00793368" w:rsidP="00F94249">
            <w:pPr>
              <w:jc w:val="center"/>
              <w:rPr>
                <w:color w:val="000000"/>
                <w:sz w:val="22"/>
                <w:szCs w:val="22"/>
              </w:rPr>
            </w:pPr>
            <w:r w:rsidRPr="009D3B7D">
              <w:rPr>
                <w:color w:val="000000"/>
                <w:sz w:val="22"/>
                <w:szCs w:val="22"/>
              </w:rPr>
              <w:t>Model 1</w:t>
            </w:r>
          </w:p>
        </w:tc>
        <w:tc>
          <w:tcPr>
            <w:tcW w:w="1170" w:type="dxa"/>
            <w:gridSpan w:val="2"/>
            <w:tcBorders>
              <w:top w:val="single" w:sz="12" w:space="0" w:color="auto"/>
              <w:bottom w:val="single" w:sz="12" w:space="0" w:color="auto"/>
            </w:tcBorders>
            <w:noWrap/>
            <w:vAlign w:val="center"/>
            <w:hideMark/>
          </w:tcPr>
          <w:p w14:paraId="4F8C19C2" w14:textId="77777777" w:rsidR="00793368" w:rsidRPr="009D3B7D" w:rsidRDefault="00793368" w:rsidP="00F94249">
            <w:pPr>
              <w:jc w:val="center"/>
              <w:rPr>
                <w:color w:val="000000"/>
                <w:sz w:val="22"/>
                <w:szCs w:val="22"/>
              </w:rPr>
            </w:pPr>
            <w:r w:rsidRPr="009D3B7D">
              <w:rPr>
                <w:color w:val="000000"/>
                <w:sz w:val="22"/>
                <w:szCs w:val="22"/>
              </w:rPr>
              <w:t>Model 2</w:t>
            </w:r>
          </w:p>
        </w:tc>
        <w:tc>
          <w:tcPr>
            <w:tcW w:w="1170" w:type="dxa"/>
            <w:gridSpan w:val="2"/>
            <w:tcBorders>
              <w:top w:val="single" w:sz="12" w:space="0" w:color="auto"/>
              <w:bottom w:val="single" w:sz="12" w:space="0" w:color="auto"/>
            </w:tcBorders>
            <w:noWrap/>
            <w:vAlign w:val="center"/>
            <w:hideMark/>
          </w:tcPr>
          <w:p w14:paraId="4CC5159F" w14:textId="77777777" w:rsidR="00793368" w:rsidRPr="009D3B7D" w:rsidRDefault="00793368" w:rsidP="00F94249">
            <w:pPr>
              <w:jc w:val="center"/>
              <w:rPr>
                <w:color w:val="000000"/>
                <w:sz w:val="22"/>
                <w:szCs w:val="22"/>
              </w:rPr>
            </w:pPr>
            <w:r w:rsidRPr="009D3B7D">
              <w:rPr>
                <w:color w:val="000000"/>
                <w:sz w:val="22"/>
                <w:szCs w:val="22"/>
              </w:rPr>
              <w:t>Model 3</w:t>
            </w:r>
          </w:p>
        </w:tc>
        <w:tc>
          <w:tcPr>
            <w:tcW w:w="1170" w:type="dxa"/>
            <w:gridSpan w:val="2"/>
            <w:tcBorders>
              <w:top w:val="single" w:sz="12" w:space="0" w:color="auto"/>
              <w:bottom w:val="single" w:sz="12" w:space="0" w:color="auto"/>
            </w:tcBorders>
            <w:noWrap/>
            <w:vAlign w:val="center"/>
            <w:hideMark/>
          </w:tcPr>
          <w:p w14:paraId="3FDB4F0D" w14:textId="77777777" w:rsidR="00793368" w:rsidRPr="009D3B7D" w:rsidRDefault="00793368" w:rsidP="00F94249">
            <w:pPr>
              <w:jc w:val="center"/>
              <w:rPr>
                <w:color w:val="000000"/>
                <w:sz w:val="22"/>
                <w:szCs w:val="22"/>
              </w:rPr>
            </w:pPr>
            <w:r w:rsidRPr="009D3B7D">
              <w:rPr>
                <w:color w:val="000000"/>
                <w:sz w:val="22"/>
                <w:szCs w:val="22"/>
              </w:rPr>
              <w:t>Model 4</w:t>
            </w:r>
          </w:p>
        </w:tc>
        <w:tc>
          <w:tcPr>
            <w:tcW w:w="1170" w:type="dxa"/>
            <w:gridSpan w:val="2"/>
            <w:tcBorders>
              <w:top w:val="single" w:sz="12" w:space="0" w:color="auto"/>
              <w:bottom w:val="single" w:sz="12" w:space="0" w:color="auto"/>
            </w:tcBorders>
            <w:noWrap/>
            <w:vAlign w:val="center"/>
            <w:hideMark/>
          </w:tcPr>
          <w:p w14:paraId="5B747AD7" w14:textId="77777777" w:rsidR="00793368" w:rsidRPr="009D3B7D" w:rsidRDefault="00793368" w:rsidP="00F94249">
            <w:pPr>
              <w:jc w:val="center"/>
              <w:rPr>
                <w:color w:val="000000"/>
                <w:sz w:val="22"/>
                <w:szCs w:val="22"/>
              </w:rPr>
            </w:pPr>
            <w:r w:rsidRPr="009D3B7D">
              <w:rPr>
                <w:color w:val="000000"/>
                <w:sz w:val="22"/>
                <w:szCs w:val="22"/>
              </w:rPr>
              <w:t>Model 5</w:t>
            </w:r>
          </w:p>
        </w:tc>
        <w:tc>
          <w:tcPr>
            <w:tcW w:w="1170" w:type="dxa"/>
            <w:gridSpan w:val="2"/>
            <w:tcBorders>
              <w:top w:val="single" w:sz="12" w:space="0" w:color="auto"/>
              <w:bottom w:val="single" w:sz="12" w:space="0" w:color="auto"/>
            </w:tcBorders>
            <w:noWrap/>
            <w:vAlign w:val="center"/>
            <w:hideMark/>
          </w:tcPr>
          <w:p w14:paraId="1E997122" w14:textId="77777777" w:rsidR="00793368" w:rsidRPr="009D3B7D" w:rsidRDefault="00793368" w:rsidP="00F94249">
            <w:pPr>
              <w:jc w:val="center"/>
              <w:rPr>
                <w:color w:val="000000"/>
                <w:sz w:val="22"/>
                <w:szCs w:val="22"/>
              </w:rPr>
            </w:pPr>
            <w:r w:rsidRPr="009D3B7D">
              <w:rPr>
                <w:color w:val="000000"/>
                <w:sz w:val="22"/>
                <w:szCs w:val="22"/>
              </w:rPr>
              <w:t>Model 6</w:t>
            </w:r>
          </w:p>
        </w:tc>
      </w:tr>
      <w:tr w:rsidR="00793368" w:rsidRPr="009D3B7D" w14:paraId="6CE194A6" w14:textId="77777777" w:rsidTr="00F94249">
        <w:trPr>
          <w:trHeight w:val="339"/>
          <w:jc w:val="center"/>
        </w:trPr>
        <w:tc>
          <w:tcPr>
            <w:tcW w:w="1885" w:type="dxa"/>
            <w:tcBorders>
              <w:top w:val="single" w:sz="12" w:space="0" w:color="auto"/>
            </w:tcBorders>
            <w:hideMark/>
          </w:tcPr>
          <w:p w14:paraId="37047CA4" w14:textId="77777777" w:rsidR="00793368" w:rsidRPr="009D3B7D" w:rsidRDefault="00793368" w:rsidP="00F94249">
            <w:pPr>
              <w:rPr>
                <w:color w:val="000000"/>
                <w:sz w:val="22"/>
                <w:szCs w:val="22"/>
              </w:rPr>
            </w:pPr>
            <w:r w:rsidRPr="009D3B7D">
              <w:rPr>
                <w:color w:val="000000"/>
                <w:sz w:val="22"/>
                <w:szCs w:val="22"/>
              </w:rPr>
              <w:t>Follow rules</w:t>
            </w:r>
          </w:p>
        </w:tc>
        <w:tc>
          <w:tcPr>
            <w:tcW w:w="720" w:type="dxa"/>
            <w:tcBorders>
              <w:top w:val="single" w:sz="12" w:space="0" w:color="auto"/>
            </w:tcBorders>
            <w:hideMark/>
          </w:tcPr>
          <w:p w14:paraId="422E6317" w14:textId="77777777" w:rsidR="00793368" w:rsidRPr="009D3B7D" w:rsidRDefault="00793368" w:rsidP="00F94249">
            <w:pPr>
              <w:jc w:val="center"/>
              <w:rPr>
                <w:color w:val="000000"/>
                <w:sz w:val="22"/>
                <w:szCs w:val="22"/>
              </w:rPr>
            </w:pPr>
            <w:r w:rsidRPr="009D3B7D">
              <w:rPr>
                <w:color w:val="000000"/>
                <w:sz w:val="22"/>
                <w:szCs w:val="22"/>
              </w:rPr>
              <w:t>1.18</w:t>
            </w:r>
          </w:p>
        </w:tc>
        <w:tc>
          <w:tcPr>
            <w:tcW w:w="450" w:type="dxa"/>
            <w:tcBorders>
              <w:top w:val="single" w:sz="12" w:space="0" w:color="auto"/>
            </w:tcBorders>
            <w:hideMark/>
          </w:tcPr>
          <w:p w14:paraId="089C3616" w14:textId="77777777" w:rsidR="00793368" w:rsidRPr="009D3B7D" w:rsidRDefault="00793368" w:rsidP="00F94249">
            <w:pPr>
              <w:rPr>
                <w:color w:val="000000"/>
                <w:sz w:val="22"/>
                <w:szCs w:val="22"/>
              </w:rPr>
            </w:pPr>
            <w:r w:rsidRPr="009D3B7D">
              <w:rPr>
                <w:color w:val="000000"/>
                <w:sz w:val="22"/>
                <w:szCs w:val="22"/>
              </w:rPr>
              <w:t>**</w:t>
            </w:r>
          </w:p>
        </w:tc>
        <w:tc>
          <w:tcPr>
            <w:tcW w:w="720" w:type="dxa"/>
            <w:tcBorders>
              <w:top w:val="single" w:sz="12" w:space="0" w:color="auto"/>
            </w:tcBorders>
            <w:noWrap/>
            <w:hideMark/>
          </w:tcPr>
          <w:p w14:paraId="6BD39D77" w14:textId="77777777" w:rsidR="00793368" w:rsidRPr="009D3B7D" w:rsidRDefault="00793368" w:rsidP="00F94249">
            <w:pPr>
              <w:jc w:val="center"/>
              <w:rPr>
                <w:color w:val="000000"/>
                <w:sz w:val="22"/>
                <w:szCs w:val="22"/>
              </w:rPr>
            </w:pPr>
            <w:r w:rsidRPr="009D3B7D">
              <w:rPr>
                <w:color w:val="000000"/>
                <w:sz w:val="22"/>
                <w:szCs w:val="22"/>
              </w:rPr>
              <w:t>1.36</w:t>
            </w:r>
          </w:p>
        </w:tc>
        <w:tc>
          <w:tcPr>
            <w:tcW w:w="450" w:type="dxa"/>
            <w:tcBorders>
              <w:top w:val="single" w:sz="12" w:space="0" w:color="auto"/>
            </w:tcBorders>
            <w:hideMark/>
          </w:tcPr>
          <w:p w14:paraId="304CD644" w14:textId="77777777" w:rsidR="00793368" w:rsidRPr="009D3B7D" w:rsidRDefault="00793368" w:rsidP="00F94249">
            <w:pPr>
              <w:rPr>
                <w:color w:val="000000"/>
                <w:sz w:val="22"/>
                <w:szCs w:val="22"/>
              </w:rPr>
            </w:pPr>
            <w:r w:rsidRPr="009D3B7D">
              <w:rPr>
                <w:color w:val="000000"/>
                <w:sz w:val="22"/>
                <w:szCs w:val="22"/>
              </w:rPr>
              <w:t>**</w:t>
            </w:r>
          </w:p>
        </w:tc>
        <w:tc>
          <w:tcPr>
            <w:tcW w:w="720" w:type="dxa"/>
            <w:tcBorders>
              <w:top w:val="single" w:sz="12" w:space="0" w:color="auto"/>
            </w:tcBorders>
            <w:noWrap/>
            <w:hideMark/>
          </w:tcPr>
          <w:p w14:paraId="0EC4C83F" w14:textId="77777777" w:rsidR="00793368" w:rsidRPr="009D3B7D" w:rsidRDefault="00793368" w:rsidP="00F94249">
            <w:pPr>
              <w:jc w:val="center"/>
              <w:rPr>
                <w:color w:val="000000"/>
                <w:sz w:val="22"/>
                <w:szCs w:val="22"/>
              </w:rPr>
            </w:pPr>
            <w:r w:rsidRPr="009D3B7D">
              <w:rPr>
                <w:color w:val="000000"/>
                <w:sz w:val="22"/>
                <w:szCs w:val="22"/>
              </w:rPr>
              <w:t>1.29</w:t>
            </w:r>
          </w:p>
        </w:tc>
        <w:tc>
          <w:tcPr>
            <w:tcW w:w="450" w:type="dxa"/>
            <w:tcBorders>
              <w:top w:val="single" w:sz="12" w:space="0" w:color="auto"/>
            </w:tcBorders>
            <w:noWrap/>
            <w:hideMark/>
          </w:tcPr>
          <w:p w14:paraId="2E42CEB0" w14:textId="77777777" w:rsidR="00793368" w:rsidRPr="009D3B7D" w:rsidRDefault="00793368" w:rsidP="00F94249">
            <w:pPr>
              <w:rPr>
                <w:color w:val="000000"/>
                <w:sz w:val="22"/>
                <w:szCs w:val="22"/>
              </w:rPr>
            </w:pPr>
            <w:r w:rsidRPr="009D3B7D">
              <w:rPr>
                <w:color w:val="000000"/>
                <w:sz w:val="22"/>
                <w:szCs w:val="22"/>
              </w:rPr>
              <w:t>**</w:t>
            </w:r>
          </w:p>
        </w:tc>
        <w:tc>
          <w:tcPr>
            <w:tcW w:w="720" w:type="dxa"/>
            <w:tcBorders>
              <w:top w:val="single" w:sz="12" w:space="0" w:color="auto"/>
            </w:tcBorders>
            <w:noWrap/>
            <w:hideMark/>
          </w:tcPr>
          <w:p w14:paraId="53FFF972" w14:textId="77777777" w:rsidR="00793368" w:rsidRPr="009D3B7D" w:rsidRDefault="00793368" w:rsidP="00F94249">
            <w:pPr>
              <w:jc w:val="center"/>
              <w:rPr>
                <w:color w:val="000000"/>
                <w:sz w:val="22"/>
                <w:szCs w:val="22"/>
              </w:rPr>
            </w:pPr>
            <w:r w:rsidRPr="009D3B7D">
              <w:rPr>
                <w:color w:val="000000"/>
                <w:sz w:val="22"/>
                <w:szCs w:val="22"/>
              </w:rPr>
              <w:t>1.1</w:t>
            </w:r>
            <w:r>
              <w:rPr>
                <w:color w:val="000000"/>
                <w:sz w:val="22"/>
                <w:szCs w:val="22"/>
              </w:rPr>
              <w:t>8</w:t>
            </w:r>
          </w:p>
        </w:tc>
        <w:tc>
          <w:tcPr>
            <w:tcW w:w="450" w:type="dxa"/>
            <w:tcBorders>
              <w:top w:val="single" w:sz="12" w:space="0" w:color="auto"/>
            </w:tcBorders>
            <w:noWrap/>
            <w:hideMark/>
          </w:tcPr>
          <w:p w14:paraId="1E117D82" w14:textId="77777777" w:rsidR="00793368" w:rsidRPr="009D3B7D" w:rsidRDefault="00793368" w:rsidP="00F94249">
            <w:pPr>
              <w:rPr>
                <w:color w:val="000000"/>
                <w:sz w:val="22"/>
                <w:szCs w:val="22"/>
              </w:rPr>
            </w:pPr>
            <w:r w:rsidRPr="009D3B7D">
              <w:rPr>
                <w:color w:val="000000"/>
                <w:sz w:val="22"/>
                <w:szCs w:val="22"/>
              </w:rPr>
              <w:t>**</w:t>
            </w:r>
          </w:p>
        </w:tc>
        <w:tc>
          <w:tcPr>
            <w:tcW w:w="720" w:type="dxa"/>
            <w:tcBorders>
              <w:top w:val="single" w:sz="12" w:space="0" w:color="auto"/>
            </w:tcBorders>
            <w:noWrap/>
            <w:hideMark/>
          </w:tcPr>
          <w:p w14:paraId="200897B4" w14:textId="77777777" w:rsidR="00793368" w:rsidRPr="009D3B7D" w:rsidRDefault="00793368" w:rsidP="00F94249">
            <w:pPr>
              <w:jc w:val="center"/>
              <w:rPr>
                <w:color w:val="000000"/>
                <w:sz w:val="22"/>
                <w:szCs w:val="22"/>
              </w:rPr>
            </w:pPr>
            <w:r w:rsidRPr="009D3B7D">
              <w:rPr>
                <w:color w:val="000000"/>
                <w:sz w:val="22"/>
                <w:szCs w:val="22"/>
              </w:rPr>
              <w:t>1.1</w:t>
            </w:r>
            <w:r>
              <w:rPr>
                <w:color w:val="000000"/>
                <w:sz w:val="22"/>
                <w:szCs w:val="22"/>
              </w:rPr>
              <w:t>2</w:t>
            </w:r>
          </w:p>
        </w:tc>
        <w:tc>
          <w:tcPr>
            <w:tcW w:w="450" w:type="dxa"/>
            <w:tcBorders>
              <w:top w:val="single" w:sz="12" w:space="0" w:color="auto"/>
            </w:tcBorders>
            <w:noWrap/>
            <w:hideMark/>
          </w:tcPr>
          <w:p w14:paraId="04B0A611" w14:textId="77777777" w:rsidR="00793368" w:rsidRPr="009D3B7D" w:rsidRDefault="00793368" w:rsidP="00F94249">
            <w:pPr>
              <w:rPr>
                <w:color w:val="000000"/>
                <w:sz w:val="22"/>
                <w:szCs w:val="22"/>
              </w:rPr>
            </w:pPr>
            <w:r w:rsidRPr="009D3B7D">
              <w:rPr>
                <w:color w:val="000000"/>
                <w:sz w:val="22"/>
                <w:szCs w:val="22"/>
              </w:rPr>
              <w:t>**</w:t>
            </w:r>
          </w:p>
        </w:tc>
        <w:tc>
          <w:tcPr>
            <w:tcW w:w="720" w:type="dxa"/>
            <w:tcBorders>
              <w:top w:val="single" w:sz="12" w:space="0" w:color="auto"/>
            </w:tcBorders>
            <w:noWrap/>
            <w:hideMark/>
          </w:tcPr>
          <w:p w14:paraId="07DF8D35" w14:textId="77777777" w:rsidR="00793368" w:rsidRPr="009D3B7D" w:rsidRDefault="00793368" w:rsidP="00F94249">
            <w:pPr>
              <w:jc w:val="center"/>
              <w:rPr>
                <w:color w:val="000000"/>
                <w:sz w:val="22"/>
                <w:szCs w:val="22"/>
              </w:rPr>
            </w:pPr>
            <w:r w:rsidRPr="009D3B7D">
              <w:rPr>
                <w:color w:val="000000"/>
                <w:sz w:val="22"/>
                <w:szCs w:val="22"/>
              </w:rPr>
              <w:t>1.18</w:t>
            </w:r>
          </w:p>
        </w:tc>
        <w:tc>
          <w:tcPr>
            <w:tcW w:w="450" w:type="dxa"/>
            <w:tcBorders>
              <w:top w:val="single" w:sz="12" w:space="0" w:color="auto"/>
            </w:tcBorders>
            <w:noWrap/>
            <w:hideMark/>
          </w:tcPr>
          <w:p w14:paraId="2638D21E" w14:textId="77777777" w:rsidR="00793368" w:rsidRPr="009D3B7D" w:rsidRDefault="00793368" w:rsidP="00F94249">
            <w:pPr>
              <w:rPr>
                <w:color w:val="000000"/>
                <w:sz w:val="22"/>
                <w:szCs w:val="22"/>
              </w:rPr>
            </w:pPr>
            <w:r w:rsidRPr="009D3B7D">
              <w:rPr>
                <w:color w:val="000000"/>
                <w:sz w:val="22"/>
                <w:szCs w:val="22"/>
              </w:rPr>
              <w:t>**</w:t>
            </w:r>
          </w:p>
        </w:tc>
      </w:tr>
      <w:tr w:rsidR="00793368" w:rsidRPr="009D3B7D" w14:paraId="03D4771D" w14:textId="77777777" w:rsidTr="00F94249">
        <w:trPr>
          <w:trHeight w:val="360"/>
          <w:jc w:val="center"/>
        </w:trPr>
        <w:tc>
          <w:tcPr>
            <w:tcW w:w="1885" w:type="dxa"/>
            <w:hideMark/>
          </w:tcPr>
          <w:p w14:paraId="251096A6" w14:textId="77777777" w:rsidR="00793368" w:rsidRPr="00FC127D" w:rsidRDefault="00793368" w:rsidP="00F94249">
            <w:pPr>
              <w:rPr>
                <w:i/>
                <w:iCs/>
                <w:color w:val="000000"/>
                <w:sz w:val="22"/>
                <w:szCs w:val="22"/>
              </w:rPr>
            </w:pPr>
            <w:r w:rsidRPr="00FC127D">
              <w:rPr>
                <w:i/>
                <w:iCs/>
                <w:color w:val="000000"/>
                <w:sz w:val="20"/>
                <w:szCs w:val="20"/>
              </w:rPr>
              <w:t>(ref = break)</w:t>
            </w:r>
          </w:p>
        </w:tc>
        <w:tc>
          <w:tcPr>
            <w:tcW w:w="720" w:type="dxa"/>
            <w:hideMark/>
          </w:tcPr>
          <w:p w14:paraId="087018FA"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hideMark/>
          </w:tcPr>
          <w:p w14:paraId="4F7AEAEA" w14:textId="77777777" w:rsidR="00793368" w:rsidRPr="009D3B7D" w:rsidRDefault="00793368" w:rsidP="00F94249">
            <w:pPr>
              <w:rPr>
                <w:color w:val="000000"/>
                <w:sz w:val="22"/>
                <w:szCs w:val="22"/>
              </w:rPr>
            </w:pPr>
          </w:p>
        </w:tc>
        <w:tc>
          <w:tcPr>
            <w:tcW w:w="720" w:type="dxa"/>
            <w:noWrap/>
            <w:hideMark/>
          </w:tcPr>
          <w:p w14:paraId="3992E069" w14:textId="77777777" w:rsidR="00793368" w:rsidRPr="009D3B7D" w:rsidRDefault="00793368" w:rsidP="00F94249">
            <w:pPr>
              <w:jc w:val="center"/>
              <w:rPr>
                <w:color w:val="000000"/>
                <w:sz w:val="22"/>
                <w:szCs w:val="22"/>
              </w:rPr>
            </w:pPr>
            <w:r w:rsidRPr="009D3B7D">
              <w:rPr>
                <w:color w:val="000000"/>
                <w:sz w:val="22"/>
                <w:szCs w:val="22"/>
              </w:rPr>
              <w:t>(0.05)</w:t>
            </w:r>
          </w:p>
        </w:tc>
        <w:tc>
          <w:tcPr>
            <w:tcW w:w="450" w:type="dxa"/>
            <w:noWrap/>
            <w:hideMark/>
          </w:tcPr>
          <w:p w14:paraId="52B7E7F9" w14:textId="77777777" w:rsidR="00793368" w:rsidRPr="009D3B7D" w:rsidRDefault="00793368" w:rsidP="00F94249">
            <w:pPr>
              <w:rPr>
                <w:color w:val="000000"/>
                <w:sz w:val="22"/>
                <w:szCs w:val="22"/>
              </w:rPr>
            </w:pPr>
          </w:p>
        </w:tc>
        <w:tc>
          <w:tcPr>
            <w:tcW w:w="720" w:type="dxa"/>
            <w:noWrap/>
            <w:hideMark/>
          </w:tcPr>
          <w:p w14:paraId="744B0E66" w14:textId="77777777" w:rsidR="00793368" w:rsidRPr="009D3B7D" w:rsidRDefault="00793368" w:rsidP="00F94249">
            <w:pPr>
              <w:jc w:val="center"/>
              <w:rPr>
                <w:color w:val="000000"/>
                <w:sz w:val="22"/>
                <w:szCs w:val="22"/>
              </w:rPr>
            </w:pPr>
            <w:r w:rsidRPr="009D3B7D">
              <w:rPr>
                <w:color w:val="000000"/>
                <w:sz w:val="22"/>
                <w:szCs w:val="22"/>
              </w:rPr>
              <w:t>(0.05)</w:t>
            </w:r>
          </w:p>
        </w:tc>
        <w:tc>
          <w:tcPr>
            <w:tcW w:w="450" w:type="dxa"/>
            <w:noWrap/>
            <w:hideMark/>
          </w:tcPr>
          <w:p w14:paraId="7E74622D" w14:textId="77777777" w:rsidR="00793368" w:rsidRPr="009D3B7D" w:rsidRDefault="00793368" w:rsidP="00F94249">
            <w:pPr>
              <w:rPr>
                <w:color w:val="000000"/>
                <w:sz w:val="22"/>
                <w:szCs w:val="22"/>
              </w:rPr>
            </w:pPr>
          </w:p>
        </w:tc>
        <w:tc>
          <w:tcPr>
            <w:tcW w:w="720" w:type="dxa"/>
            <w:noWrap/>
            <w:hideMark/>
          </w:tcPr>
          <w:p w14:paraId="51E753C1" w14:textId="77777777" w:rsidR="00793368" w:rsidRPr="009D3B7D" w:rsidRDefault="00793368" w:rsidP="00F94249">
            <w:pPr>
              <w:jc w:val="center"/>
              <w:rPr>
                <w:color w:val="000000"/>
                <w:sz w:val="22"/>
                <w:szCs w:val="22"/>
              </w:rPr>
            </w:pPr>
            <w:r w:rsidRPr="009D3B7D">
              <w:rPr>
                <w:color w:val="000000"/>
                <w:sz w:val="22"/>
                <w:szCs w:val="22"/>
              </w:rPr>
              <w:t>(0.0</w:t>
            </w:r>
            <w:r>
              <w:rPr>
                <w:color w:val="000000"/>
                <w:sz w:val="22"/>
                <w:szCs w:val="22"/>
              </w:rPr>
              <w:t>4</w:t>
            </w:r>
            <w:r w:rsidRPr="009D3B7D">
              <w:rPr>
                <w:color w:val="000000"/>
                <w:sz w:val="22"/>
                <w:szCs w:val="22"/>
              </w:rPr>
              <w:t>)</w:t>
            </w:r>
          </w:p>
        </w:tc>
        <w:tc>
          <w:tcPr>
            <w:tcW w:w="450" w:type="dxa"/>
            <w:noWrap/>
            <w:hideMark/>
          </w:tcPr>
          <w:p w14:paraId="3284F33F" w14:textId="77777777" w:rsidR="00793368" w:rsidRPr="009D3B7D" w:rsidRDefault="00793368" w:rsidP="00F94249">
            <w:pPr>
              <w:rPr>
                <w:color w:val="000000"/>
                <w:sz w:val="22"/>
                <w:szCs w:val="22"/>
              </w:rPr>
            </w:pPr>
          </w:p>
        </w:tc>
        <w:tc>
          <w:tcPr>
            <w:tcW w:w="720" w:type="dxa"/>
            <w:noWrap/>
            <w:hideMark/>
          </w:tcPr>
          <w:p w14:paraId="31749373" w14:textId="77777777" w:rsidR="00793368" w:rsidRPr="009D3B7D" w:rsidRDefault="00793368" w:rsidP="00F94249">
            <w:pPr>
              <w:jc w:val="center"/>
              <w:rPr>
                <w:color w:val="000000"/>
                <w:sz w:val="22"/>
                <w:szCs w:val="22"/>
              </w:rPr>
            </w:pPr>
            <w:r w:rsidRPr="009D3B7D">
              <w:rPr>
                <w:color w:val="000000"/>
                <w:sz w:val="22"/>
                <w:szCs w:val="22"/>
              </w:rPr>
              <w:t>(0.0</w:t>
            </w:r>
            <w:r>
              <w:rPr>
                <w:color w:val="000000"/>
                <w:sz w:val="22"/>
                <w:szCs w:val="22"/>
              </w:rPr>
              <w:t>6</w:t>
            </w:r>
            <w:r w:rsidRPr="009D3B7D">
              <w:rPr>
                <w:color w:val="000000"/>
                <w:sz w:val="22"/>
                <w:szCs w:val="22"/>
              </w:rPr>
              <w:t>)</w:t>
            </w:r>
          </w:p>
        </w:tc>
        <w:tc>
          <w:tcPr>
            <w:tcW w:w="450" w:type="dxa"/>
            <w:noWrap/>
            <w:hideMark/>
          </w:tcPr>
          <w:p w14:paraId="60497B44" w14:textId="77777777" w:rsidR="00793368" w:rsidRPr="009D3B7D" w:rsidRDefault="00793368" w:rsidP="00F94249">
            <w:pPr>
              <w:rPr>
                <w:color w:val="000000"/>
                <w:sz w:val="22"/>
                <w:szCs w:val="22"/>
              </w:rPr>
            </w:pPr>
          </w:p>
        </w:tc>
        <w:tc>
          <w:tcPr>
            <w:tcW w:w="720" w:type="dxa"/>
            <w:noWrap/>
            <w:hideMark/>
          </w:tcPr>
          <w:p w14:paraId="7E0ACD65"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7F7698E5" w14:textId="77777777" w:rsidR="00793368" w:rsidRPr="009D3B7D" w:rsidRDefault="00793368" w:rsidP="00F94249">
            <w:pPr>
              <w:rPr>
                <w:color w:val="000000"/>
                <w:sz w:val="22"/>
                <w:szCs w:val="22"/>
              </w:rPr>
            </w:pPr>
          </w:p>
        </w:tc>
      </w:tr>
      <w:tr w:rsidR="00793368" w:rsidRPr="009D3B7D" w14:paraId="5D9553B7" w14:textId="77777777" w:rsidTr="00F94249">
        <w:trPr>
          <w:trHeight w:val="340"/>
          <w:jc w:val="center"/>
        </w:trPr>
        <w:tc>
          <w:tcPr>
            <w:tcW w:w="1885" w:type="dxa"/>
            <w:hideMark/>
          </w:tcPr>
          <w:p w14:paraId="08EA58FF" w14:textId="77777777" w:rsidR="00793368" w:rsidRPr="009D3B7D" w:rsidRDefault="00793368" w:rsidP="00F94249">
            <w:pPr>
              <w:rPr>
                <w:color w:val="000000"/>
                <w:sz w:val="22"/>
                <w:szCs w:val="22"/>
              </w:rPr>
            </w:pPr>
            <w:r w:rsidRPr="009D3B7D">
              <w:rPr>
                <w:color w:val="000000"/>
                <w:sz w:val="22"/>
                <w:szCs w:val="22"/>
              </w:rPr>
              <w:t>Black client</w:t>
            </w:r>
          </w:p>
        </w:tc>
        <w:tc>
          <w:tcPr>
            <w:tcW w:w="720" w:type="dxa"/>
            <w:hideMark/>
          </w:tcPr>
          <w:p w14:paraId="2164F0BA" w14:textId="77777777" w:rsidR="00793368" w:rsidRPr="009D3B7D" w:rsidRDefault="00793368" w:rsidP="00F94249">
            <w:pPr>
              <w:jc w:val="center"/>
              <w:rPr>
                <w:color w:val="000000"/>
                <w:sz w:val="22"/>
                <w:szCs w:val="22"/>
              </w:rPr>
            </w:pPr>
            <w:r w:rsidRPr="009D3B7D">
              <w:rPr>
                <w:color w:val="000000"/>
                <w:sz w:val="22"/>
                <w:szCs w:val="22"/>
              </w:rPr>
              <w:t>-0.01</w:t>
            </w:r>
          </w:p>
        </w:tc>
        <w:tc>
          <w:tcPr>
            <w:tcW w:w="450" w:type="dxa"/>
            <w:hideMark/>
          </w:tcPr>
          <w:p w14:paraId="3873CAFD" w14:textId="77777777" w:rsidR="00793368" w:rsidRPr="009D3B7D" w:rsidRDefault="00793368" w:rsidP="00F94249">
            <w:pPr>
              <w:rPr>
                <w:color w:val="000000"/>
                <w:sz w:val="22"/>
                <w:szCs w:val="22"/>
              </w:rPr>
            </w:pPr>
          </w:p>
        </w:tc>
        <w:tc>
          <w:tcPr>
            <w:tcW w:w="720" w:type="dxa"/>
            <w:noWrap/>
            <w:hideMark/>
          </w:tcPr>
          <w:p w14:paraId="4D3F2752" w14:textId="77777777" w:rsidR="00793368" w:rsidRPr="009D3B7D" w:rsidRDefault="00793368" w:rsidP="00F94249">
            <w:pPr>
              <w:jc w:val="center"/>
              <w:rPr>
                <w:color w:val="000000"/>
                <w:sz w:val="22"/>
                <w:szCs w:val="22"/>
              </w:rPr>
            </w:pPr>
            <w:r w:rsidRPr="009D3B7D">
              <w:rPr>
                <w:color w:val="000000"/>
                <w:sz w:val="22"/>
                <w:szCs w:val="22"/>
              </w:rPr>
              <w:t>-0.01</w:t>
            </w:r>
          </w:p>
        </w:tc>
        <w:tc>
          <w:tcPr>
            <w:tcW w:w="450" w:type="dxa"/>
            <w:noWrap/>
            <w:hideMark/>
          </w:tcPr>
          <w:p w14:paraId="0AD465B6" w14:textId="77777777" w:rsidR="00793368" w:rsidRPr="009D3B7D" w:rsidRDefault="00793368" w:rsidP="00F94249">
            <w:pPr>
              <w:rPr>
                <w:color w:val="000000"/>
                <w:sz w:val="22"/>
                <w:szCs w:val="22"/>
              </w:rPr>
            </w:pPr>
          </w:p>
        </w:tc>
        <w:tc>
          <w:tcPr>
            <w:tcW w:w="720" w:type="dxa"/>
            <w:noWrap/>
            <w:hideMark/>
          </w:tcPr>
          <w:p w14:paraId="114EA055" w14:textId="77777777" w:rsidR="00793368" w:rsidRPr="009D3B7D" w:rsidRDefault="00793368" w:rsidP="00F94249">
            <w:pPr>
              <w:jc w:val="center"/>
              <w:rPr>
                <w:color w:val="000000"/>
                <w:sz w:val="22"/>
                <w:szCs w:val="22"/>
              </w:rPr>
            </w:pPr>
            <w:r w:rsidRPr="009D3B7D">
              <w:rPr>
                <w:color w:val="000000"/>
                <w:sz w:val="22"/>
                <w:szCs w:val="22"/>
              </w:rPr>
              <w:t>-0.01</w:t>
            </w:r>
          </w:p>
        </w:tc>
        <w:tc>
          <w:tcPr>
            <w:tcW w:w="450" w:type="dxa"/>
            <w:noWrap/>
            <w:hideMark/>
          </w:tcPr>
          <w:p w14:paraId="10698C9D" w14:textId="77777777" w:rsidR="00793368" w:rsidRPr="009D3B7D" w:rsidRDefault="00793368" w:rsidP="00F94249">
            <w:pPr>
              <w:rPr>
                <w:color w:val="000000"/>
                <w:sz w:val="22"/>
                <w:szCs w:val="22"/>
              </w:rPr>
            </w:pPr>
          </w:p>
        </w:tc>
        <w:tc>
          <w:tcPr>
            <w:tcW w:w="720" w:type="dxa"/>
            <w:noWrap/>
            <w:hideMark/>
          </w:tcPr>
          <w:p w14:paraId="3C440B33" w14:textId="77777777" w:rsidR="00793368" w:rsidRPr="009D3B7D" w:rsidRDefault="00793368" w:rsidP="00F94249">
            <w:pPr>
              <w:jc w:val="center"/>
              <w:rPr>
                <w:sz w:val="22"/>
                <w:szCs w:val="22"/>
              </w:rPr>
            </w:pPr>
            <w:r>
              <w:rPr>
                <w:sz w:val="22"/>
                <w:szCs w:val="22"/>
              </w:rPr>
              <w:t>-0.01</w:t>
            </w:r>
          </w:p>
        </w:tc>
        <w:tc>
          <w:tcPr>
            <w:tcW w:w="450" w:type="dxa"/>
            <w:noWrap/>
            <w:hideMark/>
          </w:tcPr>
          <w:p w14:paraId="196E64CB" w14:textId="77777777" w:rsidR="00793368" w:rsidRPr="009D3B7D" w:rsidRDefault="00793368" w:rsidP="00F94249">
            <w:pPr>
              <w:rPr>
                <w:sz w:val="22"/>
                <w:szCs w:val="22"/>
              </w:rPr>
            </w:pPr>
          </w:p>
        </w:tc>
        <w:tc>
          <w:tcPr>
            <w:tcW w:w="720" w:type="dxa"/>
            <w:noWrap/>
            <w:hideMark/>
          </w:tcPr>
          <w:p w14:paraId="3B1D7B3D" w14:textId="77777777" w:rsidR="00793368" w:rsidRPr="009D3B7D" w:rsidRDefault="00793368" w:rsidP="00F94249">
            <w:pPr>
              <w:jc w:val="center"/>
              <w:rPr>
                <w:color w:val="000000"/>
                <w:sz w:val="22"/>
                <w:szCs w:val="22"/>
              </w:rPr>
            </w:pPr>
          </w:p>
        </w:tc>
        <w:tc>
          <w:tcPr>
            <w:tcW w:w="450" w:type="dxa"/>
            <w:noWrap/>
            <w:hideMark/>
          </w:tcPr>
          <w:p w14:paraId="750DB58A" w14:textId="77777777" w:rsidR="00793368" w:rsidRPr="009D3B7D" w:rsidRDefault="00793368" w:rsidP="00F94249">
            <w:pPr>
              <w:rPr>
                <w:color w:val="000000"/>
                <w:sz w:val="22"/>
                <w:szCs w:val="22"/>
              </w:rPr>
            </w:pPr>
          </w:p>
        </w:tc>
        <w:tc>
          <w:tcPr>
            <w:tcW w:w="720" w:type="dxa"/>
            <w:noWrap/>
            <w:hideMark/>
          </w:tcPr>
          <w:p w14:paraId="29FA5BEE" w14:textId="77777777" w:rsidR="00793368" w:rsidRPr="009D3B7D" w:rsidRDefault="00793368" w:rsidP="00F94249">
            <w:pPr>
              <w:jc w:val="center"/>
              <w:rPr>
                <w:sz w:val="22"/>
                <w:szCs w:val="22"/>
              </w:rPr>
            </w:pPr>
          </w:p>
        </w:tc>
        <w:tc>
          <w:tcPr>
            <w:tcW w:w="450" w:type="dxa"/>
            <w:noWrap/>
            <w:hideMark/>
          </w:tcPr>
          <w:p w14:paraId="04A5896A" w14:textId="77777777" w:rsidR="00793368" w:rsidRPr="009D3B7D" w:rsidRDefault="00793368" w:rsidP="00F94249">
            <w:pPr>
              <w:rPr>
                <w:sz w:val="22"/>
                <w:szCs w:val="22"/>
              </w:rPr>
            </w:pPr>
          </w:p>
        </w:tc>
      </w:tr>
      <w:tr w:rsidR="00793368" w:rsidRPr="009D3B7D" w14:paraId="2131394B" w14:textId="77777777" w:rsidTr="00F94249">
        <w:trPr>
          <w:trHeight w:val="340"/>
          <w:jc w:val="center"/>
        </w:trPr>
        <w:tc>
          <w:tcPr>
            <w:tcW w:w="1885" w:type="dxa"/>
            <w:hideMark/>
          </w:tcPr>
          <w:p w14:paraId="44B973C3" w14:textId="77777777" w:rsidR="00793368" w:rsidRPr="00FC127D" w:rsidRDefault="00793368" w:rsidP="00F94249">
            <w:pPr>
              <w:rPr>
                <w:i/>
                <w:iCs/>
                <w:sz w:val="22"/>
                <w:szCs w:val="22"/>
              </w:rPr>
            </w:pPr>
            <w:r w:rsidRPr="00FC127D">
              <w:rPr>
                <w:i/>
                <w:iCs/>
                <w:sz w:val="20"/>
                <w:szCs w:val="20"/>
              </w:rPr>
              <w:t>(ref = white)</w:t>
            </w:r>
          </w:p>
        </w:tc>
        <w:tc>
          <w:tcPr>
            <w:tcW w:w="720" w:type="dxa"/>
            <w:hideMark/>
          </w:tcPr>
          <w:p w14:paraId="199AE957"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hideMark/>
          </w:tcPr>
          <w:p w14:paraId="66F67EDA" w14:textId="77777777" w:rsidR="00793368" w:rsidRPr="009D3B7D" w:rsidRDefault="00793368" w:rsidP="00F94249">
            <w:pPr>
              <w:rPr>
                <w:color w:val="000000"/>
                <w:sz w:val="22"/>
                <w:szCs w:val="22"/>
              </w:rPr>
            </w:pPr>
          </w:p>
        </w:tc>
        <w:tc>
          <w:tcPr>
            <w:tcW w:w="720" w:type="dxa"/>
            <w:noWrap/>
            <w:hideMark/>
          </w:tcPr>
          <w:p w14:paraId="196D5FA4"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13FAE661" w14:textId="77777777" w:rsidR="00793368" w:rsidRPr="009D3B7D" w:rsidRDefault="00793368" w:rsidP="00F94249">
            <w:pPr>
              <w:rPr>
                <w:color w:val="000000"/>
                <w:sz w:val="22"/>
                <w:szCs w:val="22"/>
              </w:rPr>
            </w:pPr>
          </w:p>
        </w:tc>
        <w:tc>
          <w:tcPr>
            <w:tcW w:w="720" w:type="dxa"/>
            <w:noWrap/>
            <w:hideMark/>
          </w:tcPr>
          <w:p w14:paraId="1B64DBE0"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0753E28A" w14:textId="77777777" w:rsidR="00793368" w:rsidRPr="009D3B7D" w:rsidRDefault="00793368" w:rsidP="00F94249">
            <w:pPr>
              <w:rPr>
                <w:color w:val="000000"/>
                <w:sz w:val="22"/>
                <w:szCs w:val="22"/>
              </w:rPr>
            </w:pPr>
          </w:p>
        </w:tc>
        <w:tc>
          <w:tcPr>
            <w:tcW w:w="720" w:type="dxa"/>
            <w:noWrap/>
            <w:hideMark/>
          </w:tcPr>
          <w:p w14:paraId="38268A85" w14:textId="77777777" w:rsidR="00793368" w:rsidRPr="009D3B7D" w:rsidRDefault="00793368" w:rsidP="00F94249">
            <w:pPr>
              <w:jc w:val="center"/>
              <w:rPr>
                <w:sz w:val="22"/>
                <w:szCs w:val="22"/>
              </w:rPr>
            </w:pPr>
            <w:r>
              <w:rPr>
                <w:sz w:val="22"/>
                <w:szCs w:val="22"/>
              </w:rPr>
              <w:t>(0.04)</w:t>
            </w:r>
          </w:p>
        </w:tc>
        <w:tc>
          <w:tcPr>
            <w:tcW w:w="450" w:type="dxa"/>
            <w:noWrap/>
            <w:hideMark/>
          </w:tcPr>
          <w:p w14:paraId="399CE79C" w14:textId="77777777" w:rsidR="00793368" w:rsidRPr="009D3B7D" w:rsidRDefault="00793368" w:rsidP="00F94249">
            <w:pPr>
              <w:rPr>
                <w:sz w:val="22"/>
                <w:szCs w:val="22"/>
              </w:rPr>
            </w:pPr>
          </w:p>
        </w:tc>
        <w:tc>
          <w:tcPr>
            <w:tcW w:w="720" w:type="dxa"/>
            <w:noWrap/>
            <w:hideMark/>
          </w:tcPr>
          <w:p w14:paraId="536E1699" w14:textId="77777777" w:rsidR="00793368" w:rsidRPr="009D3B7D" w:rsidRDefault="00793368" w:rsidP="00F94249">
            <w:pPr>
              <w:jc w:val="center"/>
              <w:rPr>
                <w:color w:val="000000"/>
                <w:sz w:val="22"/>
                <w:szCs w:val="22"/>
              </w:rPr>
            </w:pPr>
          </w:p>
        </w:tc>
        <w:tc>
          <w:tcPr>
            <w:tcW w:w="450" w:type="dxa"/>
            <w:noWrap/>
            <w:hideMark/>
          </w:tcPr>
          <w:p w14:paraId="4165DDFF" w14:textId="77777777" w:rsidR="00793368" w:rsidRPr="009D3B7D" w:rsidRDefault="00793368" w:rsidP="00F94249">
            <w:pPr>
              <w:rPr>
                <w:color w:val="000000"/>
                <w:sz w:val="22"/>
                <w:szCs w:val="22"/>
              </w:rPr>
            </w:pPr>
          </w:p>
        </w:tc>
        <w:tc>
          <w:tcPr>
            <w:tcW w:w="720" w:type="dxa"/>
            <w:noWrap/>
            <w:hideMark/>
          </w:tcPr>
          <w:p w14:paraId="7C02677C" w14:textId="77777777" w:rsidR="00793368" w:rsidRPr="009D3B7D" w:rsidRDefault="00793368" w:rsidP="00F94249">
            <w:pPr>
              <w:jc w:val="center"/>
              <w:rPr>
                <w:sz w:val="22"/>
                <w:szCs w:val="22"/>
              </w:rPr>
            </w:pPr>
          </w:p>
        </w:tc>
        <w:tc>
          <w:tcPr>
            <w:tcW w:w="450" w:type="dxa"/>
            <w:noWrap/>
            <w:hideMark/>
          </w:tcPr>
          <w:p w14:paraId="0348F6D0" w14:textId="77777777" w:rsidR="00793368" w:rsidRPr="009D3B7D" w:rsidRDefault="00793368" w:rsidP="00F94249">
            <w:pPr>
              <w:rPr>
                <w:sz w:val="22"/>
                <w:szCs w:val="22"/>
              </w:rPr>
            </w:pPr>
          </w:p>
        </w:tc>
      </w:tr>
      <w:tr w:rsidR="00793368" w:rsidRPr="009D3B7D" w14:paraId="5C1FD8F9" w14:textId="77777777" w:rsidTr="00F94249">
        <w:trPr>
          <w:trHeight w:val="340"/>
          <w:jc w:val="center"/>
        </w:trPr>
        <w:tc>
          <w:tcPr>
            <w:tcW w:w="1885" w:type="dxa"/>
            <w:hideMark/>
          </w:tcPr>
          <w:p w14:paraId="786FC0C5" w14:textId="77777777" w:rsidR="00793368" w:rsidRPr="009D3B7D" w:rsidRDefault="00793368" w:rsidP="00F94249">
            <w:pPr>
              <w:rPr>
                <w:color w:val="000000"/>
                <w:sz w:val="22"/>
                <w:szCs w:val="22"/>
              </w:rPr>
            </w:pPr>
            <w:r w:rsidRPr="009D3B7D">
              <w:rPr>
                <w:color w:val="000000"/>
                <w:sz w:val="22"/>
                <w:szCs w:val="22"/>
              </w:rPr>
              <w:t>Woman client</w:t>
            </w:r>
          </w:p>
        </w:tc>
        <w:tc>
          <w:tcPr>
            <w:tcW w:w="720" w:type="dxa"/>
            <w:hideMark/>
          </w:tcPr>
          <w:p w14:paraId="72434431" w14:textId="77777777" w:rsidR="00793368" w:rsidRPr="009D3B7D" w:rsidRDefault="00793368" w:rsidP="00F94249">
            <w:pPr>
              <w:jc w:val="center"/>
              <w:rPr>
                <w:color w:val="000000"/>
                <w:sz w:val="22"/>
                <w:szCs w:val="22"/>
              </w:rPr>
            </w:pPr>
            <w:r w:rsidRPr="009D3B7D">
              <w:rPr>
                <w:color w:val="000000"/>
                <w:sz w:val="22"/>
                <w:szCs w:val="22"/>
              </w:rPr>
              <w:t>0.03</w:t>
            </w:r>
          </w:p>
        </w:tc>
        <w:tc>
          <w:tcPr>
            <w:tcW w:w="450" w:type="dxa"/>
            <w:hideMark/>
          </w:tcPr>
          <w:p w14:paraId="199C0B1B" w14:textId="77777777" w:rsidR="00793368" w:rsidRPr="009D3B7D" w:rsidRDefault="00793368" w:rsidP="00F94249">
            <w:pPr>
              <w:rPr>
                <w:color w:val="000000"/>
                <w:sz w:val="22"/>
                <w:szCs w:val="22"/>
              </w:rPr>
            </w:pPr>
          </w:p>
        </w:tc>
        <w:tc>
          <w:tcPr>
            <w:tcW w:w="720" w:type="dxa"/>
            <w:noWrap/>
            <w:hideMark/>
          </w:tcPr>
          <w:p w14:paraId="1262D5AA" w14:textId="77777777" w:rsidR="00793368" w:rsidRPr="009D3B7D" w:rsidRDefault="00793368" w:rsidP="00F94249">
            <w:pPr>
              <w:jc w:val="center"/>
              <w:rPr>
                <w:color w:val="000000"/>
                <w:sz w:val="22"/>
                <w:szCs w:val="22"/>
              </w:rPr>
            </w:pPr>
            <w:r w:rsidRPr="009D3B7D">
              <w:rPr>
                <w:color w:val="000000"/>
                <w:sz w:val="22"/>
                <w:szCs w:val="22"/>
              </w:rPr>
              <w:t>0.03</w:t>
            </w:r>
          </w:p>
        </w:tc>
        <w:tc>
          <w:tcPr>
            <w:tcW w:w="450" w:type="dxa"/>
            <w:noWrap/>
            <w:hideMark/>
          </w:tcPr>
          <w:p w14:paraId="74AB9FD7" w14:textId="77777777" w:rsidR="00793368" w:rsidRPr="009D3B7D" w:rsidRDefault="00793368" w:rsidP="00F94249">
            <w:pPr>
              <w:rPr>
                <w:color w:val="000000"/>
                <w:sz w:val="22"/>
                <w:szCs w:val="22"/>
              </w:rPr>
            </w:pPr>
          </w:p>
        </w:tc>
        <w:tc>
          <w:tcPr>
            <w:tcW w:w="720" w:type="dxa"/>
            <w:noWrap/>
            <w:hideMark/>
          </w:tcPr>
          <w:p w14:paraId="771FE713" w14:textId="77777777" w:rsidR="00793368" w:rsidRPr="009D3B7D" w:rsidRDefault="00793368" w:rsidP="00F94249">
            <w:pPr>
              <w:jc w:val="center"/>
              <w:rPr>
                <w:color w:val="000000"/>
                <w:sz w:val="22"/>
                <w:szCs w:val="22"/>
              </w:rPr>
            </w:pPr>
            <w:r w:rsidRPr="009D3B7D">
              <w:rPr>
                <w:color w:val="000000"/>
                <w:sz w:val="22"/>
                <w:szCs w:val="22"/>
              </w:rPr>
              <w:t>0.03</w:t>
            </w:r>
          </w:p>
        </w:tc>
        <w:tc>
          <w:tcPr>
            <w:tcW w:w="450" w:type="dxa"/>
            <w:noWrap/>
            <w:hideMark/>
          </w:tcPr>
          <w:p w14:paraId="1DF0BA5E" w14:textId="77777777" w:rsidR="00793368" w:rsidRPr="009D3B7D" w:rsidRDefault="00793368" w:rsidP="00F94249">
            <w:pPr>
              <w:rPr>
                <w:color w:val="000000"/>
                <w:sz w:val="22"/>
                <w:szCs w:val="22"/>
              </w:rPr>
            </w:pPr>
          </w:p>
        </w:tc>
        <w:tc>
          <w:tcPr>
            <w:tcW w:w="720" w:type="dxa"/>
            <w:noWrap/>
            <w:hideMark/>
          </w:tcPr>
          <w:p w14:paraId="372A625E" w14:textId="77777777" w:rsidR="00793368" w:rsidRPr="009D3B7D" w:rsidRDefault="00793368" w:rsidP="00F94249">
            <w:pPr>
              <w:jc w:val="center"/>
              <w:rPr>
                <w:color w:val="000000"/>
                <w:sz w:val="22"/>
                <w:szCs w:val="22"/>
              </w:rPr>
            </w:pPr>
            <w:r w:rsidRPr="009D3B7D">
              <w:rPr>
                <w:color w:val="000000"/>
                <w:sz w:val="22"/>
                <w:szCs w:val="22"/>
              </w:rPr>
              <w:t>0.03</w:t>
            </w:r>
          </w:p>
        </w:tc>
        <w:tc>
          <w:tcPr>
            <w:tcW w:w="450" w:type="dxa"/>
            <w:noWrap/>
            <w:hideMark/>
          </w:tcPr>
          <w:p w14:paraId="700C8F28" w14:textId="77777777" w:rsidR="00793368" w:rsidRPr="009D3B7D" w:rsidRDefault="00793368" w:rsidP="00F94249">
            <w:pPr>
              <w:rPr>
                <w:color w:val="000000"/>
                <w:sz w:val="22"/>
                <w:szCs w:val="22"/>
              </w:rPr>
            </w:pPr>
          </w:p>
        </w:tc>
        <w:tc>
          <w:tcPr>
            <w:tcW w:w="720" w:type="dxa"/>
            <w:noWrap/>
            <w:hideMark/>
          </w:tcPr>
          <w:p w14:paraId="2CDCD7A9" w14:textId="77777777" w:rsidR="00793368" w:rsidRPr="009D3B7D" w:rsidRDefault="00793368" w:rsidP="00F94249">
            <w:pPr>
              <w:jc w:val="center"/>
              <w:rPr>
                <w:sz w:val="22"/>
                <w:szCs w:val="22"/>
              </w:rPr>
            </w:pPr>
          </w:p>
        </w:tc>
        <w:tc>
          <w:tcPr>
            <w:tcW w:w="450" w:type="dxa"/>
            <w:noWrap/>
            <w:hideMark/>
          </w:tcPr>
          <w:p w14:paraId="2F4A380D" w14:textId="77777777" w:rsidR="00793368" w:rsidRPr="009D3B7D" w:rsidRDefault="00793368" w:rsidP="00F94249">
            <w:pPr>
              <w:rPr>
                <w:sz w:val="22"/>
                <w:szCs w:val="22"/>
              </w:rPr>
            </w:pPr>
          </w:p>
        </w:tc>
        <w:tc>
          <w:tcPr>
            <w:tcW w:w="720" w:type="dxa"/>
            <w:noWrap/>
            <w:hideMark/>
          </w:tcPr>
          <w:p w14:paraId="4D551367" w14:textId="77777777" w:rsidR="00793368" w:rsidRPr="009D3B7D" w:rsidRDefault="00793368" w:rsidP="00F94249">
            <w:pPr>
              <w:jc w:val="center"/>
              <w:rPr>
                <w:color w:val="000000"/>
                <w:sz w:val="22"/>
                <w:szCs w:val="22"/>
              </w:rPr>
            </w:pPr>
          </w:p>
        </w:tc>
        <w:tc>
          <w:tcPr>
            <w:tcW w:w="450" w:type="dxa"/>
            <w:noWrap/>
            <w:hideMark/>
          </w:tcPr>
          <w:p w14:paraId="53D63799" w14:textId="77777777" w:rsidR="00793368" w:rsidRPr="009D3B7D" w:rsidRDefault="00793368" w:rsidP="00F94249">
            <w:pPr>
              <w:rPr>
                <w:color w:val="000000"/>
                <w:sz w:val="22"/>
                <w:szCs w:val="22"/>
              </w:rPr>
            </w:pPr>
          </w:p>
        </w:tc>
      </w:tr>
      <w:tr w:rsidR="00793368" w:rsidRPr="009D3B7D" w14:paraId="2B1226F6" w14:textId="77777777" w:rsidTr="00F94249">
        <w:trPr>
          <w:trHeight w:val="340"/>
          <w:jc w:val="center"/>
        </w:trPr>
        <w:tc>
          <w:tcPr>
            <w:tcW w:w="1885" w:type="dxa"/>
            <w:hideMark/>
          </w:tcPr>
          <w:p w14:paraId="4CD3B3FB" w14:textId="77777777" w:rsidR="00793368" w:rsidRPr="00FC127D" w:rsidRDefault="00793368" w:rsidP="00F94249">
            <w:pPr>
              <w:rPr>
                <w:i/>
                <w:iCs/>
                <w:sz w:val="22"/>
                <w:szCs w:val="22"/>
              </w:rPr>
            </w:pPr>
            <w:r w:rsidRPr="00FC127D">
              <w:rPr>
                <w:i/>
                <w:iCs/>
                <w:sz w:val="20"/>
                <w:szCs w:val="20"/>
              </w:rPr>
              <w:t>(ref = man)</w:t>
            </w:r>
          </w:p>
        </w:tc>
        <w:tc>
          <w:tcPr>
            <w:tcW w:w="720" w:type="dxa"/>
            <w:hideMark/>
          </w:tcPr>
          <w:p w14:paraId="70AC70C2"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hideMark/>
          </w:tcPr>
          <w:p w14:paraId="226EB4BF" w14:textId="77777777" w:rsidR="00793368" w:rsidRPr="009D3B7D" w:rsidRDefault="00793368" w:rsidP="00F94249">
            <w:pPr>
              <w:rPr>
                <w:color w:val="000000"/>
                <w:sz w:val="22"/>
                <w:szCs w:val="22"/>
              </w:rPr>
            </w:pPr>
          </w:p>
        </w:tc>
        <w:tc>
          <w:tcPr>
            <w:tcW w:w="720" w:type="dxa"/>
            <w:noWrap/>
            <w:hideMark/>
          </w:tcPr>
          <w:p w14:paraId="0C18B704"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2B31CDB3" w14:textId="77777777" w:rsidR="00793368" w:rsidRPr="009D3B7D" w:rsidRDefault="00793368" w:rsidP="00F94249">
            <w:pPr>
              <w:rPr>
                <w:color w:val="000000"/>
                <w:sz w:val="22"/>
                <w:szCs w:val="22"/>
              </w:rPr>
            </w:pPr>
          </w:p>
        </w:tc>
        <w:tc>
          <w:tcPr>
            <w:tcW w:w="720" w:type="dxa"/>
            <w:noWrap/>
            <w:hideMark/>
          </w:tcPr>
          <w:p w14:paraId="30AD1D2D"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7C451652" w14:textId="77777777" w:rsidR="00793368" w:rsidRPr="009D3B7D" w:rsidRDefault="00793368" w:rsidP="00F94249">
            <w:pPr>
              <w:rPr>
                <w:color w:val="000000"/>
                <w:sz w:val="22"/>
                <w:szCs w:val="22"/>
              </w:rPr>
            </w:pPr>
          </w:p>
        </w:tc>
        <w:tc>
          <w:tcPr>
            <w:tcW w:w="720" w:type="dxa"/>
            <w:noWrap/>
            <w:hideMark/>
          </w:tcPr>
          <w:p w14:paraId="017632DE"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2E8A117E" w14:textId="77777777" w:rsidR="00793368" w:rsidRPr="009D3B7D" w:rsidRDefault="00793368" w:rsidP="00F94249">
            <w:pPr>
              <w:rPr>
                <w:color w:val="000000"/>
                <w:sz w:val="22"/>
                <w:szCs w:val="22"/>
              </w:rPr>
            </w:pPr>
          </w:p>
        </w:tc>
        <w:tc>
          <w:tcPr>
            <w:tcW w:w="720" w:type="dxa"/>
            <w:noWrap/>
            <w:hideMark/>
          </w:tcPr>
          <w:p w14:paraId="01CDD403" w14:textId="77777777" w:rsidR="00793368" w:rsidRPr="009D3B7D" w:rsidRDefault="00793368" w:rsidP="00F94249">
            <w:pPr>
              <w:jc w:val="center"/>
              <w:rPr>
                <w:sz w:val="22"/>
                <w:szCs w:val="22"/>
              </w:rPr>
            </w:pPr>
          </w:p>
        </w:tc>
        <w:tc>
          <w:tcPr>
            <w:tcW w:w="450" w:type="dxa"/>
            <w:noWrap/>
            <w:hideMark/>
          </w:tcPr>
          <w:p w14:paraId="504B2FC6" w14:textId="77777777" w:rsidR="00793368" w:rsidRPr="009D3B7D" w:rsidRDefault="00793368" w:rsidP="00F94249">
            <w:pPr>
              <w:rPr>
                <w:sz w:val="22"/>
                <w:szCs w:val="22"/>
              </w:rPr>
            </w:pPr>
          </w:p>
        </w:tc>
        <w:tc>
          <w:tcPr>
            <w:tcW w:w="720" w:type="dxa"/>
            <w:noWrap/>
            <w:hideMark/>
          </w:tcPr>
          <w:p w14:paraId="6F74955C" w14:textId="77777777" w:rsidR="00793368" w:rsidRPr="009D3B7D" w:rsidRDefault="00793368" w:rsidP="00F94249">
            <w:pPr>
              <w:jc w:val="center"/>
              <w:rPr>
                <w:color w:val="000000"/>
                <w:sz w:val="22"/>
                <w:szCs w:val="22"/>
              </w:rPr>
            </w:pPr>
          </w:p>
        </w:tc>
        <w:tc>
          <w:tcPr>
            <w:tcW w:w="450" w:type="dxa"/>
            <w:noWrap/>
            <w:hideMark/>
          </w:tcPr>
          <w:p w14:paraId="6692DC16" w14:textId="77777777" w:rsidR="00793368" w:rsidRPr="009D3B7D" w:rsidRDefault="00793368" w:rsidP="00F94249">
            <w:pPr>
              <w:rPr>
                <w:color w:val="000000"/>
                <w:sz w:val="22"/>
                <w:szCs w:val="22"/>
              </w:rPr>
            </w:pPr>
          </w:p>
        </w:tc>
      </w:tr>
      <w:tr w:rsidR="00793368" w:rsidRPr="009D3B7D" w14:paraId="13BB5AD9" w14:textId="77777777" w:rsidTr="00F94249">
        <w:trPr>
          <w:trHeight w:val="340"/>
          <w:jc w:val="center"/>
        </w:trPr>
        <w:tc>
          <w:tcPr>
            <w:tcW w:w="1885" w:type="dxa"/>
            <w:hideMark/>
          </w:tcPr>
          <w:p w14:paraId="726D8594" w14:textId="77777777" w:rsidR="00793368" w:rsidRPr="009D3B7D" w:rsidRDefault="00793368" w:rsidP="00F94249">
            <w:pPr>
              <w:rPr>
                <w:color w:val="000000"/>
                <w:sz w:val="22"/>
                <w:szCs w:val="22"/>
              </w:rPr>
            </w:pPr>
            <w:r w:rsidRPr="009D3B7D">
              <w:rPr>
                <w:color w:val="000000"/>
                <w:sz w:val="22"/>
                <w:szCs w:val="22"/>
              </w:rPr>
              <w:t>D</w:t>
            </w:r>
            <w:r>
              <w:rPr>
                <w:color w:val="000000"/>
                <w:sz w:val="22"/>
                <w:szCs w:val="22"/>
              </w:rPr>
              <w:t>e</w:t>
            </w:r>
            <w:r w:rsidRPr="009D3B7D">
              <w:rPr>
                <w:color w:val="000000"/>
                <w:sz w:val="22"/>
                <w:szCs w:val="22"/>
              </w:rPr>
              <w:t>s</w:t>
            </w:r>
            <w:r>
              <w:rPr>
                <w:color w:val="000000"/>
                <w:sz w:val="22"/>
                <w:szCs w:val="22"/>
              </w:rPr>
              <w:t>er</w:t>
            </w:r>
            <w:r w:rsidRPr="009D3B7D">
              <w:rPr>
                <w:color w:val="000000"/>
                <w:sz w:val="22"/>
                <w:szCs w:val="22"/>
              </w:rPr>
              <w:t>v</w:t>
            </w:r>
            <w:r>
              <w:rPr>
                <w:color w:val="000000"/>
                <w:sz w:val="22"/>
                <w:szCs w:val="22"/>
              </w:rPr>
              <w:t>i</w:t>
            </w:r>
            <w:r w:rsidRPr="009D3B7D">
              <w:rPr>
                <w:color w:val="000000"/>
                <w:sz w:val="22"/>
                <w:szCs w:val="22"/>
              </w:rPr>
              <w:t>ng client</w:t>
            </w:r>
          </w:p>
        </w:tc>
        <w:tc>
          <w:tcPr>
            <w:tcW w:w="720" w:type="dxa"/>
            <w:hideMark/>
          </w:tcPr>
          <w:p w14:paraId="6EAA7347" w14:textId="77777777" w:rsidR="00793368" w:rsidRPr="009D3B7D" w:rsidRDefault="00793368" w:rsidP="00F94249">
            <w:pPr>
              <w:jc w:val="center"/>
              <w:rPr>
                <w:color w:val="000000"/>
                <w:sz w:val="22"/>
                <w:szCs w:val="22"/>
              </w:rPr>
            </w:pPr>
            <w:r w:rsidRPr="009D3B7D">
              <w:rPr>
                <w:color w:val="000000"/>
                <w:sz w:val="22"/>
                <w:szCs w:val="22"/>
              </w:rPr>
              <w:t>-0.06</w:t>
            </w:r>
          </w:p>
        </w:tc>
        <w:tc>
          <w:tcPr>
            <w:tcW w:w="450" w:type="dxa"/>
            <w:hideMark/>
          </w:tcPr>
          <w:p w14:paraId="1C155605" w14:textId="77777777" w:rsidR="00793368" w:rsidRPr="009D3B7D" w:rsidRDefault="00793368" w:rsidP="00F94249">
            <w:pPr>
              <w:rPr>
                <w:color w:val="000000"/>
                <w:sz w:val="22"/>
                <w:szCs w:val="22"/>
              </w:rPr>
            </w:pPr>
            <w:r w:rsidRPr="009D3B7D">
              <w:rPr>
                <w:color w:val="000000"/>
                <w:sz w:val="22"/>
                <w:szCs w:val="22"/>
              </w:rPr>
              <w:t>†</w:t>
            </w:r>
          </w:p>
        </w:tc>
        <w:tc>
          <w:tcPr>
            <w:tcW w:w="720" w:type="dxa"/>
            <w:noWrap/>
            <w:hideMark/>
          </w:tcPr>
          <w:p w14:paraId="7991AE97" w14:textId="77777777" w:rsidR="00793368" w:rsidRPr="009D3B7D" w:rsidRDefault="00793368" w:rsidP="00F94249">
            <w:pPr>
              <w:jc w:val="center"/>
              <w:rPr>
                <w:color w:val="000000"/>
                <w:sz w:val="22"/>
                <w:szCs w:val="22"/>
              </w:rPr>
            </w:pPr>
            <w:r w:rsidRPr="009D3B7D">
              <w:rPr>
                <w:color w:val="000000"/>
                <w:sz w:val="22"/>
                <w:szCs w:val="22"/>
              </w:rPr>
              <w:t>-0.06</w:t>
            </w:r>
          </w:p>
        </w:tc>
        <w:tc>
          <w:tcPr>
            <w:tcW w:w="450" w:type="dxa"/>
            <w:hideMark/>
          </w:tcPr>
          <w:p w14:paraId="64E3E092" w14:textId="77777777" w:rsidR="00793368" w:rsidRPr="009D3B7D" w:rsidRDefault="00793368" w:rsidP="00F94249">
            <w:pPr>
              <w:rPr>
                <w:color w:val="000000"/>
                <w:sz w:val="22"/>
                <w:szCs w:val="22"/>
              </w:rPr>
            </w:pPr>
            <w:r w:rsidRPr="009D3B7D">
              <w:rPr>
                <w:color w:val="000000"/>
                <w:sz w:val="22"/>
                <w:szCs w:val="22"/>
              </w:rPr>
              <w:t>†</w:t>
            </w:r>
          </w:p>
        </w:tc>
        <w:tc>
          <w:tcPr>
            <w:tcW w:w="720" w:type="dxa"/>
            <w:noWrap/>
            <w:hideMark/>
          </w:tcPr>
          <w:p w14:paraId="152B3BD9" w14:textId="77777777" w:rsidR="00793368" w:rsidRPr="009D3B7D" w:rsidRDefault="00793368" w:rsidP="00F94249">
            <w:pPr>
              <w:jc w:val="center"/>
              <w:rPr>
                <w:color w:val="000000"/>
                <w:sz w:val="22"/>
                <w:szCs w:val="22"/>
              </w:rPr>
            </w:pPr>
            <w:r w:rsidRPr="009D3B7D">
              <w:rPr>
                <w:color w:val="000000"/>
                <w:sz w:val="22"/>
                <w:szCs w:val="22"/>
              </w:rPr>
              <w:t>0.05</w:t>
            </w:r>
          </w:p>
        </w:tc>
        <w:tc>
          <w:tcPr>
            <w:tcW w:w="450" w:type="dxa"/>
            <w:noWrap/>
            <w:hideMark/>
          </w:tcPr>
          <w:p w14:paraId="36A3C282" w14:textId="77777777" w:rsidR="00793368" w:rsidRPr="009D3B7D" w:rsidRDefault="00793368" w:rsidP="00F94249">
            <w:pPr>
              <w:rPr>
                <w:color w:val="000000"/>
                <w:sz w:val="22"/>
                <w:szCs w:val="22"/>
              </w:rPr>
            </w:pPr>
          </w:p>
        </w:tc>
        <w:tc>
          <w:tcPr>
            <w:tcW w:w="720" w:type="dxa"/>
            <w:noWrap/>
            <w:hideMark/>
          </w:tcPr>
          <w:p w14:paraId="4369C46D" w14:textId="77777777" w:rsidR="00793368" w:rsidRPr="009D3B7D" w:rsidRDefault="00793368" w:rsidP="00F94249">
            <w:pPr>
              <w:jc w:val="center"/>
              <w:rPr>
                <w:color w:val="000000"/>
                <w:sz w:val="22"/>
                <w:szCs w:val="22"/>
              </w:rPr>
            </w:pPr>
            <w:r w:rsidRPr="009D3B7D">
              <w:rPr>
                <w:color w:val="000000"/>
                <w:sz w:val="22"/>
                <w:szCs w:val="22"/>
              </w:rPr>
              <w:t>-0.0</w:t>
            </w:r>
            <w:r>
              <w:rPr>
                <w:color w:val="000000"/>
                <w:sz w:val="22"/>
                <w:szCs w:val="22"/>
              </w:rPr>
              <w:t>4</w:t>
            </w:r>
          </w:p>
        </w:tc>
        <w:tc>
          <w:tcPr>
            <w:tcW w:w="450" w:type="dxa"/>
            <w:hideMark/>
          </w:tcPr>
          <w:p w14:paraId="4BA16336" w14:textId="77777777" w:rsidR="00793368" w:rsidRPr="009D3B7D" w:rsidRDefault="00793368" w:rsidP="00F94249">
            <w:pPr>
              <w:rPr>
                <w:color w:val="000000"/>
                <w:sz w:val="22"/>
                <w:szCs w:val="22"/>
              </w:rPr>
            </w:pPr>
          </w:p>
        </w:tc>
        <w:tc>
          <w:tcPr>
            <w:tcW w:w="720" w:type="dxa"/>
            <w:noWrap/>
            <w:hideMark/>
          </w:tcPr>
          <w:p w14:paraId="0967F1C0" w14:textId="77777777" w:rsidR="00793368" w:rsidRPr="009D3B7D" w:rsidRDefault="00793368" w:rsidP="00F94249">
            <w:pPr>
              <w:jc w:val="center"/>
              <w:rPr>
                <w:color w:val="000000"/>
                <w:sz w:val="22"/>
                <w:szCs w:val="22"/>
              </w:rPr>
            </w:pPr>
            <w:r w:rsidRPr="009D3B7D">
              <w:rPr>
                <w:color w:val="000000"/>
                <w:sz w:val="22"/>
                <w:szCs w:val="22"/>
              </w:rPr>
              <w:t>-0.06</w:t>
            </w:r>
          </w:p>
        </w:tc>
        <w:tc>
          <w:tcPr>
            <w:tcW w:w="450" w:type="dxa"/>
            <w:noWrap/>
            <w:hideMark/>
          </w:tcPr>
          <w:p w14:paraId="73B21223" w14:textId="77777777" w:rsidR="00793368" w:rsidRPr="009D3B7D" w:rsidRDefault="00793368" w:rsidP="00F94249">
            <w:pPr>
              <w:rPr>
                <w:color w:val="000000"/>
                <w:sz w:val="22"/>
                <w:szCs w:val="22"/>
              </w:rPr>
            </w:pPr>
          </w:p>
        </w:tc>
        <w:tc>
          <w:tcPr>
            <w:tcW w:w="720" w:type="dxa"/>
            <w:noWrap/>
            <w:hideMark/>
          </w:tcPr>
          <w:p w14:paraId="116EBC2F" w14:textId="77777777" w:rsidR="00793368" w:rsidRPr="009D3B7D" w:rsidRDefault="00793368" w:rsidP="00F94249">
            <w:pPr>
              <w:jc w:val="center"/>
              <w:rPr>
                <w:color w:val="000000"/>
                <w:sz w:val="22"/>
                <w:szCs w:val="22"/>
              </w:rPr>
            </w:pPr>
            <w:r w:rsidRPr="009D3B7D">
              <w:rPr>
                <w:color w:val="000000"/>
                <w:sz w:val="22"/>
                <w:szCs w:val="22"/>
              </w:rPr>
              <w:t>-0.06</w:t>
            </w:r>
          </w:p>
        </w:tc>
        <w:tc>
          <w:tcPr>
            <w:tcW w:w="450" w:type="dxa"/>
            <w:noWrap/>
            <w:hideMark/>
          </w:tcPr>
          <w:p w14:paraId="6036071A" w14:textId="77777777" w:rsidR="00793368" w:rsidRPr="009D3B7D" w:rsidRDefault="00793368" w:rsidP="00F94249">
            <w:pPr>
              <w:rPr>
                <w:color w:val="000000"/>
                <w:sz w:val="22"/>
                <w:szCs w:val="22"/>
              </w:rPr>
            </w:pPr>
          </w:p>
        </w:tc>
      </w:tr>
      <w:tr w:rsidR="00793368" w:rsidRPr="009D3B7D" w14:paraId="49750309" w14:textId="77777777" w:rsidTr="00F94249">
        <w:trPr>
          <w:trHeight w:val="340"/>
          <w:jc w:val="center"/>
        </w:trPr>
        <w:tc>
          <w:tcPr>
            <w:tcW w:w="1885" w:type="dxa"/>
            <w:hideMark/>
          </w:tcPr>
          <w:p w14:paraId="1598E79D" w14:textId="77777777" w:rsidR="00793368" w:rsidRPr="00FC127D" w:rsidRDefault="00793368" w:rsidP="00F94249">
            <w:pPr>
              <w:rPr>
                <w:i/>
                <w:iCs/>
                <w:sz w:val="22"/>
                <w:szCs w:val="22"/>
              </w:rPr>
            </w:pPr>
            <w:r w:rsidRPr="00FC127D">
              <w:rPr>
                <w:i/>
                <w:iCs/>
                <w:sz w:val="20"/>
                <w:szCs w:val="20"/>
              </w:rPr>
              <w:t>(ref = undeserving)</w:t>
            </w:r>
          </w:p>
        </w:tc>
        <w:tc>
          <w:tcPr>
            <w:tcW w:w="720" w:type="dxa"/>
            <w:hideMark/>
          </w:tcPr>
          <w:p w14:paraId="25FA2F07"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hideMark/>
          </w:tcPr>
          <w:p w14:paraId="09EAF3D7" w14:textId="77777777" w:rsidR="00793368" w:rsidRPr="009D3B7D" w:rsidRDefault="00793368" w:rsidP="00F94249">
            <w:pPr>
              <w:rPr>
                <w:color w:val="000000"/>
                <w:sz w:val="22"/>
                <w:szCs w:val="22"/>
              </w:rPr>
            </w:pPr>
          </w:p>
        </w:tc>
        <w:tc>
          <w:tcPr>
            <w:tcW w:w="720" w:type="dxa"/>
            <w:noWrap/>
            <w:hideMark/>
          </w:tcPr>
          <w:p w14:paraId="15993FD9"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333318E9" w14:textId="77777777" w:rsidR="00793368" w:rsidRPr="009D3B7D" w:rsidRDefault="00793368" w:rsidP="00F94249">
            <w:pPr>
              <w:rPr>
                <w:color w:val="000000"/>
                <w:sz w:val="22"/>
                <w:szCs w:val="22"/>
              </w:rPr>
            </w:pPr>
          </w:p>
        </w:tc>
        <w:tc>
          <w:tcPr>
            <w:tcW w:w="720" w:type="dxa"/>
            <w:noWrap/>
            <w:hideMark/>
          </w:tcPr>
          <w:p w14:paraId="4A4F7B82" w14:textId="77777777" w:rsidR="00793368" w:rsidRPr="009D3B7D" w:rsidRDefault="00793368" w:rsidP="00F94249">
            <w:pPr>
              <w:jc w:val="center"/>
              <w:rPr>
                <w:color w:val="000000"/>
                <w:sz w:val="22"/>
                <w:szCs w:val="22"/>
              </w:rPr>
            </w:pPr>
            <w:r w:rsidRPr="009D3B7D">
              <w:rPr>
                <w:color w:val="000000"/>
                <w:sz w:val="22"/>
                <w:szCs w:val="22"/>
              </w:rPr>
              <w:t>(0.06)</w:t>
            </w:r>
          </w:p>
        </w:tc>
        <w:tc>
          <w:tcPr>
            <w:tcW w:w="450" w:type="dxa"/>
            <w:noWrap/>
            <w:hideMark/>
          </w:tcPr>
          <w:p w14:paraId="66421466" w14:textId="77777777" w:rsidR="00793368" w:rsidRPr="009D3B7D" w:rsidRDefault="00793368" w:rsidP="00F94249">
            <w:pPr>
              <w:rPr>
                <w:color w:val="000000"/>
                <w:sz w:val="22"/>
                <w:szCs w:val="22"/>
              </w:rPr>
            </w:pPr>
          </w:p>
        </w:tc>
        <w:tc>
          <w:tcPr>
            <w:tcW w:w="720" w:type="dxa"/>
            <w:noWrap/>
            <w:hideMark/>
          </w:tcPr>
          <w:p w14:paraId="101575A8" w14:textId="77777777" w:rsidR="00793368" w:rsidRPr="009D3B7D" w:rsidRDefault="00793368" w:rsidP="00F94249">
            <w:pPr>
              <w:jc w:val="center"/>
              <w:rPr>
                <w:color w:val="000000"/>
                <w:sz w:val="22"/>
                <w:szCs w:val="22"/>
              </w:rPr>
            </w:pPr>
            <w:r w:rsidRPr="009D3B7D">
              <w:rPr>
                <w:color w:val="000000"/>
                <w:sz w:val="22"/>
                <w:szCs w:val="22"/>
              </w:rPr>
              <w:t>(0.0</w:t>
            </w:r>
            <w:r>
              <w:rPr>
                <w:color w:val="000000"/>
                <w:sz w:val="22"/>
                <w:szCs w:val="22"/>
              </w:rPr>
              <w:t>5</w:t>
            </w:r>
            <w:r w:rsidRPr="009D3B7D">
              <w:rPr>
                <w:color w:val="000000"/>
                <w:sz w:val="22"/>
                <w:szCs w:val="22"/>
              </w:rPr>
              <w:t>)</w:t>
            </w:r>
          </w:p>
        </w:tc>
        <w:tc>
          <w:tcPr>
            <w:tcW w:w="450" w:type="dxa"/>
            <w:noWrap/>
            <w:hideMark/>
          </w:tcPr>
          <w:p w14:paraId="224F7763" w14:textId="77777777" w:rsidR="00793368" w:rsidRPr="009D3B7D" w:rsidRDefault="00793368" w:rsidP="00F94249">
            <w:pPr>
              <w:rPr>
                <w:color w:val="000000"/>
                <w:sz w:val="22"/>
                <w:szCs w:val="22"/>
              </w:rPr>
            </w:pPr>
          </w:p>
        </w:tc>
        <w:tc>
          <w:tcPr>
            <w:tcW w:w="720" w:type="dxa"/>
            <w:noWrap/>
            <w:hideMark/>
          </w:tcPr>
          <w:p w14:paraId="5DA3E422"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7373DE04" w14:textId="77777777" w:rsidR="00793368" w:rsidRPr="009D3B7D" w:rsidRDefault="00793368" w:rsidP="00F94249">
            <w:pPr>
              <w:rPr>
                <w:color w:val="000000"/>
                <w:sz w:val="22"/>
                <w:szCs w:val="22"/>
              </w:rPr>
            </w:pPr>
          </w:p>
        </w:tc>
        <w:tc>
          <w:tcPr>
            <w:tcW w:w="720" w:type="dxa"/>
            <w:noWrap/>
            <w:hideMark/>
          </w:tcPr>
          <w:p w14:paraId="3F192E59"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4413DF94" w14:textId="77777777" w:rsidR="00793368" w:rsidRPr="009D3B7D" w:rsidRDefault="00793368" w:rsidP="00F94249">
            <w:pPr>
              <w:rPr>
                <w:color w:val="000000"/>
                <w:sz w:val="22"/>
                <w:szCs w:val="22"/>
              </w:rPr>
            </w:pPr>
          </w:p>
        </w:tc>
      </w:tr>
      <w:tr w:rsidR="00793368" w:rsidRPr="009D3B7D" w14:paraId="7816415C" w14:textId="77777777" w:rsidTr="00F94249">
        <w:trPr>
          <w:trHeight w:val="340"/>
          <w:jc w:val="center"/>
        </w:trPr>
        <w:tc>
          <w:tcPr>
            <w:tcW w:w="1885" w:type="dxa"/>
            <w:hideMark/>
          </w:tcPr>
          <w:p w14:paraId="29025B0B" w14:textId="77777777" w:rsidR="00793368" w:rsidRPr="009D3B7D" w:rsidRDefault="00793368" w:rsidP="00F94249">
            <w:pPr>
              <w:rPr>
                <w:color w:val="000000"/>
                <w:sz w:val="22"/>
                <w:szCs w:val="22"/>
              </w:rPr>
            </w:pPr>
            <w:r w:rsidRPr="009D3B7D">
              <w:rPr>
                <w:color w:val="000000"/>
                <w:sz w:val="22"/>
                <w:szCs w:val="22"/>
              </w:rPr>
              <w:t>Pos</w:t>
            </w:r>
            <w:r>
              <w:rPr>
                <w:color w:val="000000"/>
                <w:sz w:val="22"/>
                <w:szCs w:val="22"/>
              </w:rPr>
              <w:t>itive</w:t>
            </w:r>
            <w:r w:rsidRPr="009D3B7D">
              <w:rPr>
                <w:color w:val="000000"/>
                <w:sz w:val="22"/>
                <w:szCs w:val="22"/>
              </w:rPr>
              <w:t xml:space="preserve"> outc</w:t>
            </w:r>
            <w:r>
              <w:rPr>
                <w:color w:val="000000"/>
                <w:sz w:val="22"/>
                <w:szCs w:val="22"/>
              </w:rPr>
              <w:t>o</w:t>
            </w:r>
            <w:r w:rsidRPr="009D3B7D">
              <w:rPr>
                <w:color w:val="000000"/>
                <w:sz w:val="22"/>
                <w:szCs w:val="22"/>
              </w:rPr>
              <w:t>me</w:t>
            </w:r>
          </w:p>
        </w:tc>
        <w:tc>
          <w:tcPr>
            <w:tcW w:w="720" w:type="dxa"/>
            <w:hideMark/>
          </w:tcPr>
          <w:p w14:paraId="5A6B889D" w14:textId="77777777" w:rsidR="00793368" w:rsidRPr="009D3B7D" w:rsidRDefault="00793368" w:rsidP="00F94249">
            <w:pPr>
              <w:jc w:val="center"/>
              <w:rPr>
                <w:color w:val="000000"/>
                <w:sz w:val="22"/>
                <w:szCs w:val="22"/>
              </w:rPr>
            </w:pPr>
            <w:r w:rsidRPr="009D3B7D">
              <w:rPr>
                <w:color w:val="000000"/>
                <w:sz w:val="22"/>
                <w:szCs w:val="22"/>
              </w:rPr>
              <w:t>0.28</w:t>
            </w:r>
          </w:p>
        </w:tc>
        <w:tc>
          <w:tcPr>
            <w:tcW w:w="450" w:type="dxa"/>
            <w:hideMark/>
          </w:tcPr>
          <w:p w14:paraId="6A64E425" w14:textId="77777777" w:rsidR="00793368" w:rsidRPr="009D3B7D" w:rsidRDefault="00793368" w:rsidP="00F94249">
            <w:pPr>
              <w:rPr>
                <w:color w:val="000000"/>
                <w:sz w:val="22"/>
                <w:szCs w:val="22"/>
              </w:rPr>
            </w:pPr>
            <w:r w:rsidRPr="009D3B7D">
              <w:rPr>
                <w:color w:val="000000"/>
                <w:sz w:val="22"/>
                <w:szCs w:val="22"/>
              </w:rPr>
              <w:t>**</w:t>
            </w:r>
          </w:p>
        </w:tc>
        <w:tc>
          <w:tcPr>
            <w:tcW w:w="720" w:type="dxa"/>
            <w:noWrap/>
            <w:hideMark/>
          </w:tcPr>
          <w:p w14:paraId="3B915BF9" w14:textId="77777777" w:rsidR="00793368" w:rsidRPr="009D3B7D" w:rsidRDefault="00793368" w:rsidP="00F94249">
            <w:pPr>
              <w:jc w:val="center"/>
              <w:rPr>
                <w:color w:val="000000"/>
                <w:sz w:val="22"/>
                <w:szCs w:val="22"/>
              </w:rPr>
            </w:pPr>
            <w:r w:rsidRPr="009D3B7D">
              <w:rPr>
                <w:color w:val="000000"/>
                <w:sz w:val="22"/>
                <w:szCs w:val="22"/>
              </w:rPr>
              <w:t>0.46</w:t>
            </w:r>
          </w:p>
        </w:tc>
        <w:tc>
          <w:tcPr>
            <w:tcW w:w="450" w:type="dxa"/>
            <w:hideMark/>
          </w:tcPr>
          <w:p w14:paraId="528234F3" w14:textId="77777777" w:rsidR="00793368" w:rsidRPr="009D3B7D" w:rsidRDefault="00793368" w:rsidP="00F94249">
            <w:pPr>
              <w:rPr>
                <w:color w:val="000000"/>
                <w:sz w:val="22"/>
                <w:szCs w:val="22"/>
              </w:rPr>
            </w:pPr>
            <w:r w:rsidRPr="009D3B7D">
              <w:rPr>
                <w:color w:val="000000"/>
                <w:sz w:val="22"/>
                <w:szCs w:val="22"/>
              </w:rPr>
              <w:t>**</w:t>
            </w:r>
          </w:p>
        </w:tc>
        <w:tc>
          <w:tcPr>
            <w:tcW w:w="720" w:type="dxa"/>
            <w:noWrap/>
            <w:hideMark/>
          </w:tcPr>
          <w:p w14:paraId="683631C8" w14:textId="77777777" w:rsidR="00793368" w:rsidRPr="009D3B7D" w:rsidRDefault="00793368" w:rsidP="00F94249">
            <w:pPr>
              <w:jc w:val="center"/>
              <w:rPr>
                <w:color w:val="000000"/>
                <w:sz w:val="22"/>
                <w:szCs w:val="22"/>
              </w:rPr>
            </w:pPr>
            <w:r w:rsidRPr="009D3B7D">
              <w:rPr>
                <w:color w:val="000000"/>
                <w:sz w:val="22"/>
                <w:szCs w:val="22"/>
              </w:rPr>
              <w:t>0.28</w:t>
            </w:r>
          </w:p>
        </w:tc>
        <w:tc>
          <w:tcPr>
            <w:tcW w:w="450" w:type="dxa"/>
            <w:noWrap/>
            <w:hideMark/>
          </w:tcPr>
          <w:p w14:paraId="0220A7E4" w14:textId="77777777" w:rsidR="00793368" w:rsidRPr="009D3B7D" w:rsidRDefault="00793368" w:rsidP="00F94249">
            <w:pPr>
              <w:rPr>
                <w:color w:val="000000"/>
                <w:sz w:val="22"/>
                <w:szCs w:val="22"/>
              </w:rPr>
            </w:pPr>
            <w:r w:rsidRPr="009D3B7D">
              <w:rPr>
                <w:color w:val="000000"/>
                <w:sz w:val="22"/>
                <w:szCs w:val="22"/>
              </w:rPr>
              <w:t>**</w:t>
            </w:r>
          </w:p>
        </w:tc>
        <w:tc>
          <w:tcPr>
            <w:tcW w:w="720" w:type="dxa"/>
            <w:noWrap/>
            <w:hideMark/>
          </w:tcPr>
          <w:p w14:paraId="39D58E53" w14:textId="77777777" w:rsidR="00793368" w:rsidRPr="009D3B7D" w:rsidRDefault="00793368" w:rsidP="00F94249">
            <w:pPr>
              <w:jc w:val="center"/>
              <w:rPr>
                <w:color w:val="000000"/>
                <w:sz w:val="22"/>
                <w:szCs w:val="22"/>
              </w:rPr>
            </w:pPr>
            <w:r w:rsidRPr="009D3B7D">
              <w:rPr>
                <w:color w:val="000000"/>
                <w:sz w:val="22"/>
                <w:szCs w:val="22"/>
              </w:rPr>
              <w:t>0.</w:t>
            </w:r>
            <w:r>
              <w:rPr>
                <w:color w:val="000000"/>
                <w:sz w:val="22"/>
                <w:szCs w:val="22"/>
              </w:rPr>
              <w:t>30</w:t>
            </w:r>
          </w:p>
        </w:tc>
        <w:tc>
          <w:tcPr>
            <w:tcW w:w="450" w:type="dxa"/>
            <w:noWrap/>
            <w:hideMark/>
          </w:tcPr>
          <w:p w14:paraId="50C1DE58" w14:textId="77777777" w:rsidR="00793368" w:rsidRPr="009D3B7D" w:rsidRDefault="00793368" w:rsidP="00F94249">
            <w:pPr>
              <w:rPr>
                <w:color w:val="000000"/>
                <w:sz w:val="22"/>
                <w:szCs w:val="22"/>
              </w:rPr>
            </w:pPr>
            <w:r w:rsidRPr="009D3B7D">
              <w:rPr>
                <w:color w:val="000000"/>
                <w:sz w:val="22"/>
                <w:szCs w:val="22"/>
              </w:rPr>
              <w:t>**</w:t>
            </w:r>
          </w:p>
        </w:tc>
        <w:tc>
          <w:tcPr>
            <w:tcW w:w="720" w:type="dxa"/>
            <w:noWrap/>
            <w:hideMark/>
          </w:tcPr>
          <w:p w14:paraId="387BBECB" w14:textId="77777777" w:rsidR="00793368" w:rsidRPr="009D3B7D" w:rsidRDefault="00793368" w:rsidP="00F94249">
            <w:pPr>
              <w:jc w:val="center"/>
              <w:rPr>
                <w:color w:val="000000"/>
                <w:sz w:val="22"/>
                <w:szCs w:val="22"/>
              </w:rPr>
            </w:pPr>
            <w:r w:rsidRPr="009D3B7D">
              <w:rPr>
                <w:color w:val="000000"/>
                <w:sz w:val="22"/>
                <w:szCs w:val="22"/>
              </w:rPr>
              <w:t>0.28</w:t>
            </w:r>
          </w:p>
        </w:tc>
        <w:tc>
          <w:tcPr>
            <w:tcW w:w="450" w:type="dxa"/>
            <w:noWrap/>
            <w:hideMark/>
          </w:tcPr>
          <w:p w14:paraId="7E535001" w14:textId="77777777" w:rsidR="00793368" w:rsidRPr="009D3B7D" w:rsidRDefault="00793368" w:rsidP="00F94249">
            <w:pPr>
              <w:rPr>
                <w:color w:val="000000"/>
                <w:sz w:val="22"/>
                <w:szCs w:val="22"/>
              </w:rPr>
            </w:pPr>
            <w:r w:rsidRPr="009D3B7D">
              <w:rPr>
                <w:color w:val="000000"/>
                <w:sz w:val="22"/>
                <w:szCs w:val="22"/>
              </w:rPr>
              <w:t>**</w:t>
            </w:r>
          </w:p>
        </w:tc>
        <w:tc>
          <w:tcPr>
            <w:tcW w:w="720" w:type="dxa"/>
            <w:noWrap/>
            <w:hideMark/>
          </w:tcPr>
          <w:p w14:paraId="5D312388" w14:textId="77777777" w:rsidR="00793368" w:rsidRPr="009D3B7D" w:rsidRDefault="00793368" w:rsidP="00F94249">
            <w:pPr>
              <w:jc w:val="center"/>
              <w:rPr>
                <w:color w:val="000000"/>
                <w:sz w:val="22"/>
                <w:szCs w:val="22"/>
              </w:rPr>
            </w:pPr>
            <w:r w:rsidRPr="009D3B7D">
              <w:rPr>
                <w:color w:val="000000"/>
                <w:sz w:val="22"/>
                <w:szCs w:val="22"/>
              </w:rPr>
              <w:t>0.</w:t>
            </w:r>
            <w:r>
              <w:rPr>
                <w:color w:val="000000"/>
                <w:sz w:val="22"/>
                <w:szCs w:val="22"/>
              </w:rPr>
              <w:t>16</w:t>
            </w:r>
          </w:p>
        </w:tc>
        <w:tc>
          <w:tcPr>
            <w:tcW w:w="450" w:type="dxa"/>
            <w:noWrap/>
            <w:hideMark/>
          </w:tcPr>
          <w:p w14:paraId="412D0B46" w14:textId="77777777" w:rsidR="00793368" w:rsidRPr="009D3B7D" w:rsidRDefault="00793368" w:rsidP="00F94249">
            <w:pPr>
              <w:rPr>
                <w:color w:val="000000"/>
                <w:sz w:val="22"/>
                <w:szCs w:val="22"/>
              </w:rPr>
            </w:pPr>
            <w:r w:rsidRPr="009D3B7D">
              <w:rPr>
                <w:color w:val="000000"/>
                <w:sz w:val="22"/>
                <w:szCs w:val="22"/>
              </w:rPr>
              <w:t>**</w:t>
            </w:r>
          </w:p>
        </w:tc>
      </w:tr>
      <w:tr w:rsidR="00793368" w:rsidRPr="009D3B7D" w14:paraId="48D6878E" w14:textId="77777777" w:rsidTr="00F94249">
        <w:trPr>
          <w:trHeight w:val="340"/>
          <w:jc w:val="center"/>
        </w:trPr>
        <w:tc>
          <w:tcPr>
            <w:tcW w:w="1885" w:type="dxa"/>
            <w:hideMark/>
          </w:tcPr>
          <w:p w14:paraId="08D66AD3" w14:textId="77777777" w:rsidR="00793368" w:rsidRPr="00FC127D" w:rsidRDefault="00793368" w:rsidP="00F94249">
            <w:pPr>
              <w:rPr>
                <w:i/>
                <w:iCs/>
                <w:color w:val="000000"/>
                <w:sz w:val="22"/>
                <w:szCs w:val="22"/>
              </w:rPr>
            </w:pPr>
            <w:r w:rsidRPr="00FC127D">
              <w:rPr>
                <w:i/>
                <w:iCs/>
                <w:color w:val="000000"/>
                <w:sz w:val="20"/>
                <w:szCs w:val="20"/>
              </w:rPr>
              <w:t>(ref = negative)</w:t>
            </w:r>
          </w:p>
        </w:tc>
        <w:tc>
          <w:tcPr>
            <w:tcW w:w="720" w:type="dxa"/>
            <w:hideMark/>
          </w:tcPr>
          <w:p w14:paraId="24CCD2A2"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hideMark/>
          </w:tcPr>
          <w:p w14:paraId="60B94A3F" w14:textId="77777777" w:rsidR="00793368" w:rsidRPr="009D3B7D" w:rsidRDefault="00793368" w:rsidP="00F94249">
            <w:pPr>
              <w:rPr>
                <w:color w:val="000000"/>
                <w:sz w:val="22"/>
                <w:szCs w:val="22"/>
              </w:rPr>
            </w:pPr>
          </w:p>
        </w:tc>
        <w:tc>
          <w:tcPr>
            <w:tcW w:w="720" w:type="dxa"/>
            <w:noWrap/>
            <w:hideMark/>
          </w:tcPr>
          <w:p w14:paraId="3F6231F9" w14:textId="77777777" w:rsidR="00793368" w:rsidRPr="009D3B7D" w:rsidRDefault="00793368" w:rsidP="00F94249">
            <w:pPr>
              <w:jc w:val="center"/>
              <w:rPr>
                <w:color w:val="000000"/>
                <w:sz w:val="22"/>
                <w:szCs w:val="22"/>
              </w:rPr>
            </w:pPr>
            <w:r w:rsidRPr="009D3B7D">
              <w:rPr>
                <w:color w:val="000000"/>
                <w:sz w:val="22"/>
                <w:szCs w:val="22"/>
              </w:rPr>
              <w:t>(0.06)</w:t>
            </w:r>
          </w:p>
        </w:tc>
        <w:tc>
          <w:tcPr>
            <w:tcW w:w="450" w:type="dxa"/>
            <w:noWrap/>
            <w:hideMark/>
          </w:tcPr>
          <w:p w14:paraId="3523E431" w14:textId="77777777" w:rsidR="00793368" w:rsidRPr="009D3B7D" w:rsidRDefault="00793368" w:rsidP="00F94249">
            <w:pPr>
              <w:rPr>
                <w:color w:val="000000"/>
                <w:sz w:val="22"/>
                <w:szCs w:val="22"/>
              </w:rPr>
            </w:pPr>
          </w:p>
        </w:tc>
        <w:tc>
          <w:tcPr>
            <w:tcW w:w="720" w:type="dxa"/>
            <w:noWrap/>
            <w:hideMark/>
          </w:tcPr>
          <w:p w14:paraId="3CF5F143"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4235596D" w14:textId="77777777" w:rsidR="00793368" w:rsidRPr="009D3B7D" w:rsidRDefault="00793368" w:rsidP="00F94249">
            <w:pPr>
              <w:rPr>
                <w:color w:val="000000"/>
                <w:sz w:val="22"/>
                <w:szCs w:val="22"/>
              </w:rPr>
            </w:pPr>
          </w:p>
        </w:tc>
        <w:tc>
          <w:tcPr>
            <w:tcW w:w="720" w:type="dxa"/>
            <w:noWrap/>
            <w:hideMark/>
          </w:tcPr>
          <w:p w14:paraId="13B48C62"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107A40A7" w14:textId="77777777" w:rsidR="00793368" w:rsidRPr="009D3B7D" w:rsidRDefault="00793368" w:rsidP="00F94249">
            <w:pPr>
              <w:rPr>
                <w:color w:val="000000"/>
                <w:sz w:val="22"/>
                <w:szCs w:val="22"/>
              </w:rPr>
            </w:pPr>
          </w:p>
        </w:tc>
        <w:tc>
          <w:tcPr>
            <w:tcW w:w="720" w:type="dxa"/>
            <w:noWrap/>
            <w:hideMark/>
          </w:tcPr>
          <w:p w14:paraId="3D0F1139" w14:textId="77777777" w:rsidR="00793368" w:rsidRPr="009D3B7D" w:rsidRDefault="00793368" w:rsidP="00F94249">
            <w:pPr>
              <w:jc w:val="center"/>
              <w:rPr>
                <w:color w:val="000000"/>
                <w:sz w:val="22"/>
                <w:szCs w:val="22"/>
              </w:rPr>
            </w:pPr>
            <w:r w:rsidRPr="009D3B7D">
              <w:rPr>
                <w:color w:val="000000"/>
                <w:sz w:val="22"/>
                <w:szCs w:val="22"/>
              </w:rPr>
              <w:t>(0.04)</w:t>
            </w:r>
          </w:p>
        </w:tc>
        <w:tc>
          <w:tcPr>
            <w:tcW w:w="450" w:type="dxa"/>
            <w:noWrap/>
            <w:hideMark/>
          </w:tcPr>
          <w:p w14:paraId="06148749" w14:textId="77777777" w:rsidR="00793368" w:rsidRPr="009D3B7D" w:rsidRDefault="00793368" w:rsidP="00F94249">
            <w:pPr>
              <w:rPr>
                <w:color w:val="000000"/>
                <w:sz w:val="22"/>
                <w:szCs w:val="22"/>
              </w:rPr>
            </w:pPr>
          </w:p>
        </w:tc>
        <w:tc>
          <w:tcPr>
            <w:tcW w:w="720" w:type="dxa"/>
            <w:noWrap/>
            <w:hideMark/>
          </w:tcPr>
          <w:p w14:paraId="5C96AB3F" w14:textId="77777777" w:rsidR="00793368" w:rsidRPr="009D3B7D" w:rsidRDefault="00793368" w:rsidP="00F94249">
            <w:pPr>
              <w:jc w:val="center"/>
              <w:rPr>
                <w:color w:val="000000"/>
                <w:sz w:val="22"/>
                <w:szCs w:val="22"/>
              </w:rPr>
            </w:pPr>
            <w:r w:rsidRPr="009D3B7D">
              <w:rPr>
                <w:color w:val="000000"/>
                <w:sz w:val="22"/>
                <w:szCs w:val="22"/>
              </w:rPr>
              <w:t>(0.0</w:t>
            </w:r>
            <w:r>
              <w:rPr>
                <w:color w:val="000000"/>
                <w:sz w:val="22"/>
                <w:szCs w:val="22"/>
              </w:rPr>
              <w:t>6</w:t>
            </w:r>
            <w:r w:rsidRPr="009D3B7D">
              <w:rPr>
                <w:color w:val="000000"/>
                <w:sz w:val="22"/>
                <w:szCs w:val="22"/>
              </w:rPr>
              <w:t>)</w:t>
            </w:r>
          </w:p>
        </w:tc>
        <w:tc>
          <w:tcPr>
            <w:tcW w:w="450" w:type="dxa"/>
            <w:noWrap/>
            <w:hideMark/>
          </w:tcPr>
          <w:p w14:paraId="1B3484C7" w14:textId="77777777" w:rsidR="00793368" w:rsidRPr="009D3B7D" w:rsidRDefault="00793368" w:rsidP="00F94249">
            <w:pPr>
              <w:rPr>
                <w:color w:val="000000"/>
                <w:sz w:val="22"/>
                <w:szCs w:val="22"/>
              </w:rPr>
            </w:pPr>
          </w:p>
        </w:tc>
      </w:tr>
      <w:tr w:rsidR="00793368" w:rsidRPr="009D3B7D" w14:paraId="1EE0031F" w14:textId="77777777" w:rsidTr="00F94249">
        <w:trPr>
          <w:trHeight w:val="340"/>
          <w:jc w:val="center"/>
        </w:trPr>
        <w:tc>
          <w:tcPr>
            <w:tcW w:w="1885" w:type="dxa"/>
            <w:noWrap/>
            <w:hideMark/>
          </w:tcPr>
          <w:p w14:paraId="691B3471" w14:textId="77777777" w:rsidR="00793368" w:rsidRPr="009D3B7D" w:rsidRDefault="00793368" w:rsidP="00F94249">
            <w:pPr>
              <w:rPr>
                <w:color w:val="000000"/>
                <w:sz w:val="22"/>
                <w:szCs w:val="22"/>
              </w:rPr>
            </w:pPr>
            <w:r>
              <w:rPr>
                <w:color w:val="000000"/>
                <w:sz w:val="22"/>
                <w:szCs w:val="22"/>
              </w:rPr>
              <w:t>Identity</w:t>
            </w:r>
            <w:r w:rsidRPr="009D3B7D">
              <w:rPr>
                <w:color w:val="000000"/>
                <w:sz w:val="22"/>
                <w:szCs w:val="22"/>
              </w:rPr>
              <w:t xml:space="preserve"> match</w:t>
            </w:r>
          </w:p>
        </w:tc>
        <w:tc>
          <w:tcPr>
            <w:tcW w:w="720" w:type="dxa"/>
            <w:noWrap/>
            <w:hideMark/>
          </w:tcPr>
          <w:p w14:paraId="53B7B56E" w14:textId="77777777" w:rsidR="00793368" w:rsidRPr="009D3B7D" w:rsidRDefault="00793368" w:rsidP="00F94249">
            <w:pPr>
              <w:rPr>
                <w:color w:val="000000"/>
                <w:sz w:val="22"/>
                <w:szCs w:val="22"/>
              </w:rPr>
            </w:pPr>
          </w:p>
        </w:tc>
        <w:tc>
          <w:tcPr>
            <w:tcW w:w="450" w:type="dxa"/>
            <w:noWrap/>
            <w:hideMark/>
          </w:tcPr>
          <w:p w14:paraId="49B829C2" w14:textId="77777777" w:rsidR="00793368" w:rsidRPr="009D3B7D" w:rsidRDefault="00793368" w:rsidP="00F94249">
            <w:pPr>
              <w:rPr>
                <w:sz w:val="22"/>
                <w:szCs w:val="22"/>
              </w:rPr>
            </w:pPr>
          </w:p>
        </w:tc>
        <w:tc>
          <w:tcPr>
            <w:tcW w:w="720" w:type="dxa"/>
            <w:noWrap/>
            <w:hideMark/>
          </w:tcPr>
          <w:p w14:paraId="3926C76D" w14:textId="77777777" w:rsidR="00793368" w:rsidRPr="009D3B7D" w:rsidRDefault="00793368" w:rsidP="00F94249">
            <w:pPr>
              <w:jc w:val="center"/>
              <w:rPr>
                <w:sz w:val="22"/>
                <w:szCs w:val="22"/>
              </w:rPr>
            </w:pPr>
          </w:p>
        </w:tc>
        <w:tc>
          <w:tcPr>
            <w:tcW w:w="450" w:type="dxa"/>
            <w:noWrap/>
            <w:hideMark/>
          </w:tcPr>
          <w:p w14:paraId="1FBD732C" w14:textId="77777777" w:rsidR="00793368" w:rsidRPr="009D3B7D" w:rsidRDefault="00793368" w:rsidP="00F94249">
            <w:pPr>
              <w:rPr>
                <w:sz w:val="22"/>
                <w:szCs w:val="22"/>
              </w:rPr>
            </w:pPr>
          </w:p>
        </w:tc>
        <w:tc>
          <w:tcPr>
            <w:tcW w:w="720" w:type="dxa"/>
            <w:noWrap/>
            <w:hideMark/>
          </w:tcPr>
          <w:p w14:paraId="41F818E7" w14:textId="77777777" w:rsidR="00793368" w:rsidRPr="009D3B7D" w:rsidRDefault="00793368" w:rsidP="00F94249">
            <w:pPr>
              <w:jc w:val="center"/>
              <w:rPr>
                <w:sz w:val="22"/>
                <w:szCs w:val="22"/>
              </w:rPr>
            </w:pPr>
          </w:p>
        </w:tc>
        <w:tc>
          <w:tcPr>
            <w:tcW w:w="450" w:type="dxa"/>
            <w:noWrap/>
            <w:hideMark/>
          </w:tcPr>
          <w:p w14:paraId="65E03F6A" w14:textId="77777777" w:rsidR="00793368" w:rsidRPr="009D3B7D" w:rsidRDefault="00793368" w:rsidP="00F94249">
            <w:pPr>
              <w:rPr>
                <w:sz w:val="22"/>
                <w:szCs w:val="22"/>
              </w:rPr>
            </w:pPr>
          </w:p>
        </w:tc>
        <w:tc>
          <w:tcPr>
            <w:tcW w:w="720" w:type="dxa"/>
            <w:noWrap/>
            <w:hideMark/>
          </w:tcPr>
          <w:p w14:paraId="66EDBC1E" w14:textId="77777777" w:rsidR="00793368" w:rsidRPr="009D3B7D" w:rsidRDefault="00793368" w:rsidP="00F94249">
            <w:pPr>
              <w:jc w:val="center"/>
              <w:rPr>
                <w:color w:val="000000"/>
                <w:sz w:val="22"/>
                <w:szCs w:val="22"/>
              </w:rPr>
            </w:pPr>
          </w:p>
        </w:tc>
        <w:tc>
          <w:tcPr>
            <w:tcW w:w="450" w:type="dxa"/>
            <w:noWrap/>
            <w:hideMark/>
          </w:tcPr>
          <w:p w14:paraId="4956B958" w14:textId="77777777" w:rsidR="00793368" w:rsidRPr="009D3B7D" w:rsidRDefault="00793368" w:rsidP="00F94249">
            <w:pPr>
              <w:rPr>
                <w:color w:val="000000"/>
                <w:sz w:val="22"/>
                <w:szCs w:val="22"/>
              </w:rPr>
            </w:pPr>
          </w:p>
        </w:tc>
        <w:tc>
          <w:tcPr>
            <w:tcW w:w="720" w:type="dxa"/>
            <w:noWrap/>
            <w:hideMark/>
          </w:tcPr>
          <w:p w14:paraId="1F1134C5" w14:textId="77777777" w:rsidR="00793368" w:rsidRPr="009D3B7D" w:rsidRDefault="00793368" w:rsidP="00F94249">
            <w:pPr>
              <w:jc w:val="center"/>
              <w:rPr>
                <w:sz w:val="22"/>
                <w:szCs w:val="22"/>
              </w:rPr>
            </w:pPr>
            <w:r>
              <w:rPr>
                <w:sz w:val="22"/>
                <w:szCs w:val="22"/>
              </w:rPr>
              <w:t>0.03</w:t>
            </w:r>
          </w:p>
        </w:tc>
        <w:tc>
          <w:tcPr>
            <w:tcW w:w="450" w:type="dxa"/>
            <w:noWrap/>
            <w:hideMark/>
          </w:tcPr>
          <w:p w14:paraId="72222E33" w14:textId="77777777" w:rsidR="00793368" w:rsidRPr="009D3B7D" w:rsidRDefault="00793368" w:rsidP="00F94249">
            <w:pPr>
              <w:rPr>
                <w:sz w:val="22"/>
                <w:szCs w:val="22"/>
              </w:rPr>
            </w:pPr>
          </w:p>
        </w:tc>
        <w:tc>
          <w:tcPr>
            <w:tcW w:w="720" w:type="dxa"/>
            <w:noWrap/>
            <w:hideMark/>
          </w:tcPr>
          <w:p w14:paraId="2453430E" w14:textId="77777777" w:rsidR="00793368" w:rsidRPr="009D3B7D" w:rsidRDefault="00793368" w:rsidP="00F94249">
            <w:pPr>
              <w:jc w:val="center"/>
              <w:rPr>
                <w:color w:val="000000"/>
                <w:sz w:val="22"/>
                <w:szCs w:val="22"/>
              </w:rPr>
            </w:pPr>
            <w:r>
              <w:rPr>
                <w:color w:val="000000"/>
                <w:sz w:val="22"/>
                <w:szCs w:val="22"/>
              </w:rPr>
              <w:t>-0.02</w:t>
            </w:r>
          </w:p>
        </w:tc>
        <w:tc>
          <w:tcPr>
            <w:tcW w:w="450" w:type="dxa"/>
            <w:noWrap/>
            <w:hideMark/>
          </w:tcPr>
          <w:p w14:paraId="2940328D" w14:textId="77777777" w:rsidR="00793368" w:rsidRPr="009D3B7D" w:rsidRDefault="00793368" w:rsidP="00F94249">
            <w:pPr>
              <w:rPr>
                <w:color w:val="000000"/>
                <w:sz w:val="22"/>
                <w:szCs w:val="22"/>
              </w:rPr>
            </w:pPr>
          </w:p>
        </w:tc>
      </w:tr>
      <w:tr w:rsidR="00793368" w:rsidRPr="009D3B7D" w14:paraId="0F5D32D2" w14:textId="77777777" w:rsidTr="00F94249">
        <w:trPr>
          <w:trHeight w:val="340"/>
          <w:jc w:val="center"/>
        </w:trPr>
        <w:tc>
          <w:tcPr>
            <w:tcW w:w="1885" w:type="dxa"/>
            <w:noWrap/>
            <w:hideMark/>
          </w:tcPr>
          <w:p w14:paraId="12E48312" w14:textId="77777777" w:rsidR="00793368" w:rsidRPr="00FC127D" w:rsidRDefault="00793368" w:rsidP="00F94249">
            <w:pPr>
              <w:rPr>
                <w:i/>
                <w:iCs/>
                <w:sz w:val="22"/>
                <w:szCs w:val="22"/>
              </w:rPr>
            </w:pPr>
            <w:r w:rsidRPr="00FC127D">
              <w:rPr>
                <w:i/>
                <w:iCs/>
                <w:sz w:val="20"/>
                <w:szCs w:val="20"/>
              </w:rPr>
              <w:t>(ref = &lt;1 shared ID)</w:t>
            </w:r>
          </w:p>
        </w:tc>
        <w:tc>
          <w:tcPr>
            <w:tcW w:w="720" w:type="dxa"/>
            <w:noWrap/>
            <w:hideMark/>
          </w:tcPr>
          <w:p w14:paraId="638515F7" w14:textId="77777777" w:rsidR="00793368" w:rsidRPr="009D3B7D" w:rsidRDefault="00793368" w:rsidP="00F94249">
            <w:pPr>
              <w:rPr>
                <w:sz w:val="22"/>
                <w:szCs w:val="22"/>
              </w:rPr>
            </w:pPr>
          </w:p>
        </w:tc>
        <w:tc>
          <w:tcPr>
            <w:tcW w:w="450" w:type="dxa"/>
            <w:noWrap/>
            <w:hideMark/>
          </w:tcPr>
          <w:p w14:paraId="03A88910" w14:textId="77777777" w:rsidR="00793368" w:rsidRPr="009D3B7D" w:rsidRDefault="00793368" w:rsidP="00F94249">
            <w:pPr>
              <w:rPr>
                <w:sz w:val="22"/>
                <w:szCs w:val="22"/>
              </w:rPr>
            </w:pPr>
          </w:p>
        </w:tc>
        <w:tc>
          <w:tcPr>
            <w:tcW w:w="720" w:type="dxa"/>
            <w:noWrap/>
            <w:hideMark/>
          </w:tcPr>
          <w:p w14:paraId="739EE69A" w14:textId="77777777" w:rsidR="00793368" w:rsidRPr="009D3B7D" w:rsidRDefault="00793368" w:rsidP="00F94249">
            <w:pPr>
              <w:jc w:val="center"/>
              <w:rPr>
                <w:sz w:val="22"/>
                <w:szCs w:val="22"/>
              </w:rPr>
            </w:pPr>
          </w:p>
        </w:tc>
        <w:tc>
          <w:tcPr>
            <w:tcW w:w="450" w:type="dxa"/>
            <w:noWrap/>
            <w:hideMark/>
          </w:tcPr>
          <w:p w14:paraId="3201A033" w14:textId="77777777" w:rsidR="00793368" w:rsidRPr="009D3B7D" w:rsidRDefault="00793368" w:rsidP="00F94249">
            <w:pPr>
              <w:rPr>
                <w:sz w:val="22"/>
                <w:szCs w:val="22"/>
              </w:rPr>
            </w:pPr>
          </w:p>
        </w:tc>
        <w:tc>
          <w:tcPr>
            <w:tcW w:w="720" w:type="dxa"/>
            <w:noWrap/>
            <w:hideMark/>
          </w:tcPr>
          <w:p w14:paraId="036BA0EB" w14:textId="77777777" w:rsidR="00793368" w:rsidRPr="009D3B7D" w:rsidRDefault="00793368" w:rsidP="00F94249">
            <w:pPr>
              <w:jc w:val="center"/>
              <w:rPr>
                <w:sz w:val="22"/>
                <w:szCs w:val="22"/>
              </w:rPr>
            </w:pPr>
          </w:p>
        </w:tc>
        <w:tc>
          <w:tcPr>
            <w:tcW w:w="450" w:type="dxa"/>
            <w:noWrap/>
            <w:hideMark/>
          </w:tcPr>
          <w:p w14:paraId="5309096C" w14:textId="77777777" w:rsidR="00793368" w:rsidRPr="009D3B7D" w:rsidRDefault="00793368" w:rsidP="00F94249">
            <w:pPr>
              <w:rPr>
                <w:sz w:val="22"/>
                <w:szCs w:val="22"/>
              </w:rPr>
            </w:pPr>
          </w:p>
        </w:tc>
        <w:tc>
          <w:tcPr>
            <w:tcW w:w="720" w:type="dxa"/>
            <w:noWrap/>
            <w:hideMark/>
          </w:tcPr>
          <w:p w14:paraId="1CBB5AF7" w14:textId="77777777" w:rsidR="00793368" w:rsidRPr="009D3B7D" w:rsidRDefault="00793368" w:rsidP="00F94249">
            <w:pPr>
              <w:jc w:val="center"/>
              <w:rPr>
                <w:color w:val="000000"/>
                <w:sz w:val="22"/>
                <w:szCs w:val="22"/>
              </w:rPr>
            </w:pPr>
          </w:p>
        </w:tc>
        <w:tc>
          <w:tcPr>
            <w:tcW w:w="450" w:type="dxa"/>
            <w:noWrap/>
            <w:hideMark/>
          </w:tcPr>
          <w:p w14:paraId="5A9D6A54" w14:textId="77777777" w:rsidR="00793368" w:rsidRPr="009D3B7D" w:rsidRDefault="00793368" w:rsidP="00F94249">
            <w:pPr>
              <w:rPr>
                <w:color w:val="000000"/>
                <w:sz w:val="22"/>
                <w:szCs w:val="22"/>
              </w:rPr>
            </w:pPr>
          </w:p>
        </w:tc>
        <w:tc>
          <w:tcPr>
            <w:tcW w:w="720" w:type="dxa"/>
            <w:noWrap/>
            <w:hideMark/>
          </w:tcPr>
          <w:p w14:paraId="640505FC" w14:textId="77777777" w:rsidR="00793368" w:rsidRPr="009D3B7D" w:rsidRDefault="00793368" w:rsidP="00F94249">
            <w:pPr>
              <w:jc w:val="center"/>
              <w:rPr>
                <w:sz w:val="22"/>
                <w:szCs w:val="22"/>
              </w:rPr>
            </w:pPr>
            <w:r>
              <w:rPr>
                <w:sz w:val="22"/>
                <w:szCs w:val="22"/>
              </w:rPr>
              <w:t>(0.06)</w:t>
            </w:r>
          </w:p>
        </w:tc>
        <w:tc>
          <w:tcPr>
            <w:tcW w:w="450" w:type="dxa"/>
            <w:noWrap/>
            <w:hideMark/>
          </w:tcPr>
          <w:p w14:paraId="2FC37CD9" w14:textId="77777777" w:rsidR="00793368" w:rsidRPr="009D3B7D" w:rsidRDefault="00793368" w:rsidP="00F94249">
            <w:pPr>
              <w:rPr>
                <w:sz w:val="22"/>
                <w:szCs w:val="22"/>
              </w:rPr>
            </w:pPr>
          </w:p>
        </w:tc>
        <w:tc>
          <w:tcPr>
            <w:tcW w:w="720" w:type="dxa"/>
            <w:noWrap/>
            <w:hideMark/>
          </w:tcPr>
          <w:p w14:paraId="799964AC" w14:textId="77777777" w:rsidR="00793368" w:rsidRPr="009D3B7D" w:rsidRDefault="00793368" w:rsidP="00F94249">
            <w:pPr>
              <w:jc w:val="center"/>
              <w:rPr>
                <w:sz w:val="22"/>
                <w:szCs w:val="22"/>
              </w:rPr>
            </w:pPr>
            <w:r>
              <w:rPr>
                <w:sz w:val="22"/>
                <w:szCs w:val="22"/>
              </w:rPr>
              <w:t>(0.06)</w:t>
            </w:r>
          </w:p>
        </w:tc>
        <w:tc>
          <w:tcPr>
            <w:tcW w:w="450" w:type="dxa"/>
            <w:noWrap/>
            <w:hideMark/>
          </w:tcPr>
          <w:p w14:paraId="0CB82481" w14:textId="77777777" w:rsidR="00793368" w:rsidRPr="009D3B7D" w:rsidRDefault="00793368" w:rsidP="00F94249">
            <w:pPr>
              <w:rPr>
                <w:sz w:val="22"/>
                <w:szCs w:val="22"/>
              </w:rPr>
            </w:pPr>
          </w:p>
        </w:tc>
      </w:tr>
      <w:tr w:rsidR="00793368" w:rsidRPr="009D3B7D" w14:paraId="65F26C44" w14:textId="77777777" w:rsidTr="00F94249">
        <w:trPr>
          <w:trHeight w:val="503"/>
          <w:jc w:val="center"/>
        </w:trPr>
        <w:tc>
          <w:tcPr>
            <w:tcW w:w="1885" w:type="dxa"/>
            <w:hideMark/>
          </w:tcPr>
          <w:p w14:paraId="0573607C" w14:textId="77777777" w:rsidR="00793368" w:rsidRPr="009D3B7D" w:rsidRDefault="00793368" w:rsidP="00F94249">
            <w:pPr>
              <w:rPr>
                <w:color w:val="000000"/>
                <w:sz w:val="22"/>
                <w:szCs w:val="22"/>
              </w:rPr>
            </w:pPr>
            <w:r w:rsidRPr="009D3B7D">
              <w:rPr>
                <w:color w:val="000000"/>
                <w:sz w:val="22"/>
                <w:szCs w:val="22"/>
              </w:rPr>
              <w:t xml:space="preserve">Follow rules * </w:t>
            </w:r>
            <w:r w:rsidRPr="009D3B7D">
              <w:rPr>
                <w:color w:val="000000"/>
                <w:sz w:val="22"/>
                <w:szCs w:val="22"/>
              </w:rPr>
              <w:br/>
              <w:t>Pos</w:t>
            </w:r>
            <w:r>
              <w:rPr>
                <w:color w:val="000000"/>
                <w:sz w:val="22"/>
                <w:szCs w:val="22"/>
              </w:rPr>
              <w:t>itive</w:t>
            </w:r>
            <w:r w:rsidRPr="009D3B7D">
              <w:rPr>
                <w:color w:val="000000"/>
                <w:sz w:val="22"/>
                <w:szCs w:val="22"/>
              </w:rPr>
              <w:t xml:space="preserve"> outcome</w:t>
            </w:r>
          </w:p>
        </w:tc>
        <w:tc>
          <w:tcPr>
            <w:tcW w:w="720" w:type="dxa"/>
            <w:hideMark/>
          </w:tcPr>
          <w:p w14:paraId="36491F62" w14:textId="77777777" w:rsidR="00793368" w:rsidRPr="009D3B7D" w:rsidRDefault="00793368" w:rsidP="00F94249">
            <w:pPr>
              <w:rPr>
                <w:color w:val="000000"/>
                <w:sz w:val="22"/>
                <w:szCs w:val="22"/>
              </w:rPr>
            </w:pPr>
          </w:p>
        </w:tc>
        <w:tc>
          <w:tcPr>
            <w:tcW w:w="450" w:type="dxa"/>
            <w:hideMark/>
          </w:tcPr>
          <w:p w14:paraId="2E45BE21" w14:textId="77777777" w:rsidR="00793368" w:rsidRPr="009D3B7D" w:rsidRDefault="00793368" w:rsidP="00F94249">
            <w:pPr>
              <w:rPr>
                <w:sz w:val="22"/>
                <w:szCs w:val="22"/>
              </w:rPr>
            </w:pPr>
          </w:p>
        </w:tc>
        <w:tc>
          <w:tcPr>
            <w:tcW w:w="720" w:type="dxa"/>
            <w:noWrap/>
            <w:hideMark/>
          </w:tcPr>
          <w:p w14:paraId="449BD56D" w14:textId="77777777" w:rsidR="00793368" w:rsidRPr="009D3B7D" w:rsidRDefault="00793368" w:rsidP="00F94249">
            <w:pPr>
              <w:jc w:val="center"/>
              <w:rPr>
                <w:color w:val="000000"/>
                <w:sz w:val="22"/>
                <w:szCs w:val="22"/>
              </w:rPr>
            </w:pPr>
            <w:r w:rsidRPr="009D3B7D">
              <w:rPr>
                <w:color w:val="000000"/>
                <w:sz w:val="22"/>
                <w:szCs w:val="22"/>
              </w:rPr>
              <w:t>-0.35</w:t>
            </w:r>
          </w:p>
        </w:tc>
        <w:tc>
          <w:tcPr>
            <w:tcW w:w="450" w:type="dxa"/>
            <w:hideMark/>
          </w:tcPr>
          <w:p w14:paraId="29577D7B" w14:textId="77777777" w:rsidR="00793368" w:rsidRPr="009D3B7D" w:rsidRDefault="00793368" w:rsidP="00F94249">
            <w:pPr>
              <w:rPr>
                <w:color w:val="000000"/>
                <w:sz w:val="22"/>
                <w:szCs w:val="22"/>
              </w:rPr>
            </w:pPr>
            <w:r w:rsidRPr="009D3B7D">
              <w:rPr>
                <w:color w:val="000000"/>
                <w:sz w:val="22"/>
                <w:szCs w:val="22"/>
              </w:rPr>
              <w:t>**</w:t>
            </w:r>
          </w:p>
        </w:tc>
        <w:tc>
          <w:tcPr>
            <w:tcW w:w="720" w:type="dxa"/>
            <w:noWrap/>
            <w:hideMark/>
          </w:tcPr>
          <w:p w14:paraId="1C75AB15" w14:textId="77777777" w:rsidR="00793368" w:rsidRPr="009D3B7D" w:rsidRDefault="00793368" w:rsidP="00F94249">
            <w:pPr>
              <w:jc w:val="center"/>
              <w:rPr>
                <w:color w:val="000000"/>
                <w:sz w:val="22"/>
                <w:szCs w:val="22"/>
              </w:rPr>
            </w:pPr>
          </w:p>
        </w:tc>
        <w:tc>
          <w:tcPr>
            <w:tcW w:w="450" w:type="dxa"/>
            <w:noWrap/>
            <w:hideMark/>
          </w:tcPr>
          <w:p w14:paraId="6930FE79" w14:textId="77777777" w:rsidR="00793368" w:rsidRPr="009D3B7D" w:rsidRDefault="00793368" w:rsidP="00F94249">
            <w:pPr>
              <w:rPr>
                <w:sz w:val="22"/>
                <w:szCs w:val="22"/>
              </w:rPr>
            </w:pPr>
          </w:p>
        </w:tc>
        <w:tc>
          <w:tcPr>
            <w:tcW w:w="720" w:type="dxa"/>
            <w:noWrap/>
            <w:hideMark/>
          </w:tcPr>
          <w:p w14:paraId="179F4A7E" w14:textId="77777777" w:rsidR="00793368" w:rsidRPr="009D3B7D" w:rsidRDefault="00793368" w:rsidP="00F94249">
            <w:pPr>
              <w:jc w:val="center"/>
              <w:rPr>
                <w:sz w:val="22"/>
                <w:szCs w:val="22"/>
              </w:rPr>
            </w:pPr>
          </w:p>
        </w:tc>
        <w:tc>
          <w:tcPr>
            <w:tcW w:w="450" w:type="dxa"/>
            <w:noWrap/>
            <w:hideMark/>
          </w:tcPr>
          <w:p w14:paraId="54F971C7" w14:textId="77777777" w:rsidR="00793368" w:rsidRPr="009D3B7D" w:rsidRDefault="00793368" w:rsidP="00F94249">
            <w:pPr>
              <w:rPr>
                <w:sz w:val="22"/>
                <w:szCs w:val="22"/>
              </w:rPr>
            </w:pPr>
          </w:p>
        </w:tc>
        <w:tc>
          <w:tcPr>
            <w:tcW w:w="720" w:type="dxa"/>
            <w:noWrap/>
            <w:hideMark/>
          </w:tcPr>
          <w:p w14:paraId="008ECD5E" w14:textId="77777777" w:rsidR="00793368" w:rsidRPr="009D3B7D" w:rsidRDefault="00793368" w:rsidP="00F94249">
            <w:pPr>
              <w:jc w:val="center"/>
              <w:rPr>
                <w:sz w:val="22"/>
                <w:szCs w:val="22"/>
              </w:rPr>
            </w:pPr>
          </w:p>
        </w:tc>
        <w:tc>
          <w:tcPr>
            <w:tcW w:w="450" w:type="dxa"/>
            <w:noWrap/>
            <w:hideMark/>
          </w:tcPr>
          <w:p w14:paraId="01693C1C" w14:textId="77777777" w:rsidR="00793368" w:rsidRPr="009D3B7D" w:rsidRDefault="00793368" w:rsidP="00F94249">
            <w:pPr>
              <w:rPr>
                <w:sz w:val="22"/>
                <w:szCs w:val="22"/>
              </w:rPr>
            </w:pPr>
          </w:p>
        </w:tc>
        <w:tc>
          <w:tcPr>
            <w:tcW w:w="720" w:type="dxa"/>
            <w:noWrap/>
            <w:hideMark/>
          </w:tcPr>
          <w:p w14:paraId="3D33B10D" w14:textId="77777777" w:rsidR="00793368" w:rsidRPr="009D3B7D" w:rsidRDefault="00793368" w:rsidP="00F94249">
            <w:pPr>
              <w:jc w:val="center"/>
              <w:rPr>
                <w:sz w:val="22"/>
                <w:szCs w:val="22"/>
              </w:rPr>
            </w:pPr>
          </w:p>
        </w:tc>
        <w:tc>
          <w:tcPr>
            <w:tcW w:w="450" w:type="dxa"/>
            <w:noWrap/>
            <w:hideMark/>
          </w:tcPr>
          <w:p w14:paraId="031C0B84" w14:textId="77777777" w:rsidR="00793368" w:rsidRPr="009D3B7D" w:rsidRDefault="00793368" w:rsidP="00F94249">
            <w:pPr>
              <w:rPr>
                <w:sz w:val="22"/>
                <w:szCs w:val="22"/>
              </w:rPr>
            </w:pPr>
          </w:p>
        </w:tc>
      </w:tr>
      <w:tr w:rsidR="00793368" w:rsidRPr="009D3B7D" w14:paraId="338E44B5" w14:textId="77777777" w:rsidTr="00F94249">
        <w:trPr>
          <w:trHeight w:val="340"/>
          <w:jc w:val="center"/>
        </w:trPr>
        <w:tc>
          <w:tcPr>
            <w:tcW w:w="1885" w:type="dxa"/>
            <w:hideMark/>
          </w:tcPr>
          <w:p w14:paraId="20305814" w14:textId="77777777" w:rsidR="00793368" w:rsidRPr="009D3B7D" w:rsidRDefault="00793368" w:rsidP="00F94249">
            <w:pPr>
              <w:rPr>
                <w:sz w:val="22"/>
                <w:szCs w:val="22"/>
              </w:rPr>
            </w:pPr>
          </w:p>
        </w:tc>
        <w:tc>
          <w:tcPr>
            <w:tcW w:w="720" w:type="dxa"/>
            <w:hideMark/>
          </w:tcPr>
          <w:p w14:paraId="79AFCCE8" w14:textId="77777777" w:rsidR="00793368" w:rsidRPr="009D3B7D" w:rsidRDefault="00793368" w:rsidP="00F94249">
            <w:pPr>
              <w:rPr>
                <w:sz w:val="22"/>
                <w:szCs w:val="22"/>
              </w:rPr>
            </w:pPr>
          </w:p>
        </w:tc>
        <w:tc>
          <w:tcPr>
            <w:tcW w:w="450" w:type="dxa"/>
            <w:hideMark/>
          </w:tcPr>
          <w:p w14:paraId="6854D1B8" w14:textId="77777777" w:rsidR="00793368" w:rsidRPr="009D3B7D" w:rsidRDefault="00793368" w:rsidP="00F94249">
            <w:pPr>
              <w:jc w:val="right"/>
              <w:rPr>
                <w:sz w:val="22"/>
                <w:szCs w:val="22"/>
              </w:rPr>
            </w:pPr>
          </w:p>
        </w:tc>
        <w:tc>
          <w:tcPr>
            <w:tcW w:w="720" w:type="dxa"/>
            <w:noWrap/>
            <w:hideMark/>
          </w:tcPr>
          <w:p w14:paraId="18FE8059" w14:textId="77777777" w:rsidR="00793368" w:rsidRPr="009D3B7D" w:rsidRDefault="00793368" w:rsidP="00F94249">
            <w:pPr>
              <w:jc w:val="center"/>
              <w:rPr>
                <w:color w:val="000000"/>
                <w:sz w:val="22"/>
                <w:szCs w:val="22"/>
              </w:rPr>
            </w:pPr>
            <w:r w:rsidRPr="009D3B7D">
              <w:rPr>
                <w:color w:val="000000"/>
                <w:sz w:val="22"/>
                <w:szCs w:val="22"/>
              </w:rPr>
              <w:t>(0.07)</w:t>
            </w:r>
          </w:p>
        </w:tc>
        <w:tc>
          <w:tcPr>
            <w:tcW w:w="450" w:type="dxa"/>
            <w:noWrap/>
            <w:hideMark/>
          </w:tcPr>
          <w:p w14:paraId="768E9D83" w14:textId="77777777" w:rsidR="00793368" w:rsidRPr="009D3B7D" w:rsidRDefault="00793368" w:rsidP="00F94249">
            <w:pPr>
              <w:rPr>
                <w:color w:val="000000"/>
                <w:sz w:val="22"/>
                <w:szCs w:val="22"/>
              </w:rPr>
            </w:pPr>
          </w:p>
        </w:tc>
        <w:tc>
          <w:tcPr>
            <w:tcW w:w="720" w:type="dxa"/>
            <w:noWrap/>
            <w:hideMark/>
          </w:tcPr>
          <w:p w14:paraId="583D99DB" w14:textId="77777777" w:rsidR="00793368" w:rsidRPr="009D3B7D" w:rsidRDefault="00793368" w:rsidP="00F94249">
            <w:pPr>
              <w:jc w:val="center"/>
              <w:rPr>
                <w:sz w:val="22"/>
                <w:szCs w:val="22"/>
              </w:rPr>
            </w:pPr>
          </w:p>
        </w:tc>
        <w:tc>
          <w:tcPr>
            <w:tcW w:w="450" w:type="dxa"/>
            <w:noWrap/>
            <w:hideMark/>
          </w:tcPr>
          <w:p w14:paraId="4E445CB8" w14:textId="77777777" w:rsidR="00793368" w:rsidRPr="009D3B7D" w:rsidRDefault="00793368" w:rsidP="00F94249">
            <w:pPr>
              <w:rPr>
                <w:sz w:val="22"/>
                <w:szCs w:val="22"/>
              </w:rPr>
            </w:pPr>
          </w:p>
        </w:tc>
        <w:tc>
          <w:tcPr>
            <w:tcW w:w="720" w:type="dxa"/>
            <w:noWrap/>
            <w:hideMark/>
          </w:tcPr>
          <w:p w14:paraId="2FA5E9D8" w14:textId="77777777" w:rsidR="00793368" w:rsidRPr="009D3B7D" w:rsidRDefault="00793368" w:rsidP="00F94249">
            <w:pPr>
              <w:jc w:val="center"/>
              <w:rPr>
                <w:sz w:val="22"/>
                <w:szCs w:val="22"/>
              </w:rPr>
            </w:pPr>
          </w:p>
        </w:tc>
        <w:tc>
          <w:tcPr>
            <w:tcW w:w="450" w:type="dxa"/>
            <w:noWrap/>
            <w:hideMark/>
          </w:tcPr>
          <w:p w14:paraId="0B08C5A2" w14:textId="77777777" w:rsidR="00793368" w:rsidRPr="009D3B7D" w:rsidRDefault="00793368" w:rsidP="00F94249">
            <w:pPr>
              <w:rPr>
                <w:sz w:val="22"/>
                <w:szCs w:val="22"/>
              </w:rPr>
            </w:pPr>
          </w:p>
        </w:tc>
        <w:tc>
          <w:tcPr>
            <w:tcW w:w="720" w:type="dxa"/>
            <w:noWrap/>
            <w:hideMark/>
          </w:tcPr>
          <w:p w14:paraId="6A929A3C" w14:textId="77777777" w:rsidR="00793368" w:rsidRPr="009D3B7D" w:rsidRDefault="00793368" w:rsidP="00F94249">
            <w:pPr>
              <w:jc w:val="center"/>
              <w:rPr>
                <w:sz w:val="22"/>
                <w:szCs w:val="22"/>
              </w:rPr>
            </w:pPr>
          </w:p>
        </w:tc>
        <w:tc>
          <w:tcPr>
            <w:tcW w:w="450" w:type="dxa"/>
            <w:noWrap/>
            <w:hideMark/>
          </w:tcPr>
          <w:p w14:paraId="1533ED74" w14:textId="77777777" w:rsidR="00793368" w:rsidRPr="009D3B7D" w:rsidRDefault="00793368" w:rsidP="00F94249">
            <w:pPr>
              <w:rPr>
                <w:sz w:val="22"/>
                <w:szCs w:val="22"/>
              </w:rPr>
            </w:pPr>
          </w:p>
        </w:tc>
        <w:tc>
          <w:tcPr>
            <w:tcW w:w="720" w:type="dxa"/>
            <w:noWrap/>
            <w:hideMark/>
          </w:tcPr>
          <w:p w14:paraId="04294613" w14:textId="77777777" w:rsidR="00793368" w:rsidRPr="009D3B7D" w:rsidRDefault="00793368" w:rsidP="00F94249">
            <w:pPr>
              <w:jc w:val="center"/>
              <w:rPr>
                <w:sz w:val="22"/>
                <w:szCs w:val="22"/>
              </w:rPr>
            </w:pPr>
          </w:p>
        </w:tc>
        <w:tc>
          <w:tcPr>
            <w:tcW w:w="450" w:type="dxa"/>
            <w:noWrap/>
            <w:hideMark/>
          </w:tcPr>
          <w:p w14:paraId="3E71EC97" w14:textId="77777777" w:rsidR="00793368" w:rsidRPr="009D3B7D" w:rsidRDefault="00793368" w:rsidP="00F94249">
            <w:pPr>
              <w:rPr>
                <w:sz w:val="22"/>
                <w:szCs w:val="22"/>
              </w:rPr>
            </w:pPr>
          </w:p>
        </w:tc>
      </w:tr>
      <w:tr w:rsidR="00793368" w:rsidRPr="009D3B7D" w14:paraId="494FFA8E" w14:textId="77777777" w:rsidTr="00F94249">
        <w:trPr>
          <w:trHeight w:val="584"/>
          <w:jc w:val="center"/>
        </w:trPr>
        <w:tc>
          <w:tcPr>
            <w:tcW w:w="1885" w:type="dxa"/>
            <w:hideMark/>
          </w:tcPr>
          <w:p w14:paraId="73EEA426" w14:textId="77777777" w:rsidR="00793368" w:rsidRPr="009D3B7D" w:rsidRDefault="00793368" w:rsidP="00F94249">
            <w:pPr>
              <w:rPr>
                <w:color w:val="000000"/>
                <w:sz w:val="22"/>
                <w:szCs w:val="22"/>
              </w:rPr>
            </w:pPr>
            <w:r w:rsidRPr="009D3B7D">
              <w:rPr>
                <w:color w:val="000000"/>
                <w:sz w:val="22"/>
                <w:szCs w:val="22"/>
              </w:rPr>
              <w:t xml:space="preserve">Follow rules * </w:t>
            </w:r>
            <w:r w:rsidRPr="009D3B7D">
              <w:rPr>
                <w:color w:val="000000"/>
                <w:sz w:val="22"/>
                <w:szCs w:val="22"/>
              </w:rPr>
              <w:br/>
              <w:t>D</w:t>
            </w:r>
            <w:r>
              <w:rPr>
                <w:color w:val="000000"/>
                <w:sz w:val="22"/>
                <w:szCs w:val="22"/>
              </w:rPr>
              <w:t>e</w:t>
            </w:r>
            <w:r w:rsidRPr="009D3B7D">
              <w:rPr>
                <w:color w:val="000000"/>
                <w:sz w:val="22"/>
                <w:szCs w:val="22"/>
              </w:rPr>
              <w:t>s</w:t>
            </w:r>
            <w:r>
              <w:rPr>
                <w:color w:val="000000"/>
                <w:sz w:val="22"/>
                <w:szCs w:val="22"/>
              </w:rPr>
              <w:t>e</w:t>
            </w:r>
            <w:r w:rsidRPr="009D3B7D">
              <w:rPr>
                <w:color w:val="000000"/>
                <w:sz w:val="22"/>
                <w:szCs w:val="22"/>
              </w:rPr>
              <w:t>rving client</w:t>
            </w:r>
          </w:p>
        </w:tc>
        <w:tc>
          <w:tcPr>
            <w:tcW w:w="720" w:type="dxa"/>
            <w:hideMark/>
          </w:tcPr>
          <w:p w14:paraId="251C4230" w14:textId="77777777" w:rsidR="00793368" w:rsidRPr="009D3B7D" w:rsidRDefault="00793368" w:rsidP="00F94249">
            <w:pPr>
              <w:rPr>
                <w:color w:val="000000"/>
                <w:sz w:val="22"/>
                <w:szCs w:val="22"/>
              </w:rPr>
            </w:pPr>
          </w:p>
        </w:tc>
        <w:tc>
          <w:tcPr>
            <w:tcW w:w="450" w:type="dxa"/>
            <w:hideMark/>
          </w:tcPr>
          <w:p w14:paraId="4823F2FE" w14:textId="77777777" w:rsidR="00793368" w:rsidRPr="009D3B7D" w:rsidRDefault="00793368" w:rsidP="00F94249">
            <w:pPr>
              <w:jc w:val="right"/>
              <w:rPr>
                <w:sz w:val="22"/>
                <w:szCs w:val="22"/>
              </w:rPr>
            </w:pPr>
          </w:p>
        </w:tc>
        <w:tc>
          <w:tcPr>
            <w:tcW w:w="720" w:type="dxa"/>
            <w:noWrap/>
            <w:hideMark/>
          </w:tcPr>
          <w:p w14:paraId="262DE606" w14:textId="77777777" w:rsidR="00793368" w:rsidRPr="009D3B7D" w:rsidRDefault="00793368" w:rsidP="00F94249">
            <w:pPr>
              <w:jc w:val="right"/>
              <w:rPr>
                <w:sz w:val="22"/>
                <w:szCs w:val="22"/>
              </w:rPr>
            </w:pPr>
          </w:p>
        </w:tc>
        <w:tc>
          <w:tcPr>
            <w:tcW w:w="450" w:type="dxa"/>
            <w:noWrap/>
            <w:hideMark/>
          </w:tcPr>
          <w:p w14:paraId="49DE2F4C" w14:textId="77777777" w:rsidR="00793368" w:rsidRPr="009D3B7D" w:rsidRDefault="00793368" w:rsidP="00F94249">
            <w:pPr>
              <w:rPr>
                <w:sz w:val="22"/>
                <w:szCs w:val="22"/>
              </w:rPr>
            </w:pPr>
          </w:p>
        </w:tc>
        <w:tc>
          <w:tcPr>
            <w:tcW w:w="720" w:type="dxa"/>
            <w:noWrap/>
            <w:hideMark/>
          </w:tcPr>
          <w:p w14:paraId="6BC95C82" w14:textId="77777777" w:rsidR="00793368" w:rsidRPr="009D3B7D" w:rsidRDefault="00793368" w:rsidP="00F94249">
            <w:pPr>
              <w:jc w:val="center"/>
              <w:rPr>
                <w:color w:val="000000"/>
                <w:sz w:val="22"/>
                <w:szCs w:val="22"/>
              </w:rPr>
            </w:pPr>
            <w:r w:rsidRPr="009D3B7D">
              <w:rPr>
                <w:color w:val="000000"/>
                <w:sz w:val="22"/>
                <w:szCs w:val="22"/>
              </w:rPr>
              <w:t>-0.21</w:t>
            </w:r>
          </w:p>
        </w:tc>
        <w:tc>
          <w:tcPr>
            <w:tcW w:w="450" w:type="dxa"/>
            <w:noWrap/>
            <w:hideMark/>
          </w:tcPr>
          <w:p w14:paraId="26EEE8A1" w14:textId="77777777" w:rsidR="00793368" w:rsidRPr="009D3B7D" w:rsidRDefault="00793368" w:rsidP="00F94249">
            <w:pPr>
              <w:rPr>
                <w:color w:val="000000"/>
                <w:sz w:val="22"/>
                <w:szCs w:val="22"/>
              </w:rPr>
            </w:pPr>
            <w:r w:rsidRPr="009D3B7D">
              <w:rPr>
                <w:color w:val="000000"/>
                <w:sz w:val="22"/>
                <w:szCs w:val="22"/>
              </w:rPr>
              <w:t>**</w:t>
            </w:r>
          </w:p>
        </w:tc>
        <w:tc>
          <w:tcPr>
            <w:tcW w:w="720" w:type="dxa"/>
            <w:noWrap/>
            <w:hideMark/>
          </w:tcPr>
          <w:p w14:paraId="365F36A4" w14:textId="77777777" w:rsidR="00793368" w:rsidRPr="009D3B7D" w:rsidRDefault="00793368" w:rsidP="00F94249">
            <w:pPr>
              <w:jc w:val="center"/>
              <w:rPr>
                <w:color w:val="000000"/>
                <w:sz w:val="22"/>
                <w:szCs w:val="22"/>
              </w:rPr>
            </w:pPr>
          </w:p>
        </w:tc>
        <w:tc>
          <w:tcPr>
            <w:tcW w:w="450" w:type="dxa"/>
            <w:noWrap/>
            <w:hideMark/>
          </w:tcPr>
          <w:p w14:paraId="7DBFF65C" w14:textId="77777777" w:rsidR="00793368" w:rsidRPr="009D3B7D" w:rsidRDefault="00793368" w:rsidP="00F94249">
            <w:pPr>
              <w:rPr>
                <w:sz w:val="22"/>
                <w:szCs w:val="22"/>
              </w:rPr>
            </w:pPr>
          </w:p>
        </w:tc>
        <w:tc>
          <w:tcPr>
            <w:tcW w:w="720" w:type="dxa"/>
            <w:noWrap/>
            <w:hideMark/>
          </w:tcPr>
          <w:p w14:paraId="485B1DE2" w14:textId="77777777" w:rsidR="00793368" w:rsidRPr="009D3B7D" w:rsidRDefault="00793368" w:rsidP="00F94249">
            <w:pPr>
              <w:jc w:val="center"/>
              <w:rPr>
                <w:sz w:val="22"/>
                <w:szCs w:val="22"/>
              </w:rPr>
            </w:pPr>
          </w:p>
        </w:tc>
        <w:tc>
          <w:tcPr>
            <w:tcW w:w="450" w:type="dxa"/>
            <w:noWrap/>
            <w:hideMark/>
          </w:tcPr>
          <w:p w14:paraId="6A9647AF" w14:textId="77777777" w:rsidR="00793368" w:rsidRPr="009D3B7D" w:rsidRDefault="00793368" w:rsidP="00F94249">
            <w:pPr>
              <w:rPr>
                <w:sz w:val="22"/>
                <w:szCs w:val="22"/>
              </w:rPr>
            </w:pPr>
          </w:p>
        </w:tc>
        <w:tc>
          <w:tcPr>
            <w:tcW w:w="720" w:type="dxa"/>
            <w:noWrap/>
            <w:hideMark/>
          </w:tcPr>
          <w:p w14:paraId="2248E396" w14:textId="77777777" w:rsidR="00793368" w:rsidRPr="009D3B7D" w:rsidRDefault="00793368" w:rsidP="00F94249">
            <w:pPr>
              <w:jc w:val="center"/>
              <w:rPr>
                <w:sz w:val="22"/>
                <w:szCs w:val="22"/>
              </w:rPr>
            </w:pPr>
          </w:p>
        </w:tc>
        <w:tc>
          <w:tcPr>
            <w:tcW w:w="450" w:type="dxa"/>
            <w:noWrap/>
            <w:hideMark/>
          </w:tcPr>
          <w:p w14:paraId="614FB141" w14:textId="77777777" w:rsidR="00793368" w:rsidRPr="009D3B7D" w:rsidRDefault="00793368" w:rsidP="00F94249">
            <w:pPr>
              <w:rPr>
                <w:sz w:val="22"/>
                <w:szCs w:val="22"/>
              </w:rPr>
            </w:pPr>
          </w:p>
        </w:tc>
      </w:tr>
      <w:tr w:rsidR="00793368" w:rsidRPr="009D3B7D" w14:paraId="3D392671" w14:textId="77777777" w:rsidTr="00F94249">
        <w:trPr>
          <w:trHeight w:val="340"/>
          <w:jc w:val="center"/>
        </w:trPr>
        <w:tc>
          <w:tcPr>
            <w:tcW w:w="1885" w:type="dxa"/>
            <w:hideMark/>
          </w:tcPr>
          <w:p w14:paraId="1C4C01AA" w14:textId="77777777" w:rsidR="00793368" w:rsidRPr="009D3B7D" w:rsidRDefault="00793368" w:rsidP="00F94249">
            <w:pPr>
              <w:rPr>
                <w:sz w:val="22"/>
                <w:szCs w:val="22"/>
              </w:rPr>
            </w:pPr>
          </w:p>
        </w:tc>
        <w:tc>
          <w:tcPr>
            <w:tcW w:w="720" w:type="dxa"/>
            <w:hideMark/>
          </w:tcPr>
          <w:p w14:paraId="2AE895B3" w14:textId="77777777" w:rsidR="00793368" w:rsidRPr="009D3B7D" w:rsidRDefault="00793368" w:rsidP="00F94249">
            <w:pPr>
              <w:rPr>
                <w:sz w:val="22"/>
                <w:szCs w:val="22"/>
              </w:rPr>
            </w:pPr>
          </w:p>
        </w:tc>
        <w:tc>
          <w:tcPr>
            <w:tcW w:w="450" w:type="dxa"/>
            <w:hideMark/>
          </w:tcPr>
          <w:p w14:paraId="37C3BDAF" w14:textId="77777777" w:rsidR="00793368" w:rsidRPr="009D3B7D" w:rsidRDefault="00793368" w:rsidP="00F94249">
            <w:pPr>
              <w:jc w:val="right"/>
              <w:rPr>
                <w:sz w:val="22"/>
                <w:szCs w:val="22"/>
              </w:rPr>
            </w:pPr>
          </w:p>
        </w:tc>
        <w:tc>
          <w:tcPr>
            <w:tcW w:w="720" w:type="dxa"/>
            <w:noWrap/>
            <w:hideMark/>
          </w:tcPr>
          <w:p w14:paraId="6B50AB41" w14:textId="77777777" w:rsidR="00793368" w:rsidRPr="009D3B7D" w:rsidRDefault="00793368" w:rsidP="00F94249">
            <w:pPr>
              <w:jc w:val="right"/>
              <w:rPr>
                <w:sz w:val="22"/>
                <w:szCs w:val="22"/>
              </w:rPr>
            </w:pPr>
          </w:p>
        </w:tc>
        <w:tc>
          <w:tcPr>
            <w:tcW w:w="450" w:type="dxa"/>
            <w:noWrap/>
            <w:hideMark/>
          </w:tcPr>
          <w:p w14:paraId="10C6BDCC" w14:textId="77777777" w:rsidR="00793368" w:rsidRPr="009D3B7D" w:rsidRDefault="00793368" w:rsidP="00F94249">
            <w:pPr>
              <w:rPr>
                <w:sz w:val="22"/>
                <w:szCs w:val="22"/>
              </w:rPr>
            </w:pPr>
          </w:p>
        </w:tc>
        <w:tc>
          <w:tcPr>
            <w:tcW w:w="720" w:type="dxa"/>
            <w:noWrap/>
            <w:hideMark/>
          </w:tcPr>
          <w:p w14:paraId="336C0537" w14:textId="77777777" w:rsidR="00793368" w:rsidRPr="009D3B7D" w:rsidRDefault="00793368" w:rsidP="00F94249">
            <w:pPr>
              <w:jc w:val="center"/>
              <w:rPr>
                <w:color w:val="000000"/>
                <w:sz w:val="22"/>
                <w:szCs w:val="22"/>
              </w:rPr>
            </w:pPr>
            <w:r w:rsidRPr="009D3B7D">
              <w:rPr>
                <w:color w:val="000000"/>
                <w:sz w:val="22"/>
                <w:szCs w:val="22"/>
              </w:rPr>
              <w:t>(0.07)</w:t>
            </w:r>
          </w:p>
        </w:tc>
        <w:tc>
          <w:tcPr>
            <w:tcW w:w="450" w:type="dxa"/>
            <w:noWrap/>
            <w:hideMark/>
          </w:tcPr>
          <w:p w14:paraId="5210DB1B" w14:textId="77777777" w:rsidR="00793368" w:rsidRPr="009D3B7D" w:rsidRDefault="00793368" w:rsidP="00F94249">
            <w:pPr>
              <w:jc w:val="right"/>
              <w:rPr>
                <w:color w:val="000000"/>
                <w:sz w:val="22"/>
                <w:szCs w:val="22"/>
              </w:rPr>
            </w:pPr>
          </w:p>
        </w:tc>
        <w:tc>
          <w:tcPr>
            <w:tcW w:w="720" w:type="dxa"/>
            <w:noWrap/>
            <w:hideMark/>
          </w:tcPr>
          <w:p w14:paraId="6BB289A0" w14:textId="77777777" w:rsidR="00793368" w:rsidRPr="009D3B7D" w:rsidRDefault="00793368" w:rsidP="00F94249">
            <w:pPr>
              <w:jc w:val="center"/>
              <w:rPr>
                <w:sz w:val="22"/>
                <w:szCs w:val="22"/>
              </w:rPr>
            </w:pPr>
          </w:p>
        </w:tc>
        <w:tc>
          <w:tcPr>
            <w:tcW w:w="450" w:type="dxa"/>
            <w:noWrap/>
            <w:hideMark/>
          </w:tcPr>
          <w:p w14:paraId="3B56B1C4" w14:textId="77777777" w:rsidR="00793368" w:rsidRPr="009D3B7D" w:rsidRDefault="00793368" w:rsidP="00F94249">
            <w:pPr>
              <w:rPr>
                <w:sz w:val="22"/>
                <w:szCs w:val="22"/>
              </w:rPr>
            </w:pPr>
          </w:p>
        </w:tc>
        <w:tc>
          <w:tcPr>
            <w:tcW w:w="720" w:type="dxa"/>
            <w:noWrap/>
            <w:hideMark/>
          </w:tcPr>
          <w:p w14:paraId="07EE82C0" w14:textId="77777777" w:rsidR="00793368" w:rsidRPr="009D3B7D" w:rsidRDefault="00793368" w:rsidP="00F94249">
            <w:pPr>
              <w:jc w:val="center"/>
              <w:rPr>
                <w:sz w:val="22"/>
                <w:szCs w:val="22"/>
              </w:rPr>
            </w:pPr>
          </w:p>
        </w:tc>
        <w:tc>
          <w:tcPr>
            <w:tcW w:w="450" w:type="dxa"/>
            <w:noWrap/>
            <w:hideMark/>
          </w:tcPr>
          <w:p w14:paraId="641AAB5B" w14:textId="77777777" w:rsidR="00793368" w:rsidRPr="009D3B7D" w:rsidRDefault="00793368" w:rsidP="00F94249">
            <w:pPr>
              <w:rPr>
                <w:sz w:val="22"/>
                <w:szCs w:val="22"/>
              </w:rPr>
            </w:pPr>
          </w:p>
        </w:tc>
        <w:tc>
          <w:tcPr>
            <w:tcW w:w="720" w:type="dxa"/>
            <w:noWrap/>
            <w:hideMark/>
          </w:tcPr>
          <w:p w14:paraId="6E2CB752" w14:textId="77777777" w:rsidR="00793368" w:rsidRPr="009D3B7D" w:rsidRDefault="00793368" w:rsidP="00F94249">
            <w:pPr>
              <w:jc w:val="center"/>
              <w:rPr>
                <w:sz w:val="22"/>
                <w:szCs w:val="22"/>
              </w:rPr>
            </w:pPr>
          </w:p>
        </w:tc>
        <w:tc>
          <w:tcPr>
            <w:tcW w:w="450" w:type="dxa"/>
            <w:noWrap/>
            <w:hideMark/>
          </w:tcPr>
          <w:p w14:paraId="4481A8E5" w14:textId="77777777" w:rsidR="00793368" w:rsidRPr="009D3B7D" w:rsidRDefault="00793368" w:rsidP="00F94249">
            <w:pPr>
              <w:rPr>
                <w:sz w:val="22"/>
                <w:szCs w:val="22"/>
              </w:rPr>
            </w:pPr>
          </w:p>
        </w:tc>
      </w:tr>
      <w:tr w:rsidR="00793368" w:rsidRPr="009D3B7D" w14:paraId="60318EB2" w14:textId="77777777" w:rsidTr="00F94249">
        <w:trPr>
          <w:trHeight w:val="575"/>
          <w:jc w:val="center"/>
        </w:trPr>
        <w:tc>
          <w:tcPr>
            <w:tcW w:w="1885" w:type="dxa"/>
          </w:tcPr>
          <w:p w14:paraId="5484A14E" w14:textId="77777777" w:rsidR="00793368" w:rsidRPr="009D3B7D" w:rsidRDefault="00793368" w:rsidP="00F94249">
            <w:pPr>
              <w:rPr>
                <w:color w:val="000000"/>
                <w:sz w:val="22"/>
                <w:szCs w:val="22"/>
              </w:rPr>
            </w:pPr>
            <w:r>
              <w:rPr>
                <w:color w:val="000000"/>
                <w:sz w:val="22"/>
                <w:szCs w:val="22"/>
              </w:rPr>
              <w:t>Positive outcome * Deserving client</w:t>
            </w:r>
          </w:p>
        </w:tc>
        <w:tc>
          <w:tcPr>
            <w:tcW w:w="720" w:type="dxa"/>
          </w:tcPr>
          <w:p w14:paraId="7F2D0885" w14:textId="77777777" w:rsidR="00793368" w:rsidRPr="009D3B7D" w:rsidRDefault="00793368" w:rsidP="00F94249">
            <w:pPr>
              <w:rPr>
                <w:color w:val="000000"/>
                <w:sz w:val="22"/>
                <w:szCs w:val="22"/>
              </w:rPr>
            </w:pPr>
          </w:p>
        </w:tc>
        <w:tc>
          <w:tcPr>
            <w:tcW w:w="450" w:type="dxa"/>
          </w:tcPr>
          <w:p w14:paraId="7DACD8B0" w14:textId="77777777" w:rsidR="00793368" w:rsidRPr="009D3B7D" w:rsidRDefault="00793368" w:rsidP="00F94249">
            <w:pPr>
              <w:jc w:val="right"/>
              <w:rPr>
                <w:sz w:val="22"/>
                <w:szCs w:val="22"/>
              </w:rPr>
            </w:pPr>
          </w:p>
        </w:tc>
        <w:tc>
          <w:tcPr>
            <w:tcW w:w="720" w:type="dxa"/>
            <w:noWrap/>
          </w:tcPr>
          <w:p w14:paraId="6B01DA3C" w14:textId="77777777" w:rsidR="00793368" w:rsidRPr="009D3B7D" w:rsidRDefault="00793368" w:rsidP="00F94249">
            <w:pPr>
              <w:jc w:val="right"/>
              <w:rPr>
                <w:sz w:val="22"/>
                <w:szCs w:val="22"/>
              </w:rPr>
            </w:pPr>
          </w:p>
        </w:tc>
        <w:tc>
          <w:tcPr>
            <w:tcW w:w="450" w:type="dxa"/>
            <w:noWrap/>
          </w:tcPr>
          <w:p w14:paraId="411E2B34" w14:textId="77777777" w:rsidR="00793368" w:rsidRPr="009D3B7D" w:rsidRDefault="00793368" w:rsidP="00F94249">
            <w:pPr>
              <w:rPr>
                <w:sz w:val="22"/>
                <w:szCs w:val="22"/>
              </w:rPr>
            </w:pPr>
          </w:p>
        </w:tc>
        <w:tc>
          <w:tcPr>
            <w:tcW w:w="720" w:type="dxa"/>
            <w:noWrap/>
          </w:tcPr>
          <w:p w14:paraId="3D6C4A06" w14:textId="77777777" w:rsidR="00793368" w:rsidRPr="009D3B7D" w:rsidRDefault="00793368" w:rsidP="00F94249">
            <w:pPr>
              <w:rPr>
                <w:sz w:val="22"/>
                <w:szCs w:val="22"/>
              </w:rPr>
            </w:pPr>
          </w:p>
        </w:tc>
        <w:tc>
          <w:tcPr>
            <w:tcW w:w="450" w:type="dxa"/>
            <w:noWrap/>
          </w:tcPr>
          <w:p w14:paraId="7E60A3BD" w14:textId="77777777" w:rsidR="00793368" w:rsidRPr="009D3B7D" w:rsidRDefault="00793368" w:rsidP="00F94249">
            <w:pPr>
              <w:rPr>
                <w:sz w:val="22"/>
                <w:szCs w:val="22"/>
              </w:rPr>
            </w:pPr>
          </w:p>
        </w:tc>
        <w:tc>
          <w:tcPr>
            <w:tcW w:w="720" w:type="dxa"/>
            <w:noWrap/>
          </w:tcPr>
          <w:p w14:paraId="5C768883" w14:textId="77777777" w:rsidR="00793368" w:rsidRPr="009D3B7D" w:rsidRDefault="00793368" w:rsidP="00F94249">
            <w:pPr>
              <w:jc w:val="center"/>
              <w:rPr>
                <w:color w:val="000000"/>
                <w:sz w:val="22"/>
                <w:szCs w:val="22"/>
              </w:rPr>
            </w:pPr>
            <w:r>
              <w:rPr>
                <w:color w:val="000000"/>
                <w:sz w:val="22"/>
                <w:szCs w:val="22"/>
              </w:rPr>
              <w:t>-0.04</w:t>
            </w:r>
          </w:p>
        </w:tc>
        <w:tc>
          <w:tcPr>
            <w:tcW w:w="450" w:type="dxa"/>
            <w:noWrap/>
          </w:tcPr>
          <w:p w14:paraId="4A5FF75C" w14:textId="77777777" w:rsidR="00793368" w:rsidRPr="009D3B7D" w:rsidRDefault="00793368" w:rsidP="00F94249">
            <w:pPr>
              <w:jc w:val="right"/>
              <w:rPr>
                <w:color w:val="000000"/>
                <w:sz w:val="22"/>
                <w:szCs w:val="22"/>
              </w:rPr>
            </w:pPr>
          </w:p>
        </w:tc>
        <w:tc>
          <w:tcPr>
            <w:tcW w:w="720" w:type="dxa"/>
            <w:noWrap/>
          </w:tcPr>
          <w:p w14:paraId="5EA1623B" w14:textId="77777777" w:rsidR="00793368" w:rsidRPr="009D3B7D" w:rsidRDefault="00793368" w:rsidP="00F94249">
            <w:pPr>
              <w:jc w:val="center"/>
              <w:rPr>
                <w:sz w:val="22"/>
                <w:szCs w:val="22"/>
              </w:rPr>
            </w:pPr>
          </w:p>
        </w:tc>
        <w:tc>
          <w:tcPr>
            <w:tcW w:w="450" w:type="dxa"/>
            <w:noWrap/>
          </w:tcPr>
          <w:p w14:paraId="70425B28" w14:textId="77777777" w:rsidR="00793368" w:rsidRPr="009D3B7D" w:rsidRDefault="00793368" w:rsidP="00F94249">
            <w:pPr>
              <w:rPr>
                <w:sz w:val="22"/>
                <w:szCs w:val="22"/>
              </w:rPr>
            </w:pPr>
          </w:p>
        </w:tc>
        <w:tc>
          <w:tcPr>
            <w:tcW w:w="720" w:type="dxa"/>
            <w:noWrap/>
          </w:tcPr>
          <w:p w14:paraId="3CAFF2AF" w14:textId="77777777" w:rsidR="00793368" w:rsidRPr="009D3B7D" w:rsidRDefault="00793368" w:rsidP="00F94249">
            <w:pPr>
              <w:jc w:val="center"/>
              <w:rPr>
                <w:sz w:val="22"/>
                <w:szCs w:val="22"/>
              </w:rPr>
            </w:pPr>
          </w:p>
        </w:tc>
        <w:tc>
          <w:tcPr>
            <w:tcW w:w="450" w:type="dxa"/>
            <w:noWrap/>
          </w:tcPr>
          <w:p w14:paraId="44FE05CE" w14:textId="77777777" w:rsidR="00793368" w:rsidRPr="009D3B7D" w:rsidRDefault="00793368" w:rsidP="00F94249">
            <w:pPr>
              <w:rPr>
                <w:sz w:val="22"/>
                <w:szCs w:val="22"/>
              </w:rPr>
            </w:pPr>
          </w:p>
        </w:tc>
      </w:tr>
      <w:tr w:rsidR="00793368" w:rsidRPr="009D3B7D" w14:paraId="63832B84" w14:textId="77777777" w:rsidTr="00F94249">
        <w:trPr>
          <w:trHeight w:val="575"/>
          <w:jc w:val="center"/>
        </w:trPr>
        <w:tc>
          <w:tcPr>
            <w:tcW w:w="1885" w:type="dxa"/>
          </w:tcPr>
          <w:p w14:paraId="683C1ADA" w14:textId="77777777" w:rsidR="00793368" w:rsidRPr="009D3B7D" w:rsidRDefault="00793368" w:rsidP="00F94249">
            <w:pPr>
              <w:rPr>
                <w:color w:val="000000"/>
                <w:sz w:val="22"/>
                <w:szCs w:val="22"/>
              </w:rPr>
            </w:pPr>
          </w:p>
        </w:tc>
        <w:tc>
          <w:tcPr>
            <w:tcW w:w="720" w:type="dxa"/>
          </w:tcPr>
          <w:p w14:paraId="64DF1561" w14:textId="77777777" w:rsidR="00793368" w:rsidRPr="009D3B7D" w:rsidRDefault="00793368" w:rsidP="00F94249">
            <w:pPr>
              <w:rPr>
                <w:color w:val="000000"/>
                <w:sz w:val="22"/>
                <w:szCs w:val="22"/>
              </w:rPr>
            </w:pPr>
          </w:p>
        </w:tc>
        <w:tc>
          <w:tcPr>
            <w:tcW w:w="450" w:type="dxa"/>
          </w:tcPr>
          <w:p w14:paraId="5D441190" w14:textId="77777777" w:rsidR="00793368" w:rsidRPr="009D3B7D" w:rsidRDefault="00793368" w:rsidP="00F94249">
            <w:pPr>
              <w:jc w:val="right"/>
              <w:rPr>
                <w:sz w:val="22"/>
                <w:szCs w:val="22"/>
              </w:rPr>
            </w:pPr>
          </w:p>
        </w:tc>
        <w:tc>
          <w:tcPr>
            <w:tcW w:w="720" w:type="dxa"/>
            <w:noWrap/>
          </w:tcPr>
          <w:p w14:paraId="1762ADA9" w14:textId="77777777" w:rsidR="00793368" w:rsidRPr="009D3B7D" w:rsidRDefault="00793368" w:rsidP="00F94249">
            <w:pPr>
              <w:jc w:val="right"/>
              <w:rPr>
                <w:sz w:val="22"/>
                <w:szCs w:val="22"/>
              </w:rPr>
            </w:pPr>
          </w:p>
        </w:tc>
        <w:tc>
          <w:tcPr>
            <w:tcW w:w="450" w:type="dxa"/>
            <w:noWrap/>
          </w:tcPr>
          <w:p w14:paraId="3FACF8E6" w14:textId="77777777" w:rsidR="00793368" w:rsidRPr="009D3B7D" w:rsidRDefault="00793368" w:rsidP="00F94249">
            <w:pPr>
              <w:rPr>
                <w:sz w:val="22"/>
                <w:szCs w:val="22"/>
              </w:rPr>
            </w:pPr>
          </w:p>
        </w:tc>
        <w:tc>
          <w:tcPr>
            <w:tcW w:w="720" w:type="dxa"/>
            <w:noWrap/>
          </w:tcPr>
          <w:p w14:paraId="69D5547D" w14:textId="77777777" w:rsidR="00793368" w:rsidRPr="009D3B7D" w:rsidRDefault="00793368" w:rsidP="00F94249">
            <w:pPr>
              <w:rPr>
                <w:sz w:val="22"/>
                <w:szCs w:val="22"/>
              </w:rPr>
            </w:pPr>
          </w:p>
        </w:tc>
        <w:tc>
          <w:tcPr>
            <w:tcW w:w="450" w:type="dxa"/>
            <w:noWrap/>
          </w:tcPr>
          <w:p w14:paraId="38171D72" w14:textId="77777777" w:rsidR="00793368" w:rsidRPr="009D3B7D" w:rsidRDefault="00793368" w:rsidP="00F94249">
            <w:pPr>
              <w:rPr>
                <w:sz w:val="22"/>
                <w:szCs w:val="22"/>
              </w:rPr>
            </w:pPr>
          </w:p>
        </w:tc>
        <w:tc>
          <w:tcPr>
            <w:tcW w:w="720" w:type="dxa"/>
            <w:noWrap/>
          </w:tcPr>
          <w:p w14:paraId="69D176AD" w14:textId="77777777" w:rsidR="00793368" w:rsidRPr="009D3B7D" w:rsidRDefault="00793368" w:rsidP="00F94249">
            <w:pPr>
              <w:jc w:val="center"/>
              <w:rPr>
                <w:color w:val="000000"/>
                <w:sz w:val="22"/>
                <w:szCs w:val="22"/>
              </w:rPr>
            </w:pPr>
            <w:r>
              <w:rPr>
                <w:color w:val="000000"/>
                <w:sz w:val="22"/>
                <w:szCs w:val="22"/>
              </w:rPr>
              <w:t>(0.07)</w:t>
            </w:r>
          </w:p>
        </w:tc>
        <w:tc>
          <w:tcPr>
            <w:tcW w:w="450" w:type="dxa"/>
            <w:noWrap/>
          </w:tcPr>
          <w:p w14:paraId="23C2CA01" w14:textId="77777777" w:rsidR="00793368" w:rsidRPr="009D3B7D" w:rsidRDefault="00793368" w:rsidP="00F94249">
            <w:pPr>
              <w:jc w:val="right"/>
              <w:rPr>
                <w:color w:val="000000"/>
                <w:sz w:val="22"/>
                <w:szCs w:val="22"/>
              </w:rPr>
            </w:pPr>
          </w:p>
        </w:tc>
        <w:tc>
          <w:tcPr>
            <w:tcW w:w="720" w:type="dxa"/>
            <w:noWrap/>
          </w:tcPr>
          <w:p w14:paraId="02CC4536" w14:textId="77777777" w:rsidR="00793368" w:rsidRPr="009D3B7D" w:rsidRDefault="00793368" w:rsidP="00F94249">
            <w:pPr>
              <w:jc w:val="center"/>
              <w:rPr>
                <w:sz w:val="22"/>
                <w:szCs w:val="22"/>
              </w:rPr>
            </w:pPr>
          </w:p>
        </w:tc>
        <w:tc>
          <w:tcPr>
            <w:tcW w:w="450" w:type="dxa"/>
            <w:noWrap/>
          </w:tcPr>
          <w:p w14:paraId="7187C89C" w14:textId="77777777" w:rsidR="00793368" w:rsidRPr="009D3B7D" w:rsidRDefault="00793368" w:rsidP="00F94249">
            <w:pPr>
              <w:rPr>
                <w:sz w:val="22"/>
                <w:szCs w:val="22"/>
              </w:rPr>
            </w:pPr>
          </w:p>
        </w:tc>
        <w:tc>
          <w:tcPr>
            <w:tcW w:w="720" w:type="dxa"/>
            <w:noWrap/>
          </w:tcPr>
          <w:p w14:paraId="0127F806" w14:textId="77777777" w:rsidR="00793368" w:rsidRPr="009D3B7D" w:rsidRDefault="00793368" w:rsidP="00F94249">
            <w:pPr>
              <w:jc w:val="center"/>
              <w:rPr>
                <w:sz w:val="22"/>
                <w:szCs w:val="22"/>
              </w:rPr>
            </w:pPr>
          </w:p>
        </w:tc>
        <w:tc>
          <w:tcPr>
            <w:tcW w:w="450" w:type="dxa"/>
            <w:noWrap/>
          </w:tcPr>
          <w:p w14:paraId="75629F38" w14:textId="77777777" w:rsidR="00793368" w:rsidRPr="009D3B7D" w:rsidRDefault="00793368" w:rsidP="00F94249">
            <w:pPr>
              <w:rPr>
                <w:sz w:val="22"/>
                <w:szCs w:val="22"/>
              </w:rPr>
            </w:pPr>
          </w:p>
        </w:tc>
      </w:tr>
      <w:tr w:rsidR="00793368" w:rsidRPr="009D3B7D" w14:paraId="6B22FD8B" w14:textId="77777777" w:rsidTr="00F94249">
        <w:trPr>
          <w:trHeight w:val="575"/>
          <w:jc w:val="center"/>
        </w:trPr>
        <w:tc>
          <w:tcPr>
            <w:tcW w:w="1885" w:type="dxa"/>
            <w:hideMark/>
          </w:tcPr>
          <w:p w14:paraId="3A295C37" w14:textId="77777777" w:rsidR="00793368" w:rsidRPr="009D3B7D" w:rsidRDefault="00793368" w:rsidP="00F94249">
            <w:pPr>
              <w:rPr>
                <w:color w:val="000000"/>
                <w:sz w:val="22"/>
                <w:szCs w:val="22"/>
              </w:rPr>
            </w:pPr>
            <w:r w:rsidRPr="009D3B7D">
              <w:rPr>
                <w:color w:val="000000"/>
                <w:sz w:val="22"/>
                <w:szCs w:val="22"/>
              </w:rPr>
              <w:t xml:space="preserve">Follow rules * </w:t>
            </w:r>
            <w:r w:rsidRPr="009D3B7D">
              <w:rPr>
                <w:color w:val="000000"/>
                <w:sz w:val="22"/>
                <w:szCs w:val="22"/>
              </w:rPr>
              <w:br/>
            </w:r>
            <w:r>
              <w:rPr>
                <w:color w:val="000000"/>
                <w:sz w:val="22"/>
                <w:szCs w:val="22"/>
              </w:rPr>
              <w:t>Identity</w:t>
            </w:r>
            <w:r w:rsidRPr="009D3B7D">
              <w:rPr>
                <w:color w:val="000000"/>
                <w:sz w:val="22"/>
                <w:szCs w:val="22"/>
              </w:rPr>
              <w:t xml:space="preserve"> match</w:t>
            </w:r>
          </w:p>
        </w:tc>
        <w:tc>
          <w:tcPr>
            <w:tcW w:w="720" w:type="dxa"/>
            <w:hideMark/>
          </w:tcPr>
          <w:p w14:paraId="5FC38E15" w14:textId="77777777" w:rsidR="00793368" w:rsidRPr="009D3B7D" w:rsidRDefault="00793368" w:rsidP="00F94249">
            <w:pPr>
              <w:rPr>
                <w:color w:val="000000"/>
                <w:sz w:val="22"/>
                <w:szCs w:val="22"/>
              </w:rPr>
            </w:pPr>
          </w:p>
        </w:tc>
        <w:tc>
          <w:tcPr>
            <w:tcW w:w="450" w:type="dxa"/>
            <w:hideMark/>
          </w:tcPr>
          <w:p w14:paraId="6C2EAF3E" w14:textId="77777777" w:rsidR="00793368" w:rsidRPr="009D3B7D" w:rsidRDefault="00793368" w:rsidP="00F94249">
            <w:pPr>
              <w:jc w:val="right"/>
              <w:rPr>
                <w:sz w:val="22"/>
                <w:szCs w:val="22"/>
              </w:rPr>
            </w:pPr>
          </w:p>
        </w:tc>
        <w:tc>
          <w:tcPr>
            <w:tcW w:w="720" w:type="dxa"/>
            <w:noWrap/>
            <w:hideMark/>
          </w:tcPr>
          <w:p w14:paraId="5605C1C7" w14:textId="77777777" w:rsidR="00793368" w:rsidRPr="009D3B7D" w:rsidRDefault="00793368" w:rsidP="00F94249">
            <w:pPr>
              <w:jc w:val="right"/>
              <w:rPr>
                <w:sz w:val="22"/>
                <w:szCs w:val="22"/>
              </w:rPr>
            </w:pPr>
          </w:p>
        </w:tc>
        <w:tc>
          <w:tcPr>
            <w:tcW w:w="450" w:type="dxa"/>
            <w:noWrap/>
            <w:hideMark/>
          </w:tcPr>
          <w:p w14:paraId="35E7CAA2" w14:textId="77777777" w:rsidR="00793368" w:rsidRPr="009D3B7D" w:rsidRDefault="00793368" w:rsidP="00F94249">
            <w:pPr>
              <w:rPr>
                <w:sz w:val="22"/>
                <w:szCs w:val="22"/>
              </w:rPr>
            </w:pPr>
          </w:p>
        </w:tc>
        <w:tc>
          <w:tcPr>
            <w:tcW w:w="720" w:type="dxa"/>
            <w:noWrap/>
            <w:hideMark/>
          </w:tcPr>
          <w:p w14:paraId="18556C71" w14:textId="77777777" w:rsidR="00793368" w:rsidRPr="009D3B7D" w:rsidRDefault="00793368" w:rsidP="00F94249">
            <w:pPr>
              <w:rPr>
                <w:sz w:val="22"/>
                <w:szCs w:val="22"/>
              </w:rPr>
            </w:pPr>
          </w:p>
        </w:tc>
        <w:tc>
          <w:tcPr>
            <w:tcW w:w="450" w:type="dxa"/>
            <w:noWrap/>
            <w:hideMark/>
          </w:tcPr>
          <w:p w14:paraId="202DD862" w14:textId="77777777" w:rsidR="00793368" w:rsidRPr="009D3B7D" w:rsidRDefault="00793368" w:rsidP="00F94249">
            <w:pPr>
              <w:rPr>
                <w:sz w:val="22"/>
                <w:szCs w:val="22"/>
              </w:rPr>
            </w:pPr>
          </w:p>
        </w:tc>
        <w:tc>
          <w:tcPr>
            <w:tcW w:w="720" w:type="dxa"/>
            <w:noWrap/>
            <w:hideMark/>
          </w:tcPr>
          <w:p w14:paraId="19D2FD52" w14:textId="77777777" w:rsidR="00793368" w:rsidRPr="009D3B7D" w:rsidRDefault="00793368" w:rsidP="00F94249">
            <w:pPr>
              <w:jc w:val="right"/>
              <w:rPr>
                <w:color w:val="000000"/>
                <w:sz w:val="22"/>
                <w:szCs w:val="22"/>
              </w:rPr>
            </w:pPr>
          </w:p>
        </w:tc>
        <w:tc>
          <w:tcPr>
            <w:tcW w:w="450" w:type="dxa"/>
            <w:noWrap/>
            <w:hideMark/>
          </w:tcPr>
          <w:p w14:paraId="4E4D04D6" w14:textId="77777777" w:rsidR="00793368" w:rsidRPr="009D3B7D" w:rsidRDefault="00793368" w:rsidP="00F94249">
            <w:pPr>
              <w:jc w:val="right"/>
              <w:rPr>
                <w:color w:val="000000"/>
                <w:sz w:val="22"/>
                <w:szCs w:val="22"/>
              </w:rPr>
            </w:pPr>
          </w:p>
        </w:tc>
        <w:tc>
          <w:tcPr>
            <w:tcW w:w="720" w:type="dxa"/>
            <w:noWrap/>
            <w:hideMark/>
          </w:tcPr>
          <w:p w14:paraId="7BBF5B9B" w14:textId="77777777" w:rsidR="00793368" w:rsidRPr="009D3B7D" w:rsidRDefault="00793368" w:rsidP="00F94249">
            <w:pPr>
              <w:jc w:val="center"/>
              <w:rPr>
                <w:sz w:val="22"/>
                <w:szCs w:val="22"/>
              </w:rPr>
            </w:pPr>
            <w:r>
              <w:rPr>
                <w:sz w:val="22"/>
                <w:szCs w:val="22"/>
              </w:rPr>
              <w:t>0.08</w:t>
            </w:r>
          </w:p>
        </w:tc>
        <w:tc>
          <w:tcPr>
            <w:tcW w:w="450" w:type="dxa"/>
            <w:noWrap/>
            <w:hideMark/>
          </w:tcPr>
          <w:p w14:paraId="772A4FA7" w14:textId="77777777" w:rsidR="00793368" w:rsidRPr="009D3B7D" w:rsidRDefault="00793368" w:rsidP="00F94249">
            <w:pPr>
              <w:rPr>
                <w:sz w:val="22"/>
                <w:szCs w:val="22"/>
              </w:rPr>
            </w:pPr>
          </w:p>
        </w:tc>
        <w:tc>
          <w:tcPr>
            <w:tcW w:w="720" w:type="dxa"/>
            <w:noWrap/>
            <w:hideMark/>
          </w:tcPr>
          <w:p w14:paraId="2D3EADBC" w14:textId="77777777" w:rsidR="00793368" w:rsidRPr="009D3B7D" w:rsidRDefault="00793368" w:rsidP="00F94249">
            <w:pPr>
              <w:jc w:val="center"/>
              <w:rPr>
                <w:sz w:val="22"/>
                <w:szCs w:val="22"/>
              </w:rPr>
            </w:pPr>
          </w:p>
        </w:tc>
        <w:tc>
          <w:tcPr>
            <w:tcW w:w="450" w:type="dxa"/>
            <w:noWrap/>
            <w:hideMark/>
          </w:tcPr>
          <w:p w14:paraId="589BC6B5" w14:textId="77777777" w:rsidR="00793368" w:rsidRPr="009D3B7D" w:rsidRDefault="00793368" w:rsidP="00F94249">
            <w:pPr>
              <w:rPr>
                <w:sz w:val="22"/>
                <w:szCs w:val="22"/>
              </w:rPr>
            </w:pPr>
          </w:p>
        </w:tc>
      </w:tr>
      <w:tr w:rsidR="00793368" w:rsidRPr="009D3B7D" w14:paraId="65F97FE9" w14:textId="77777777" w:rsidTr="00F94249">
        <w:trPr>
          <w:trHeight w:val="340"/>
          <w:jc w:val="center"/>
        </w:trPr>
        <w:tc>
          <w:tcPr>
            <w:tcW w:w="1885" w:type="dxa"/>
            <w:hideMark/>
          </w:tcPr>
          <w:p w14:paraId="3865BE00" w14:textId="77777777" w:rsidR="00793368" w:rsidRPr="009D3B7D" w:rsidRDefault="00793368" w:rsidP="00F94249">
            <w:pPr>
              <w:rPr>
                <w:sz w:val="22"/>
                <w:szCs w:val="22"/>
              </w:rPr>
            </w:pPr>
          </w:p>
        </w:tc>
        <w:tc>
          <w:tcPr>
            <w:tcW w:w="720" w:type="dxa"/>
            <w:hideMark/>
          </w:tcPr>
          <w:p w14:paraId="3236CD42" w14:textId="77777777" w:rsidR="00793368" w:rsidRPr="009D3B7D" w:rsidRDefault="00793368" w:rsidP="00F94249">
            <w:pPr>
              <w:rPr>
                <w:sz w:val="22"/>
                <w:szCs w:val="22"/>
              </w:rPr>
            </w:pPr>
          </w:p>
        </w:tc>
        <w:tc>
          <w:tcPr>
            <w:tcW w:w="450" w:type="dxa"/>
            <w:hideMark/>
          </w:tcPr>
          <w:p w14:paraId="7B6D2CD9" w14:textId="77777777" w:rsidR="00793368" w:rsidRPr="009D3B7D" w:rsidRDefault="00793368" w:rsidP="00F94249">
            <w:pPr>
              <w:jc w:val="right"/>
              <w:rPr>
                <w:sz w:val="22"/>
                <w:szCs w:val="22"/>
              </w:rPr>
            </w:pPr>
          </w:p>
        </w:tc>
        <w:tc>
          <w:tcPr>
            <w:tcW w:w="720" w:type="dxa"/>
            <w:noWrap/>
            <w:hideMark/>
          </w:tcPr>
          <w:p w14:paraId="265E72CD" w14:textId="77777777" w:rsidR="00793368" w:rsidRPr="009D3B7D" w:rsidRDefault="00793368" w:rsidP="00F94249">
            <w:pPr>
              <w:jc w:val="right"/>
              <w:rPr>
                <w:sz w:val="22"/>
                <w:szCs w:val="22"/>
              </w:rPr>
            </w:pPr>
          </w:p>
        </w:tc>
        <w:tc>
          <w:tcPr>
            <w:tcW w:w="450" w:type="dxa"/>
            <w:noWrap/>
            <w:hideMark/>
          </w:tcPr>
          <w:p w14:paraId="1066E097" w14:textId="77777777" w:rsidR="00793368" w:rsidRPr="009D3B7D" w:rsidRDefault="00793368" w:rsidP="00F94249">
            <w:pPr>
              <w:rPr>
                <w:sz w:val="22"/>
                <w:szCs w:val="22"/>
              </w:rPr>
            </w:pPr>
          </w:p>
        </w:tc>
        <w:tc>
          <w:tcPr>
            <w:tcW w:w="720" w:type="dxa"/>
            <w:noWrap/>
            <w:hideMark/>
          </w:tcPr>
          <w:p w14:paraId="55C2CA95" w14:textId="77777777" w:rsidR="00793368" w:rsidRPr="009D3B7D" w:rsidRDefault="00793368" w:rsidP="00F94249">
            <w:pPr>
              <w:rPr>
                <w:sz w:val="22"/>
                <w:szCs w:val="22"/>
              </w:rPr>
            </w:pPr>
          </w:p>
        </w:tc>
        <w:tc>
          <w:tcPr>
            <w:tcW w:w="450" w:type="dxa"/>
            <w:noWrap/>
            <w:hideMark/>
          </w:tcPr>
          <w:p w14:paraId="2CE2AC24" w14:textId="77777777" w:rsidR="00793368" w:rsidRPr="009D3B7D" w:rsidRDefault="00793368" w:rsidP="00F94249">
            <w:pPr>
              <w:rPr>
                <w:sz w:val="22"/>
                <w:szCs w:val="22"/>
              </w:rPr>
            </w:pPr>
          </w:p>
        </w:tc>
        <w:tc>
          <w:tcPr>
            <w:tcW w:w="720" w:type="dxa"/>
            <w:noWrap/>
            <w:hideMark/>
          </w:tcPr>
          <w:p w14:paraId="0EF2BE24" w14:textId="77777777" w:rsidR="00793368" w:rsidRPr="009D3B7D" w:rsidRDefault="00793368" w:rsidP="00F94249">
            <w:pPr>
              <w:jc w:val="right"/>
              <w:rPr>
                <w:color w:val="000000"/>
                <w:sz w:val="22"/>
                <w:szCs w:val="22"/>
              </w:rPr>
            </w:pPr>
          </w:p>
        </w:tc>
        <w:tc>
          <w:tcPr>
            <w:tcW w:w="450" w:type="dxa"/>
            <w:noWrap/>
            <w:hideMark/>
          </w:tcPr>
          <w:p w14:paraId="1175357C" w14:textId="77777777" w:rsidR="00793368" w:rsidRPr="009D3B7D" w:rsidRDefault="00793368" w:rsidP="00F94249">
            <w:pPr>
              <w:jc w:val="right"/>
              <w:rPr>
                <w:color w:val="000000"/>
                <w:sz w:val="22"/>
                <w:szCs w:val="22"/>
              </w:rPr>
            </w:pPr>
          </w:p>
        </w:tc>
        <w:tc>
          <w:tcPr>
            <w:tcW w:w="720" w:type="dxa"/>
            <w:noWrap/>
            <w:hideMark/>
          </w:tcPr>
          <w:p w14:paraId="589197AF" w14:textId="77777777" w:rsidR="00793368" w:rsidRPr="009D3B7D" w:rsidRDefault="00793368" w:rsidP="00F94249">
            <w:pPr>
              <w:jc w:val="center"/>
              <w:rPr>
                <w:sz w:val="22"/>
                <w:szCs w:val="22"/>
              </w:rPr>
            </w:pPr>
            <w:r>
              <w:rPr>
                <w:sz w:val="22"/>
                <w:szCs w:val="22"/>
              </w:rPr>
              <w:t>(0.08)</w:t>
            </w:r>
          </w:p>
        </w:tc>
        <w:tc>
          <w:tcPr>
            <w:tcW w:w="450" w:type="dxa"/>
            <w:noWrap/>
            <w:hideMark/>
          </w:tcPr>
          <w:p w14:paraId="6474F2E8" w14:textId="77777777" w:rsidR="00793368" w:rsidRPr="009D3B7D" w:rsidRDefault="00793368" w:rsidP="00F94249">
            <w:pPr>
              <w:rPr>
                <w:sz w:val="22"/>
                <w:szCs w:val="22"/>
              </w:rPr>
            </w:pPr>
          </w:p>
        </w:tc>
        <w:tc>
          <w:tcPr>
            <w:tcW w:w="720" w:type="dxa"/>
            <w:noWrap/>
            <w:hideMark/>
          </w:tcPr>
          <w:p w14:paraId="7597A26B" w14:textId="77777777" w:rsidR="00793368" w:rsidRPr="009D3B7D" w:rsidRDefault="00793368" w:rsidP="00F94249">
            <w:pPr>
              <w:jc w:val="center"/>
              <w:rPr>
                <w:sz w:val="22"/>
                <w:szCs w:val="22"/>
              </w:rPr>
            </w:pPr>
          </w:p>
        </w:tc>
        <w:tc>
          <w:tcPr>
            <w:tcW w:w="450" w:type="dxa"/>
            <w:noWrap/>
            <w:hideMark/>
          </w:tcPr>
          <w:p w14:paraId="553ED18A" w14:textId="77777777" w:rsidR="00793368" w:rsidRPr="009D3B7D" w:rsidRDefault="00793368" w:rsidP="00F94249">
            <w:pPr>
              <w:rPr>
                <w:sz w:val="22"/>
                <w:szCs w:val="22"/>
              </w:rPr>
            </w:pPr>
          </w:p>
        </w:tc>
      </w:tr>
      <w:tr w:rsidR="00793368" w:rsidRPr="009D3B7D" w14:paraId="0F2AD421" w14:textId="77777777" w:rsidTr="00F94249">
        <w:trPr>
          <w:trHeight w:val="458"/>
          <w:jc w:val="center"/>
        </w:trPr>
        <w:tc>
          <w:tcPr>
            <w:tcW w:w="1885" w:type="dxa"/>
            <w:hideMark/>
          </w:tcPr>
          <w:p w14:paraId="2FACF340" w14:textId="77777777" w:rsidR="00793368" w:rsidRPr="009D3B7D" w:rsidRDefault="00793368" w:rsidP="00F94249">
            <w:pPr>
              <w:rPr>
                <w:color w:val="000000"/>
                <w:sz w:val="22"/>
                <w:szCs w:val="22"/>
              </w:rPr>
            </w:pPr>
            <w:r w:rsidRPr="009D3B7D">
              <w:rPr>
                <w:color w:val="000000"/>
                <w:sz w:val="22"/>
                <w:szCs w:val="22"/>
              </w:rPr>
              <w:t>Pos</w:t>
            </w:r>
            <w:r>
              <w:rPr>
                <w:color w:val="000000"/>
                <w:sz w:val="22"/>
                <w:szCs w:val="22"/>
              </w:rPr>
              <w:t>itive</w:t>
            </w:r>
            <w:r w:rsidRPr="009D3B7D">
              <w:rPr>
                <w:color w:val="000000"/>
                <w:sz w:val="22"/>
                <w:szCs w:val="22"/>
              </w:rPr>
              <w:t xml:space="preserve"> outc</w:t>
            </w:r>
            <w:r>
              <w:rPr>
                <w:color w:val="000000"/>
                <w:sz w:val="22"/>
                <w:szCs w:val="22"/>
              </w:rPr>
              <w:t>o</w:t>
            </w:r>
            <w:r w:rsidRPr="009D3B7D">
              <w:rPr>
                <w:color w:val="000000"/>
                <w:sz w:val="22"/>
                <w:szCs w:val="22"/>
              </w:rPr>
              <w:t xml:space="preserve">me * </w:t>
            </w:r>
            <w:r w:rsidRPr="009D3B7D">
              <w:rPr>
                <w:color w:val="000000"/>
                <w:sz w:val="22"/>
                <w:szCs w:val="22"/>
              </w:rPr>
              <w:br/>
            </w:r>
            <w:r>
              <w:rPr>
                <w:color w:val="000000"/>
                <w:sz w:val="22"/>
                <w:szCs w:val="22"/>
              </w:rPr>
              <w:t>Identity</w:t>
            </w:r>
            <w:r w:rsidRPr="009D3B7D">
              <w:rPr>
                <w:color w:val="000000"/>
                <w:sz w:val="22"/>
                <w:szCs w:val="22"/>
              </w:rPr>
              <w:t xml:space="preserve"> match</w:t>
            </w:r>
          </w:p>
        </w:tc>
        <w:tc>
          <w:tcPr>
            <w:tcW w:w="720" w:type="dxa"/>
            <w:hideMark/>
          </w:tcPr>
          <w:p w14:paraId="18FC9D6B" w14:textId="77777777" w:rsidR="00793368" w:rsidRPr="009D3B7D" w:rsidRDefault="00793368" w:rsidP="00F94249">
            <w:pPr>
              <w:rPr>
                <w:color w:val="000000"/>
                <w:sz w:val="22"/>
                <w:szCs w:val="22"/>
              </w:rPr>
            </w:pPr>
          </w:p>
        </w:tc>
        <w:tc>
          <w:tcPr>
            <w:tcW w:w="450" w:type="dxa"/>
            <w:hideMark/>
          </w:tcPr>
          <w:p w14:paraId="2E2FCA12" w14:textId="77777777" w:rsidR="00793368" w:rsidRPr="009D3B7D" w:rsidRDefault="00793368" w:rsidP="00F94249">
            <w:pPr>
              <w:jc w:val="right"/>
              <w:rPr>
                <w:sz w:val="22"/>
                <w:szCs w:val="22"/>
              </w:rPr>
            </w:pPr>
          </w:p>
        </w:tc>
        <w:tc>
          <w:tcPr>
            <w:tcW w:w="720" w:type="dxa"/>
            <w:noWrap/>
            <w:hideMark/>
          </w:tcPr>
          <w:p w14:paraId="7A67D0DA" w14:textId="77777777" w:rsidR="00793368" w:rsidRPr="009D3B7D" w:rsidRDefault="00793368" w:rsidP="00F94249">
            <w:pPr>
              <w:jc w:val="right"/>
              <w:rPr>
                <w:sz w:val="22"/>
                <w:szCs w:val="22"/>
              </w:rPr>
            </w:pPr>
          </w:p>
        </w:tc>
        <w:tc>
          <w:tcPr>
            <w:tcW w:w="450" w:type="dxa"/>
            <w:noWrap/>
            <w:hideMark/>
          </w:tcPr>
          <w:p w14:paraId="7BC443DC" w14:textId="77777777" w:rsidR="00793368" w:rsidRPr="009D3B7D" w:rsidRDefault="00793368" w:rsidP="00F94249">
            <w:pPr>
              <w:rPr>
                <w:sz w:val="22"/>
                <w:szCs w:val="22"/>
              </w:rPr>
            </w:pPr>
          </w:p>
        </w:tc>
        <w:tc>
          <w:tcPr>
            <w:tcW w:w="720" w:type="dxa"/>
            <w:noWrap/>
            <w:hideMark/>
          </w:tcPr>
          <w:p w14:paraId="336C5B1D" w14:textId="77777777" w:rsidR="00793368" w:rsidRPr="009D3B7D" w:rsidRDefault="00793368" w:rsidP="00F94249">
            <w:pPr>
              <w:rPr>
                <w:sz w:val="22"/>
                <w:szCs w:val="22"/>
              </w:rPr>
            </w:pPr>
          </w:p>
        </w:tc>
        <w:tc>
          <w:tcPr>
            <w:tcW w:w="450" w:type="dxa"/>
            <w:noWrap/>
            <w:hideMark/>
          </w:tcPr>
          <w:p w14:paraId="5EF03BAE" w14:textId="77777777" w:rsidR="00793368" w:rsidRPr="009D3B7D" w:rsidRDefault="00793368" w:rsidP="00F94249">
            <w:pPr>
              <w:rPr>
                <w:sz w:val="22"/>
                <w:szCs w:val="22"/>
              </w:rPr>
            </w:pPr>
          </w:p>
        </w:tc>
        <w:tc>
          <w:tcPr>
            <w:tcW w:w="720" w:type="dxa"/>
            <w:noWrap/>
            <w:hideMark/>
          </w:tcPr>
          <w:p w14:paraId="412E5B60" w14:textId="77777777" w:rsidR="00793368" w:rsidRPr="009D3B7D" w:rsidRDefault="00793368" w:rsidP="00F94249">
            <w:pPr>
              <w:rPr>
                <w:sz w:val="22"/>
                <w:szCs w:val="22"/>
              </w:rPr>
            </w:pPr>
          </w:p>
        </w:tc>
        <w:tc>
          <w:tcPr>
            <w:tcW w:w="450" w:type="dxa"/>
            <w:noWrap/>
            <w:hideMark/>
          </w:tcPr>
          <w:p w14:paraId="2A74518F" w14:textId="77777777" w:rsidR="00793368" w:rsidRPr="009D3B7D" w:rsidRDefault="00793368" w:rsidP="00F94249">
            <w:pPr>
              <w:rPr>
                <w:sz w:val="22"/>
                <w:szCs w:val="22"/>
              </w:rPr>
            </w:pPr>
          </w:p>
        </w:tc>
        <w:tc>
          <w:tcPr>
            <w:tcW w:w="720" w:type="dxa"/>
            <w:noWrap/>
            <w:hideMark/>
          </w:tcPr>
          <w:p w14:paraId="4B69B311" w14:textId="77777777" w:rsidR="00793368" w:rsidRPr="009D3B7D" w:rsidRDefault="00793368" w:rsidP="00F94249">
            <w:pPr>
              <w:rPr>
                <w:sz w:val="22"/>
                <w:szCs w:val="22"/>
              </w:rPr>
            </w:pPr>
          </w:p>
        </w:tc>
        <w:tc>
          <w:tcPr>
            <w:tcW w:w="450" w:type="dxa"/>
            <w:noWrap/>
            <w:hideMark/>
          </w:tcPr>
          <w:p w14:paraId="31075E08" w14:textId="77777777" w:rsidR="00793368" w:rsidRPr="009D3B7D" w:rsidRDefault="00793368" w:rsidP="00F94249">
            <w:pPr>
              <w:rPr>
                <w:sz w:val="22"/>
                <w:szCs w:val="22"/>
              </w:rPr>
            </w:pPr>
          </w:p>
        </w:tc>
        <w:tc>
          <w:tcPr>
            <w:tcW w:w="720" w:type="dxa"/>
            <w:noWrap/>
            <w:hideMark/>
          </w:tcPr>
          <w:p w14:paraId="02AF1DFF" w14:textId="77777777" w:rsidR="00793368" w:rsidRPr="009D3B7D" w:rsidRDefault="00793368" w:rsidP="00F94249">
            <w:pPr>
              <w:jc w:val="center"/>
              <w:rPr>
                <w:color w:val="000000"/>
                <w:sz w:val="22"/>
                <w:szCs w:val="22"/>
              </w:rPr>
            </w:pPr>
            <w:r w:rsidRPr="009D3B7D">
              <w:rPr>
                <w:color w:val="000000"/>
                <w:sz w:val="22"/>
                <w:szCs w:val="22"/>
              </w:rPr>
              <w:t>0.</w:t>
            </w:r>
            <w:r>
              <w:rPr>
                <w:color w:val="000000"/>
                <w:sz w:val="22"/>
                <w:szCs w:val="22"/>
              </w:rPr>
              <w:t>17</w:t>
            </w:r>
          </w:p>
        </w:tc>
        <w:tc>
          <w:tcPr>
            <w:tcW w:w="450" w:type="dxa"/>
            <w:noWrap/>
            <w:hideMark/>
          </w:tcPr>
          <w:p w14:paraId="131E5EE3" w14:textId="77777777" w:rsidR="00793368" w:rsidRPr="009D3B7D" w:rsidRDefault="00793368" w:rsidP="00F94249">
            <w:pPr>
              <w:rPr>
                <w:color w:val="000000"/>
                <w:sz w:val="22"/>
                <w:szCs w:val="22"/>
              </w:rPr>
            </w:pPr>
            <w:r>
              <w:rPr>
                <w:color w:val="000000"/>
                <w:sz w:val="22"/>
                <w:szCs w:val="22"/>
              </w:rPr>
              <w:t>*</w:t>
            </w:r>
          </w:p>
        </w:tc>
      </w:tr>
      <w:tr w:rsidR="00793368" w:rsidRPr="009D3B7D" w14:paraId="734900E7" w14:textId="77777777" w:rsidTr="00F94249">
        <w:trPr>
          <w:trHeight w:val="340"/>
          <w:jc w:val="center"/>
        </w:trPr>
        <w:tc>
          <w:tcPr>
            <w:tcW w:w="1885" w:type="dxa"/>
            <w:hideMark/>
          </w:tcPr>
          <w:p w14:paraId="7918C02A" w14:textId="77777777" w:rsidR="00793368" w:rsidRPr="009D3B7D" w:rsidRDefault="00793368" w:rsidP="00F94249">
            <w:pPr>
              <w:rPr>
                <w:sz w:val="22"/>
                <w:szCs w:val="22"/>
              </w:rPr>
            </w:pPr>
          </w:p>
        </w:tc>
        <w:tc>
          <w:tcPr>
            <w:tcW w:w="720" w:type="dxa"/>
            <w:hideMark/>
          </w:tcPr>
          <w:p w14:paraId="459104B7" w14:textId="77777777" w:rsidR="00793368" w:rsidRPr="009D3B7D" w:rsidRDefault="00793368" w:rsidP="00F94249">
            <w:pPr>
              <w:rPr>
                <w:sz w:val="22"/>
                <w:szCs w:val="22"/>
              </w:rPr>
            </w:pPr>
          </w:p>
        </w:tc>
        <w:tc>
          <w:tcPr>
            <w:tcW w:w="450" w:type="dxa"/>
            <w:hideMark/>
          </w:tcPr>
          <w:p w14:paraId="676ECB40" w14:textId="77777777" w:rsidR="00793368" w:rsidRPr="009D3B7D" w:rsidRDefault="00793368" w:rsidP="00F94249">
            <w:pPr>
              <w:jc w:val="right"/>
              <w:rPr>
                <w:sz w:val="22"/>
                <w:szCs w:val="22"/>
              </w:rPr>
            </w:pPr>
          </w:p>
        </w:tc>
        <w:tc>
          <w:tcPr>
            <w:tcW w:w="720" w:type="dxa"/>
            <w:noWrap/>
            <w:hideMark/>
          </w:tcPr>
          <w:p w14:paraId="2078503C" w14:textId="77777777" w:rsidR="00793368" w:rsidRPr="009D3B7D" w:rsidRDefault="00793368" w:rsidP="00F94249">
            <w:pPr>
              <w:jc w:val="right"/>
              <w:rPr>
                <w:sz w:val="22"/>
                <w:szCs w:val="22"/>
              </w:rPr>
            </w:pPr>
          </w:p>
        </w:tc>
        <w:tc>
          <w:tcPr>
            <w:tcW w:w="450" w:type="dxa"/>
            <w:noWrap/>
            <w:hideMark/>
          </w:tcPr>
          <w:p w14:paraId="42AADC8C" w14:textId="77777777" w:rsidR="00793368" w:rsidRPr="009D3B7D" w:rsidRDefault="00793368" w:rsidP="00F94249">
            <w:pPr>
              <w:rPr>
                <w:sz w:val="22"/>
                <w:szCs w:val="22"/>
              </w:rPr>
            </w:pPr>
          </w:p>
        </w:tc>
        <w:tc>
          <w:tcPr>
            <w:tcW w:w="720" w:type="dxa"/>
            <w:noWrap/>
            <w:hideMark/>
          </w:tcPr>
          <w:p w14:paraId="2FDBBD07" w14:textId="77777777" w:rsidR="00793368" w:rsidRPr="009D3B7D" w:rsidRDefault="00793368" w:rsidP="00F94249">
            <w:pPr>
              <w:rPr>
                <w:sz w:val="22"/>
                <w:szCs w:val="22"/>
              </w:rPr>
            </w:pPr>
          </w:p>
        </w:tc>
        <w:tc>
          <w:tcPr>
            <w:tcW w:w="450" w:type="dxa"/>
            <w:noWrap/>
            <w:hideMark/>
          </w:tcPr>
          <w:p w14:paraId="1BEF8B0A" w14:textId="77777777" w:rsidR="00793368" w:rsidRPr="009D3B7D" w:rsidRDefault="00793368" w:rsidP="00F94249">
            <w:pPr>
              <w:rPr>
                <w:sz w:val="22"/>
                <w:szCs w:val="22"/>
              </w:rPr>
            </w:pPr>
          </w:p>
        </w:tc>
        <w:tc>
          <w:tcPr>
            <w:tcW w:w="720" w:type="dxa"/>
            <w:noWrap/>
            <w:hideMark/>
          </w:tcPr>
          <w:p w14:paraId="4FB5BBC6" w14:textId="77777777" w:rsidR="00793368" w:rsidRPr="009D3B7D" w:rsidRDefault="00793368" w:rsidP="00F94249">
            <w:pPr>
              <w:rPr>
                <w:sz w:val="22"/>
                <w:szCs w:val="22"/>
              </w:rPr>
            </w:pPr>
          </w:p>
        </w:tc>
        <w:tc>
          <w:tcPr>
            <w:tcW w:w="450" w:type="dxa"/>
            <w:noWrap/>
            <w:hideMark/>
          </w:tcPr>
          <w:p w14:paraId="09F17D2A" w14:textId="77777777" w:rsidR="00793368" w:rsidRPr="009D3B7D" w:rsidRDefault="00793368" w:rsidP="00F94249">
            <w:pPr>
              <w:rPr>
                <w:sz w:val="22"/>
                <w:szCs w:val="22"/>
              </w:rPr>
            </w:pPr>
          </w:p>
        </w:tc>
        <w:tc>
          <w:tcPr>
            <w:tcW w:w="720" w:type="dxa"/>
            <w:noWrap/>
            <w:hideMark/>
          </w:tcPr>
          <w:p w14:paraId="105B6CC2" w14:textId="77777777" w:rsidR="00793368" w:rsidRPr="009D3B7D" w:rsidRDefault="00793368" w:rsidP="00F94249">
            <w:pPr>
              <w:rPr>
                <w:sz w:val="22"/>
                <w:szCs w:val="22"/>
              </w:rPr>
            </w:pPr>
          </w:p>
        </w:tc>
        <w:tc>
          <w:tcPr>
            <w:tcW w:w="450" w:type="dxa"/>
            <w:noWrap/>
            <w:hideMark/>
          </w:tcPr>
          <w:p w14:paraId="1E68004E" w14:textId="77777777" w:rsidR="00793368" w:rsidRPr="009D3B7D" w:rsidRDefault="00793368" w:rsidP="00F94249">
            <w:pPr>
              <w:rPr>
                <w:sz w:val="22"/>
                <w:szCs w:val="22"/>
              </w:rPr>
            </w:pPr>
          </w:p>
        </w:tc>
        <w:tc>
          <w:tcPr>
            <w:tcW w:w="720" w:type="dxa"/>
            <w:noWrap/>
            <w:hideMark/>
          </w:tcPr>
          <w:p w14:paraId="16E08229" w14:textId="77777777" w:rsidR="00793368" w:rsidRPr="009D3B7D" w:rsidRDefault="00793368" w:rsidP="00F94249">
            <w:pPr>
              <w:jc w:val="center"/>
              <w:rPr>
                <w:color w:val="000000"/>
                <w:sz w:val="22"/>
                <w:szCs w:val="22"/>
              </w:rPr>
            </w:pPr>
            <w:r w:rsidRPr="009D3B7D">
              <w:rPr>
                <w:color w:val="000000"/>
                <w:sz w:val="22"/>
                <w:szCs w:val="22"/>
              </w:rPr>
              <w:t>(0.0</w:t>
            </w:r>
            <w:r>
              <w:rPr>
                <w:color w:val="000000"/>
                <w:sz w:val="22"/>
                <w:szCs w:val="22"/>
              </w:rPr>
              <w:t>8</w:t>
            </w:r>
            <w:r w:rsidRPr="009D3B7D">
              <w:rPr>
                <w:color w:val="000000"/>
                <w:sz w:val="22"/>
                <w:szCs w:val="22"/>
              </w:rPr>
              <w:t>)</w:t>
            </w:r>
          </w:p>
        </w:tc>
        <w:tc>
          <w:tcPr>
            <w:tcW w:w="450" w:type="dxa"/>
            <w:noWrap/>
            <w:hideMark/>
          </w:tcPr>
          <w:p w14:paraId="3DEE1FDC" w14:textId="77777777" w:rsidR="00793368" w:rsidRPr="009D3B7D" w:rsidRDefault="00793368" w:rsidP="00F94249">
            <w:pPr>
              <w:jc w:val="right"/>
              <w:rPr>
                <w:color w:val="000000"/>
                <w:sz w:val="22"/>
                <w:szCs w:val="22"/>
              </w:rPr>
            </w:pPr>
          </w:p>
        </w:tc>
      </w:tr>
      <w:tr w:rsidR="00793368" w:rsidRPr="009D3B7D" w14:paraId="4985464E" w14:textId="77777777" w:rsidTr="00F94249">
        <w:trPr>
          <w:trHeight w:val="340"/>
          <w:jc w:val="center"/>
        </w:trPr>
        <w:tc>
          <w:tcPr>
            <w:tcW w:w="1885" w:type="dxa"/>
            <w:tcBorders>
              <w:top w:val="single" w:sz="4" w:space="0" w:color="auto"/>
            </w:tcBorders>
            <w:hideMark/>
          </w:tcPr>
          <w:p w14:paraId="52B490C8" w14:textId="77777777" w:rsidR="00793368" w:rsidRPr="009D3B7D" w:rsidRDefault="00793368" w:rsidP="00F94249">
            <w:pPr>
              <w:rPr>
                <w:color w:val="000000"/>
                <w:sz w:val="22"/>
                <w:szCs w:val="22"/>
              </w:rPr>
            </w:pPr>
            <w:r w:rsidRPr="009D3B7D">
              <w:rPr>
                <w:color w:val="000000"/>
                <w:sz w:val="22"/>
                <w:szCs w:val="22"/>
              </w:rPr>
              <w:t>Intercept</w:t>
            </w:r>
          </w:p>
        </w:tc>
        <w:tc>
          <w:tcPr>
            <w:tcW w:w="720" w:type="dxa"/>
            <w:tcBorders>
              <w:top w:val="single" w:sz="4" w:space="0" w:color="auto"/>
            </w:tcBorders>
            <w:hideMark/>
          </w:tcPr>
          <w:p w14:paraId="74233407" w14:textId="77777777" w:rsidR="00793368" w:rsidRPr="009D3B7D" w:rsidRDefault="00793368" w:rsidP="00F94249">
            <w:pPr>
              <w:jc w:val="right"/>
              <w:rPr>
                <w:color w:val="000000"/>
                <w:sz w:val="22"/>
                <w:szCs w:val="22"/>
              </w:rPr>
            </w:pPr>
            <w:r w:rsidRPr="009D3B7D">
              <w:rPr>
                <w:color w:val="000000"/>
                <w:sz w:val="22"/>
                <w:szCs w:val="22"/>
              </w:rPr>
              <w:t>2.80</w:t>
            </w:r>
          </w:p>
        </w:tc>
        <w:tc>
          <w:tcPr>
            <w:tcW w:w="450" w:type="dxa"/>
            <w:tcBorders>
              <w:top w:val="single" w:sz="4" w:space="0" w:color="auto"/>
            </w:tcBorders>
            <w:hideMark/>
          </w:tcPr>
          <w:p w14:paraId="058FD58D" w14:textId="77777777" w:rsidR="00793368" w:rsidRPr="009D3B7D" w:rsidRDefault="00793368" w:rsidP="00F94249">
            <w:pPr>
              <w:rPr>
                <w:color w:val="000000"/>
                <w:sz w:val="22"/>
                <w:szCs w:val="22"/>
              </w:rPr>
            </w:pPr>
            <w:r w:rsidRPr="009D3B7D">
              <w:rPr>
                <w:color w:val="000000"/>
                <w:sz w:val="22"/>
                <w:szCs w:val="22"/>
              </w:rPr>
              <w:t>**</w:t>
            </w:r>
          </w:p>
        </w:tc>
        <w:tc>
          <w:tcPr>
            <w:tcW w:w="720" w:type="dxa"/>
            <w:tcBorders>
              <w:top w:val="single" w:sz="4" w:space="0" w:color="auto"/>
            </w:tcBorders>
            <w:noWrap/>
            <w:hideMark/>
          </w:tcPr>
          <w:p w14:paraId="7A003000" w14:textId="77777777" w:rsidR="00793368" w:rsidRPr="009D3B7D" w:rsidRDefault="00793368" w:rsidP="00F94249">
            <w:pPr>
              <w:jc w:val="right"/>
              <w:rPr>
                <w:color w:val="000000"/>
                <w:sz w:val="22"/>
                <w:szCs w:val="22"/>
              </w:rPr>
            </w:pPr>
            <w:r w:rsidRPr="009D3B7D">
              <w:rPr>
                <w:color w:val="000000"/>
                <w:sz w:val="22"/>
                <w:szCs w:val="22"/>
              </w:rPr>
              <w:t>2.71</w:t>
            </w:r>
          </w:p>
        </w:tc>
        <w:tc>
          <w:tcPr>
            <w:tcW w:w="450" w:type="dxa"/>
            <w:tcBorders>
              <w:top w:val="single" w:sz="4" w:space="0" w:color="auto"/>
            </w:tcBorders>
            <w:hideMark/>
          </w:tcPr>
          <w:p w14:paraId="743E6F86" w14:textId="77777777" w:rsidR="00793368" w:rsidRPr="009D3B7D" w:rsidRDefault="00793368" w:rsidP="00F94249">
            <w:pPr>
              <w:rPr>
                <w:color w:val="000000"/>
                <w:sz w:val="22"/>
                <w:szCs w:val="22"/>
              </w:rPr>
            </w:pPr>
            <w:r w:rsidRPr="009D3B7D">
              <w:rPr>
                <w:color w:val="000000"/>
                <w:sz w:val="22"/>
                <w:szCs w:val="22"/>
              </w:rPr>
              <w:t>**</w:t>
            </w:r>
          </w:p>
        </w:tc>
        <w:tc>
          <w:tcPr>
            <w:tcW w:w="720" w:type="dxa"/>
            <w:tcBorders>
              <w:top w:val="single" w:sz="4" w:space="0" w:color="auto"/>
            </w:tcBorders>
            <w:noWrap/>
            <w:hideMark/>
          </w:tcPr>
          <w:p w14:paraId="1A496DE1" w14:textId="77777777" w:rsidR="00793368" w:rsidRPr="009D3B7D" w:rsidRDefault="00793368" w:rsidP="00F94249">
            <w:pPr>
              <w:jc w:val="right"/>
              <w:rPr>
                <w:color w:val="000000"/>
                <w:sz w:val="22"/>
                <w:szCs w:val="22"/>
              </w:rPr>
            </w:pPr>
            <w:r w:rsidRPr="009D3B7D">
              <w:rPr>
                <w:color w:val="000000"/>
                <w:sz w:val="22"/>
                <w:szCs w:val="22"/>
              </w:rPr>
              <w:t>2.75</w:t>
            </w:r>
          </w:p>
        </w:tc>
        <w:tc>
          <w:tcPr>
            <w:tcW w:w="450" w:type="dxa"/>
            <w:tcBorders>
              <w:top w:val="single" w:sz="4" w:space="0" w:color="auto"/>
            </w:tcBorders>
            <w:noWrap/>
            <w:hideMark/>
          </w:tcPr>
          <w:p w14:paraId="0E091081" w14:textId="77777777" w:rsidR="00793368" w:rsidRPr="009D3B7D" w:rsidRDefault="00793368" w:rsidP="00F94249">
            <w:pPr>
              <w:rPr>
                <w:color w:val="000000"/>
                <w:sz w:val="22"/>
                <w:szCs w:val="22"/>
              </w:rPr>
            </w:pPr>
            <w:r w:rsidRPr="009D3B7D">
              <w:rPr>
                <w:color w:val="000000"/>
                <w:sz w:val="22"/>
                <w:szCs w:val="22"/>
              </w:rPr>
              <w:t>**</w:t>
            </w:r>
          </w:p>
        </w:tc>
        <w:tc>
          <w:tcPr>
            <w:tcW w:w="720" w:type="dxa"/>
            <w:tcBorders>
              <w:top w:val="single" w:sz="4" w:space="0" w:color="auto"/>
            </w:tcBorders>
            <w:noWrap/>
            <w:hideMark/>
          </w:tcPr>
          <w:p w14:paraId="0CCAEE72" w14:textId="77777777" w:rsidR="00793368" w:rsidRPr="009D3B7D" w:rsidRDefault="00793368" w:rsidP="00F94249">
            <w:pPr>
              <w:jc w:val="right"/>
              <w:rPr>
                <w:color w:val="000000"/>
                <w:sz w:val="22"/>
                <w:szCs w:val="22"/>
              </w:rPr>
            </w:pPr>
            <w:r w:rsidRPr="009D3B7D">
              <w:rPr>
                <w:color w:val="000000"/>
                <w:sz w:val="22"/>
                <w:szCs w:val="22"/>
              </w:rPr>
              <w:t>2.79</w:t>
            </w:r>
          </w:p>
        </w:tc>
        <w:tc>
          <w:tcPr>
            <w:tcW w:w="450" w:type="dxa"/>
            <w:tcBorders>
              <w:top w:val="single" w:sz="4" w:space="0" w:color="auto"/>
            </w:tcBorders>
            <w:noWrap/>
            <w:hideMark/>
          </w:tcPr>
          <w:p w14:paraId="602A4D20" w14:textId="77777777" w:rsidR="00793368" w:rsidRPr="009D3B7D" w:rsidRDefault="00793368" w:rsidP="00F94249">
            <w:pPr>
              <w:rPr>
                <w:color w:val="000000"/>
                <w:sz w:val="22"/>
                <w:szCs w:val="22"/>
              </w:rPr>
            </w:pPr>
            <w:r w:rsidRPr="009D3B7D">
              <w:rPr>
                <w:color w:val="000000"/>
                <w:sz w:val="22"/>
                <w:szCs w:val="22"/>
              </w:rPr>
              <w:t>**</w:t>
            </w:r>
          </w:p>
        </w:tc>
        <w:tc>
          <w:tcPr>
            <w:tcW w:w="720" w:type="dxa"/>
            <w:tcBorders>
              <w:top w:val="single" w:sz="4" w:space="0" w:color="auto"/>
            </w:tcBorders>
            <w:noWrap/>
            <w:hideMark/>
          </w:tcPr>
          <w:p w14:paraId="51DDA9ED" w14:textId="77777777" w:rsidR="00793368" w:rsidRPr="009D3B7D" w:rsidRDefault="00793368" w:rsidP="00F94249">
            <w:pPr>
              <w:jc w:val="right"/>
              <w:rPr>
                <w:color w:val="000000"/>
                <w:sz w:val="22"/>
                <w:szCs w:val="22"/>
              </w:rPr>
            </w:pPr>
            <w:r w:rsidRPr="009D3B7D">
              <w:rPr>
                <w:color w:val="000000"/>
                <w:sz w:val="22"/>
                <w:szCs w:val="22"/>
              </w:rPr>
              <w:t>2.</w:t>
            </w:r>
            <w:r>
              <w:rPr>
                <w:color w:val="000000"/>
                <w:sz w:val="22"/>
                <w:szCs w:val="22"/>
              </w:rPr>
              <w:t>79</w:t>
            </w:r>
          </w:p>
        </w:tc>
        <w:tc>
          <w:tcPr>
            <w:tcW w:w="450" w:type="dxa"/>
            <w:tcBorders>
              <w:top w:val="single" w:sz="4" w:space="0" w:color="auto"/>
            </w:tcBorders>
            <w:noWrap/>
            <w:hideMark/>
          </w:tcPr>
          <w:p w14:paraId="3FCCD91E" w14:textId="77777777" w:rsidR="00793368" w:rsidRPr="009D3B7D" w:rsidRDefault="00793368" w:rsidP="00F94249">
            <w:pPr>
              <w:rPr>
                <w:color w:val="000000"/>
                <w:sz w:val="22"/>
                <w:szCs w:val="22"/>
              </w:rPr>
            </w:pPr>
            <w:r w:rsidRPr="009D3B7D">
              <w:rPr>
                <w:color w:val="000000"/>
                <w:sz w:val="22"/>
                <w:szCs w:val="22"/>
              </w:rPr>
              <w:t>**</w:t>
            </w:r>
          </w:p>
        </w:tc>
        <w:tc>
          <w:tcPr>
            <w:tcW w:w="720" w:type="dxa"/>
            <w:tcBorders>
              <w:top w:val="single" w:sz="4" w:space="0" w:color="auto"/>
            </w:tcBorders>
            <w:noWrap/>
            <w:hideMark/>
          </w:tcPr>
          <w:p w14:paraId="30B21C95" w14:textId="77777777" w:rsidR="00793368" w:rsidRPr="009D3B7D" w:rsidRDefault="00793368" w:rsidP="00F94249">
            <w:pPr>
              <w:jc w:val="right"/>
              <w:rPr>
                <w:color w:val="000000"/>
                <w:sz w:val="22"/>
                <w:szCs w:val="22"/>
              </w:rPr>
            </w:pPr>
            <w:r w:rsidRPr="009D3B7D">
              <w:rPr>
                <w:color w:val="000000"/>
                <w:sz w:val="22"/>
                <w:szCs w:val="22"/>
              </w:rPr>
              <w:t>2.</w:t>
            </w:r>
            <w:r>
              <w:rPr>
                <w:color w:val="000000"/>
                <w:sz w:val="22"/>
                <w:szCs w:val="22"/>
              </w:rPr>
              <w:t>82</w:t>
            </w:r>
          </w:p>
        </w:tc>
        <w:tc>
          <w:tcPr>
            <w:tcW w:w="450" w:type="dxa"/>
            <w:tcBorders>
              <w:top w:val="single" w:sz="4" w:space="0" w:color="auto"/>
            </w:tcBorders>
            <w:noWrap/>
            <w:hideMark/>
          </w:tcPr>
          <w:p w14:paraId="3BFF3AF3" w14:textId="77777777" w:rsidR="00793368" w:rsidRPr="009D3B7D" w:rsidRDefault="00793368" w:rsidP="00F94249">
            <w:pPr>
              <w:rPr>
                <w:color w:val="000000"/>
                <w:sz w:val="22"/>
                <w:szCs w:val="22"/>
              </w:rPr>
            </w:pPr>
            <w:r w:rsidRPr="009D3B7D">
              <w:rPr>
                <w:color w:val="000000"/>
                <w:sz w:val="22"/>
                <w:szCs w:val="22"/>
              </w:rPr>
              <w:t>**</w:t>
            </w:r>
          </w:p>
        </w:tc>
      </w:tr>
      <w:tr w:rsidR="00793368" w:rsidRPr="009D3B7D" w14:paraId="533F1A32" w14:textId="77777777" w:rsidTr="00F94249">
        <w:trPr>
          <w:trHeight w:val="340"/>
          <w:jc w:val="center"/>
        </w:trPr>
        <w:tc>
          <w:tcPr>
            <w:tcW w:w="1885" w:type="dxa"/>
            <w:tcBorders>
              <w:bottom w:val="double" w:sz="4" w:space="0" w:color="auto"/>
            </w:tcBorders>
            <w:hideMark/>
          </w:tcPr>
          <w:p w14:paraId="18E709DC" w14:textId="77777777" w:rsidR="00793368" w:rsidRPr="009D3B7D" w:rsidRDefault="00793368" w:rsidP="00F94249">
            <w:pPr>
              <w:jc w:val="right"/>
              <w:rPr>
                <w:color w:val="000000"/>
                <w:sz w:val="22"/>
                <w:szCs w:val="22"/>
              </w:rPr>
            </w:pPr>
            <w:r w:rsidRPr="009D3B7D">
              <w:rPr>
                <w:color w:val="000000"/>
                <w:sz w:val="22"/>
                <w:szCs w:val="22"/>
              </w:rPr>
              <w:t> </w:t>
            </w:r>
          </w:p>
        </w:tc>
        <w:tc>
          <w:tcPr>
            <w:tcW w:w="720" w:type="dxa"/>
            <w:tcBorders>
              <w:bottom w:val="double" w:sz="4" w:space="0" w:color="auto"/>
            </w:tcBorders>
            <w:hideMark/>
          </w:tcPr>
          <w:p w14:paraId="7272097F" w14:textId="77777777" w:rsidR="00793368" w:rsidRPr="009D3B7D" w:rsidRDefault="00793368" w:rsidP="00F94249">
            <w:pPr>
              <w:jc w:val="right"/>
              <w:rPr>
                <w:color w:val="000000"/>
                <w:sz w:val="22"/>
                <w:szCs w:val="22"/>
              </w:rPr>
            </w:pPr>
            <w:r w:rsidRPr="009D3B7D">
              <w:rPr>
                <w:color w:val="000000"/>
                <w:sz w:val="22"/>
                <w:szCs w:val="22"/>
              </w:rPr>
              <w:t>(0.05)</w:t>
            </w:r>
          </w:p>
        </w:tc>
        <w:tc>
          <w:tcPr>
            <w:tcW w:w="450" w:type="dxa"/>
            <w:tcBorders>
              <w:bottom w:val="double" w:sz="4" w:space="0" w:color="auto"/>
            </w:tcBorders>
            <w:hideMark/>
          </w:tcPr>
          <w:p w14:paraId="1BE33F68" w14:textId="77777777" w:rsidR="00793368" w:rsidRPr="009D3B7D" w:rsidRDefault="00793368" w:rsidP="00F94249">
            <w:pPr>
              <w:jc w:val="right"/>
              <w:rPr>
                <w:color w:val="000000"/>
                <w:sz w:val="22"/>
                <w:szCs w:val="22"/>
              </w:rPr>
            </w:pPr>
            <w:r w:rsidRPr="009D3B7D">
              <w:rPr>
                <w:color w:val="000000"/>
                <w:sz w:val="22"/>
                <w:szCs w:val="22"/>
              </w:rPr>
              <w:t> </w:t>
            </w:r>
          </w:p>
        </w:tc>
        <w:tc>
          <w:tcPr>
            <w:tcW w:w="720" w:type="dxa"/>
            <w:tcBorders>
              <w:bottom w:val="double" w:sz="4" w:space="0" w:color="auto"/>
            </w:tcBorders>
            <w:noWrap/>
            <w:hideMark/>
          </w:tcPr>
          <w:p w14:paraId="78042C67" w14:textId="77777777" w:rsidR="00793368" w:rsidRPr="009D3B7D" w:rsidRDefault="00793368" w:rsidP="00F94249">
            <w:pPr>
              <w:jc w:val="right"/>
              <w:rPr>
                <w:color w:val="000000"/>
                <w:sz w:val="22"/>
                <w:szCs w:val="22"/>
              </w:rPr>
            </w:pPr>
            <w:r w:rsidRPr="009D3B7D">
              <w:rPr>
                <w:color w:val="000000"/>
                <w:sz w:val="22"/>
                <w:szCs w:val="22"/>
              </w:rPr>
              <w:t>(0.05)</w:t>
            </w:r>
          </w:p>
        </w:tc>
        <w:tc>
          <w:tcPr>
            <w:tcW w:w="450" w:type="dxa"/>
            <w:tcBorders>
              <w:bottom w:val="double" w:sz="4" w:space="0" w:color="auto"/>
            </w:tcBorders>
            <w:noWrap/>
            <w:hideMark/>
          </w:tcPr>
          <w:p w14:paraId="53287164" w14:textId="77777777" w:rsidR="00793368" w:rsidRPr="009D3B7D" w:rsidRDefault="00793368" w:rsidP="00F94249">
            <w:pPr>
              <w:rPr>
                <w:color w:val="000000"/>
                <w:sz w:val="22"/>
                <w:szCs w:val="22"/>
              </w:rPr>
            </w:pPr>
            <w:r w:rsidRPr="009D3B7D">
              <w:rPr>
                <w:color w:val="000000"/>
                <w:sz w:val="22"/>
                <w:szCs w:val="22"/>
              </w:rPr>
              <w:t> </w:t>
            </w:r>
          </w:p>
        </w:tc>
        <w:tc>
          <w:tcPr>
            <w:tcW w:w="720" w:type="dxa"/>
            <w:tcBorders>
              <w:bottom w:val="double" w:sz="4" w:space="0" w:color="auto"/>
            </w:tcBorders>
            <w:noWrap/>
            <w:hideMark/>
          </w:tcPr>
          <w:p w14:paraId="5192DA7A" w14:textId="77777777" w:rsidR="00793368" w:rsidRPr="009D3B7D" w:rsidRDefault="00793368" w:rsidP="00F94249">
            <w:pPr>
              <w:jc w:val="right"/>
              <w:rPr>
                <w:color w:val="000000"/>
                <w:sz w:val="22"/>
                <w:szCs w:val="22"/>
              </w:rPr>
            </w:pPr>
            <w:r w:rsidRPr="009D3B7D">
              <w:rPr>
                <w:color w:val="000000"/>
                <w:sz w:val="22"/>
                <w:szCs w:val="22"/>
              </w:rPr>
              <w:t>(0.05)</w:t>
            </w:r>
          </w:p>
        </w:tc>
        <w:tc>
          <w:tcPr>
            <w:tcW w:w="450" w:type="dxa"/>
            <w:tcBorders>
              <w:bottom w:val="double" w:sz="4" w:space="0" w:color="auto"/>
            </w:tcBorders>
            <w:noWrap/>
            <w:hideMark/>
          </w:tcPr>
          <w:p w14:paraId="09D4494C" w14:textId="77777777" w:rsidR="00793368" w:rsidRPr="009D3B7D" w:rsidRDefault="00793368" w:rsidP="00F94249">
            <w:pPr>
              <w:rPr>
                <w:color w:val="000000"/>
                <w:sz w:val="22"/>
                <w:szCs w:val="22"/>
              </w:rPr>
            </w:pPr>
            <w:r w:rsidRPr="009D3B7D">
              <w:rPr>
                <w:color w:val="000000"/>
                <w:sz w:val="22"/>
                <w:szCs w:val="22"/>
              </w:rPr>
              <w:t> </w:t>
            </w:r>
          </w:p>
        </w:tc>
        <w:tc>
          <w:tcPr>
            <w:tcW w:w="720" w:type="dxa"/>
            <w:tcBorders>
              <w:bottom w:val="double" w:sz="4" w:space="0" w:color="auto"/>
            </w:tcBorders>
            <w:noWrap/>
            <w:hideMark/>
          </w:tcPr>
          <w:p w14:paraId="300CAD52" w14:textId="77777777" w:rsidR="00793368" w:rsidRPr="009D3B7D" w:rsidRDefault="00793368" w:rsidP="00F94249">
            <w:pPr>
              <w:jc w:val="right"/>
              <w:rPr>
                <w:color w:val="000000"/>
                <w:sz w:val="22"/>
                <w:szCs w:val="22"/>
              </w:rPr>
            </w:pPr>
            <w:r w:rsidRPr="009D3B7D">
              <w:rPr>
                <w:color w:val="000000"/>
                <w:sz w:val="22"/>
                <w:szCs w:val="22"/>
              </w:rPr>
              <w:t>(0.05)</w:t>
            </w:r>
          </w:p>
        </w:tc>
        <w:tc>
          <w:tcPr>
            <w:tcW w:w="450" w:type="dxa"/>
            <w:tcBorders>
              <w:bottom w:val="double" w:sz="4" w:space="0" w:color="auto"/>
            </w:tcBorders>
            <w:noWrap/>
            <w:hideMark/>
          </w:tcPr>
          <w:p w14:paraId="7161EBEB" w14:textId="77777777" w:rsidR="00793368" w:rsidRPr="009D3B7D" w:rsidRDefault="00793368" w:rsidP="00F94249">
            <w:pPr>
              <w:rPr>
                <w:color w:val="000000"/>
                <w:sz w:val="22"/>
                <w:szCs w:val="22"/>
              </w:rPr>
            </w:pPr>
            <w:r w:rsidRPr="009D3B7D">
              <w:rPr>
                <w:color w:val="000000"/>
                <w:sz w:val="22"/>
                <w:szCs w:val="22"/>
              </w:rPr>
              <w:t> </w:t>
            </w:r>
          </w:p>
        </w:tc>
        <w:tc>
          <w:tcPr>
            <w:tcW w:w="720" w:type="dxa"/>
            <w:tcBorders>
              <w:bottom w:val="double" w:sz="4" w:space="0" w:color="auto"/>
            </w:tcBorders>
            <w:noWrap/>
            <w:hideMark/>
          </w:tcPr>
          <w:p w14:paraId="54A47B00" w14:textId="77777777" w:rsidR="00793368" w:rsidRPr="009D3B7D" w:rsidRDefault="00793368" w:rsidP="00F94249">
            <w:pPr>
              <w:jc w:val="right"/>
              <w:rPr>
                <w:color w:val="000000"/>
                <w:sz w:val="22"/>
                <w:szCs w:val="22"/>
              </w:rPr>
            </w:pPr>
            <w:r w:rsidRPr="009D3B7D">
              <w:rPr>
                <w:color w:val="000000"/>
                <w:sz w:val="22"/>
                <w:szCs w:val="22"/>
              </w:rPr>
              <w:t>(0.0</w:t>
            </w:r>
            <w:r>
              <w:rPr>
                <w:color w:val="000000"/>
                <w:sz w:val="22"/>
                <w:szCs w:val="22"/>
              </w:rPr>
              <w:t>6</w:t>
            </w:r>
            <w:r w:rsidRPr="009D3B7D">
              <w:rPr>
                <w:color w:val="000000"/>
                <w:sz w:val="22"/>
                <w:szCs w:val="22"/>
              </w:rPr>
              <w:t>)</w:t>
            </w:r>
          </w:p>
        </w:tc>
        <w:tc>
          <w:tcPr>
            <w:tcW w:w="450" w:type="dxa"/>
            <w:tcBorders>
              <w:bottom w:val="double" w:sz="4" w:space="0" w:color="auto"/>
            </w:tcBorders>
            <w:noWrap/>
            <w:hideMark/>
          </w:tcPr>
          <w:p w14:paraId="450F86BE" w14:textId="77777777" w:rsidR="00793368" w:rsidRPr="009D3B7D" w:rsidRDefault="00793368" w:rsidP="00F94249">
            <w:pPr>
              <w:rPr>
                <w:color w:val="000000"/>
                <w:sz w:val="22"/>
                <w:szCs w:val="22"/>
              </w:rPr>
            </w:pPr>
            <w:r w:rsidRPr="009D3B7D">
              <w:rPr>
                <w:color w:val="000000"/>
                <w:sz w:val="22"/>
                <w:szCs w:val="22"/>
              </w:rPr>
              <w:t> </w:t>
            </w:r>
          </w:p>
        </w:tc>
        <w:tc>
          <w:tcPr>
            <w:tcW w:w="720" w:type="dxa"/>
            <w:tcBorders>
              <w:bottom w:val="double" w:sz="4" w:space="0" w:color="auto"/>
            </w:tcBorders>
            <w:noWrap/>
            <w:hideMark/>
          </w:tcPr>
          <w:p w14:paraId="7FB0F565" w14:textId="77777777" w:rsidR="00793368" w:rsidRPr="009D3B7D" w:rsidRDefault="00793368" w:rsidP="00F94249">
            <w:pPr>
              <w:jc w:val="right"/>
              <w:rPr>
                <w:color w:val="000000"/>
                <w:sz w:val="22"/>
                <w:szCs w:val="22"/>
              </w:rPr>
            </w:pPr>
            <w:r w:rsidRPr="009D3B7D">
              <w:rPr>
                <w:color w:val="000000"/>
                <w:sz w:val="22"/>
                <w:szCs w:val="22"/>
              </w:rPr>
              <w:t>(0.0</w:t>
            </w:r>
            <w:r>
              <w:rPr>
                <w:color w:val="000000"/>
                <w:sz w:val="22"/>
                <w:szCs w:val="22"/>
              </w:rPr>
              <w:t>6</w:t>
            </w:r>
            <w:r w:rsidRPr="009D3B7D">
              <w:rPr>
                <w:color w:val="000000"/>
                <w:sz w:val="22"/>
                <w:szCs w:val="22"/>
              </w:rPr>
              <w:t>)</w:t>
            </w:r>
          </w:p>
        </w:tc>
        <w:tc>
          <w:tcPr>
            <w:tcW w:w="450" w:type="dxa"/>
            <w:tcBorders>
              <w:bottom w:val="double" w:sz="4" w:space="0" w:color="auto"/>
            </w:tcBorders>
            <w:noWrap/>
            <w:hideMark/>
          </w:tcPr>
          <w:p w14:paraId="42C323BE" w14:textId="77777777" w:rsidR="00793368" w:rsidRPr="009D3B7D" w:rsidRDefault="00793368" w:rsidP="00F94249">
            <w:pPr>
              <w:rPr>
                <w:color w:val="000000"/>
                <w:sz w:val="22"/>
                <w:szCs w:val="22"/>
              </w:rPr>
            </w:pPr>
            <w:r w:rsidRPr="009D3B7D">
              <w:rPr>
                <w:color w:val="000000"/>
                <w:sz w:val="22"/>
                <w:szCs w:val="22"/>
              </w:rPr>
              <w:t> </w:t>
            </w:r>
          </w:p>
        </w:tc>
      </w:tr>
      <w:tr w:rsidR="00793368" w:rsidRPr="009D3B7D" w14:paraId="4132260A" w14:textId="77777777" w:rsidTr="00F94249">
        <w:trPr>
          <w:trHeight w:val="360"/>
          <w:jc w:val="center"/>
        </w:trPr>
        <w:tc>
          <w:tcPr>
            <w:tcW w:w="1885" w:type="dxa"/>
            <w:tcBorders>
              <w:top w:val="double" w:sz="4" w:space="0" w:color="auto"/>
              <w:bottom w:val="double" w:sz="4" w:space="0" w:color="auto"/>
            </w:tcBorders>
            <w:vAlign w:val="center"/>
            <w:hideMark/>
          </w:tcPr>
          <w:p w14:paraId="36DCD8C4" w14:textId="77777777" w:rsidR="00793368" w:rsidRPr="009D3B7D" w:rsidRDefault="00793368" w:rsidP="00F94249">
            <w:pPr>
              <w:rPr>
                <w:color w:val="000000"/>
                <w:sz w:val="22"/>
                <w:szCs w:val="22"/>
              </w:rPr>
            </w:pPr>
            <w:r w:rsidRPr="009D3B7D">
              <w:rPr>
                <w:color w:val="000000"/>
                <w:sz w:val="22"/>
                <w:szCs w:val="22"/>
              </w:rPr>
              <w:t>Observations</w:t>
            </w:r>
          </w:p>
        </w:tc>
        <w:tc>
          <w:tcPr>
            <w:tcW w:w="720" w:type="dxa"/>
            <w:tcBorders>
              <w:top w:val="double" w:sz="4" w:space="0" w:color="auto"/>
              <w:bottom w:val="double" w:sz="4" w:space="0" w:color="auto"/>
            </w:tcBorders>
            <w:vAlign w:val="center"/>
            <w:hideMark/>
          </w:tcPr>
          <w:p w14:paraId="5174A08F" w14:textId="77777777" w:rsidR="00793368" w:rsidRPr="009D3B7D" w:rsidRDefault="00793368" w:rsidP="00F94249">
            <w:pPr>
              <w:jc w:val="center"/>
              <w:rPr>
                <w:color w:val="000000"/>
                <w:sz w:val="22"/>
                <w:szCs w:val="22"/>
              </w:rPr>
            </w:pPr>
            <w:r w:rsidRPr="009D3B7D">
              <w:rPr>
                <w:color w:val="000000"/>
                <w:sz w:val="22"/>
                <w:szCs w:val="22"/>
              </w:rPr>
              <w:t>3,485</w:t>
            </w:r>
          </w:p>
        </w:tc>
        <w:tc>
          <w:tcPr>
            <w:tcW w:w="450" w:type="dxa"/>
            <w:tcBorders>
              <w:top w:val="double" w:sz="4" w:space="0" w:color="auto"/>
              <w:bottom w:val="double" w:sz="4" w:space="0" w:color="auto"/>
            </w:tcBorders>
            <w:vAlign w:val="center"/>
            <w:hideMark/>
          </w:tcPr>
          <w:p w14:paraId="02406120" w14:textId="77777777" w:rsidR="00793368" w:rsidRPr="009D3B7D" w:rsidRDefault="00793368" w:rsidP="00F94249">
            <w:pPr>
              <w:jc w:val="center"/>
              <w:rPr>
                <w:color w:val="000000"/>
                <w:sz w:val="22"/>
                <w:szCs w:val="22"/>
              </w:rPr>
            </w:pPr>
          </w:p>
        </w:tc>
        <w:tc>
          <w:tcPr>
            <w:tcW w:w="720" w:type="dxa"/>
            <w:tcBorders>
              <w:top w:val="double" w:sz="4" w:space="0" w:color="auto"/>
              <w:bottom w:val="double" w:sz="4" w:space="0" w:color="auto"/>
            </w:tcBorders>
            <w:vAlign w:val="center"/>
            <w:hideMark/>
          </w:tcPr>
          <w:p w14:paraId="7ADAAD90" w14:textId="77777777" w:rsidR="00793368" w:rsidRPr="009D3B7D" w:rsidRDefault="00793368" w:rsidP="00F94249">
            <w:pPr>
              <w:jc w:val="center"/>
              <w:rPr>
                <w:color w:val="000000"/>
                <w:sz w:val="22"/>
                <w:szCs w:val="22"/>
              </w:rPr>
            </w:pPr>
            <w:r w:rsidRPr="009D3B7D">
              <w:rPr>
                <w:color w:val="000000"/>
                <w:sz w:val="22"/>
                <w:szCs w:val="22"/>
              </w:rPr>
              <w:t>3,485</w:t>
            </w:r>
          </w:p>
        </w:tc>
        <w:tc>
          <w:tcPr>
            <w:tcW w:w="450" w:type="dxa"/>
            <w:tcBorders>
              <w:top w:val="double" w:sz="4" w:space="0" w:color="auto"/>
              <w:bottom w:val="double" w:sz="4" w:space="0" w:color="auto"/>
            </w:tcBorders>
            <w:noWrap/>
            <w:vAlign w:val="center"/>
            <w:hideMark/>
          </w:tcPr>
          <w:p w14:paraId="32415C36" w14:textId="77777777" w:rsidR="00793368" w:rsidRPr="009D3B7D" w:rsidRDefault="00793368" w:rsidP="00F94249">
            <w:pPr>
              <w:jc w:val="center"/>
              <w:rPr>
                <w:color w:val="000000"/>
                <w:sz w:val="22"/>
                <w:szCs w:val="22"/>
              </w:rPr>
            </w:pPr>
          </w:p>
        </w:tc>
        <w:tc>
          <w:tcPr>
            <w:tcW w:w="720" w:type="dxa"/>
            <w:tcBorders>
              <w:top w:val="double" w:sz="4" w:space="0" w:color="auto"/>
              <w:bottom w:val="double" w:sz="4" w:space="0" w:color="auto"/>
            </w:tcBorders>
            <w:vAlign w:val="center"/>
            <w:hideMark/>
          </w:tcPr>
          <w:p w14:paraId="107B4795" w14:textId="77777777" w:rsidR="00793368" w:rsidRPr="009D3B7D" w:rsidRDefault="00793368" w:rsidP="00F94249">
            <w:pPr>
              <w:jc w:val="center"/>
              <w:rPr>
                <w:color w:val="000000"/>
                <w:sz w:val="22"/>
                <w:szCs w:val="22"/>
              </w:rPr>
            </w:pPr>
            <w:r w:rsidRPr="009D3B7D">
              <w:rPr>
                <w:color w:val="000000"/>
                <w:sz w:val="22"/>
                <w:szCs w:val="22"/>
              </w:rPr>
              <w:t>3,485</w:t>
            </w:r>
          </w:p>
        </w:tc>
        <w:tc>
          <w:tcPr>
            <w:tcW w:w="450" w:type="dxa"/>
            <w:tcBorders>
              <w:top w:val="double" w:sz="4" w:space="0" w:color="auto"/>
              <w:bottom w:val="double" w:sz="4" w:space="0" w:color="auto"/>
            </w:tcBorders>
            <w:noWrap/>
            <w:vAlign w:val="center"/>
            <w:hideMark/>
          </w:tcPr>
          <w:p w14:paraId="6475C8F0" w14:textId="77777777" w:rsidR="00793368" w:rsidRPr="009D3B7D" w:rsidRDefault="00793368" w:rsidP="00F94249">
            <w:pPr>
              <w:jc w:val="center"/>
              <w:rPr>
                <w:color w:val="000000"/>
                <w:sz w:val="22"/>
                <w:szCs w:val="22"/>
              </w:rPr>
            </w:pPr>
          </w:p>
        </w:tc>
        <w:tc>
          <w:tcPr>
            <w:tcW w:w="720" w:type="dxa"/>
            <w:tcBorders>
              <w:top w:val="double" w:sz="4" w:space="0" w:color="auto"/>
              <w:bottom w:val="double" w:sz="4" w:space="0" w:color="auto"/>
            </w:tcBorders>
            <w:vAlign w:val="center"/>
            <w:hideMark/>
          </w:tcPr>
          <w:p w14:paraId="15AA86AB" w14:textId="77777777" w:rsidR="00793368" w:rsidRPr="009D3B7D" w:rsidRDefault="00793368" w:rsidP="00F94249">
            <w:pPr>
              <w:jc w:val="center"/>
              <w:rPr>
                <w:color w:val="000000"/>
                <w:sz w:val="22"/>
                <w:szCs w:val="22"/>
              </w:rPr>
            </w:pPr>
            <w:r w:rsidRPr="009D3B7D">
              <w:rPr>
                <w:color w:val="000000"/>
                <w:sz w:val="22"/>
                <w:szCs w:val="22"/>
              </w:rPr>
              <w:t>3,485</w:t>
            </w:r>
          </w:p>
        </w:tc>
        <w:tc>
          <w:tcPr>
            <w:tcW w:w="450" w:type="dxa"/>
            <w:tcBorders>
              <w:top w:val="double" w:sz="4" w:space="0" w:color="auto"/>
              <w:bottom w:val="double" w:sz="4" w:space="0" w:color="auto"/>
            </w:tcBorders>
            <w:noWrap/>
            <w:vAlign w:val="center"/>
            <w:hideMark/>
          </w:tcPr>
          <w:p w14:paraId="49FCFBAD" w14:textId="77777777" w:rsidR="00793368" w:rsidRPr="009D3B7D" w:rsidRDefault="00793368" w:rsidP="00F94249">
            <w:pPr>
              <w:jc w:val="center"/>
              <w:rPr>
                <w:color w:val="000000"/>
                <w:sz w:val="22"/>
                <w:szCs w:val="22"/>
              </w:rPr>
            </w:pPr>
          </w:p>
        </w:tc>
        <w:tc>
          <w:tcPr>
            <w:tcW w:w="720" w:type="dxa"/>
            <w:tcBorders>
              <w:top w:val="double" w:sz="4" w:space="0" w:color="auto"/>
              <w:bottom w:val="double" w:sz="4" w:space="0" w:color="auto"/>
            </w:tcBorders>
            <w:vAlign w:val="center"/>
            <w:hideMark/>
          </w:tcPr>
          <w:p w14:paraId="09500679" w14:textId="77777777" w:rsidR="00793368" w:rsidRPr="009D3B7D" w:rsidRDefault="00793368" w:rsidP="00F94249">
            <w:pPr>
              <w:jc w:val="center"/>
              <w:rPr>
                <w:color w:val="000000"/>
                <w:sz w:val="22"/>
                <w:szCs w:val="22"/>
              </w:rPr>
            </w:pPr>
            <w:r w:rsidRPr="009D3B7D">
              <w:rPr>
                <w:color w:val="000000"/>
                <w:sz w:val="22"/>
                <w:szCs w:val="22"/>
              </w:rPr>
              <w:t>3,485</w:t>
            </w:r>
          </w:p>
        </w:tc>
        <w:tc>
          <w:tcPr>
            <w:tcW w:w="450" w:type="dxa"/>
            <w:tcBorders>
              <w:top w:val="double" w:sz="4" w:space="0" w:color="auto"/>
              <w:bottom w:val="double" w:sz="4" w:space="0" w:color="auto"/>
            </w:tcBorders>
            <w:noWrap/>
            <w:vAlign w:val="center"/>
            <w:hideMark/>
          </w:tcPr>
          <w:p w14:paraId="5E1515A4" w14:textId="77777777" w:rsidR="00793368" w:rsidRPr="009D3B7D" w:rsidRDefault="00793368" w:rsidP="00F94249">
            <w:pPr>
              <w:jc w:val="center"/>
              <w:rPr>
                <w:color w:val="000000"/>
                <w:sz w:val="22"/>
                <w:szCs w:val="22"/>
              </w:rPr>
            </w:pPr>
          </w:p>
        </w:tc>
        <w:tc>
          <w:tcPr>
            <w:tcW w:w="720" w:type="dxa"/>
            <w:tcBorders>
              <w:top w:val="double" w:sz="4" w:space="0" w:color="auto"/>
              <w:bottom w:val="double" w:sz="4" w:space="0" w:color="auto"/>
            </w:tcBorders>
            <w:vAlign w:val="center"/>
            <w:hideMark/>
          </w:tcPr>
          <w:p w14:paraId="69EC0B91" w14:textId="77777777" w:rsidR="00793368" w:rsidRPr="009D3B7D" w:rsidRDefault="00793368" w:rsidP="00F94249">
            <w:pPr>
              <w:jc w:val="center"/>
              <w:rPr>
                <w:color w:val="000000"/>
                <w:sz w:val="22"/>
                <w:szCs w:val="22"/>
              </w:rPr>
            </w:pPr>
            <w:r w:rsidRPr="009D3B7D">
              <w:rPr>
                <w:color w:val="000000"/>
                <w:sz w:val="22"/>
                <w:szCs w:val="22"/>
              </w:rPr>
              <w:t>3,485</w:t>
            </w:r>
          </w:p>
        </w:tc>
        <w:tc>
          <w:tcPr>
            <w:tcW w:w="450" w:type="dxa"/>
            <w:tcBorders>
              <w:top w:val="double" w:sz="4" w:space="0" w:color="auto"/>
              <w:bottom w:val="double" w:sz="4" w:space="0" w:color="auto"/>
            </w:tcBorders>
            <w:noWrap/>
            <w:vAlign w:val="center"/>
            <w:hideMark/>
          </w:tcPr>
          <w:p w14:paraId="1F84B576" w14:textId="77777777" w:rsidR="00793368" w:rsidRPr="009D3B7D" w:rsidRDefault="00793368" w:rsidP="00F94249">
            <w:pPr>
              <w:jc w:val="center"/>
              <w:rPr>
                <w:color w:val="000000"/>
                <w:sz w:val="22"/>
                <w:szCs w:val="22"/>
              </w:rPr>
            </w:pPr>
          </w:p>
        </w:tc>
      </w:tr>
      <w:tr w:rsidR="00793368" w:rsidRPr="009D3B7D" w14:paraId="22D92909" w14:textId="77777777" w:rsidTr="00F94249">
        <w:trPr>
          <w:trHeight w:val="360"/>
          <w:jc w:val="center"/>
        </w:trPr>
        <w:tc>
          <w:tcPr>
            <w:tcW w:w="8905" w:type="dxa"/>
            <w:gridSpan w:val="13"/>
            <w:tcBorders>
              <w:top w:val="double" w:sz="4" w:space="0" w:color="auto"/>
            </w:tcBorders>
            <w:vAlign w:val="center"/>
          </w:tcPr>
          <w:p w14:paraId="3BEA33FC" w14:textId="77777777" w:rsidR="00793368" w:rsidRPr="009D4A94" w:rsidRDefault="00793368" w:rsidP="009137FD">
            <w:pPr>
              <w:keepNext/>
              <w:rPr>
                <w:color w:val="000000"/>
                <w:sz w:val="22"/>
                <w:szCs w:val="22"/>
              </w:rPr>
            </w:pPr>
            <w:r w:rsidRPr="009D4A94">
              <w:rPr>
                <w:color w:val="000000"/>
                <w:sz w:val="22"/>
                <w:szCs w:val="22"/>
              </w:rPr>
              <w:t xml:space="preserve">** p &lt; 0.01; * p &lt; 0.05; </w:t>
            </w:r>
            <w:r w:rsidRPr="006631A5">
              <w:rPr>
                <w:color w:val="000000"/>
                <w:sz w:val="22"/>
                <w:szCs w:val="22"/>
                <w:vertAlign w:val="superscript"/>
              </w:rPr>
              <w:t>†</w:t>
            </w:r>
            <w:r w:rsidRPr="009D4A94">
              <w:rPr>
                <w:color w:val="000000"/>
                <w:sz w:val="22"/>
                <w:szCs w:val="22"/>
              </w:rPr>
              <w:t xml:space="preserve"> p &lt;0.10</w:t>
            </w:r>
          </w:p>
        </w:tc>
      </w:tr>
    </w:tbl>
    <w:p w14:paraId="0007F39F" w14:textId="15427EFE" w:rsidR="00793368" w:rsidRPr="009137FD" w:rsidRDefault="009137FD" w:rsidP="009137FD">
      <w:pPr>
        <w:pStyle w:val="Caption"/>
        <w:rPr>
          <w:b/>
          <w:bCs/>
          <w:color w:val="FFFFFF" w:themeColor="background1"/>
        </w:rPr>
      </w:pPr>
      <w:bookmarkStart w:id="41" w:name="_Toc162521086"/>
      <w:r w:rsidRPr="009137FD">
        <w:rPr>
          <w:color w:val="FFFFFF" w:themeColor="background1"/>
        </w:rPr>
        <w:t xml:space="preserve">Table </w:t>
      </w:r>
      <w:r w:rsidR="002B0CEB">
        <w:rPr>
          <w:color w:val="FFFFFF" w:themeColor="background1"/>
        </w:rPr>
        <w:fldChar w:fldCharType="begin"/>
      </w:r>
      <w:r w:rsidR="002B0CEB">
        <w:rPr>
          <w:color w:val="FFFFFF" w:themeColor="background1"/>
        </w:rPr>
        <w:instrText xml:space="preserve"> STYLEREF 1 \s </w:instrText>
      </w:r>
      <w:r w:rsidR="002B0CEB">
        <w:rPr>
          <w:color w:val="FFFFFF" w:themeColor="background1"/>
        </w:rPr>
        <w:fldChar w:fldCharType="separate"/>
      </w:r>
      <w:r w:rsidR="00156259">
        <w:rPr>
          <w:noProof/>
          <w:color w:val="FFFFFF" w:themeColor="background1"/>
        </w:rPr>
        <w:t>3</w:t>
      </w:r>
      <w:r w:rsidR="002B0CEB">
        <w:rPr>
          <w:color w:val="FFFFFF" w:themeColor="background1"/>
        </w:rPr>
        <w:fldChar w:fldCharType="end"/>
      </w:r>
      <w:r w:rsidR="002B0CEB">
        <w:rPr>
          <w:color w:val="FFFFFF" w:themeColor="background1"/>
        </w:rPr>
        <w:t>.</w:t>
      </w:r>
      <w:r w:rsidR="002B0CEB">
        <w:rPr>
          <w:color w:val="FFFFFF" w:themeColor="background1"/>
        </w:rPr>
        <w:fldChar w:fldCharType="begin"/>
      </w:r>
      <w:r w:rsidR="002B0CEB">
        <w:rPr>
          <w:color w:val="FFFFFF" w:themeColor="background1"/>
        </w:rPr>
        <w:instrText xml:space="preserve"> SEQ Table \* ARABIC \s 1 </w:instrText>
      </w:r>
      <w:r w:rsidR="002B0CEB">
        <w:rPr>
          <w:color w:val="FFFFFF" w:themeColor="background1"/>
        </w:rPr>
        <w:fldChar w:fldCharType="separate"/>
      </w:r>
      <w:r w:rsidR="00156259">
        <w:rPr>
          <w:noProof/>
          <w:color w:val="FFFFFF" w:themeColor="background1"/>
        </w:rPr>
        <w:t>2</w:t>
      </w:r>
      <w:r w:rsidR="002B0CEB">
        <w:rPr>
          <w:color w:val="FFFFFF" w:themeColor="background1"/>
        </w:rPr>
        <w:fldChar w:fldCharType="end"/>
      </w:r>
      <w:r w:rsidRPr="009137FD">
        <w:rPr>
          <w:color w:val="FFFFFF" w:themeColor="background1"/>
        </w:rPr>
        <w:t>: OLS Regression Results</w:t>
      </w:r>
      <w:bookmarkEnd w:id="41"/>
    </w:p>
    <w:p w14:paraId="4C19DAD3" w14:textId="5DAEC030" w:rsidR="00793368" w:rsidRDefault="00793368" w:rsidP="00793368">
      <w:pPr>
        <w:spacing w:line="480" w:lineRule="auto"/>
      </w:pPr>
      <w:r>
        <w:t xml:space="preserve">Results from Model 1 show that the bureaucrat’s response to agency rules—i.e., whether the bureaucrat followed the rules or pro-socially broke them—is the strongest predictor of respondents’ agreement with the bureaucrat’s rule compliance behavior. Relative to treatments in which the </w:t>
      </w:r>
      <w:r>
        <w:lastRenderedPageBreak/>
        <w:t>bureaucrat pro-socially broke the rules, following the rules resulted in a 23.6% increase in respondents’ average level of agreement with the bureaucrat’s rule compliance behavior (+1.18/5.00; p &lt; 0.01). The client’s outcome also significantly affected respondents’ average level of agreement, with a positive outcome leading to a 5.56% increase in agreement compared to treatments in which the client received a negative outcome (+0.28/5.00; p &lt; 0.01). Client deservingness had a significant effect at the 0.10 level (p = 0.097) as respondents expressed less agreement with bureaucrat’s rule decision when the bureaucrat served a deserving client; however, the 1.2% (-0.06/5.00) decrease is not very substantively interesting. Neither the client’s race (p = 0.78) nor gender (p = 0.45) significantly affected respondents’ average level of agreement.</w:t>
      </w:r>
    </w:p>
    <w:p w14:paraId="16ECB61C" w14:textId="77777777" w:rsidR="00793368" w:rsidRDefault="00793368" w:rsidP="00793368">
      <w:pPr>
        <w:spacing w:line="480" w:lineRule="auto"/>
        <w:ind w:firstLine="720"/>
      </w:pPr>
      <w:r>
        <w:t>Having established baseline results, I now turn to my first hypothesis, which posits that citizens will more strongly agree with a street-level bureaucrats’ decision to break agency rules for the explicit purpose of better serving a client when that decision results in a positive outcome for the client. I estimate another OLS regression model (Model 2) that adds an interaction term between the bureaucrat’s compliance decision and the client’s outcome to Model 1.</w:t>
      </w:r>
    </w:p>
    <w:p w14:paraId="12130F0A" w14:textId="77777777" w:rsidR="00793368" w:rsidRDefault="00793368" w:rsidP="00793368">
      <w:pPr>
        <w:rPr>
          <w:b/>
          <w:bCs/>
        </w:rPr>
      </w:pPr>
      <w:r>
        <w:rPr>
          <w:b/>
          <w:bCs/>
        </w:rPr>
        <w:br w:type="page"/>
      </w:r>
    </w:p>
    <w:p w14:paraId="0034B553" w14:textId="2911679B" w:rsidR="00793368" w:rsidRPr="00C04390" w:rsidRDefault="00793368" w:rsidP="00793368">
      <w:pPr>
        <w:jc w:val="center"/>
        <w:rPr>
          <w:b/>
          <w:bCs/>
        </w:rPr>
      </w:pPr>
      <w:r w:rsidRPr="00D2444F">
        <w:rPr>
          <w:b/>
          <w:bCs/>
        </w:rPr>
        <w:lastRenderedPageBreak/>
        <w:t xml:space="preserve">Figure </w:t>
      </w:r>
      <w:r w:rsidR="000C4169">
        <w:rPr>
          <w:b/>
          <w:bCs/>
        </w:rPr>
        <w:t>3</w:t>
      </w:r>
      <w:r w:rsidR="009137FD">
        <w:rPr>
          <w:b/>
          <w:bCs/>
        </w:rPr>
        <w:t>-</w:t>
      </w:r>
      <w:r>
        <w:rPr>
          <w:b/>
          <w:bCs/>
        </w:rPr>
        <w:t>9</w:t>
      </w:r>
      <w:r w:rsidRPr="00D2444F">
        <w:rPr>
          <w:b/>
          <w:bCs/>
        </w:rPr>
        <w:t xml:space="preserve">: </w:t>
      </w:r>
      <w:r>
        <w:rPr>
          <w:b/>
          <w:bCs/>
        </w:rPr>
        <w:t>Marginal Effects of Bureaucrat’s Rule Compliance by Client Outcome on Agreement with the Bureaucrat’s Rule Compliance Decision</w:t>
      </w:r>
    </w:p>
    <w:p w14:paraId="36A3D70D" w14:textId="77777777" w:rsidR="009137FD" w:rsidRDefault="00793368" w:rsidP="009137FD">
      <w:pPr>
        <w:keepNext/>
      </w:pPr>
      <w:r>
        <w:rPr>
          <w:rFonts w:ascii="Helvetica Neue" w:hAnsi="Helvetica Neue" w:cs="Helvetica Neue"/>
          <w:noProof/>
          <w:kern w:val="0"/>
          <w:sz w:val="26"/>
          <w:szCs w:val="26"/>
        </w:rPr>
        <w:drawing>
          <wp:inline distT="0" distB="0" distL="0" distR="0" wp14:anchorId="627B20B4" wp14:editId="28A28477">
            <wp:extent cx="5775767" cy="3850511"/>
            <wp:effectExtent l="0" t="0" r="3175" b="0"/>
            <wp:docPr id="648076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76566"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5767" cy="3850511"/>
                    </a:xfrm>
                    <a:prstGeom prst="rect">
                      <a:avLst/>
                    </a:prstGeom>
                    <a:noFill/>
                    <a:ln>
                      <a:noFill/>
                    </a:ln>
                  </pic:spPr>
                </pic:pic>
              </a:graphicData>
            </a:graphic>
          </wp:inline>
        </w:drawing>
      </w:r>
    </w:p>
    <w:p w14:paraId="011CD798" w14:textId="329D037B" w:rsidR="00793368" w:rsidRPr="006C3781" w:rsidRDefault="009137FD" w:rsidP="009137FD">
      <w:pPr>
        <w:pStyle w:val="Caption"/>
        <w:rPr>
          <w:color w:val="FFFFFF" w:themeColor="background1"/>
        </w:rPr>
      </w:pPr>
      <w:bookmarkStart w:id="42" w:name="_Toc162521047"/>
      <w:r w:rsidRPr="006C3781">
        <w:rPr>
          <w:color w:val="FFFFFF" w:themeColor="background1"/>
        </w:rPr>
        <w:t xml:space="preserve">Figure </w:t>
      </w:r>
      <w:r w:rsidR="002B0CEB" w:rsidRPr="006C3781">
        <w:rPr>
          <w:color w:val="FFFFFF" w:themeColor="background1"/>
        </w:rPr>
        <w:fldChar w:fldCharType="begin"/>
      </w:r>
      <w:r w:rsidR="002B0CEB" w:rsidRPr="006C3781">
        <w:rPr>
          <w:color w:val="FFFFFF" w:themeColor="background1"/>
        </w:rPr>
        <w:instrText xml:space="preserve"> STYLEREF 1 \s </w:instrText>
      </w:r>
      <w:r w:rsidR="002B0CEB" w:rsidRPr="006C3781">
        <w:rPr>
          <w:color w:val="FFFFFF" w:themeColor="background1"/>
        </w:rPr>
        <w:fldChar w:fldCharType="separate"/>
      </w:r>
      <w:r w:rsidR="00156259">
        <w:rPr>
          <w:noProof/>
          <w:color w:val="FFFFFF" w:themeColor="background1"/>
        </w:rPr>
        <w:t>3</w:t>
      </w:r>
      <w:r w:rsidR="002B0CEB" w:rsidRPr="006C3781">
        <w:rPr>
          <w:color w:val="FFFFFF" w:themeColor="background1"/>
        </w:rPr>
        <w:fldChar w:fldCharType="end"/>
      </w:r>
      <w:r w:rsidR="002B0CEB" w:rsidRPr="006C3781">
        <w:rPr>
          <w:color w:val="FFFFFF" w:themeColor="background1"/>
        </w:rPr>
        <w:noBreakHyphen/>
      </w:r>
      <w:r w:rsidR="002B0CEB" w:rsidRPr="006C3781">
        <w:rPr>
          <w:color w:val="FFFFFF" w:themeColor="background1"/>
        </w:rPr>
        <w:fldChar w:fldCharType="begin"/>
      </w:r>
      <w:r w:rsidR="002B0CEB" w:rsidRPr="006C3781">
        <w:rPr>
          <w:color w:val="FFFFFF" w:themeColor="background1"/>
        </w:rPr>
        <w:instrText xml:space="preserve"> SEQ Figure \* ARABIC \s 1 </w:instrText>
      </w:r>
      <w:r w:rsidR="002B0CEB" w:rsidRPr="006C3781">
        <w:rPr>
          <w:color w:val="FFFFFF" w:themeColor="background1"/>
        </w:rPr>
        <w:fldChar w:fldCharType="separate"/>
      </w:r>
      <w:r w:rsidR="00156259">
        <w:rPr>
          <w:noProof/>
          <w:color w:val="FFFFFF" w:themeColor="background1"/>
        </w:rPr>
        <w:t>9</w:t>
      </w:r>
      <w:r w:rsidR="002B0CEB" w:rsidRPr="006C3781">
        <w:rPr>
          <w:color w:val="FFFFFF" w:themeColor="background1"/>
        </w:rPr>
        <w:fldChar w:fldCharType="end"/>
      </w:r>
      <w:r w:rsidRPr="006C3781">
        <w:rPr>
          <w:color w:val="FFFFFF" w:themeColor="background1"/>
        </w:rPr>
        <w:t>: Marginal Effects of Bureaucrat’s Rule Compliance by Client Outcome on Agreement with the Bureaucrat’s Rule Compliance Decision</w:t>
      </w:r>
      <w:bookmarkEnd w:id="42"/>
    </w:p>
    <w:p w14:paraId="4A879CAA" w14:textId="77777777" w:rsidR="00793368" w:rsidRDefault="00793368" w:rsidP="00793368"/>
    <w:p w14:paraId="4F9201AE" w14:textId="77777777" w:rsidR="00793368" w:rsidRDefault="00793368" w:rsidP="00793368">
      <w:pPr>
        <w:spacing w:line="480" w:lineRule="auto"/>
        <w:ind w:firstLine="720"/>
        <w:jc w:val="center"/>
      </w:pPr>
    </w:p>
    <w:p w14:paraId="2F576028" w14:textId="74CFD980" w:rsidR="00793368" w:rsidRDefault="00793368" w:rsidP="00793368">
      <w:pPr>
        <w:spacing w:line="480" w:lineRule="auto"/>
      </w:pPr>
      <w:r>
        <w:t xml:space="preserve">As seen in Figure </w:t>
      </w:r>
      <w:r w:rsidR="009A6BBB">
        <w:t>3-</w:t>
      </w:r>
      <w:r>
        <w:t xml:space="preserve">9 (above; see also Table </w:t>
      </w:r>
      <w:r w:rsidR="009A6BBB">
        <w:t>3.</w:t>
      </w:r>
      <w:r>
        <w:t xml:space="preserve">2), the client’s outcome induced significant changes in the average level of citizens’ agreement with the bureaucrat’s rule compliance behavior, but </w:t>
      </w:r>
      <w:r w:rsidRPr="00944C10">
        <w:rPr>
          <w:i/>
          <w:iCs/>
        </w:rPr>
        <w:t>only</w:t>
      </w:r>
      <w:r>
        <w:t xml:space="preserve"> for PSRB decisions. While breaking the rules led to a decrease in citizens’ average level of agreement (relative to following them), a positive client outcome significantly reduced the size of this decrease (-1.36 vs. -1.00; p &lt; 0.01). Thus, H1 is supported: on average, citizens expressed more agreement with the bureaucrat’s PSRB decision when the bureaucrat’s client received a positive outcome (relative to when the client received a negative outcome). </w:t>
      </w:r>
    </w:p>
    <w:p w14:paraId="4610A03E" w14:textId="77777777" w:rsidR="00793368" w:rsidRDefault="00793368" w:rsidP="00793368">
      <w:pPr>
        <w:spacing w:line="480" w:lineRule="auto"/>
      </w:pPr>
      <w:r>
        <w:tab/>
        <w:t>I next evaluate H2a and H2b. To test these hypotheses, I estimate Model 3, which includes an interaction term between the bureaucrat’s rule compliance and the client’s deservingness to Model 1.</w:t>
      </w:r>
    </w:p>
    <w:p w14:paraId="06E04FD5" w14:textId="7C7AE694" w:rsidR="00793368" w:rsidRPr="0052010B" w:rsidRDefault="00793368" w:rsidP="00793368">
      <w:pPr>
        <w:ind w:left="720"/>
        <w:jc w:val="center"/>
        <w:rPr>
          <w:rFonts w:cs="Times New Roman"/>
          <w:sz w:val="22"/>
          <w:szCs w:val="22"/>
        </w:rPr>
      </w:pPr>
      <w:r>
        <w:rPr>
          <w:b/>
          <w:bCs/>
        </w:rPr>
        <w:lastRenderedPageBreak/>
        <w:t xml:space="preserve">Figure </w:t>
      </w:r>
      <w:r w:rsidR="000C4169">
        <w:rPr>
          <w:b/>
          <w:bCs/>
        </w:rPr>
        <w:t>3</w:t>
      </w:r>
      <w:r w:rsidR="009137FD">
        <w:rPr>
          <w:b/>
          <w:bCs/>
        </w:rPr>
        <w:t>-</w:t>
      </w:r>
      <w:r>
        <w:rPr>
          <w:b/>
          <w:bCs/>
        </w:rPr>
        <w:t>10: Marginal Effects of the Bureaucrat’s Rule Compliance on Respondents’ Agreement with the Bureaucrat’s Rule Compliance Behavior by Client Deservingness</w:t>
      </w:r>
    </w:p>
    <w:p w14:paraId="02943645" w14:textId="77777777" w:rsidR="009137FD" w:rsidRDefault="00793368" w:rsidP="009137FD">
      <w:pPr>
        <w:keepNext/>
      </w:pPr>
      <w:r w:rsidRPr="009D3B7D">
        <w:rPr>
          <w:noProof/>
        </w:rPr>
        <w:drawing>
          <wp:inline distT="0" distB="0" distL="0" distR="0" wp14:anchorId="7DC0925B" wp14:editId="5FBBB80D">
            <wp:extent cx="5885727" cy="3923818"/>
            <wp:effectExtent l="0" t="0" r="0" b="635"/>
            <wp:docPr id="130131182" name="Picture 13013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31182" name="Picture 130131182"/>
                    <pic:cNvPicPr/>
                  </pic:nvPicPr>
                  <pic:blipFill>
                    <a:blip r:embed="rId21">
                      <a:extLst>
                        <a:ext uri="{28A0092B-C50C-407E-A947-70E740481C1C}">
                          <a14:useLocalDpi xmlns:a14="http://schemas.microsoft.com/office/drawing/2010/main" val="0"/>
                        </a:ext>
                      </a:extLst>
                    </a:blip>
                    <a:stretch>
                      <a:fillRect/>
                    </a:stretch>
                  </pic:blipFill>
                  <pic:spPr>
                    <a:xfrm>
                      <a:off x="0" y="0"/>
                      <a:ext cx="5894418" cy="3929612"/>
                    </a:xfrm>
                    <a:prstGeom prst="rect">
                      <a:avLst/>
                    </a:prstGeom>
                    <a:ln>
                      <a:noFill/>
                    </a:ln>
                  </pic:spPr>
                </pic:pic>
              </a:graphicData>
            </a:graphic>
          </wp:inline>
        </w:drawing>
      </w:r>
    </w:p>
    <w:p w14:paraId="666341AB" w14:textId="517C32FD" w:rsidR="00793368" w:rsidRPr="00BC4450" w:rsidRDefault="009137FD" w:rsidP="009137FD">
      <w:pPr>
        <w:pStyle w:val="Caption"/>
        <w:rPr>
          <w:color w:val="FFFFFF" w:themeColor="background1"/>
          <w:sz w:val="4"/>
          <w:szCs w:val="4"/>
        </w:rPr>
      </w:pPr>
      <w:bookmarkStart w:id="43" w:name="_Toc162521048"/>
      <w:r w:rsidRPr="00BC4450">
        <w:rPr>
          <w:color w:val="FFFFFF" w:themeColor="background1"/>
          <w:sz w:val="4"/>
          <w:szCs w:val="4"/>
        </w:rPr>
        <w:t xml:space="preserve">Figure </w:t>
      </w:r>
      <w:r w:rsidR="002B0CEB">
        <w:rPr>
          <w:color w:val="FFFFFF" w:themeColor="background1"/>
          <w:sz w:val="4"/>
          <w:szCs w:val="4"/>
        </w:rPr>
        <w:fldChar w:fldCharType="begin"/>
      </w:r>
      <w:r w:rsidR="002B0CEB">
        <w:rPr>
          <w:color w:val="FFFFFF" w:themeColor="background1"/>
          <w:sz w:val="4"/>
          <w:szCs w:val="4"/>
        </w:rPr>
        <w:instrText xml:space="preserve"> STYLEREF 1 \s </w:instrText>
      </w:r>
      <w:r w:rsidR="002B0CEB">
        <w:rPr>
          <w:color w:val="FFFFFF" w:themeColor="background1"/>
          <w:sz w:val="4"/>
          <w:szCs w:val="4"/>
        </w:rPr>
        <w:fldChar w:fldCharType="separate"/>
      </w:r>
      <w:r w:rsidR="00156259">
        <w:rPr>
          <w:noProof/>
          <w:color w:val="FFFFFF" w:themeColor="background1"/>
          <w:sz w:val="4"/>
          <w:szCs w:val="4"/>
        </w:rPr>
        <w:t>3</w:t>
      </w:r>
      <w:r w:rsidR="002B0CEB">
        <w:rPr>
          <w:color w:val="FFFFFF" w:themeColor="background1"/>
          <w:sz w:val="4"/>
          <w:szCs w:val="4"/>
        </w:rPr>
        <w:fldChar w:fldCharType="end"/>
      </w:r>
      <w:r w:rsidR="002B0CEB">
        <w:rPr>
          <w:color w:val="FFFFFF" w:themeColor="background1"/>
          <w:sz w:val="4"/>
          <w:szCs w:val="4"/>
        </w:rPr>
        <w:noBreakHyphen/>
      </w:r>
      <w:r w:rsidR="002B0CEB">
        <w:rPr>
          <w:color w:val="FFFFFF" w:themeColor="background1"/>
          <w:sz w:val="4"/>
          <w:szCs w:val="4"/>
        </w:rPr>
        <w:fldChar w:fldCharType="begin"/>
      </w:r>
      <w:r w:rsidR="002B0CEB">
        <w:rPr>
          <w:color w:val="FFFFFF" w:themeColor="background1"/>
          <w:sz w:val="4"/>
          <w:szCs w:val="4"/>
        </w:rPr>
        <w:instrText xml:space="preserve"> SEQ Figure \* ARABIC \s 1 </w:instrText>
      </w:r>
      <w:r w:rsidR="002B0CEB">
        <w:rPr>
          <w:color w:val="FFFFFF" w:themeColor="background1"/>
          <w:sz w:val="4"/>
          <w:szCs w:val="4"/>
        </w:rPr>
        <w:fldChar w:fldCharType="separate"/>
      </w:r>
      <w:r w:rsidR="00156259">
        <w:rPr>
          <w:noProof/>
          <w:color w:val="FFFFFF" w:themeColor="background1"/>
          <w:sz w:val="4"/>
          <w:szCs w:val="4"/>
        </w:rPr>
        <w:t>10</w:t>
      </w:r>
      <w:r w:rsidR="002B0CEB">
        <w:rPr>
          <w:color w:val="FFFFFF" w:themeColor="background1"/>
          <w:sz w:val="4"/>
          <w:szCs w:val="4"/>
        </w:rPr>
        <w:fldChar w:fldCharType="end"/>
      </w:r>
      <w:r w:rsidRPr="00BC4450">
        <w:rPr>
          <w:color w:val="FFFFFF" w:themeColor="background1"/>
          <w:sz w:val="4"/>
          <w:szCs w:val="4"/>
        </w:rPr>
        <w:t>: Marginal Effects of the Bureaucrat’s Rule Compliance on Respondents’ Agreement with the Bureaucrat’s Rule Compliance Behavior by Client Deservingness</w:t>
      </w:r>
      <w:bookmarkEnd w:id="43"/>
    </w:p>
    <w:p w14:paraId="08DB2C2B" w14:textId="77777777" w:rsidR="00793368" w:rsidRDefault="00793368" w:rsidP="00793368"/>
    <w:p w14:paraId="5B3A2870" w14:textId="4A4B2C30" w:rsidR="00793368" w:rsidRDefault="00793368" w:rsidP="00793368">
      <w:pPr>
        <w:spacing w:line="480" w:lineRule="auto"/>
      </w:pPr>
      <w:r>
        <w:t xml:space="preserve">Results from Model 3 are seen in Figure </w:t>
      </w:r>
      <w:r w:rsidR="009A6BBB">
        <w:t>3-</w:t>
      </w:r>
      <w:r>
        <w:t xml:space="preserve">10 (above; see also Table </w:t>
      </w:r>
      <w:r w:rsidR="009A6BBB">
        <w:t>3.</w:t>
      </w:r>
      <w:r>
        <w:t>2). H2a is not supported: citizens did not express significantly more support for the bureaucrat’s PSRB decision when the bureaucrat was serving a deserving client (relative to when they were serving an undeserving client). H2b</w:t>
      </w:r>
      <w:r w:rsidR="004E796C">
        <w:t xml:space="preserve">, on the other hand, is </w:t>
      </w:r>
      <w:r w:rsidR="00A05B61">
        <w:t xml:space="preserve">weakly </w:t>
      </w:r>
      <w:r w:rsidR="004E796C">
        <w:t>supported as</w:t>
      </w:r>
      <w:r>
        <w:t xml:space="preserve"> citizens expressed significantly </w:t>
      </w:r>
      <w:r w:rsidR="0078110F" w:rsidRPr="003237BF">
        <w:t xml:space="preserve">more </w:t>
      </w:r>
      <w:r>
        <w:t>support</w:t>
      </w:r>
      <w:r w:rsidR="007D5278">
        <w:t xml:space="preserve"> (</w:t>
      </w:r>
      <w:r w:rsidR="003237BF">
        <w:t>+0</w:t>
      </w:r>
      <w:r w:rsidR="007D5278">
        <w:t>.</w:t>
      </w:r>
      <w:r w:rsidR="00104A97">
        <w:t>16; p &lt; 0.01)</w:t>
      </w:r>
      <w:r>
        <w:t xml:space="preserve"> for the bureaucrat’s decision to follow agency rules when the bureaucrat was serving a</w:t>
      </w:r>
      <w:r w:rsidR="0078110F">
        <w:t>n un</w:t>
      </w:r>
      <w:r>
        <w:t xml:space="preserve">deserving client (relative to when serving a deserving client). </w:t>
      </w:r>
      <w:r w:rsidR="0031130E">
        <w:t>That said, the 0.16 difference is substantively fairly small.</w:t>
      </w:r>
    </w:p>
    <w:p w14:paraId="468387CA" w14:textId="20BC5002" w:rsidR="00793368" w:rsidRPr="00BC4450" w:rsidRDefault="00793368" w:rsidP="00BC4450">
      <w:pPr>
        <w:spacing w:line="480" w:lineRule="auto"/>
      </w:pPr>
      <w:r>
        <w:tab/>
        <w:t>I now evaluate H3a and H3b, which expect that citizens will be more likely to agree with bureaucrats’ decisions when those decisions result in clients getting the outcomes they “deserve</w:t>
      </w:r>
      <w:r w:rsidR="0078110F">
        <w:t>.</w:t>
      </w:r>
      <w:r>
        <w:t xml:space="preserve">” To </w:t>
      </w:r>
      <w:r>
        <w:lastRenderedPageBreak/>
        <w:t xml:space="preserve">test these, I estimate Model 4, which includes an interaction term between client outcome and deservingness (results seen in Figure </w:t>
      </w:r>
      <w:r w:rsidR="009A6BBB">
        <w:t>3-</w:t>
      </w:r>
      <w:r>
        <w:t>11).</w:t>
      </w:r>
    </w:p>
    <w:p w14:paraId="3EFD1CF6" w14:textId="1A7FCD46" w:rsidR="00793368" w:rsidRDefault="00793368" w:rsidP="00BC4450">
      <w:pPr>
        <w:jc w:val="center"/>
        <w:rPr>
          <w:b/>
          <w:bCs/>
        </w:rPr>
      </w:pPr>
      <w:r w:rsidRPr="00794E00">
        <w:rPr>
          <w:b/>
          <w:bCs/>
        </w:rPr>
        <w:t xml:space="preserve">Figure </w:t>
      </w:r>
      <w:r w:rsidR="00DC3FBA">
        <w:rPr>
          <w:b/>
          <w:bCs/>
        </w:rPr>
        <w:t>3</w:t>
      </w:r>
      <w:r w:rsidR="00BC4450">
        <w:rPr>
          <w:b/>
          <w:bCs/>
        </w:rPr>
        <w:t>-</w:t>
      </w:r>
      <w:r w:rsidRPr="00794E00">
        <w:rPr>
          <w:b/>
          <w:bCs/>
        </w:rPr>
        <w:t>11: Marginal Effects of Client Outcome by Client Deservingness</w:t>
      </w:r>
    </w:p>
    <w:p w14:paraId="23C9A614" w14:textId="77777777" w:rsidR="00BC4450" w:rsidRDefault="00793368" w:rsidP="00BC4450">
      <w:pPr>
        <w:keepNext/>
        <w:jc w:val="center"/>
      </w:pPr>
      <w:r w:rsidRPr="00EA4770">
        <w:rPr>
          <w:noProof/>
        </w:rPr>
        <w:drawing>
          <wp:inline distT="0" distB="0" distL="0" distR="0" wp14:anchorId="3F90A277" wp14:editId="2AB57D9B">
            <wp:extent cx="5787342" cy="3858228"/>
            <wp:effectExtent l="0" t="0" r="4445" b="3175"/>
            <wp:docPr id="723657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657963" name=""/>
                    <pic:cNvPicPr/>
                  </pic:nvPicPr>
                  <pic:blipFill>
                    <a:blip r:embed="rId22"/>
                    <a:stretch>
                      <a:fillRect/>
                    </a:stretch>
                  </pic:blipFill>
                  <pic:spPr>
                    <a:xfrm>
                      <a:off x="0" y="0"/>
                      <a:ext cx="5789625" cy="3859750"/>
                    </a:xfrm>
                    <a:prstGeom prst="rect">
                      <a:avLst/>
                    </a:prstGeom>
                  </pic:spPr>
                </pic:pic>
              </a:graphicData>
            </a:graphic>
          </wp:inline>
        </w:drawing>
      </w:r>
    </w:p>
    <w:p w14:paraId="0F4CD546" w14:textId="1802442D" w:rsidR="00793368" w:rsidRPr="00BC4450" w:rsidRDefault="00BC4450" w:rsidP="00BC4450">
      <w:pPr>
        <w:pStyle w:val="Caption"/>
        <w:jc w:val="center"/>
        <w:rPr>
          <w:color w:val="FFFFFF" w:themeColor="background1"/>
        </w:rPr>
      </w:pPr>
      <w:bookmarkStart w:id="44" w:name="_Toc162521049"/>
      <w:r w:rsidRPr="00BC4450">
        <w:rPr>
          <w:color w:val="FFFFFF" w:themeColor="background1"/>
        </w:rPr>
        <w:t xml:space="preserve">Figure </w:t>
      </w:r>
      <w:r w:rsidR="002B0CEB">
        <w:rPr>
          <w:color w:val="FFFFFF" w:themeColor="background1"/>
        </w:rPr>
        <w:fldChar w:fldCharType="begin"/>
      </w:r>
      <w:r w:rsidR="002B0CEB">
        <w:rPr>
          <w:color w:val="FFFFFF" w:themeColor="background1"/>
        </w:rPr>
        <w:instrText xml:space="preserve"> STYLEREF 1 \s </w:instrText>
      </w:r>
      <w:r w:rsidR="002B0CEB">
        <w:rPr>
          <w:color w:val="FFFFFF" w:themeColor="background1"/>
        </w:rPr>
        <w:fldChar w:fldCharType="separate"/>
      </w:r>
      <w:r w:rsidR="00156259">
        <w:rPr>
          <w:noProof/>
          <w:color w:val="FFFFFF" w:themeColor="background1"/>
        </w:rPr>
        <w:t>3</w:t>
      </w:r>
      <w:r w:rsidR="002B0CEB">
        <w:rPr>
          <w:color w:val="FFFFFF" w:themeColor="background1"/>
        </w:rPr>
        <w:fldChar w:fldCharType="end"/>
      </w:r>
      <w:r w:rsidR="002B0CEB">
        <w:rPr>
          <w:color w:val="FFFFFF" w:themeColor="background1"/>
        </w:rPr>
        <w:noBreakHyphen/>
      </w:r>
      <w:r w:rsidR="002B0CEB">
        <w:rPr>
          <w:color w:val="FFFFFF" w:themeColor="background1"/>
        </w:rPr>
        <w:fldChar w:fldCharType="begin"/>
      </w:r>
      <w:r w:rsidR="002B0CEB">
        <w:rPr>
          <w:color w:val="FFFFFF" w:themeColor="background1"/>
        </w:rPr>
        <w:instrText xml:space="preserve"> SEQ Figure \* ARABIC \s 1 </w:instrText>
      </w:r>
      <w:r w:rsidR="002B0CEB">
        <w:rPr>
          <w:color w:val="FFFFFF" w:themeColor="background1"/>
        </w:rPr>
        <w:fldChar w:fldCharType="separate"/>
      </w:r>
      <w:r w:rsidR="00156259">
        <w:rPr>
          <w:noProof/>
          <w:color w:val="FFFFFF" w:themeColor="background1"/>
        </w:rPr>
        <w:t>11</w:t>
      </w:r>
      <w:r w:rsidR="002B0CEB">
        <w:rPr>
          <w:color w:val="FFFFFF" w:themeColor="background1"/>
        </w:rPr>
        <w:fldChar w:fldCharType="end"/>
      </w:r>
      <w:r w:rsidRPr="00BC4450">
        <w:rPr>
          <w:color w:val="FFFFFF" w:themeColor="background1"/>
        </w:rPr>
        <w:t>: Marginal Effects of Client Outcome by Client Deservingness</w:t>
      </w:r>
      <w:bookmarkEnd w:id="44"/>
    </w:p>
    <w:p w14:paraId="119E91FC" w14:textId="77777777" w:rsidR="00793368" w:rsidRDefault="00793368" w:rsidP="00793368"/>
    <w:p w14:paraId="0B5322D4" w14:textId="77777777" w:rsidR="00793368" w:rsidRPr="0003260A" w:rsidRDefault="00793368" w:rsidP="00793368">
      <w:pPr>
        <w:rPr>
          <w:rFonts w:cs="Times New Roman"/>
          <w:b/>
          <w:bCs/>
          <w:sz w:val="22"/>
          <w:szCs w:val="22"/>
        </w:rPr>
      </w:pPr>
    </w:p>
    <w:p w14:paraId="0F6BCDED" w14:textId="386EEC51" w:rsidR="00793368" w:rsidRPr="00DF388B" w:rsidRDefault="00793368" w:rsidP="00793368">
      <w:pPr>
        <w:spacing w:line="480" w:lineRule="auto"/>
        <w:rPr>
          <w:rFonts w:cs="Times New Roman"/>
          <w:sz w:val="22"/>
          <w:szCs w:val="22"/>
        </w:rPr>
      </w:pPr>
      <w:r>
        <w:t xml:space="preserve">Findings do not support H3a—in fact, results show a significant difference (p = 0.099) in the opposite direction, as citizens expressed about 1.6% more agreement with the bureaucrat’s rule compliance decision when undeserving clients received positive outcome (relative to when deserving clients received positive outcomes). H3b is also not supported by the data, as citizens did not express significantly more agreement with the bureaucrat when undeserving clients received negative outcomes (relative to when deserving clients received negative outcomes; p = 0.47). Overall, it is important to note that the largest difference in agreement </w:t>
      </w:r>
      <w:r w:rsidRPr="009D3B7D">
        <w:t xml:space="preserve">(i.e., between </w:t>
      </w:r>
      <w:r w:rsidRPr="00A8501C">
        <w:rPr>
          <w:i/>
          <w:iCs/>
        </w:rPr>
        <w:t>deserving</w:t>
      </w:r>
      <w:r>
        <w:t xml:space="preserve"> clients</w:t>
      </w:r>
      <w:r w:rsidRPr="009D3B7D">
        <w:t xml:space="preserve"> that received </w:t>
      </w:r>
      <w:r w:rsidRPr="00A8501C">
        <w:rPr>
          <w:i/>
          <w:iCs/>
        </w:rPr>
        <w:t>negative</w:t>
      </w:r>
      <w:r w:rsidRPr="009D3B7D">
        <w:t xml:space="preserve"> outcomes and </w:t>
      </w:r>
      <w:r w:rsidRPr="00A8501C">
        <w:rPr>
          <w:i/>
          <w:iCs/>
        </w:rPr>
        <w:t>undeserving</w:t>
      </w:r>
      <w:r>
        <w:t xml:space="preserve"> </w:t>
      </w:r>
      <w:r w:rsidRPr="009D3B7D">
        <w:t xml:space="preserve">clients that received </w:t>
      </w:r>
      <w:r w:rsidRPr="00A8501C">
        <w:rPr>
          <w:i/>
          <w:iCs/>
        </w:rPr>
        <w:t>positive</w:t>
      </w:r>
      <w:r w:rsidRPr="009D3B7D">
        <w:t xml:space="preserve"> outcomes) was only 6.7% (p &lt; 0.01)</w:t>
      </w:r>
      <w:r>
        <w:t>—a difference that, while significant, is modest.</w:t>
      </w:r>
    </w:p>
    <w:p w14:paraId="35C7A556" w14:textId="77777777" w:rsidR="00793368" w:rsidRDefault="00793368" w:rsidP="00793368">
      <w:pPr>
        <w:spacing w:line="480" w:lineRule="auto"/>
      </w:pPr>
      <w:r>
        <w:lastRenderedPageBreak/>
        <w:tab/>
        <w:t>Hypotheses 4a posits that citizens will express significantly more agreement with a bureaucrat’s PSRB decision when the bureaucrat is serving a client with which the citizen shares at least one social identity (relative to when the bureaucrat decides to break the rules for a client with whom the citizen does not share at least one identity); H4b posits that citizens will express significantly more agreement with a bureaucrat’s decision to follow rules that limit the bureaucrat’s ability to meet the client’s needs when the bureaucrat is serving a client with whom the client does not share at least one social identity (relative to when serving clients that share at least one social identity with the citizen). To evaluate these hypotheses, I estimate Model 5 (below):</w:t>
      </w:r>
    </w:p>
    <w:p w14:paraId="471E9C79" w14:textId="77777777" w:rsidR="00793368" w:rsidRDefault="00793368" w:rsidP="00793368">
      <w:pPr>
        <w:spacing w:line="480" w:lineRule="auto"/>
        <w:ind w:left="1440"/>
        <w:rPr>
          <w:rFonts w:cs="Times New Roman"/>
          <w:i/>
          <w:iCs/>
          <w:sz w:val="22"/>
          <w:szCs w:val="22"/>
        </w:rPr>
      </w:pPr>
      <w:r w:rsidRPr="00FD3318">
        <w:rPr>
          <w:b/>
          <w:bCs/>
          <w:i/>
          <w:iCs/>
        </w:rPr>
        <w:t xml:space="preserve">Model </w:t>
      </w:r>
      <w:r>
        <w:rPr>
          <w:b/>
          <w:bCs/>
          <w:i/>
          <w:iCs/>
        </w:rPr>
        <w:t>5</w:t>
      </w:r>
      <w:r w:rsidRPr="00FD3318">
        <w:rPr>
          <w:rFonts w:cs="Times New Roman"/>
          <w:b/>
          <w:bCs/>
          <w:i/>
          <w:iCs/>
          <w:sz w:val="22"/>
          <w:szCs w:val="22"/>
        </w:rPr>
        <w:t>:</w:t>
      </w:r>
      <w:r w:rsidRPr="007142F9">
        <w:rPr>
          <w:rFonts w:cs="Times New Roman"/>
          <w:i/>
          <w:iCs/>
          <w:sz w:val="22"/>
          <w:szCs w:val="22"/>
        </w:rPr>
        <w:t xml:space="preserve"> Agreement with Bureaucrat’s Rule Compliance Decision ~ Bureaucrat’s Rule Compliance + </w:t>
      </w:r>
      <w:r>
        <w:rPr>
          <w:rFonts w:cs="Times New Roman"/>
          <w:i/>
          <w:iCs/>
          <w:sz w:val="22"/>
          <w:szCs w:val="22"/>
        </w:rPr>
        <w:t xml:space="preserve">Client Gender + </w:t>
      </w:r>
      <w:r w:rsidRPr="007142F9">
        <w:rPr>
          <w:rFonts w:cs="Times New Roman"/>
          <w:i/>
          <w:iCs/>
          <w:sz w:val="22"/>
          <w:szCs w:val="22"/>
        </w:rPr>
        <w:t xml:space="preserve">Client Deservingness + Client Outcome </w:t>
      </w:r>
      <w:r>
        <w:rPr>
          <w:rFonts w:cs="Times New Roman"/>
          <w:i/>
          <w:iCs/>
          <w:sz w:val="22"/>
          <w:szCs w:val="22"/>
        </w:rPr>
        <w:t xml:space="preserve">+ Citizen/Client Identity Match + Bureaucrat’s Rule Compliance * Citizen/Client Identity Match + </w:t>
      </w:r>
      <w:r w:rsidRPr="007142F9">
        <w:rPr>
          <w:rFonts w:cs="Times New Roman"/>
          <w:i/>
          <w:iCs/>
          <w:sz w:val="22"/>
          <w:szCs w:val="22"/>
        </w:rPr>
        <w:t>Error</w:t>
      </w:r>
    </w:p>
    <w:p w14:paraId="7C65ABB0" w14:textId="77777777" w:rsidR="00793368" w:rsidRPr="00F763A7" w:rsidRDefault="00793368" w:rsidP="00793368">
      <w:pPr>
        <w:spacing w:line="480" w:lineRule="auto"/>
        <w:ind w:left="720"/>
        <w:jc w:val="center"/>
        <w:rPr>
          <w:rFonts w:cs="Times New Roman"/>
          <w:i/>
          <w:iCs/>
        </w:rPr>
      </w:pPr>
    </w:p>
    <w:p w14:paraId="6378880E" w14:textId="77777777" w:rsidR="00793368" w:rsidRPr="000D1AE6" w:rsidRDefault="00793368" w:rsidP="00793368">
      <w:pPr>
        <w:spacing w:line="480" w:lineRule="auto"/>
        <w:rPr>
          <w:rFonts w:cs="Times New Roman"/>
        </w:rPr>
      </w:pPr>
      <w:r w:rsidRPr="00F763A7">
        <w:rPr>
          <w:rFonts w:cs="Times New Roman"/>
        </w:rPr>
        <w:t xml:space="preserve">Citizen/client </w:t>
      </w:r>
      <w:r>
        <w:rPr>
          <w:rFonts w:cs="Times New Roman"/>
        </w:rPr>
        <w:t>identity</w:t>
      </w:r>
      <w:r w:rsidRPr="00F763A7">
        <w:rPr>
          <w:rFonts w:cs="Times New Roman"/>
        </w:rPr>
        <w:t xml:space="preserve"> match is dichotomously coded: if a respondent was a member of the same racial </w:t>
      </w:r>
      <w:r>
        <w:rPr>
          <w:rFonts w:cs="Times New Roman"/>
        </w:rPr>
        <w:t xml:space="preserve">or </w:t>
      </w:r>
      <w:r w:rsidRPr="00F763A7">
        <w:rPr>
          <w:rFonts w:cs="Times New Roman"/>
        </w:rPr>
        <w:t>gender group as the client they received in their treatment, they were coded as a 1; if respondents</w:t>
      </w:r>
      <w:r>
        <w:rPr>
          <w:rFonts w:cs="Times New Roman"/>
        </w:rPr>
        <w:t xml:space="preserve"> shared </w:t>
      </w:r>
      <w:r w:rsidRPr="00C37E09">
        <w:rPr>
          <w:rFonts w:cs="Times New Roman"/>
          <w:i/>
          <w:iCs/>
        </w:rPr>
        <w:t xml:space="preserve">neither </w:t>
      </w:r>
      <w:r>
        <w:rPr>
          <w:rFonts w:cs="Times New Roman"/>
        </w:rPr>
        <w:t>a racial nor gender identity with</w:t>
      </w:r>
      <w:r w:rsidRPr="00F763A7">
        <w:rPr>
          <w:rFonts w:cs="Times New Roman"/>
        </w:rPr>
        <w:t xml:space="preserve"> the client, they were coded as a 0. </w:t>
      </w:r>
    </w:p>
    <w:p w14:paraId="22086A83" w14:textId="77777777" w:rsidR="00793368" w:rsidRDefault="00793368" w:rsidP="00793368">
      <w:pPr>
        <w:rPr>
          <w:rFonts w:cs="Times New Roman"/>
          <w:b/>
          <w:bCs/>
          <w:sz w:val="22"/>
          <w:szCs w:val="22"/>
        </w:rPr>
      </w:pPr>
    </w:p>
    <w:p w14:paraId="37EAECDF" w14:textId="77777777" w:rsidR="00793368" w:rsidRDefault="00793368" w:rsidP="00793368">
      <w:pPr>
        <w:rPr>
          <w:rFonts w:cs="Times New Roman"/>
          <w:b/>
          <w:bCs/>
          <w:sz w:val="22"/>
          <w:szCs w:val="22"/>
        </w:rPr>
      </w:pPr>
      <w:r>
        <w:rPr>
          <w:rFonts w:cs="Times New Roman"/>
          <w:b/>
          <w:bCs/>
          <w:sz w:val="22"/>
          <w:szCs w:val="22"/>
        </w:rPr>
        <w:br w:type="page"/>
      </w:r>
    </w:p>
    <w:p w14:paraId="4A8DF337" w14:textId="73A9E59D" w:rsidR="00793368" w:rsidRPr="00964022" w:rsidRDefault="00793368" w:rsidP="00793368">
      <w:pPr>
        <w:jc w:val="center"/>
        <w:rPr>
          <w:rFonts w:cs="Times New Roman"/>
          <w:b/>
          <w:bCs/>
          <w:sz w:val="22"/>
          <w:szCs w:val="22"/>
        </w:rPr>
      </w:pPr>
      <w:r w:rsidRPr="00964022">
        <w:rPr>
          <w:rFonts w:cs="Times New Roman"/>
          <w:b/>
          <w:bCs/>
          <w:sz w:val="22"/>
          <w:szCs w:val="22"/>
        </w:rPr>
        <w:lastRenderedPageBreak/>
        <w:t xml:space="preserve">Figure </w:t>
      </w:r>
      <w:r w:rsidR="00E300DD">
        <w:rPr>
          <w:rFonts w:cs="Times New Roman"/>
          <w:b/>
          <w:bCs/>
          <w:sz w:val="22"/>
          <w:szCs w:val="22"/>
        </w:rPr>
        <w:t>3</w:t>
      </w:r>
      <w:r w:rsidR="00BC4450">
        <w:rPr>
          <w:rFonts w:cs="Times New Roman"/>
          <w:b/>
          <w:bCs/>
          <w:sz w:val="22"/>
          <w:szCs w:val="22"/>
        </w:rPr>
        <w:t>-</w:t>
      </w:r>
      <w:r>
        <w:rPr>
          <w:rFonts w:cs="Times New Roman"/>
          <w:b/>
          <w:bCs/>
          <w:sz w:val="22"/>
          <w:szCs w:val="22"/>
        </w:rPr>
        <w:t>12:</w:t>
      </w:r>
      <w:r w:rsidRPr="00964022">
        <w:rPr>
          <w:rFonts w:cs="Times New Roman"/>
          <w:b/>
          <w:bCs/>
          <w:sz w:val="22"/>
          <w:szCs w:val="22"/>
        </w:rPr>
        <w:t xml:space="preserve"> Marginal Effects of </w:t>
      </w:r>
      <w:r w:rsidR="00F44B2C">
        <w:rPr>
          <w:rFonts w:cs="Times New Roman"/>
          <w:b/>
          <w:bCs/>
          <w:sz w:val="22"/>
          <w:szCs w:val="22"/>
        </w:rPr>
        <w:t>Bureaucrat’s Compliance</w:t>
      </w:r>
      <w:r w:rsidRPr="00964022">
        <w:rPr>
          <w:rFonts w:cs="Times New Roman"/>
          <w:b/>
          <w:bCs/>
          <w:sz w:val="22"/>
          <w:szCs w:val="22"/>
        </w:rPr>
        <w:t xml:space="preserve"> by Client/Citizen Identity Match on Agreement with Bureaucrat’s Rule Compliance </w:t>
      </w:r>
      <w:r>
        <w:rPr>
          <w:rFonts w:cs="Times New Roman"/>
          <w:b/>
          <w:bCs/>
          <w:sz w:val="22"/>
          <w:szCs w:val="22"/>
        </w:rPr>
        <w:t>Behavior</w:t>
      </w:r>
    </w:p>
    <w:p w14:paraId="0D98A8CE" w14:textId="77777777" w:rsidR="00BC4450" w:rsidRDefault="00793368" w:rsidP="00BC4450">
      <w:pPr>
        <w:keepNext/>
        <w:jc w:val="center"/>
      </w:pPr>
      <w:r w:rsidRPr="00964022">
        <w:rPr>
          <w:rFonts w:cs="Times New Roman"/>
          <w:noProof/>
          <w:sz w:val="22"/>
          <w:szCs w:val="22"/>
        </w:rPr>
        <w:drawing>
          <wp:inline distT="0" distB="0" distL="0" distR="0" wp14:anchorId="0FA07D00" wp14:editId="1AE82CBD">
            <wp:extent cx="5876169" cy="3738623"/>
            <wp:effectExtent l="0" t="0" r="4445" b="0"/>
            <wp:docPr id="621310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10328" name="Picture 1"/>
                    <pic:cNvPicPr/>
                  </pic:nvPicPr>
                  <pic:blipFill rotWithShape="1">
                    <a:blip r:embed="rId23">
                      <a:extLst>
                        <a:ext uri="{28A0092B-C50C-407E-A947-70E740481C1C}">
                          <a14:useLocalDpi xmlns:a14="http://schemas.microsoft.com/office/drawing/2010/main" val="0"/>
                        </a:ext>
                      </a:extLst>
                    </a:blip>
                    <a:srcRect l="2367" t="10948" r="4321"/>
                    <a:stretch/>
                  </pic:blipFill>
                  <pic:spPr bwMode="auto">
                    <a:xfrm>
                      <a:off x="0" y="0"/>
                      <a:ext cx="5895665" cy="3751027"/>
                    </a:xfrm>
                    <a:prstGeom prst="rect">
                      <a:avLst/>
                    </a:prstGeom>
                    <a:ln>
                      <a:noFill/>
                    </a:ln>
                    <a:extLst>
                      <a:ext uri="{53640926-AAD7-44D8-BBD7-CCE9431645EC}">
                        <a14:shadowObscured xmlns:a14="http://schemas.microsoft.com/office/drawing/2010/main"/>
                      </a:ext>
                    </a:extLst>
                  </pic:spPr>
                </pic:pic>
              </a:graphicData>
            </a:graphic>
          </wp:inline>
        </w:drawing>
      </w:r>
    </w:p>
    <w:p w14:paraId="42B85468" w14:textId="154EE6CF" w:rsidR="00793368" w:rsidRPr="00BC4450" w:rsidRDefault="00BC4450" w:rsidP="00BC4450">
      <w:pPr>
        <w:pStyle w:val="Caption"/>
        <w:rPr>
          <w:color w:val="FFFFFF" w:themeColor="background1"/>
        </w:rPr>
      </w:pPr>
      <w:bookmarkStart w:id="45" w:name="_Toc162521050"/>
      <w:r w:rsidRPr="00BC4450">
        <w:rPr>
          <w:color w:val="FFFFFF" w:themeColor="background1"/>
        </w:rPr>
        <w:t xml:space="preserve">Figure </w:t>
      </w:r>
      <w:r w:rsidR="002B0CEB">
        <w:rPr>
          <w:color w:val="FFFFFF" w:themeColor="background1"/>
        </w:rPr>
        <w:fldChar w:fldCharType="begin"/>
      </w:r>
      <w:r w:rsidR="002B0CEB">
        <w:rPr>
          <w:color w:val="FFFFFF" w:themeColor="background1"/>
        </w:rPr>
        <w:instrText xml:space="preserve"> STYLEREF 1 \s </w:instrText>
      </w:r>
      <w:r w:rsidR="002B0CEB">
        <w:rPr>
          <w:color w:val="FFFFFF" w:themeColor="background1"/>
        </w:rPr>
        <w:fldChar w:fldCharType="separate"/>
      </w:r>
      <w:r w:rsidR="00156259">
        <w:rPr>
          <w:noProof/>
          <w:color w:val="FFFFFF" w:themeColor="background1"/>
        </w:rPr>
        <w:t>3</w:t>
      </w:r>
      <w:r w:rsidR="002B0CEB">
        <w:rPr>
          <w:color w:val="FFFFFF" w:themeColor="background1"/>
        </w:rPr>
        <w:fldChar w:fldCharType="end"/>
      </w:r>
      <w:r w:rsidR="002B0CEB">
        <w:rPr>
          <w:color w:val="FFFFFF" w:themeColor="background1"/>
        </w:rPr>
        <w:noBreakHyphen/>
      </w:r>
      <w:r w:rsidR="002B0CEB">
        <w:rPr>
          <w:color w:val="FFFFFF" w:themeColor="background1"/>
        </w:rPr>
        <w:fldChar w:fldCharType="begin"/>
      </w:r>
      <w:r w:rsidR="002B0CEB">
        <w:rPr>
          <w:color w:val="FFFFFF" w:themeColor="background1"/>
        </w:rPr>
        <w:instrText xml:space="preserve"> SEQ Figure \* ARABIC \s 1 </w:instrText>
      </w:r>
      <w:r w:rsidR="002B0CEB">
        <w:rPr>
          <w:color w:val="FFFFFF" w:themeColor="background1"/>
        </w:rPr>
        <w:fldChar w:fldCharType="separate"/>
      </w:r>
      <w:r w:rsidR="00156259">
        <w:rPr>
          <w:noProof/>
          <w:color w:val="FFFFFF" w:themeColor="background1"/>
        </w:rPr>
        <w:t>12</w:t>
      </w:r>
      <w:r w:rsidR="002B0CEB">
        <w:rPr>
          <w:color w:val="FFFFFF" w:themeColor="background1"/>
        </w:rPr>
        <w:fldChar w:fldCharType="end"/>
      </w:r>
      <w:r w:rsidRPr="00BC4450">
        <w:rPr>
          <w:color w:val="FFFFFF" w:themeColor="background1"/>
        </w:rPr>
        <w:t>: Marginal Effects of Bureaucrat’s Compliance by Client/Citizen Identity Match on Agreement with Bureaucrat’s Rule Compliance Behavior</w:t>
      </w:r>
      <w:bookmarkEnd w:id="45"/>
    </w:p>
    <w:p w14:paraId="348AE1F0" w14:textId="77777777" w:rsidR="00793368" w:rsidRPr="00AB1335" w:rsidRDefault="00793368" w:rsidP="00793368"/>
    <w:p w14:paraId="4F0A8AF4" w14:textId="3D8BC940" w:rsidR="00793368" w:rsidRPr="00080F28" w:rsidRDefault="00793368" w:rsidP="00793368">
      <w:pPr>
        <w:spacing w:line="480" w:lineRule="auto"/>
      </w:pPr>
      <w:r>
        <w:rPr>
          <w:rFonts w:cs="Times New Roman"/>
          <w:sz w:val="22"/>
          <w:szCs w:val="22"/>
        </w:rPr>
        <w:tab/>
      </w:r>
      <w:r w:rsidRPr="00101E87">
        <w:rPr>
          <w:rFonts w:cs="Times New Roman"/>
        </w:rPr>
        <w:t xml:space="preserve">Results from estimating </w:t>
      </w:r>
      <w:r>
        <w:rPr>
          <w:rFonts w:cs="Times New Roman"/>
        </w:rPr>
        <w:t>Model 5</w:t>
      </w:r>
      <w:r w:rsidRPr="00101E87">
        <w:rPr>
          <w:rFonts w:cs="Times New Roman"/>
        </w:rPr>
        <w:t xml:space="preserve"> are </w:t>
      </w:r>
      <w:r>
        <w:rPr>
          <w:rFonts w:cs="Times New Roman"/>
        </w:rPr>
        <w:t>in</w:t>
      </w:r>
      <w:r w:rsidRPr="00101E87">
        <w:rPr>
          <w:rFonts w:cs="Times New Roman"/>
        </w:rPr>
        <w:t xml:space="preserve"> Figure </w:t>
      </w:r>
      <w:r w:rsidR="006E19EE">
        <w:rPr>
          <w:rFonts w:cs="Times New Roman"/>
        </w:rPr>
        <w:t>3-</w:t>
      </w:r>
      <w:r>
        <w:rPr>
          <w:rFonts w:cs="Times New Roman"/>
        </w:rPr>
        <w:t xml:space="preserve">12 </w:t>
      </w:r>
      <w:r w:rsidRPr="00101E87">
        <w:rPr>
          <w:rFonts w:cs="Times New Roman"/>
        </w:rPr>
        <w:t xml:space="preserve">(see also Table </w:t>
      </w:r>
      <w:r w:rsidR="006E19EE">
        <w:rPr>
          <w:rFonts w:cs="Times New Roman"/>
        </w:rPr>
        <w:t>3.</w:t>
      </w:r>
      <w:r>
        <w:rPr>
          <w:rFonts w:cs="Times New Roman"/>
        </w:rPr>
        <w:t>2</w:t>
      </w:r>
      <w:r w:rsidRPr="00101E87">
        <w:rPr>
          <w:rFonts w:cs="Times New Roman"/>
        </w:rPr>
        <w:t xml:space="preserve">). </w:t>
      </w:r>
      <w:r>
        <w:rPr>
          <w:rFonts w:cs="Times New Roman"/>
        </w:rPr>
        <w:t>Evidence indicates</w:t>
      </w:r>
      <w:r w:rsidRPr="00101E87">
        <w:rPr>
          <w:rFonts w:cs="Times New Roman"/>
        </w:rPr>
        <w:t xml:space="preserve"> </w:t>
      </w:r>
      <w:r>
        <w:rPr>
          <w:rFonts w:cs="Times New Roman"/>
        </w:rPr>
        <w:t>that neither</w:t>
      </w:r>
      <w:r w:rsidRPr="00101E87">
        <w:rPr>
          <w:rFonts w:cs="Times New Roman"/>
        </w:rPr>
        <w:t xml:space="preserve"> H</w:t>
      </w:r>
      <w:r>
        <w:rPr>
          <w:rFonts w:cs="Times New Roman"/>
        </w:rPr>
        <w:t>4</w:t>
      </w:r>
      <w:r w:rsidRPr="00101E87">
        <w:rPr>
          <w:rFonts w:cs="Times New Roman"/>
        </w:rPr>
        <w:t xml:space="preserve">a </w:t>
      </w:r>
      <w:r>
        <w:rPr>
          <w:rFonts w:cs="Times New Roman"/>
        </w:rPr>
        <w:t>n</w:t>
      </w:r>
      <w:r w:rsidRPr="00101E87">
        <w:rPr>
          <w:rFonts w:cs="Times New Roman"/>
        </w:rPr>
        <w:t>or H</w:t>
      </w:r>
      <w:r>
        <w:rPr>
          <w:rFonts w:cs="Times New Roman"/>
        </w:rPr>
        <w:t>4</w:t>
      </w:r>
      <w:r w:rsidRPr="00101E87">
        <w:rPr>
          <w:rFonts w:cs="Times New Roman"/>
        </w:rPr>
        <w:t>b</w:t>
      </w:r>
      <w:r>
        <w:rPr>
          <w:rFonts w:cs="Times New Roman"/>
        </w:rPr>
        <w:t xml:space="preserve"> are supported</w:t>
      </w:r>
      <w:r w:rsidRPr="00101E87">
        <w:rPr>
          <w:rFonts w:cs="Times New Roman"/>
        </w:rPr>
        <w:t xml:space="preserve">. </w:t>
      </w:r>
      <w:r>
        <w:t>Sharing at least one identity with the client did not</w:t>
      </w:r>
      <w:r w:rsidRPr="00101E87">
        <w:t xml:space="preserve"> significantly affect</w:t>
      </w:r>
      <w:r>
        <w:t xml:space="preserve"> citizens’ agreement with the bureaucrat’s PSRB decision (p = 0.67). Contrary to expectations, respondents expressed significantly more agreement with the bureaucrat’s rule compliance behavior when they followed the rules for an in-group client (4.13/5.00) than when they followed the rules for an out-group client (4.03/5.00; p = 0.0</w:t>
      </w:r>
      <w:r w:rsidR="00346306">
        <w:t>2</w:t>
      </w:r>
      <w:r>
        <w:t>); that said, the roughly 2% difference is not very substantively significant. Findings suggest</w:t>
      </w:r>
      <w:r w:rsidRPr="009D3B7D">
        <w:t xml:space="preserve"> that citizens value bureaucratic compliance for both in-group and out-group clients.</w:t>
      </w:r>
    </w:p>
    <w:p w14:paraId="62819984" w14:textId="77777777" w:rsidR="00793368" w:rsidRDefault="00793368" w:rsidP="00793368">
      <w:pPr>
        <w:spacing w:line="480" w:lineRule="auto"/>
        <w:ind w:firstLine="720"/>
      </w:pPr>
      <w:r>
        <w:t>To this point</w:t>
      </w:r>
      <w:r w:rsidRPr="009D3B7D">
        <w:t xml:space="preserve">, results have not indicated that </w:t>
      </w:r>
      <w:r>
        <w:t xml:space="preserve">client </w:t>
      </w:r>
      <w:r w:rsidRPr="009D3B7D">
        <w:t xml:space="preserve">outcomes matter </w:t>
      </w:r>
      <w:r>
        <w:t>a great deal</w:t>
      </w:r>
      <w:r w:rsidRPr="009D3B7D">
        <w:t xml:space="preserve"> to citizens. However, this may be because citizens care as much about </w:t>
      </w:r>
      <w:r w:rsidRPr="00867301">
        <w:rPr>
          <w:i/>
          <w:iCs/>
        </w:rPr>
        <w:t>for whom</w:t>
      </w:r>
      <w:r w:rsidRPr="009D3B7D">
        <w:t xml:space="preserve"> outcomes are achieved as they do the outcomes themselves. </w:t>
      </w:r>
      <w:r>
        <w:t xml:space="preserve">H5a (H5b) posits that positive (negative) client outcomes will only </w:t>
      </w:r>
      <w:r>
        <w:lastRenderedPageBreak/>
        <w:t>increase respondents’ agreement when respondents share (do not share) at least one social identity with the client. I evaluate H5a/b by estimating Model 6, which replaces Model 5’s interaction term between the bureaucrat’s compliance and the client/citizen identity match with one between the client’s outcome and the client/citizen identity match.</w:t>
      </w:r>
    </w:p>
    <w:p w14:paraId="21EB75A8" w14:textId="77777777" w:rsidR="00E91275" w:rsidRDefault="00E91275" w:rsidP="00793368">
      <w:pPr>
        <w:spacing w:line="480" w:lineRule="auto"/>
        <w:ind w:firstLine="720"/>
      </w:pPr>
    </w:p>
    <w:p w14:paraId="20EB45DB" w14:textId="13304F4B" w:rsidR="00793368" w:rsidRPr="00944898" w:rsidRDefault="00793368" w:rsidP="00793368">
      <w:pPr>
        <w:ind w:firstLine="720"/>
        <w:jc w:val="center"/>
        <w:rPr>
          <w:b/>
          <w:bCs/>
        </w:rPr>
      </w:pPr>
      <w:r w:rsidRPr="00944898">
        <w:rPr>
          <w:b/>
          <w:bCs/>
        </w:rPr>
        <w:t xml:space="preserve">Figure </w:t>
      </w:r>
      <w:r w:rsidR="00DF1DFF">
        <w:rPr>
          <w:b/>
          <w:bCs/>
        </w:rPr>
        <w:t>3</w:t>
      </w:r>
      <w:r w:rsidR="00BC4450">
        <w:rPr>
          <w:b/>
          <w:bCs/>
        </w:rPr>
        <w:t>-</w:t>
      </w:r>
      <w:r>
        <w:rPr>
          <w:b/>
          <w:bCs/>
        </w:rPr>
        <w:t>13</w:t>
      </w:r>
      <w:r w:rsidRPr="00944898">
        <w:rPr>
          <w:b/>
          <w:bCs/>
        </w:rPr>
        <w:t>: Marginal Effects of Client Outcome by Client/Citizen Identity Match on Agreement with the Bureaucrat’s Rule Compliance Decision</w:t>
      </w:r>
    </w:p>
    <w:p w14:paraId="226E814C" w14:textId="77777777" w:rsidR="00BC4450" w:rsidRDefault="00793368" w:rsidP="00BC4450">
      <w:pPr>
        <w:keepNext/>
        <w:jc w:val="center"/>
      </w:pPr>
      <w:r w:rsidRPr="009D3B7D">
        <w:rPr>
          <w:noProof/>
          <w:sz w:val="26"/>
          <w:szCs w:val="26"/>
        </w:rPr>
        <w:drawing>
          <wp:inline distT="0" distB="0" distL="0" distR="0" wp14:anchorId="580909ED" wp14:editId="6DCEBCEF">
            <wp:extent cx="5497653" cy="3449122"/>
            <wp:effectExtent l="0" t="0" r="1905" b="5715"/>
            <wp:docPr id="1815488272" name="Picture 181548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88272" name="Picture 1815488272"/>
                    <pic:cNvPicPr>
                      <a:picLocks noChangeAspect="1" noChangeArrowheads="1"/>
                    </pic:cNvPicPr>
                  </pic:nvPicPr>
                  <pic:blipFill rotWithShape="1">
                    <a:blip r:embed="rId24">
                      <a:extLst>
                        <a:ext uri="{28A0092B-C50C-407E-A947-70E740481C1C}">
                          <a14:useLocalDpi xmlns:a14="http://schemas.microsoft.com/office/drawing/2010/main" val="0"/>
                        </a:ext>
                      </a:extLst>
                    </a:blip>
                    <a:srcRect l="2159" t="11571" r="3875"/>
                    <a:stretch/>
                  </pic:blipFill>
                  <pic:spPr bwMode="auto">
                    <a:xfrm>
                      <a:off x="0" y="0"/>
                      <a:ext cx="5499142" cy="3450056"/>
                    </a:xfrm>
                    <a:prstGeom prst="rect">
                      <a:avLst/>
                    </a:prstGeom>
                    <a:noFill/>
                    <a:ln>
                      <a:noFill/>
                    </a:ln>
                    <a:extLst>
                      <a:ext uri="{53640926-AAD7-44D8-BBD7-CCE9431645EC}">
                        <a14:shadowObscured xmlns:a14="http://schemas.microsoft.com/office/drawing/2010/main"/>
                      </a:ext>
                    </a:extLst>
                  </pic:spPr>
                </pic:pic>
              </a:graphicData>
            </a:graphic>
          </wp:inline>
        </w:drawing>
      </w:r>
    </w:p>
    <w:p w14:paraId="7CE3A16C" w14:textId="070EECA5" w:rsidR="00793368" w:rsidRPr="00BC4450" w:rsidRDefault="00BC4450" w:rsidP="00BC4450">
      <w:pPr>
        <w:pStyle w:val="Caption"/>
        <w:jc w:val="center"/>
        <w:rPr>
          <w:color w:val="FFFFFF" w:themeColor="background1"/>
        </w:rPr>
      </w:pPr>
      <w:bookmarkStart w:id="46" w:name="_Toc162521051"/>
      <w:r w:rsidRPr="00BC4450">
        <w:rPr>
          <w:color w:val="FFFFFF" w:themeColor="background1"/>
        </w:rPr>
        <w:t xml:space="preserve">Figure </w:t>
      </w:r>
      <w:r w:rsidR="002B0CEB">
        <w:rPr>
          <w:color w:val="FFFFFF" w:themeColor="background1"/>
        </w:rPr>
        <w:fldChar w:fldCharType="begin"/>
      </w:r>
      <w:r w:rsidR="002B0CEB">
        <w:rPr>
          <w:color w:val="FFFFFF" w:themeColor="background1"/>
        </w:rPr>
        <w:instrText xml:space="preserve"> STYLEREF 1 \s </w:instrText>
      </w:r>
      <w:r w:rsidR="002B0CEB">
        <w:rPr>
          <w:color w:val="FFFFFF" w:themeColor="background1"/>
        </w:rPr>
        <w:fldChar w:fldCharType="separate"/>
      </w:r>
      <w:r w:rsidR="00156259">
        <w:rPr>
          <w:noProof/>
          <w:color w:val="FFFFFF" w:themeColor="background1"/>
        </w:rPr>
        <w:t>3</w:t>
      </w:r>
      <w:r w:rsidR="002B0CEB">
        <w:rPr>
          <w:color w:val="FFFFFF" w:themeColor="background1"/>
        </w:rPr>
        <w:fldChar w:fldCharType="end"/>
      </w:r>
      <w:r w:rsidR="002B0CEB">
        <w:rPr>
          <w:color w:val="FFFFFF" w:themeColor="background1"/>
        </w:rPr>
        <w:noBreakHyphen/>
      </w:r>
      <w:r w:rsidR="002B0CEB">
        <w:rPr>
          <w:color w:val="FFFFFF" w:themeColor="background1"/>
        </w:rPr>
        <w:fldChar w:fldCharType="begin"/>
      </w:r>
      <w:r w:rsidR="002B0CEB">
        <w:rPr>
          <w:color w:val="FFFFFF" w:themeColor="background1"/>
        </w:rPr>
        <w:instrText xml:space="preserve"> SEQ Figure \* ARABIC \s 1 </w:instrText>
      </w:r>
      <w:r w:rsidR="002B0CEB">
        <w:rPr>
          <w:color w:val="FFFFFF" w:themeColor="background1"/>
        </w:rPr>
        <w:fldChar w:fldCharType="separate"/>
      </w:r>
      <w:r w:rsidR="00156259">
        <w:rPr>
          <w:noProof/>
          <w:color w:val="FFFFFF" w:themeColor="background1"/>
        </w:rPr>
        <w:t>13</w:t>
      </w:r>
      <w:r w:rsidR="002B0CEB">
        <w:rPr>
          <w:color w:val="FFFFFF" w:themeColor="background1"/>
        </w:rPr>
        <w:fldChar w:fldCharType="end"/>
      </w:r>
      <w:r w:rsidRPr="00BC4450">
        <w:rPr>
          <w:color w:val="FFFFFF" w:themeColor="background1"/>
        </w:rPr>
        <w:t>: Marginal Effects of Client Outcome by Client/Citizen Identity Match on Agreement with the Bureaucrat’s Rule Compliance Decision</w:t>
      </w:r>
      <w:bookmarkEnd w:id="46"/>
    </w:p>
    <w:p w14:paraId="43B49549" w14:textId="7B26A680" w:rsidR="00793368" w:rsidRDefault="00793368" w:rsidP="00793368">
      <w:pPr>
        <w:spacing w:line="480" w:lineRule="auto"/>
      </w:pPr>
      <w:r>
        <w:t xml:space="preserve">As seen in Figure </w:t>
      </w:r>
      <w:r w:rsidR="00EF7948">
        <w:t>3-</w:t>
      </w:r>
      <w:r>
        <w:t xml:space="preserve">13 (above; see also Table </w:t>
      </w:r>
      <w:r w:rsidR="00EF7948">
        <w:t>3</w:t>
      </w:r>
      <w:r w:rsidR="0098702A">
        <w:t>.</w:t>
      </w:r>
      <w:r>
        <w:t xml:space="preserve">2), H5a is very weakly supported: respondents expressed more agreement with the bureaucrat’s rule compliance decision when the clients that received positive outcomes shared at least one identity with the respondent (3.70/5.00) than when the clients that received positive outcomes did not share an identity with the respondent (3.55/5.00; p </w:t>
      </w:r>
      <w:r w:rsidR="00EF7948">
        <w:t>&lt;</w:t>
      </w:r>
      <w:r>
        <w:t xml:space="preserve"> 0.0</w:t>
      </w:r>
      <w:r w:rsidR="00EF7948">
        <w:t>1</w:t>
      </w:r>
      <w:r>
        <w:t>), though the difference is substantively quite small. H5b, however, is not supported, as negative client outcomes did not increase respondents’ agreement when they did not share an identity with the client (p = 0.7</w:t>
      </w:r>
      <w:r w:rsidR="00607939">
        <w:t>4</w:t>
      </w:r>
      <w:r>
        <w:t xml:space="preserve">). </w:t>
      </w:r>
    </w:p>
    <w:p w14:paraId="01CFDE7A" w14:textId="610D74B0" w:rsidR="00793368" w:rsidRDefault="00793368" w:rsidP="00793368"/>
    <w:p w14:paraId="1E969057" w14:textId="3B2DAADF" w:rsidR="00793368" w:rsidRPr="00C03186" w:rsidRDefault="00793368" w:rsidP="00793368">
      <w:pPr>
        <w:jc w:val="center"/>
        <w:rPr>
          <w:b/>
          <w:bCs/>
        </w:rPr>
      </w:pPr>
      <w:r w:rsidRPr="00C03186">
        <w:rPr>
          <w:b/>
          <w:bCs/>
        </w:rPr>
        <w:t xml:space="preserve">Table </w:t>
      </w:r>
      <w:r w:rsidR="00B30BAB">
        <w:rPr>
          <w:b/>
          <w:bCs/>
        </w:rPr>
        <w:t>3.</w:t>
      </w:r>
      <w:r w:rsidRPr="00C03186">
        <w:rPr>
          <w:b/>
          <w:bCs/>
        </w:rPr>
        <w:t>3: Summary of Hypotheses and Results</w:t>
      </w:r>
    </w:p>
    <w:tbl>
      <w:tblPr>
        <w:tblW w:w="9360" w:type="dxa"/>
        <w:tblLook w:val="04A0" w:firstRow="1" w:lastRow="0" w:firstColumn="1" w:lastColumn="0" w:noHBand="0" w:noVBand="1"/>
      </w:tblPr>
      <w:tblGrid>
        <w:gridCol w:w="669"/>
        <w:gridCol w:w="6711"/>
        <w:gridCol w:w="1980"/>
      </w:tblGrid>
      <w:tr w:rsidR="00793368" w14:paraId="29F471B4" w14:textId="77777777" w:rsidTr="00F94249">
        <w:trPr>
          <w:trHeight w:val="340"/>
        </w:trPr>
        <w:tc>
          <w:tcPr>
            <w:tcW w:w="669" w:type="dxa"/>
            <w:tcBorders>
              <w:top w:val="single" w:sz="4" w:space="0" w:color="auto"/>
              <w:left w:val="nil"/>
              <w:bottom w:val="single" w:sz="8" w:space="0" w:color="auto"/>
              <w:right w:val="nil"/>
            </w:tcBorders>
            <w:shd w:val="clear" w:color="auto" w:fill="auto"/>
            <w:noWrap/>
            <w:vAlign w:val="bottom"/>
            <w:hideMark/>
          </w:tcPr>
          <w:p w14:paraId="112C1EEB" w14:textId="77777777" w:rsidR="00793368" w:rsidRDefault="00793368" w:rsidP="00F94249">
            <w:pPr>
              <w:rPr>
                <w:rFonts w:ascii="Calibri" w:hAnsi="Calibri" w:cs="Calibri"/>
                <w:color w:val="000000"/>
              </w:rPr>
            </w:pPr>
            <w:r>
              <w:rPr>
                <w:rFonts w:ascii="Calibri" w:hAnsi="Calibri" w:cs="Calibri"/>
                <w:color w:val="000000"/>
              </w:rPr>
              <w:t> </w:t>
            </w:r>
          </w:p>
        </w:tc>
        <w:tc>
          <w:tcPr>
            <w:tcW w:w="6711" w:type="dxa"/>
            <w:tcBorders>
              <w:top w:val="single" w:sz="4" w:space="0" w:color="auto"/>
              <w:left w:val="nil"/>
              <w:bottom w:val="single" w:sz="8" w:space="0" w:color="auto"/>
              <w:right w:val="nil"/>
            </w:tcBorders>
            <w:shd w:val="clear" w:color="auto" w:fill="auto"/>
            <w:noWrap/>
            <w:vAlign w:val="center"/>
            <w:hideMark/>
          </w:tcPr>
          <w:p w14:paraId="64AAE886" w14:textId="77777777" w:rsidR="00793368" w:rsidRPr="002E641B" w:rsidRDefault="00793368" w:rsidP="00F94249">
            <w:pPr>
              <w:rPr>
                <w:rFonts w:cs="Calibri"/>
                <w:b/>
                <w:bCs/>
                <w:color w:val="000000"/>
                <w:sz w:val="28"/>
                <w:szCs w:val="28"/>
              </w:rPr>
            </w:pPr>
            <w:r w:rsidRPr="002E641B">
              <w:rPr>
                <w:rFonts w:cs="Calibri"/>
                <w:b/>
                <w:bCs/>
                <w:color w:val="000000"/>
                <w:sz w:val="28"/>
                <w:szCs w:val="28"/>
              </w:rPr>
              <w:t>Hypothesis</w:t>
            </w:r>
          </w:p>
        </w:tc>
        <w:tc>
          <w:tcPr>
            <w:tcW w:w="1980" w:type="dxa"/>
            <w:tcBorders>
              <w:top w:val="single" w:sz="4" w:space="0" w:color="auto"/>
              <w:left w:val="nil"/>
              <w:bottom w:val="single" w:sz="8" w:space="0" w:color="auto"/>
              <w:right w:val="nil"/>
            </w:tcBorders>
            <w:shd w:val="clear" w:color="auto" w:fill="auto"/>
            <w:noWrap/>
            <w:vAlign w:val="center"/>
            <w:hideMark/>
          </w:tcPr>
          <w:p w14:paraId="0BA73DA4" w14:textId="77777777" w:rsidR="00793368" w:rsidRPr="002E641B" w:rsidRDefault="00793368" w:rsidP="00F94249">
            <w:pPr>
              <w:rPr>
                <w:rFonts w:cs="Calibri"/>
                <w:b/>
                <w:bCs/>
                <w:color w:val="000000"/>
                <w:sz w:val="28"/>
                <w:szCs w:val="28"/>
              </w:rPr>
            </w:pPr>
            <w:r w:rsidRPr="002E641B">
              <w:rPr>
                <w:rFonts w:cs="Calibri"/>
                <w:b/>
                <w:bCs/>
                <w:color w:val="000000"/>
                <w:sz w:val="28"/>
                <w:szCs w:val="28"/>
              </w:rPr>
              <w:t>Support</w:t>
            </w:r>
          </w:p>
        </w:tc>
      </w:tr>
      <w:tr w:rsidR="00793368" w14:paraId="248BEE3F" w14:textId="77777777" w:rsidTr="00F94249">
        <w:trPr>
          <w:trHeight w:val="680"/>
        </w:trPr>
        <w:tc>
          <w:tcPr>
            <w:tcW w:w="669" w:type="dxa"/>
            <w:tcBorders>
              <w:top w:val="nil"/>
              <w:left w:val="nil"/>
              <w:bottom w:val="single" w:sz="4" w:space="0" w:color="auto"/>
              <w:right w:val="nil"/>
            </w:tcBorders>
            <w:shd w:val="clear" w:color="auto" w:fill="auto"/>
            <w:noWrap/>
            <w:vAlign w:val="center"/>
            <w:hideMark/>
          </w:tcPr>
          <w:p w14:paraId="21BAD7EA" w14:textId="77777777" w:rsidR="00793368" w:rsidRDefault="00793368" w:rsidP="00F94249">
            <w:pPr>
              <w:rPr>
                <w:rFonts w:cs="Calibri"/>
                <w:b/>
                <w:bCs/>
                <w:color w:val="000000"/>
              </w:rPr>
            </w:pPr>
            <w:r>
              <w:rPr>
                <w:rFonts w:cs="Calibri"/>
                <w:b/>
                <w:bCs/>
                <w:color w:val="000000"/>
              </w:rPr>
              <w:t>RQ1</w:t>
            </w:r>
          </w:p>
        </w:tc>
        <w:tc>
          <w:tcPr>
            <w:tcW w:w="6711" w:type="dxa"/>
            <w:tcBorders>
              <w:top w:val="nil"/>
              <w:left w:val="nil"/>
              <w:bottom w:val="single" w:sz="4" w:space="0" w:color="auto"/>
              <w:right w:val="nil"/>
            </w:tcBorders>
            <w:shd w:val="clear" w:color="auto" w:fill="auto"/>
            <w:vAlign w:val="center"/>
            <w:hideMark/>
          </w:tcPr>
          <w:p w14:paraId="17F9F777" w14:textId="77777777" w:rsidR="00793368" w:rsidRDefault="00793368" w:rsidP="00F94249">
            <w:pPr>
              <w:rPr>
                <w:rFonts w:cs="Calibri"/>
                <w:color w:val="000000"/>
              </w:rPr>
            </w:pPr>
            <w:r>
              <w:rPr>
                <w:rFonts w:cs="Calibri"/>
                <w:color w:val="000000"/>
              </w:rPr>
              <w:t xml:space="preserve">Will </w:t>
            </w:r>
            <w:r w:rsidRPr="008B5B0A">
              <w:rPr>
                <w:rFonts w:cs="Calibri"/>
                <w:color w:val="000000"/>
              </w:rPr>
              <w:t xml:space="preserve">citizens ever agree more strongly with a </w:t>
            </w:r>
            <w:r>
              <w:rPr>
                <w:rFonts w:cs="Calibri"/>
                <w:color w:val="000000"/>
              </w:rPr>
              <w:t>bureaucrat’s prosocial rule-breaking decision</w:t>
            </w:r>
            <w:r w:rsidRPr="008B5B0A">
              <w:rPr>
                <w:rFonts w:cs="Calibri"/>
                <w:color w:val="000000"/>
              </w:rPr>
              <w:t xml:space="preserve"> than a bureaucrat’s decision to follow rules</w:t>
            </w:r>
            <w:r>
              <w:rPr>
                <w:rFonts w:cs="Calibri"/>
                <w:color w:val="000000"/>
              </w:rPr>
              <w:t>?</w:t>
            </w:r>
          </w:p>
        </w:tc>
        <w:tc>
          <w:tcPr>
            <w:tcW w:w="1980" w:type="dxa"/>
            <w:tcBorders>
              <w:top w:val="nil"/>
              <w:left w:val="nil"/>
              <w:bottom w:val="single" w:sz="4" w:space="0" w:color="auto"/>
              <w:right w:val="nil"/>
            </w:tcBorders>
            <w:shd w:val="clear" w:color="auto" w:fill="auto"/>
            <w:vAlign w:val="center"/>
            <w:hideMark/>
          </w:tcPr>
          <w:p w14:paraId="6B974055" w14:textId="77777777" w:rsidR="00793368" w:rsidRDefault="00793368" w:rsidP="00F94249">
            <w:pPr>
              <w:rPr>
                <w:rFonts w:cs="Calibri"/>
                <w:color w:val="000000"/>
              </w:rPr>
            </w:pPr>
            <w:r>
              <w:rPr>
                <w:rFonts w:cs="Calibri"/>
                <w:color w:val="000000"/>
              </w:rPr>
              <w:t>Not supported</w:t>
            </w:r>
          </w:p>
        </w:tc>
      </w:tr>
      <w:tr w:rsidR="00793368" w14:paraId="51771CFC" w14:textId="77777777" w:rsidTr="00F94249">
        <w:trPr>
          <w:trHeight w:val="680"/>
        </w:trPr>
        <w:tc>
          <w:tcPr>
            <w:tcW w:w="669" w:type="dxa"/>
            <w:tcBorders>
              <w:top w:val="nil"/>
              <w:left w:val="nil"/>
              <w:bottom w:val="single" w:sz="4" w:space="0" w:color="auto"/>
              <w:right w:val="nil"/>
            </w:tcBorders>
            <w:shd w:val="clear" w:color="auto" w:fill="auto"/>
            <w:noWrap/>
            <w:vAlign w:val="center"/>
            <w:hideMark/>
          </w:tcPr>
          <w:p w14:paraId="273FB9FC" w14:textId="77777777" w:rsidR="00793368" w:rsidRDefault="00793368" w:rsidP="00F94249">
            <w:pPr>
              <w:rPr>
                <w:rFonts w:cs="Calibri"/>
                <w:b/>
                <w:bCs/>
                <w:color w:val="000000"/>
              </w:rPr>
            </w:pPr>
            <w:r>
              <w:rPr>
                <w:rFonts w:cs="Calibri"/>
                <w:b/>
                <w:bCs/>
                <w:color w:val="000000"/>
              </w:rPr>
              <w:t>H1</w:t>
            </w:r>
          </w:p>
        </w:tc>
        <w:tc>
          <w:tcPr>
            <w:tcW w:w="6711" w:type="dxa"/>
            <w:tcBorders>
              <w:top w:val="nil"/>
              <w:left w:val="nil"/>
              <w:bottom w:val="single" w:sz="4" w:space="0" w:color="auto"/>
              <w:right w:val="nil"/>
            </w:tcBorders>
            <w:shd w:val="clear" w:color="auto" w:fill="auto"/>
            <w:vAlign w:val="center"/>
            <w:hideMark/>
          </w:tcPr>
          <w:p w14:paraId="52CEBCE1" w14:textId="77777777" w:rsidR="00793368" w:rsidRDefault="00793368" w:rsidP="00F94249">
            <w:pPr>
              <w:rPr>
                <w:rFonts w:cs="Calibri"/>
                <w:color w:val="000000"/>
              </w:rPr>
            </w:pPr>
            <w:r>
              <w:rPr>
                <w:rFonts w:cs="Calibri"/>
                <w:color w:val="000000"/>
              </w:rPr>
              <w:t>Citizens will express significantly more agreement with a bureaucrat’s prosocial rule-breaking decision when the client receives a positive outcome (relative to when the client receives a negative outcome).</w:t>
            </w:r>
          </w:p>
        </w:tc>
        <w:tc>
          <w:tcPr>
            <w:tcW w:w="1980" w:type="dxa"/>
            <w:tcBorders>
              <w:top w:val="nil"/>
              <w:left w:val="nil"/>
              <w:bottom w:val="single" w:sz="4" w:space="0" w:color="auto"/>
              <w:right w:val="nil"/>
            </w:tcBorders>
            <w:shd w:val="clear" w:color="auto" w:fill="auto"/>
            <w:vAlign w:val="center"/>
            <w:hideMark/>
          </w:tcPr>
          <w:p w14:paraId="6030F6C0" w14:textId="77777777" w:rsidR="00793368" w:rsidRDefault="00793368" w:rsidP="00F94249">
            <w:pPr>
              <w:rPr>
                <w:rFonts w:cs="Calibri"/>
                <w:color w:val="000000"/>
              </w:rPr>
            </w:pPr>
            <w:r>
              <w:rPr>
                <w:rFonts w:cs="Calibri"/>
                <w:color w:val="000000"/>
              </w:rPr>
              <w:t>Supported</w:t>
            </w:r>
          </w:p>
        </w:tc>
      </w:tr>
      <w:tr w:rsidR="00793368" w14:paraId="02219797" w14:textId="77777777" w:rsidTr="00F94249">
        <w:trPr>
          <w:trHeight w:val="680"/>
        </w:trPr>
        <w:tc>
          <w:tcPr>
            <w:tcW w:w="669" w:type="dxa"/>
            <w:tcBorders>
              <w:top w:val="nil"/>
              <w:left w:val="nil"/>
              <w:bottom w:val="single" w:sz="4" w:space="0" w:color="auto"/>
              <w:right w:val="nil"/>
            </w:tcBorders>
            <w:shd w:val="clear" w:color="auto" w:fill="auto"/>
            <w:noWrap/>
            <w:vAlign w:val="center"/>
            <w:hideMark/>
          </w:tcPr>
          <w:p w14:paraId="619FC557" w14:textId="77777777" w:rsidR="00793368" w:rsidRDefault="00793368" w:rsidP="00F94249">
            <w:pPr>
              <w:rPr>
                <w:rFonts w:cs="Calibri"/>
                <w:b/>
                <w:bCs/>
                <w:color w:val="000000"/>
              </w:rPr>
            </w:pPr>
            <w:r>
              <w:rPr>
                <w:rFonts w:cs="Calibri"/>
                <w:b/>
                <w:bCs/>
                <w:color w:val="000000"/>
              </w:rPr>
              <w:t>H2a</w:t>
            </w:r>
          </w:p>
        </w:tc>
        <w:tc>
          <w:tcPr>
            <w:tcW w:w="6711" w:type="dxa"/>
            <w:tcBorders>
              <w:top w:val="nil"/>
              <w:left w:val="nil"/>
              <w:bottom w:val="single" w:sz="4" w:space="0" w:color="auto"/>
              <w:right w:val="nil"/>
            </w:tcBorders>
            <w:shd w:val="clear" w:color="auto" w:fill="auto"/>
            <w:vAlign w:val="center"/>
            <w:hideMark/>
          </w:tcPr>
          <w:p w14:paraId="4962739F" w14:textId="77777777" w:rsidR="00793368" w:rsidRDefault="00793368" w:rsidP="00F94249">
            <w:pPr>
              <w:rPr>
                <w:rFonts w:cs="Calibri"/>
                <w:color w:val="000000"/>
              </w:rPr>
            </w:pPr>
            <w:r w:rsidRPr="00391AD6">
              <w:rPr>
                <w:rFonts w:cs="Calibri"/>
                <w:color w:val="000000"/>
              </w:rPr>
              <w:t xml:space="preserve">Citizens will express significantly more agreement with a street-level bureaucrat’s PSRB decision when the bureaucrat is breaking rules for the </w:t>
            </w:r>
            <w:r>
              <w:rPr>
                <w:rFonts w:cs="Calibri"/>
                <w:color w:val="000000"/>
              </w:rPr>
              <w:t>to</w:t>
            </w:r>
            <w:r w:rsidRPr="00391AD6">
              <w:rPr>
                <w:rFonts w:cs="Calibri"/>
                <w:color w:val="000000"/>
              </w:rPr>
              <w:t xml:space="preserve"> better </w:t>
            </w:r>
            <w:r>
              <w:rPr>
                <w:rFonts w:cs="Calibri"/>
                <w:color w:val="000000"/>
              </w:rPr>
              <w:t>serve</w:t>
            </w:r>
            <w:r w:rsidRPr="00391AD6">
              <w:rPr>
                <w:rFonts w:cs="Calibri"/>
                <w:color w:val="000000"/>
              </w:rPr>
              <w:t xml:space="preserve"> a </w:t>
            </w:r>
            <w:r w:rsidRPr="00391AD6">
              <w:rPr>
                <w:rFonts w:cs="Calibri"/>
                <w:b/>
                <w:bCs/>
                <w:color w:val="000000"/>
              </w:rPr>
              <w:t>deserving</w:t>
            </w:r>
            <w:r w:rsidRPr="00391AD6">
              <w:rPr>
                <w:rFonts w:cs="Calibri"/>
                <w:color w:val="000000"/>
              </w:rPr>
              <w:t xml:space="preserve"> client (relative to when the bureaucrat breaks the rules </w:t>
            </w:r>
            <w:r>
              <w:rPr>
                <w:rFonts w:cs="Calibri"/>
                <w:color w:val="000000"/>
              </w:rPr>
              <w:t>to</w:t>
            </w:r>
            <w:r w:rsidRPr="00391AD6">
              <w:rPr>
                <w:rFonts w:cs="Calibri"/>
                <w:color w:val="000000"/>
              </w:rPr>
              <w:t xml:space="preserve"> better serv</w:t>
            </w:r>
            <w:r>
              <w:rPr>
                <w:rFonts w:cs="Calibri"/>
                <w:color w:val="000000"/>
              </w:rPr>
              <w:t>e</w:t>
            </w:r>
            <w:r w:rsidRPr="00391AD6">
              <w:rPr>
                <w:rFonts w:cs="Calibri"/>
                <w:color w:val="000000"/>
              </w:rPr>
              <w:t xml:space="preserve"> an undeserving client).</w:t>
            </w:r>
          </w:p>
        </w:tc>
        <w:tc>
          <w:tcPr>
            <w:tcW w:w="1980" w:type="dxa"/>
            <w:tcBorders>
              <w:top w:val="nil"/>
              <w:left w:val="nil"/>
              <w:bottom w:val="single" w:sz="4" w:space="0" w:color="auto"/>
              <w:right w:val="nil"/>
            </w:tcBorders>
            <w:shd w:val="clear" w:color="auto" w:fill="auto"/>
            <w:vAlign w:val="center"/>
            <w:hideMark/>
          </w:tcPr>
          <w:p w14:paraId="60FA6C82" w14:textId="77777777" w:rsidR="00793368" w:rsidRDefault="00793368" w:rsidP="00F94249">
            <w:pPr>
              <w:rPr>
                <w:rFonts w:cs="Calibri"/>
                <w:color w:val="000000"/>
              </w:rPr>
            </w:pPr>
            <w:r>
              <w:rPr>
                <w:rFonts w:cs="Calibri"/>
                <w:color w:val="000000"/>
              </w:rPr>
              <w:t>Not supported</w:t>
            </w:r>
          </w:p>
        </w:tc>
      </w:tr>
      <w:tr w:rsidR="00793368" w14:paraId="65D53DF9" w14:textId="77777777" w:rsidTr="00F94249">
        <w:trPr>
          <w:trHeight w:val="1020"/>
        </w:trPr>
        <w:tc>
          <w:tcPr>
            <w:tcW w:w="669" w:type="dxa"/>
            <w:tcBorders>
              <w:top w:val="nil"/>
              <w:left w:val="nil"/>
              <w:bottom w:val="single" w:sz="4" w:space="0" w:color="auto"/>
              <w:right w:val="nil"/>
            </w:tcBorders>
            <w:shd w:val="clear" w:color="auto" w:fill="auto"/>
            <w:noWrap/>
            <w:vAlign w:val="center"/>
            <w:hideMark/>
          </w:tcPr>
          <w:p w14:paraId="5DC11F98" w14:textId="77777777" w:rsidR="00793368" w:rsidRDefault="00793368" w:rsidP="00F94249">
            <w:pPr>
              <w:rPr>
                <w:rFonts w:cs="Calibri"/>
                <w:b/>
                <w:bCs/>
                <w:color w:val="000000"/>
              </w:rPr>
            </w:pPr>
            <w:r>
              <w:rPr>
                <w:rFonts w:cs="Calibri"/>
                <w:b/>
                <w:bCs/>
                <w:color w:val="000000"/>
              </w:rPr>
              <w:t>H2b</w:t>
            </w:r>
          </w:p>
        </w:tc>
        <w:tc>
          <w:tcPr>
            <w:tcW w:w="6711" w:type="dxa"/>
            <w:tcBorders>
              <w:top w:val="nil"/>
              <w:left w:val="nil"/>
              <w:bottom w:val="single" w:sz="4" w:space="0" w:color="auto"/>
              <w:right w:val="nil"/>
            </w:tcBorders>
            <w:shd w:val="clear" w:color="auto" w:fill="auto"/>
            <w:vAlign w:val="center"/>
            <w:hideMark/>
          </w:tcPr>
          <w:p w14:paraId="54E5FCB6" w14:textId="77777777" w:rsidR="00793368" w:rsidRDefault="00793368" w:rsidP="00F94249">
            <w:pPr>
              <w:rPr>
                <w:rFonts w:cs="Calibri"/>
                <w:color w:val="000000"/>
              </w:rPr>
            </w:pPr>
            <w:r w:rsidRPr="005D3BB2">
              <w:rPr>
                <w:rFonts w:cs="Calibri"/>
                <w:color w:val="000000"/>
              </w:rPr>
              <w:t xml:space="preserve">Citizens will express significantly more agreement with a street-level bureaucrat’s decision to follow rules that limit the bureaucrat’s ability to meet a client’s needs when citizens perceive the client as </w:t>
            </w:r>
            <w:r w:rsidRPr="005D3BB2">
              <w:rPr>
                <w:rFonts w:cs="Calibri"/>
                <w:b/>
                <w:bCs/>
                <w:color w:val="000000"/>
              </w:rPr>
              <w:t>undeserving</w:t>
            </w:r>
            <w:r w:rsidRPr="005D3BB2">
              <w:rPr>
                <w:rFonts w:cs="Calibri"/>
                <w:color w:val="000000"/>
              </w:rPr>
              <w:t xml:space="preserve"> (relative to when the client is perceived as deserving).</w:t>
            </w:r>
          </w:p>
        </w:tc>
        <w:tc>
          <w:tcPr>
            <w:tcW w:w="1980" w:type="dxa"/>
            <w:tcBorders>
              <w:top w:val="nil"/>
              <w:left w:val="nil"/>
              <w:bottom w:val="single" w:sz="4" w:space="0" w:color="auto"/>
              <w:right w:val="nil"/>
            </w:tcBorders>
            <w:shd w:val="clear" w:color="auto" w:fill="auto"/>
            <w:vAlign w:val="center"/>
            <w:hideMark/>
          </w:tcPr>
          <w:p w14:paraId="161CB194" w14:textId="452E3330" w:rsidR="00793368" w:rsidRDefault="00762C9C" w:rsidP="00F94249">
            <w:pPr>
              <w:rPr>
                <w:rFonts w:cs="Calibri"/>
                <w:color w:val="000000"/>
              </w:rPr>
            </w:pPr>
            <w:r>
              <w:rPr>
                <w:rFonts w:cs="Calibri"/>
                <w:color w:val="000000"/>
              </w:rPr>
              <w:t>Weakly s</w:t>
            </w:r>
            <w:r w:rsidR="0041287E">
              <w:rPr>
                <w:rFonts w:cs="Calibri"/>
                <w:color w:val="000000"/>
              </w:rPr>
              <w:t>upported</w:t>
            </w:r>
          </w:p>
        </w:tc>
      </w:tr>
      <w:tr w:rsidR="00793368" w14:paraId="2FAAACCE" w14:textId="77777777" w:rsidTr="00F94249">
        <w:trPr>
          <w:trHeight w:val="1020"/>
        </w:trPr>
        <w:tc>
          <w:tcPr>
            <w:tcW w:w="669" w:type="dxa"/>
            <w:tcBorders>
              <w:top w:val="nil"/>
              <w:left w:val="nil"/>
              <w:bottom w:val="single" w:sz="4" w:space="0" w:color="auto"/>
              <w:right w:val="nil"/>
            </w:tcBorders>
            <w:shd w:val="clear" w:color="auto" w:fill="auto"/>
            <w:noWrap/>
            <w:vAlign w:val="center"/>
            <w:hideMark/>
          </w:tcPr>
          <w:p w14:paraId="40B7770A" w14:textId="77777777" w:rsidR="00793368" w:rsidRDefault="00793368" w:rsidP="00F94249">
            <w:pPr>
              <w:rPr>
                <w:rFonts w:cs="Calibri"/>
                <w:b/>
                <w:bCs/>
                <w:color w:val="000000"/>
              </w:rPr>
            </w:pPr>
            <w:r>
              <w:rPr>
                <w:rFonts w:cs="Calibri"/>
                <w:b/>
                <w:bCs/>
                <w:color w:val="000000"/>
              </w:rPr>
              <w:t>H3a</w:t>
            </w:r>
          </w:p>
        </w:tc>
        <w:tc>
          <w:tcPr>
            <w:tcW w:w="6711" w:type="dxa"/>
            <w:tcBorders>
              <w:top w:val="nil"/>
              <w:left w:val="nil"/>
              <w:bottom w:val="single" w:sz="4" w:space="0" w:color="auto"/>
              <w:right w:val="nil"/>
            </w:tcBorders>
            <w:shd w:val="clear" w:color="auto" w:fill="auto"/>
            <w:vAlign w:val="center"/>
            <w:hideMark/>
          </w:tcPr>
          <w:p w14:paraId="595E7E97" w14:textId="77777777" w:rsidR="00793368" w:rsidRDefault="00793368" w:rsidP="00F94249">
            <w:pPr>
              <w:rPr>
                <w:rFonts w:cs="Calibri"/>
                <w:color w:val="000000"/>
              </w:rPr>
            </w:pPr>
            <w:r w:rsidRPr="00C86F90">
              <w:rPr>
                <w:rFonts w:cs="Calibri"/>
                <w:color w:val="000000"/>
              </w:rPr>
              <w:t xml:space="preserve">On average, citizens will express significantly </w:t>
            </w:r>
            <w:r>
              <w:rPr>
                <w:rFonts w:cs="Calibri"/>
                <w:color w:val="000000"/>
              </w:rPr>
              <w:t>more</w:t>
            </w:r>
            <w:r w:rsidRPr="00C86F90">
              <w:rPr>
                <w:rFonts w:cs="Calibri"/>
                <w:color w:val="000000"/>
              </w:rPr>
              <w:t xml:space="preserve"> agreement with a bureaucrat’s rule compliance behavior when deserving clients receive positive outcomes (relative to when undeserving clients receive positive outcomes).</w:t>
            </w:r>
          </w:p>
        </w:tc>
        <w:tc>
          <w:tcPr>
            <w:tcW w:w="1980" w:type="dxa"/>
            <w:tcBorders>
              <w:top w:val="nil"/>
              <w:left w:val="nil"/>
              <w:bottom w:val="single" w:sz="4" w:space="0" w:color="auto"/>
              <w:right w:val="nil"/>
            </w:tcBorders>
            <w:shd w:val="clear" w:color="auto" w:fill="auto"/>
            <w:vAlign w:val="center"/>
            <w:hideMark/>
          </w:tcPr>
          <w:p w14:paraId="192B5D65" w14:textId="77777777" w:rsidR="00793368" w:rsidRDefault="00793368" w:rsidP="00F94249">
            <w:pPr>
              <w:rPr>
                <w:rFonts w:cs="Calibri"/>
                <w:color w:val="000000"/>
              </w:rPr>
            </w:pPr>
            <w:r>
              <w:rPr>
                <w:rFonts w:cs="Calibri"/>
                <w:color w:val="000000"/>
              </w:rPr>
              <w:t>Not supported – small but significant result in opposite direction</w:t>
            </w:r>
          </w:p>
        </w:tc>
      </w:tr>
      <w:tr w:rsidR="00793368" w14:paraId="69E3AAF5" w14:textId="77777777" w:rsidTr="00F94249">
        <w:trPr>
          <w:trHeight w:val="680"/>
        </w:trPr>
        <w:tc>
          <w:tcPr>
            <w:tcW w:w="669" w:type="dxa"/>
            <w:tcBorders>
              <w:top w:val="nil"/>
              <w:left w:val="nil"/>
              <w:bottom w:val="single" w:sz="4" w:space="0" w:color="auto"/>
              <w:right w:val="nil"/>
            </w:tcBorders>
            <w:shd w:val="clear" w:color="auto" w:fill="auto"/>
            <w:noWrap/>
            <w:vAlign w:val="center"/>
            <w:hideMark/>
          </w:tcPr>
          <w:p w14:paraId="41B42EC1" w14:textId="77777777" w:rsidR="00793368" w:rsidRDefault="00793368" w:rsidP="00F94249">
            <w:pPr>
              <w:rPr>
                <w:rFonts w:cs="Calibri"/>
                <w:b/>
                <w:bCs/>
                <w:color w:val="000000"/>
              </w:rPr>
            </w:pPr>
            <w:r>
              <w:rPr>
                <w:rFonts w:cs="Calibri"/>
                <w:b/>
                <w:bCs/>
                <w:color w:val="000000"/>
              </w:rPr>
              <w:t>H3b</w:t>
            </w:r>
          </w:p>
        </w:tc>
        <w:tc>
          <w:tcPr>
            <w:tcW w:w="6711" w:type="dxa"/>
            <w:tcBorders>
              <w:top w:val="nil"/>
              <w:left w:val="nil"/>
              <w:bottom w:val="single" w:sz="4" w:space="0" w:color="auto"/>
              <w:right w:val="nil"/>
            </w:tcBorders>
            <w:shd w:val="clear" w:color="auto" w:fill="auto"/>
            <w:vAlign w:val="center"/>
            <w:hideMark/>
          </w:tcPr>
          <w:p w14:paraId="38728CBD" w14:textId="77777777" w:rsidR="00793368" w:rsidRDefault="00793368" w:rsidP="00F94249">
            <w:pPr>
              <w:rPr>
                <w:rFonts w:cs="Calibri"/>
                <w:color w:val="000000"/>
              </w:rPr>
            </w:pPr>
            <w:r w:rsidRPr="002B4641">
              <w:rPr>
                <w:rFonts w:cs="Calibri"/>
                <w:color w:val="000000"/>
              </w:rPr>
              <w:t xml:space="preserve">On average, citizens will express significantly </w:t>
            </w:r>
            <w:r>
              <w:rPr>
                <w:rFonts w:cs="Calibri"/>
                <w:color w:val="000000"/>
              </w:rPr>
              <w:t>less</w:t>
            </w:r>
            <w:r w:rsidRPr="002B4641">
              <w:rPr>
                <w:rFonts w:cs="Calibri"/>
                <w:color w:val="000000"/>
              </w:rPr>
              <w:t xml:space="preserve"> agreement with a bureaucrat’s rule compliance behavior when deserving clients receive negative outcomes (relative to when undeserving clients receive negative outcomes).</w:t>
            </w:r>
          </w:p>
        </w:tc>
        <w:tc>
          <w:tcPr>
            <w:tcW w:w="1980" w:type="dxa"/>
            <w:tcBorders>
              <w:top w:val="nil"/>
              <w:left w:val="nil"/>
              <w:bottom w:val="single" w:sz="4" w:space="0" w:color="auto"/>
              <w:right w:val="nil"/>
            </w:tcBorders>
            <w:shd w:val="clear" w:color="auto" w:fill="auto"/>
            <w:vAlign w:val="center"/>
            <w:hideMark/>
          </w:tcPr>
          <w:p w14:paraId="1D8DF459" w14:textId="77777777" w:rsidR="00793368" w:rsidRDefault="00793368" w:rsidP="00F94249">
            <w:pPr>
              <w:rPr>
                <w:rFonts w:cs="Calibri"/>
                <w:color w:val="000000"/>
              </w:rPr>
            </w:pPr>
            <w:r>
              <w:rPr>
                <w:rFonts w:cs="Calibri"/>
                <w:color w:val="000000"/>
              </w:rPr>
              <w:t>Not supported</w:t>
            </w:r>
          </w:p>
        </w:tc>
      </w:tr>
      <w:tr w:rsidR="00793368" w14:paraId="3BA385D3" w14:textId="77777777" w:rsidTr="00F94249">
        <w:trPr>
          <w:trHeight w:val="680"/>
        </w:trPr>
        <w:tc>
          <w:tcPr>
            <w:tcW w:w="669" w:type="dxa"/>
            <w:tcBorders>
              <w:top w:val="nil"/>
              <w:left w:val="nil"/>
              <w:bottom w:val="single" w:sz="4" w:space="0" w:color="auto"/>
              <w:right w:val="nil"/>
            </w:tcBorders>
            <w:shd w:val="clear" w:color="auto" w:fill="auto"/>
            <w:noWrap/>
            <w:vAlign w:val="center"/>
            <w:hideMark/>
          </w:tcPr>
          <w:p w14:paraId="5E2274C9" w14:textId="77777777" w:rsidR="00793368" w:rsidRDefault="00793368" w:rsidP="00F94249">
            <w:pPr>
              <w:rPr>
                <w:rFonts w:cs="Calibri"/>
                <w:b/>
                <w:bCs/>
                <w:color w:val="000000"/>
              </w:rPr>
            </w:pPr>
            <w:r>
              <w:rPr>
                <w:rFonts w:cs="Calibri"/>
                <w:b/>
                <w:bCs/>
                <w:color w:val="000000"/>
              </w:rPr>
              <w:t>H4a</w:t>
            </w:r>
          </w:p>
        </w:tc>
        <w:tc>
          <w:tcPr>
            <w:tcW w:w="6711" w:type="dxa"/>
            <w:tcBorders>
              <w:top w:val="nil"/>
              <w:left w:val="nil"/>
              <w:bottom w:val="single" w:sz="4" w:space="0" w:color="auto"/>
              <w:right w:val="nil"/>
            </w:tcBorders>
            <w:shd w:val="clear" w:color="auto" w:fill="auto"/>
            <w:vAlign w:val="center"/>
            <w:hideMark/>
          </w:tcPr>
          <w:p w14:paraId="6AE71F8E" w14:textId="77777777" w:rsidR="00793368" w:rsidRDefault="00793368" w:rsidP="00F94249">
            <w:pPr>
              <w:rPr>
                <w:rFonts w:cs="Calibri"/>
                <w:color w:val="000000"/>
              </w:rPr>
            </w:pPr>
            <w:r w:rsidRPr="00A6514F">
              <w:rPr>
                <w:rFonts w:cs="Calibri"/>
                <w:color w:val="000000"/>
              </w:rPr>
              <w:t xml:space="preserve">On average, citizens will express more agreement with a street-level bureaucrat’s rule compliance behavior when the bureaucrat breaks the rules </w:t>
            </w:r>
            <w:r>
              <w:rPr>
                <w:rFonts w:cs="Calibri"/>
                <w:color w:val="000000"/>
              </w:rPr>
              <w:t>to</w:t>
            </w:r>
            <w:r w:rsidRPr="00A6514F">
              <w:rPr>
                <w:rFonts w:cs="Calibri"/>
                <w:color w:val="000000"/>
              </w:rPr>
              <w:t xml:space="preserve"> better serv</w:t>
            </w:r>
            <w:r>
              <w:rPr>
                <w:rFonts w:cs="Calibri"/>
                <w:color w:val="000000"/>
              </w:rPr>
              <w:t>e</w:t>
            </w:r>
            <w:r w:rsidRPr="00A6514F">
              <w:rPr>
                <w:rFonts w:cs="Calibri"/>
                <w:color w:val="000000"/>
              </w:rPr>
              <w:t xml:space="preserve"> an </w:t>
            </w:r>
            <w:r w:rsidRPr="00A6514F">
              <w:rPr>
                <w:rFonts w:cs="Calibri"/>
                <w:b/>
                <w:bCs/>
                <w:color w:val="000000"/>
              </w:rPr>
              <w:t>in-group</w:t>
            </w:r>
            <w:r w:rsidRPr="00A6514F">
              <w:rPr>
                <w:rFonts w:cs="Calibri"/>
                <w:color w:val="000000"/>
              </w:rPr>
              <w:t xml:space="preserve"> client—i.e., a client with which the citizen shares at least one identity (relative to when the bureaucrat breaks the rules to help an out-group client</w:t>
            </w:r>
            <w:r>
              <w:rPr>
                <w:rFonts w:cs="Calibri"/>
                <w:color w:val="000000"/>
              </w:rPr>
              <w:t xml:space="preserve">—i.e., someone </w:t>
            </w:r>
            <w:r w:rsidRPr="00A6514F">
              <w:rPr>
                <w:rFonts w:cs="Calibri"/>
                <w:color w:val="000000"/>
              </w:rPr>
              <w:t>that does not share at least one identity with the citizen).</w:t>
            </w:r>
          </w:p>
        </w:tc>
        <w:tc>
          <w:tcPr>
            <w:tcW w:w="1980" w:type="dxa"/>
            <w:tcBorders>
              <w:top w:val="nil"/>
              <w:left w:val="nil"/>
              <w:bottom w:val="single" w:sz="4" w:space="0" w:color="auto"/>
              <w:right w:val="nil"/>
            </w:tcBorders>
            <w:shd w:val="clear" w:color="auto" w:fill="auto"/>
            <w:vAlign w:val="center"/>
            <w:hideMark/>
          </w:tcPr>
          <w:p w14:paraId="3FB270F0" w14:textId="77777777" w:rsidR="00793368" w:rsidRDefault="00793368" w:rsidP="00F94249">
            <w:pPr>
              <w:rPr>
                <w:rFonts w:cs="Calibri"/>
                <w:color w:val="000000"/>
              </w:rPr>
            </w:pPr>
            <w:r>
              <w:rPr>
                <w:rFonts w:cs="Calibri"/>
                <w:color w:val="000000"/>
              </w:rPr>
              <w:t>Not supported</w:t>
            </w:r>
          </w:p>
        </w:tc>
      </w:tr>
      <w:tr w:rsidR="00793368" w14:paraId="0E504E08" w14:textId="77777777" w:rsidTr="00F94249">
        <w:trPr>
          <w:trHeight w:val="1020"/>
        </w:trPr>
        <w:tc>
          <w:tcPr>
            <w:tcW w:w="669" w:type="dxa"/>
            <w:tcBorders>
              <w:top w:val="nil"/>
              <w:left w:val="nil"/>
              <w:bottom w:val="single" w:sz="4" w:space="0" w:color="auto"/>
              <w:right w:val="nil"/>
            </w:tcBorders>
            <w:shd w:val="clear" w:color="auto" w:fill="auto"/>
            <w:noWrap/>
            <w:vAlign w:val="center"/>
            <w:hideMark/>
          </w:tcPr>
          <w:p w14:paraId="0B51B2F1" w14:textId="77777777" w:rsidR="00793368" w:rsidRDefault="00793368" w:rsidP="00F94249">
            <w:pPr>
              <w:rPr>
                <w:rFonts w:cs="Calibri"/>
                <w:b/>
                <w:bCs/>
                <w:color w:val="000000"/>
              </w:rPr>
            </w:pPr>
            <w:r>
              <w:rPr>
                <w:rFonts w:cs="Calibri"/>
                <w:b/>
                <w:bCs/>
                <w:color w:val="000000"/>
              </w:rPr>
              <w:t>H4b</w:t>
            </w:r>
          </w:p>
        </w:tc>
        <w:tc>
          <w:tcPr>
            <w:tcW w:w="6711" w:type="dxa"/>
            <w:tcBorders>
              <w:top w:val="nil"/>
              <w:left w:val="nil"/>
              <w:bottom w:val="single" w:sz="4" w:space="0" w:color="auto"/>
              <w:right w:val="nil"/>
            </w:tcBorders>
            <w:shd w:val="clear" w:color="auto" w:fill="auto"/>
            <w:vAlign w:val="center"/>
            <w:hideMark/>
          </w:tcPr>
          <w:p w14:paraId="584A7F5F" w14:textId="77777777" w:rsidR="00793368" w:rsidRDefault="00793368" w:rsidP="00F94249">
            <w:pPr>
              <w:rPr>
                <w:rFonts w:cs="Calibri"/>
                <w:color w:val="000000"/>
              </w:rPr>
            </w:pPr>
            <w:r w:rsidRPr="00595E3A">
              <w:rPr>
                <w:rFonts w:cs="Calibri"/>
                <w:color w:val="000000"/>
              </w:rPr>
              <w:t>Citizens will agree</w:t>
            </w:r>
            <w:r>
              <w:rPr>
                <w:rFonts w:cs="Calibri"/>
                <w:color w:val="000000"/>
              </w:rPr>
              <w:t xml:space="preserve"> more</w:t>
            </w:r>
            <w:r w:rsidRPr="00595E3A">
              <w:rPr>
                <w:rFonts w:cs="Calibri"/>
                <w:color w:val="000000"/>
              </w:rPr>
              <w:t xml:space="preserve"> with a street-level bureaucrat’s choice to follow rules that limit the bureaucrat’s ability to meet a client’s needs when the bureaucrat is serving an </w:t>
            </w:r>
            <w:r w:rsidRPr="00595E3A">
              <w:rPr>
                <w:rFonts w:cs="Calibri"/>
                <w:b/>
                <w:bCs/>
                <w:color w:val="000000"/>
              </w:rPr>
              <w:t>out-group</w:t>
            </w:r>
            <w:r w:rsidRPr="00595E3A">
              <w:rPr>
                <w:rFonts w:cs="Calibri"/>
                <w:color w:val="000000"/>
              </w:rPr>
              <w:t xml:space="preserve"> client (i.e., a client who does not share at least one social identity with the citizen).</w:t>
            </w:r>
          </w:p>
        </w:tc>
        <w:tc>
          <w:tcPr>
            <w:tcW w:w="1980" w:type="dxa"/>
            <w:tcBorders>
              <w:top w:val="nil"/>
              <w:left w:val="nil"/>
              <w:bottom w:val="single" w:sz="4" w:space="0" w:color="auto"/>
              <w:right w:val="nil"/>
            </w:tcBorders>
            <w:shd w:val="clear" w:color="auto" w:fill="auto"/>
            <w:vAlign w:val="center"/>
            <w:hideMark/>
          </w:tcPr>
          <w:p w14:paraId="3D0545B7" w14:textId="77777777" w:rsidR="00793368" w:rsidRDefault="00793368" w:rsidP="00F94249">
            <w:pPr>
              <w:rPr>
                <w:rFonts w:cs="Calibri"/>
                <w:color w:val="000000"/>
              </w:rPr>
            </w:pPr>
            <w:r>
              <w:rPr>
                <w:rFonts w:cs="Calibri"/>
                <w:color w:val="000000"/>
              </w:rPr>
              <w:t>Not supported –small but significant result in opposite direction</w:t>
            </w:r>
          </w:p>
        </w:tc>
      </w:tr>
      <w:tr w:rsidR="00793368" w14:paraId="306544E4" w14:textId="77777777" w:rsidTr="00F94249">
        <w:trPr>
          <w:trHeight w:val="1020"/>
        </w:trPr>
        <w:tc>
          <w:tcPr>
            <w:tcW w:w="669" w:type="dxa"/>
            <w:tcBorders>
              <w:top w:val="nil"/>
              <w:left w:val="nil"/>
              <w:bottom w:val="single" w:sz="4" w:space="0" w:color="auto"/>
              <w:right w:val="nil"/>
            </w:tcBorders>
            <w:shd w:val="clear" w:color="auto" w:fill="auto"/>
            <w:noWrap/>
            <w:vAlign w:val="center"/>
            <w:hideMark/>
          </w:tcPr>
          <w:p w14:paraId="39CE467F" w14:textId="77777777" w:rsidR="00793368" w:rsidRDefault="00793368" w:rsidP="00F94249">
            <w:pPr>
              <w:rPr>
                <w:rFonts w:cs="Calibri"/>
                <w:b/>
                <w:bCs/>
                <w:color w:val="000000"/>
              </w:rPr>
            </w:pPr>
            <w:r>
              <w:rPr>
                <w:rFonts w:cs="Calibri"/>
                <w:b/>
                <w:bCs/>
                <w:color w:val="000000"/>
              </w:rPr>
              <w:t>H5a</w:t>
            </w:r>
          </w:p>
        </w:tc>
        <w:tc>
          <w:tcPr>
            <w:tcW w:w="6711" w:type="dxa"/>
            <w:tcBorders>
              <w:top w:val="nil"/>
              <w:left w:val="nil"/>
              <w:bottom w:val="single" w:sz="4" w:space="0" w:color="auto"/>
              <w:right w:val="nil"/>
            </w:tcBorders>
            <w:shd w:val="clear" w:color="auto" w:fill="auto"/>
            <w:vAlign w:val="center"/>
            <w:hideMark/>
          </w:tcPr>
          <w:p w14:paraId="39735BD1" w14:textId="77777777" w:rsidR="00793368" w:rsidRDefault="00793368" w:rsidP="00F94249">
            <w:pPr>
              <w:rPr>
                <w:rFonts w:cs="Calibri"/>
                <w:color w:val="000000"/>
              </w:rPr>
            </w:pPr>
            <w:r>
              <w:rPr>
                <w:rFonts w:cs="Calibri"/>
                <w:color w:val="000000"/>
              </w:rPr>
              <w:t>P</w:t>
            </w:r>
            <w:r w:rsidRPr="00E519B5">
              <w:rPr>
                <w:rFonts w:cs="Calibri"/>
                <w:color w:val="000000"/>
              </w:rPr>
              <w:t>ositive client outcomes will lead to citizens expressing significantly more agreement with a bureaucrat’s rule compliance behavior when the client shares at least one identity with the citizen (relative to when the client does not share an identity with the citizen).</w:t>
            </w:r>
          </w:p>
        </w:tc>
        <w:tc>
          <w:tcPr>
            <w:tcW w:w="1980" w:type="dxa"/>
            <w:tcBorders>
              <w:top w:val="nil"/>
              <w:left w:val="nil"/>
              <w:bottom w:val="single" w:sz="4" w:space="0" w:color="auto"/>
              <w:right w:val="nil"/>
            </w:tcBorders>
            <w:shd w:val="clear" w:color="auto" w:fill="auto"/>
            <w:vAlign w:val="center"/>
            <w:hideMark/>
          </w:tcPr>
          <w:p w14:paraId="19962710" w14:textId="77777777" w:rsidR="00793368" w:rsidRDefault="00793368" w:rsidP="00F94249">
            <w:pPr>
              <w:rPr>
                <w:rFonts w:cs="Calibri"/>
                <w:color w:val="000000"/>
              </w:rPr>
            </w:pPr>
            <w:r>
              <w:rPr>
                <w:rFonts w:cs="Calibri"/>
                <w:color w:val="000000"/>
              </w:rPr>
              <w:t>Weakly supported</w:t>
            </w:r>
          </w:p>
        </w:tc>
      </w:tr>
      <w:tr w:rsidR="00793368" w14:paraId="34C19011" w14:textId="77777777" w:rsidTr="00F94249">
        <w:trPr>
          <w:trHeight w:val="1020"/>
        </w:trPr>
        <w:tc>
          <w:tcPr>
            <w:tcW w:w="669" w:type="dxa"/>
            <w:tcBorders>
              <w:top w:val="single" w:sz="4" w:space="0" w:color="auto"/>
              <w:left w:val="nil"/>
              <w:bottom w:val="single" w:sz="8" w:space="0" w:color="auto"/>
              <w:right w:val="nil"/>
            </w:tcBorders>
            <w:shd w:val="clear" w:color="auto" w:fill="auto"/>
            <w:noWrap/>
            <w:vAlign w:val="center"/>
          </w:tcPr>
          <w:p w14:paraId="38109B85" w14:textId="77777777" w:rsidR="00793368" w:rsidRDefault="00793368" w:rsidP="00F94249">
            <w:pPr>
              <w:rPr>
                <w:rFonts w:cs="Calibri"/>
                <w:b/>
                <w:bCs/>
                <w:color w:val="000000"/>
              </w:rPr>
            </w:pPr>
            <w:r>
              <w:rPr>
                <w:rFonts w:cs="Calibri"/>
                <w:b/>
                <w:bCs/>
                <w:color w:val="000000"/>
              </w:rPr>
              <w:t>H5b</w:t>
            </w:r>
          </w:p>
        </w:tc>
        <w:tc>
          <w:tcPr>
            <w:tcW w:w="6711" w:type="dxa"/>
            <w:tcBorders>
              <w:top w:val="single" w:sz="4" w:space="0" w:color="auto"/>
              <w:left w:val="nil"/>
              <w:bottom w:val="single" w:sz="8" w:space="0" w:color="auto"/>
              <w:right w:val="nil"/>
            </w:tcBorders>
            <w:shd w:val="clear" w:color="auto" w:fill="auto"/>
            <w:vAlign w:val="center"/>
          </w:tcPr>
          <w:p w14:paraId="702B1C19" w14:textId="77777777" w:rsidR="00793368" w:rsidRDefault="00793368" w:rsidP="00F94249">
            <w:pPr>
              <w:rPr>
                <w:rFonts w:cs="Calibri"/>
                <w:color w:val="000000"/>
              </w:rPr>
            </w:pPr>
            <w:r>
              <w:rPr>
                <w:rFonts w:cs="Calibri"/>
                <w:color w:val="000000"/>
              </w:rPr>
              <w:t>Negative</w:t>
            </w:r>
            <w:r w:rsidRPr="00DB645F">
              <w:rPr>
                <w:rFonts w:cs="Calibri"/>
                <w:color w:val="000000"/>
              </w:rPr>
              <w:t xml:space="preserve"> client outcomes will lead to citizens expressing significantly less agreement with the bureaucrat’s rule compliance behavior when the client shares an identity with the citizen (relative to when the client does not share at least one identity with the citizen).</w:t>
            </w:r>
          </w:p>
        </w:tc>
        <w:tc>
          <w:tcPr>
            <w:tcW w:w="1980" w:type="dxa"/>
            <w:tcBorders>
              <w:top w:val="single" w:sz="4" w:space="0" w:color="auto"/>
              <w:left w:val="nil"/>
              <w:bottom w:val="single" w:sz="8" w:space="0" w:color="auto"/>
              <w:right w:val="nil"/>
            </w:tcBorders>
            <w:shd w:val="clear" w:color="auto" w:fill="auto"/>
            <w:vAlign w:val="center"/>
          </w:tcPr>
          <w:p w14:paraId="40E1E2AB" w14:textId="77777777" w:rsidR="00793368" w:rsidRDefault="00793368" w:rsidP="00BC4450">
            <w:pPr>
              <w:keepNext/>
              <w:rPr>
                <w:rFonts w:cs="Calibri"/>
                <w:color w:val="000000"/>
              </w:rPr>
            </w:pPr>
            <w:r>
              <w:rPr>
                <w:rFonts w:cs="Calibri"/>
                <w:color w:val="000000"/>
              </w:rPr>
              <w:t>Not supported</w:t>
            </w:r>
          </w:p>
        </w:tc>
      </w:tr>
    </w:tbl>
    <w:p w14:paraId="00C09CC5" w14:textId="54D2A715" w:rsidR="00793368" w:rsidRPr="00D3257B" w:rsidRDefault="00BC4450" w:rsidP="00BC4450">
      <w:pPr>
        <w:pStyle w:val="Caption"/>
        <w:rPr>
          <w:color w:val="FFFFFF" w:themeColor="background1"/>
        </w:rPr>
      </w:pPr>
      <w:bookmarkStart w:id="47" w:name="_Toc162521087"/>
      <w:r w:rsidRPr="00D3257B">
        <w:rPr>
          <w:color w:val="FFFFFF" w:themeColor="background1"/>
        </w:rPr>
        <w:t xml:space="preserve">Table </w:t>
      </w:r>
      <w:r w:rsidR="002B0CEB" w:rsidRPr="00D3257B">
        <w:rPr>
          <w:color w:val="FFFFFF" w:themeColor="background1"/>
        </w:rPr>
        <w:fldChar w:fldCharType="begin"/>
      </w:r>
      <w:r w:rsidR="002B0CEB" w:rsidRPr="00D3257B">
        <w:rPr>
          <w:color w:val="FFFFFF" w:themeColor="background1"/>
        </w:rPr>
        <w:instrText xml:space="preserve"> STYLEREF 1 \s </w:instrText>
      </w:r>
      <w:r w:rsidR="002B0CEB" w:rsidRPr="00D3257B">
        <w:rPr>
          <w:color w:val="FFFFFF" w:themeColor="background1"/>
        </w:rPr>
        <w:fldChar w:fldCharType="separate"/>
      </w:r>
      <w:r w:rsidR="00156259">
        <w:rPr>
          <w:noProof/>
          <w:color w:val="FFFFFF" w:themeColor="background1"/>
        </w:rPr>
        <w:t>3</w:t>
      </w:r>
      <w:r w:rsidR="002B0CEB" w:rsidRPr="00D3257B">
        <w:rPr>
          <w:color w:val="FFFFFF" w:themeColor="background1"/>
        </w:rPr>
        <w:fldChar w:fldCharType="end"/>
      </w:r>
      <w:r w:rsidR="002B0CEB" w:rsidRPr="00D3257B">
        <w:rPr>
          <w:color w:val="FFFFFF" w:themeColor="background1"/>
        </w:rPr>
        <w:t>.</w:t>
      </w:r>
      <w:r w:rsidR="002B0CEB" w:rsidRPr="00D3257B">
        <w:rPr>
          <w:color w:val="FFFFFF" w:themeColor="background1"/>
        </w:rPr>
        <w:fldChar w:fldCharType="begin"/>
      </w:r>
      <w:r w:rsidR="002B0CEB" w:rsidRPr="00D3257B">
        <w:rPr>
          <w:color w:val="FFFFFF" w:themeColor="background1"/>
        </w:rPr>
        <w:instrText xml:space="preserve"> SEQ Table \* ARABIC \s 1 </w:instrText>
      </w:r>
      <w:r w:rsidR="002B0CEB" w:rsidRPr="00D3257B">
        <w:rPr>
          <w:color w:val="FFFFFF" w:themeColor="background1"/>
        </w:rPr>
        <w:fldChar w:fldCharType="separate"/>
      </w:r>
      <w:r w:rsidR="00156259">
        <w:rPr>
          <w:noProof/>
          <w:color w:val="FFFFFF" w:themeColor="background1"/>
        </w:rPr>
        <w:t>3</w:t>
      </w:r>
      <w:r w:rsidR="002B0CEB" w:rsidRPr="00D3257B">
        <w:rPr>
          <w:color w:val="FFFFFF" w:themeColor="background1"/>
        </w:rPr>
        <w:fldChar w:fldCharType="end"/>
      </w:r>
      <w:r w:rsidRPr="00D3257B">
        <w:rPr>
          <w:color w:val="FFFFFF" w:themeColor="background1"/>
        </w:rPr>
        <w:t>: Summary of Hypotheses and Results</w:t>
      </w:r>
      <w:bookmarkEnd w:id="47"/>
    </w:p>
    <w:p w14:paraId="784AD4B4" w14:textId="77777777" w:rsidR="00793368" w:rsidRDefault="00793368" w:rsidP="00793368">
      <w:pPr>
        <w:spacing w:line="480" w:lineRule="auto"/>
      </w:pPr>
    </w:p>
    <w:p w14:paraId="69CF04DC" w14:textId="77777777" w:rsidR="00793368" w:rsidRDefault="00793368" w:rsidP="00732403">
      <w:pPr>
        <w:pStyle w:val="Heading2"/>
      </w:pPr>
      <w:bookmarkStart w:id="48" w:name="_Toc162517514"/>
      <w:r>
        <w:lastRenderedPageBreak/>
        <w:t>Discussion</w:t>
      </w:r>
      <w:bookmarkEnd w:id="48"/>
    </w:p>
    <w:p w14:paraId="45FA60E3" w14:textId="77777777" w:rsidR="00793368" w:rsidRPr="009E281E" w:rsidRDefault="00793368" w:rsidP="00793368"/>
    <w:p w14:paraId="3163ACB2" w14:textId="77777777" w:rsidR="00793368" w:rsidRDefault="00793368" w:rsidP="00793368">
      <w:pPr>
        <w:spacing w:line="480" w:lineRule="auto"/>
        <w:ind w:firstLine="720"/>
      </w:pPr>
      <w:r>
        <w:t>Results indicate that only a positive client outcome increases citizens’ agreement with a bureaucrat’s PSRB decision, as citizens expressed significantly more agreement with a bureaucrat’s PSRB decision when their client received a positive outcome (relative to when the bureaucrat’s client received a negative outcome). Neither the client’s race, gender, nor deservingness impacted citizens’ agreement with the bureaucrat’s rule decision to a noteworthy degree. That said, citizens prefer compliance as, across models, citizens expressed between 20% - 27.2% more agreement with bureaucrats’ decisions to follow agency rules than with bureaucrats’ PSRB decisions, even though following the rules limited the bureaucrat’s ability to meet the client’s needs in my vignettes.</w:t>
      </w:r>
    </w:p>
    <w:p w14:paraId="57E50666" w14:textId="43D3627C" w:rsidR="00793368" w:rsidRDefault="00793368" w:rsidP="00793368">
      <w:pPr>
        <w:spacing w:line="480" w:lineRule="auto"/>
        <w:ind w:firstLine="720"/>
      </w:pPr>
      <w:r>
        <w:t>This study has a few limitations worth mentioning</w:t>
      </w:r>
      <w:r w:rsidRPr="009D3B7D">
        <w:t xml:space="preserve">. </w:t>
      </w:r>
      <w:r>
        <w:t>Generalizability is always a concern with survey experiments. Though research has shown they can</w:t>
      </w:r>
      <w:r w:rsidRPr="009D3B7D">
        <w:t xml:space="preserve"> generate accurate estimates without representative samples </w:t>
      </w:r>
      <w:r w:rsidRPr="009D3B7D">
        <w:rPr>
          <w:noProof/>
        </w:rPr>
        <w:t>(Coppock 2019; Coppock and McClellan 2019; Mullinix, Leeper, Druckman, and Freese 2015; Weinberg, Freese, and McElhattan 2014)</w:t>
      </w:r>
      <w:r w:rsidRPr="009D3B7D">
        <w:t xml:space="preserve">, I chose a representative sample in an attempt to mitigate sample-dependent concerns regarding generalizability. </w:t>
      </w:r>
    </w:p>
    <w:p w14:paraId="083359D0" w14:textId="70D2D14E" w:rsidR="00793368" w:rsidRPr="009D3B7D" w:rsidRDefault="00793368" w:rsidP="00793368">
      <w:pPr>
        <w:spacing w:line="480" w:lineRule="auto"/>
        <w:ind w:firstLine="720"/>
      </w:pPr>
      <w:r w:rsidRPr="009D3B7D">
        <w:t>Additionally, the vignettes were constructed around a specific human service interaction between bureaucrats and clients. However, citizens’ preferences and decision calculi are likely contextual; as such, future research should examine the comparability of my findings to other types (e.g., in-house vs. contract service delivery; employment vs. other social service program areas) and levels (e.g., federal, local, or tribal) of government programs. This would strengthen our ability to draw generalizable conclusions about how citizens weigh processes and outcomes for other types of bureaucrat-client interactions (</w:t>
      </w:r>
      <w:r>
        <w:t>e.g.,</w:t>
      </w:r>
      <w:r w:rsidRPr="009D3B7D">
        <w:t xml:space="preserve"> between a teacher and student or police officer and citizen). </w:t>
      </w:r>
      <w:r>
        <w:t xml:space="preserve">Along similar lines, future work is needed to validate the generalizability of these results to other countries, especially given that attitudes toward social service programs are influenced by each country’s history </w:t>
      </w:r>
      <w:r>
        <w:rPr>
          <w:noProof/>
        </w:rPr>
        <w:t>(see Soss, Fording, and Schram 2011)</w:t>
      </w:r>
      <w:r>
        <w:t>.</w:t>
      </w:r>
    </w:p>
    <w:p w14:paraId="35094379" w14:textId="4CD1E99B" w:rsidR="00793368" w:rsidRDefault="00793368" w:rsidP="00793368">
      <w:pPr>
        <w:spacing w:line="480" w:lineRule="auto"/>
      </w:pPr>
      <w:r w:rsidRPr="009D3B7D">
        <w:lastRenderedPageBreak/>
        <w:tab/>
      </w:r>
      <w:r>
        <w:t xml:space="preserve">Finally, </w:t>
      </w:r>
      <w:r w:rsidRPr="009D3B7D">
        <w:t xml:space="preserve">I chose to hold the bureaucrat’s race and gender constant across treatments to isolate the effect of compliance and keep the number of treatments manageable. Manipulating the bureaucrat’s </w:t>
      </w:r>
      <w:r>
        <w:t>identities</w:t>
      </w:r>
      <w:r w:rsidRPr="009D3B7D">
        <w:t xml:space="preserve"> may have resulted in interesting variation, especially considering previous work on</w:t>
      </w:r>
      <w:r>
        <w:t xml:space="preserve"> biases in</w:t>
      </w:r>
      <w:r w:rsidRPr="009D3B7D">
        <w:t xml:space="preserve"> citizens’ perceptions of bureaucrats </w:t>
      </w:r>
      <w:r w:rsidRPr="009D3B7D">
        <w:rPr>
          <w:noProof/>
        </w:rPr>
        <w:t>(e.g., de Boer 2020)</w:t>
      </w:r>
      <w:r w:rsidRPr="009D3B7D">
        <w:t>.</w:t>
      </w:r>
      <w:r>
        <w:t xml:space="preserve"> More studies that investigate the role of bureaucrats’ identities (e.g., Fleming and Bodkin’s 2022) and possible interactions between the identities of the bureaucrat, client, and respondent are needed.</w:t>
      </w:r>
    </w:p>
    <w:p w14:paraId="3F6E5AAA" w14:textId="77777777" w:rsidR="00793368" w:rsidRDefault="00793368" w:rsidP="00732403">
      <w:pPr>
        <w:pStyle w:val="Heading2"/>
      </w:pPr>
      <w:bookmarkStart w:id="49" w:name="_Toc162517515"/>
      <w:r>
        <w:t>Conclusion</w:t>
      </w:r>
      <w:bookmarkEnd w:id="49"/>
    </w:p>
    <w:p w14:paraId="07990035" w14:textId="77777777" w:rsidR="00793368" w:rsidRPr="00AA3A21" w:rsidRDefault="00793368" w:rsidP="00793368"/>
    <w:p w14:paraId="13A99992" w14:textId="77777777" w:rsidR="00793368" w:rsidRDefault="00793368" w:rsidP="00793368">
      <w:pPr>
        <w:spacing w:line="480" w:lineRule="auto"/>
        <w:ind w:firstLine="720"/>
      </w:pPr>
      <w:r>
        <w:t>Findings show that citizens agree more strongly with bureaucrats’ responses to agency rules when bureaucrats choose to comply with them rather than break them—despite the fact that, in this study, compliance made it more difficult for bureaucrats to meet clients’ needs and that rule breaking was done for prosocial reasons (i.e., to better serve the client). While the average citizen did not express strong disagreement with bureaucrats’ prosocial rule-breaking decisions, they always expressed more agreement with rule-following decisions than prosocial rule-breaking decisions, and findings were largely robust to changes in the client’s race, gender, deservingness, and outcome. Though evidence suggests that the ends (i.e., the client’s outcome) partially justified the means (i.e., the bureaucrat’s choice to break agency rules) for some citizens, the average citizen seemed to prefer rule compliance to rule breaking, even rule breaking for prosocial reasons.</w:t>
      </w:r>
    </w:p>
    <w:p w14:paraId="6C751EDF" w14:textId="6010AB5F" w:rsidR="00793368" w:rsidRDefault="00793368" w:rsidP="00793368">
      <w:pPr>
        <w:spacing w:line="480" w:lineRule="auto"/>
        <w:ind w:firstLine="720"/>
      </w:pPr>
      <w:r>
        <w:t>One</w:t>
      </w:r>
      <w:r w:rsidRPr="009D3B7D">
        <w:t xml:space="preserve"> </w:t>
      </w:r>
      <w:r>
        <w:t xml:space="preserve">implication from this study </w:t>
      </w:r>
      <w:r w:rsidRPr="009D3B7D">
        <w:t xml:space="preserve">is the need to design rules in a way to both increase rule abidance </w:t>
      </w:r>
      <w:r w:rsidRPr="009D3B7D">
        <w:rPr>
          <w:noProof/>
        </w:rPr>
        <w:t>(e.g., DeHart-Davis 2009, 2017)</w:t>
      </w:r>
      <w:r w:rsidRPr="009D3B7D">
        <w:t xml:space="preserve"> and to allow for flexible, tailored service provision within the rules </w:t>
      </w:r>
      <w:r w:rsidRPr="009D3B7D">
        <w:rPr>
          <w:noProof/>
        </w:rPr>
        <w:t>(DeHart-Davis 2007; see also Merton 1939)</w:t>
      </w:r>
      <w:r w:rsidRPr="009D3B7D">
        <w:t xml:space="preserve">. After all, most bureaucrats are not rule breakers by default—it is the gap between what the rules allow and bureaucrats’ perceptions of what clients deserve that often drive them to bend or break rules </w:t>
      </w:r>
      <w:r>
        <w:t>(Maynard-Moody and Musheno 2022; Potipiroon 2022)</w:t>
      </w:r>
      <w:r w:rsidRPr="009D3B7D">
        <w:t xml:space="preserve">. </w:t>
      </w:r>
      <w:r>
        <w:t>Moving forward, we must</w:t>
      </w:r>
      <w:r w:rsidRPr="009D3B7D">
        <w:t xml:space="preserve"> </w:t>
      </w:r>
      <w:r>
        <w:t>strive to design</w:t>
      </w:r>
      <w:r w:rsidRPr="009D3B7D">
        <w:t xml:space="preserve"> rules with an eye toward tailored service </w:t>
      </w:r>
      <w:r w:rsidRPr="009D3B7D">
        <w:lastRenderedPageBreak/>
        <w:t>provision so that bureaucrats have the flexibility needed to meet specific needs whilst also respecting citizens’ preferences for rule compliance.</w:t>
      </w:r>
    </w:p>
    <w:p w14:paraId="642E50FD" w14:textId="77777777" w:rsidR="00793368" w:rsidRDefault="00793368" w:rsidP="00793368"/>
    <w:p w14:paraId="5FE5DD0A" w14:textId="77777777" w:rsidR="00793368" w:rsidRPr="00710735" w:rsidRDefault="00793368" w:rsidP="00732403">
      <w:pPr>
        <w:pStyle w:val="Heading2"/>
      </w:pPr>
      <w:bookmarkStart w:id="50" w:name="_Toc162517516"/>
      <w:r w:rsidRPr="00710735">
        <w:t>References</w:t>
      </w:r>
      <w:bookmarkEnd w:id="50"/>
      <w:r>
        <w:br/>
      </w:r>
    </w:p>
    <w:p w14:paraId="105DAE63" w14:textId="1A766980" w:rsidR="00793368" w:rsidRPr="001F75F7" w:rsidRDefault="00793368" w:rsidP="00836CC3">
      <w:pPr>
        <w:pStyle w:val="Bibliography"/>
        <w:spacing w:line="480" w:lineRule="auto"/>
      </w:pPr>
      <w:r w:rsidRPr="001F75F7">
        <w:t xml:space="preserve">Aronow, Peter M., Jonathon Baron, and Lauren Pinson. 2019. “A Note on Dropping Experimental Subjects who Fail a Manipulation Check.” </w:t>
      </w:r>
      <w:r w:rsidRPr="001F75F7">
        <w:rPr>
          <w:i/>
          <w:iCs/>
        </w:rPr>
        <w:t>Political Analysis</w:t>
      </w:r>
      <w:r w:rsidRPr="001F75F7">
        <w:t xml:space="preserve"> 27(4): 572–589.</w:t>
      </w:r>
    </w:p>
    <w:p w14:paraId="74F7D910" w14:textId="77777777" w:rsidR="00793368" w:rsidRPr="001F75F7" w:rsidRDefault="00793368" w:rsidP="00836CC3">
      <w:pPr>
        <w:pStyle w:val="Bibliography"/>
        <w:spacing w:line="480" w:lineRule="auto"/>
      </w:pPr>
      <w:r w:rsidRPr="001F75F7">
        <w:t xml:space="preserve">Auspurg, Katrin, and Thomas Hinz. 2015. 175 </w:t>
      </w:r>
      <w:r w:rsidRPr="001F75F7">
        <w:rPr>
          <w:i/>
          <w:iCs/>
        </w:rPr>
        <w:t>Factorial Survey Experiments</w:t>
      </w:r>
      <w:r w:rsidRPr="001F75F7">
        <w:t>. Thousand Oaks, CA: SAGE Publications. https://dx.doi.org/10.4135/9781483398075.n3.</w:t>
      </w:r>
    </w:p>
    <w:p w14:paraId="634F377E" w14:textId="77777777" w:rsidR="00793368" w:rsidRPr="001F75F7" w:rsidRDefault="00793368" w:rsidP="00836CC3">
      <w:pPr>
        <w:pStyle w:val="Bibliography"/>
        <w:spacing w:line="480" w:lineRule="auto"/>
      </w:pPr>
      <w:r w:rsidRPr="001F75F7">
        <w:t xml:space="preserve">Barrows, Samuel, Margaret Henderson, Paul E. Peterson, and Martin R. West. 2016. “Relative performance information and perceptions of public service quality: Evidence from american school districts.” </w:t>
      </w:r>
      <w:r w:rsidRPr="001F75F7">
        <w:rPr>
          <w:i/>
          <w:iCs/>
        </w:rPr>
        <w:t>Journal of Public Administration Research and Theory</w:t>
      </w:r>
      <w:r w:rsidRPr="001F75F7">
        <w:t xml:space="preserve"> 26(3): 571–83.</w:t>
      </w:r>
    </w:p>
    <w:p w14:paraId="7110C033" w14:textId="77777777" w:rsidR="00793368" w:rsidRPr="001F75F7" w:rsidRDefault="00793368" w:rsidP="00836CC3">
      <w:pPr>
        <w:pStyle w:val="Bibliography"/>
        <w:spacing w:line="480" w:lineRule="auto"/>
      </w:pPr>
      <w:r w:rsidRPr="001F75F7">
        <w:t xml:space="preserve">Bell, Elizabeth. 2021. “Deserving to Whom? Investigating Heterogeneity in the Impact of Social Constructions of Target Populations on Support for Affirmative Action.” </w:t>
      </w:r>
      <w:r w:rsidRPr="001F75F7">
        <w:rPr>
          <w:i/>
          <w:iCs/>
        </w:rPr>
        <w:t>Policy Studies Journal</w:t>
      </w:r>
      <w:r w:rsidRPr="001F75F7">
        <w:t xml:space="preserve"> 49(1): 268–299.</w:t>
      </w:r>
    </w:p>
    <w:p w14:paraId="2AAA6628" w14:textId="77777777" w:rsidR="00793368" w:rsidRPr="001F75F7" w:rsidRDefault="00793368" w:rsidP="00836CC3">
      <w:pPr>
        <w:pStyle w:val="Bibliography"/>
        <w:spacing w:line="480" w:lineRule="auto"/>
      </w:pPr>
      <w:r w:rsidRPr="001F75F7">
        <w:t xml:space="preserve">Bell, Elizabeth. 2020. “The Politics of Designing Tuition-Free College: How Socially Constructed Target Populations Influence Policy Support.” </w:t>
      </w:r>
      <w:r w:rsidRPr="001F75F7">
        <w:rPr>
          <w:i/>
          <w:iCs/>
        </w:rPr>
        <w:t>The Journal of Higher Education</w:t>
      </w:r>
      <w:r w:rsidRPr="001F75F7">
        <w:t xml:space="preserve"> 91(6): 888–926.</w:t>
      </w:r>
    </w:p>
    <w:p w14:paraId="661DC94C" w14:textId="77777777" w:rsidR="00793368" w:rsidRPr="001F75F7" w:rsidRDefault="00793368" w:rsidP="00836CC3">
      <w:pPr>
        <w:pStyle w:val="Bibliography"/>
        <w:spacing w:line="480" w:lineRule="auto"/>
      </w:pPr>
      <w:r w:rsidRPr="001F75F7">
        <w:t xml:space="preserve">Bernards, Bernard, Eduard Schmidt, and Sandra Groeneveld. 2023. “Rebel with a cause: The effects of leadership encouragement and psychological safety on professionals’ prosocial rulebreaking behavior.” </w:t>
      </w:r>
      <w:r w:rsidRPr="001F75F7">
        <w:rPr>
          <w:i/>
          <w:iCs/>
        </w:rPr>
        <w:t>Public Administration</w:t>
      </w:r>
      <w:r w:rsidRPr="001F75F7">
        <w:t>: 1–19.</w:t>
      </w:r>
    </w:p>
    <w:p w14:paraId="1FC04E5D" w14:textId="77777777" w:rsidR="00793368" w:rsidRPr="001F75F7" w:rsidRDefault="00793368" w:rsidP="00836CC3">
      <w:pPr>
        <w:pStyle w:val="Bibliography"/>
        <w:spacing w:line="480" w:lineRule="auto"/>
      </w:pPr>
      <w:r w:rsidRPr="001F75F7">
        <w:t xml:space="preserve">Blau, Peter M. 1963. </w:t>
      </w:r>
      <w:r w:rsidRPr="001F75F7">
        <w:rPr>
          <w:i/>
          <w:iCs/>
        </w:rPr>
        <w:t>The Dynamics of Bureaucracy: A Study of Interpersonal Relations in Two Government Agencies</w:t>
      </w:r>
      <w:r w:rsidRPr="001F75F7">
        <w:t>. Chicago: University of Chicago Press.</w:t>
      </w:r>
    </w:p>
    <w:p w14:paraId="2F8B12E3" w14:textId="77777777" w:rsidR="00793368" w:rsidRPr="001F75F7" w:rsidRDefault="00793368" w:rsidP="00836CC3">
      <w:pPr>
        <w:pStyle w:val="Bibliography"/>
        <w:spacing w:line="480" w:lineRule="auto"/>
      </w:pPr>
      <w:r w:rsidRPr="001F75F7">
        <w:t xml:space="preserve">de Boer, Noortje. 2020. “How Do Citizens Assess Street-Level Bureaucrats’ Warmth and Competence? A Typology and Test.” </w:t>
      </w:r>
      <w:r w:rsidRPr="001F75F7">
        <w:rPr>
          <w:i/>
          <w:iCs/>
        </w:rPr>
        <w:t>Public Administration Review</w:t>
      </w:r>
      <w:r w:rsidRPr="001F75F7">
        <w:t xml:space="preserve"> 80(4): 532–542.</w:t>
      </w:r>
    </w:p>
    <w:p w14:paraId="056064C9" w14:textId="77777777" w:rsidR="00793368" w:rsidRPr="001F75F7" w:rsidRDefault="00793368" w:rsidP="00836CC3">
      <w:pPr>
        <w:pStyle w:val="Bibliography"/>
        <w:spacing w:line="480" w:lineRule="auto"/>
      </w:pPr>
      <w:r w:rsidRPr="001F75F7">
        <w:lastRenderedPageBreak/>
        <w:t xml:space="preserve">Borry, Erin L. 2017. “Ethical climate and rule bending: How organizational norms contribute to unintended rule consequences.” </w:t>
      </w:r>
      <w:r w:rsidRPr="001F75F7">
        <w:rPr>
          <w:i/>
          <w:iCs/>
        </w:rPr>
        <w:t>Public Administration</w:t>
      </w:r>
      <w:r w:rsidRPr="001F75F7">
        <w:t xml:space="preserve"> 95(1): 78–96.</w:t>
      </w:r>
    </w:p>
    <w:p w14:paraId="5E073016" w14:textId="77777777" w:rsidR="00793368" w:rsidRPr="001F75F7" w:rsidRDefault="00793368" w:rsidP="00836CC3">
      <w:pPr>
        <w:pStyle w:val="Bibliography"/>
        <w:spacing w:line="480" w:lineRule="auto"/>
      </w:pPr>
      <w:r w:rsidRPr="001F75F7">
        <w:t xml:space="preserve">Borry, Erin L., and Alexander C. Henderson. 2020. “Patients, Protocols, and Prosocial Behavior: Rule Breaking in Frontline Health Care.” </w:t>
      </w:r>
      <w:r w:rsidRPr="001F75F7">
        <w:rPr>
          <w:i/>
          <w:iCs/>
        </w:rPr>
        <w:t>The American Review of Public Administration</w:t>
      </w:r>
      <w:r w:rsidRPr="001F75F7">
        <w:t xml:space="preserve"> 50(1): 45–61.</w:t>
      </w:r>
    </w:p>
    <w:p w14:paraId="54CC9741" w14:textId="77777777" w:rsidR="00793368" w:rsidRPr="001F75F7" w:rsidRDefault="00793368" w:rsidP="00836CC3">
      <w:pPr>
        <w:pStyle w:val="Bibliography"/>
        <w:spacing w:line="480" w:lineRule="auto"/>
      </w:pPr>
      <w:r w:rsidRPr="001F75F7">
        <w:t xml:space="preserve">Bozeman, Barry. 2022. “Rules Compliance Behavior: A Heuristic Model.” </w:t>
      </w:r>
      <w:r w:rsidRPr="001F75F7">
        <w:rPr>
          <w:i/>
          <w:iCs/>
        </w:rPr>
        <w:t>Perspectives on Public Management and Governance</w:t>
      </w:r>
      <w:r w:rsidRPr="001F75F7">
        <w:t>: gvab028.</w:t>
      </w:r>
    </w:p>
    <w:p w14:paraId="47D37B98" w14:textId="77777777" w:rsidR="00793368" w:rsidRPr="001F75F7" w:rsidRDefault="00793368" w:rsidP="00836CC3">
      <w:pPr>
        <w:pStyle w:val="Bibliography"/>
        <w:spacing w:line="480" w:lineRule="auto"/>
      </w:pPr>
      <w:r w:rsidRPr="001F75F7">
        <w:t xml:space="preserve">Brewer, Marilynn B. 2007. “The importance of being we: Human nature and intergroup relations.” </w:t>
      </w:r>
      <w:r w:rsidRPr="001F75F7">
        <w:rPr>
          <w:i/>
          <w:iCs/>
        </w:rPr>
        <w:t>American Psychologist</w:t>
      </w:r>
      <w:r w:rsidRPr="001F75F7">
        <w:t xml:space="preserve"> 62(8): 728–738.</w:t>
      </w:r>
    </w:p>
    <w:p w14:paraId="17394E0A" w14:textId="77777777" w:rsidR="00793368" w:rsidRPr="001F75F7" w:rsidRDefault="00793368" w:rsidP="00836CC3">
      <w:pPr>
        <w:pStyle w:val="Bibliography"/>
        <w:spacing w:line="480" w:lineRule="auto"/>
      </w:pPr>
      <w:r w:rsidRPr="001F75F7">
        <w:t xml:space="preserve">Brockmann, Julia. 2017. “Unbureaucratic Behavior among Street-Level Bureaucrats: The Case of the German State Police.” </w:t>
      </w:r>
      <w:r w:rsidRPr="001F75F7">
        <w:rPr>
          <w:i/>
          <w:iCs/>
        </w:rPr>
        <w:t>Review of Public Personnel Administration</w:t>
      </w:r>
      <w:r w:rsidRPr="001F75F7">
        <w:t xml:space="preserve"> 37(4): 430–451.</w:t>
      </w:r>
    </w:p>
    <w:p w14:paraId="0C73849E" w14:textId="77777777" w:rsidR="00793368" w:rsidRPr="001F75F7" w:rsidRDefault="00793368" w:rsidP="00836CC3">
      <w:pPr>
        <w:pStyle w:val="Bibliography"/>
        <w:spacing w:line="480" w:lineRule="auto"/>
      </w:pPr>
      <w:r w:rsidRPr="001F75F7">
        <w:t xml:space="preserve">Campbell, Jesse W. 2020. “Red Tape, Rule Burden, and Legitimate Performance Trade-Offs: Results from a Vignette Experiment.” </w:t>
      </w:r>
      <w:r w:rsidRPr="001F75F7">
        <w:rPr>
          <w:i/>
          <w:iCs/>
        </w:rPr>
        <w:t>Public Performance &amp; Management Review</w:t>
      </w:r>
      <w:r w:rsidRPr="001F75F7">
        <w:t xml:space="preserve"> 43(4): 741–765.</w:t>
      </w:r>
    </w:p>
    <w:p w14:paraId="46B3509A" w14:textId="77777777" w:rsidR="00793368" w:rsidRPr="001F75F7" w:rsidRDefault="00793368" w:rsidP="00836CC3">
      <w:pPr>
        <w:pStyle w:val="Bibliography"/>
        <w:spacing w:line="480" w:lineRule="auto"/>
      </w:pPr>
      <w:r w:rsidRPr="001F75F7">
        <w:t xml:space="preserve">Chong, Dennis, Jack Citrin, and Patricia Conley. 2001. “When Self-Interest Matters.” </w:t>
      </w:r>
      <w:r w:rsidRPr="001F75F7">
        <w:rPr>
          <w:i/>
          <w:iCs/>
        </w:rPr>
        <w:t>Political Psychology</w:t>
      </w:r>
      <w:r w:rsidRPr="001F75F7">
        <w:t xml:space="preserve"> 22(3): 541–570.</w:t>
      </w:r>
    </w:p>
    <w:p w14:paraId="68280E6B" w14:textId="77777777" w:rsidR="00793368" w:rsidRPr="001F75F7" w:rsidRDefault="00793368" w:rsidP="00836CC3">
      <w:pPr>
        <w:pStyle w:val="Bibliography"/>
        <w:spacing w:line="480" w:lineRule="auto"/>
      </w:pPr>
      <w:r w:rsidRPr="001F75F7">
        <w:t xml:space="preserve">Converse, Philip E. 1964. “The nature of belief systems in mass publics.” </w:t>
      </w:r>
      <w:r w:rsidRPr="001F75F7">
        <w:rPr>
          <w:i/>
          <w:iCs/>
        </w:rPr>
        <w:t>Critical review</w:t>
      </w:r>
      <w:r w:rsidRPr="001F75F7">
        <w:t xml:space="preserve"> 18(1–3): 1–74.</w:t>
      </w:r>
    </w:p>
    <w:p w14:paraId="63BDFCFB" w14:textId="77777777" w:rsidR="00793368" w:rsidRPr="001F75F7" w:rsidRDefault="00793368" w:rsidP="00836CC3">
      <w:pPr>
        <w:pStyle w:val="Bibliography"/>
        <w:spacing w:line="480" w:lineRule="auto"/>
      </w:pPr>
      <w:r w:rsidRPr="001F75F7">
        <w:t xml:space="preserve">Coppock, Alexander. 2019. “Generalizing from Survey Experiments Conducted on Mechanical Turk: A Replication Approach.” </w:t>
      </w:r>
      <w:r w:rsidRPr="001F75F7">
        <w:rPr>
          <w:i/>
          <w:iCs/>
        </w:rPr>
        <w:t>Political Science Research and Methods</w:t>
      </w:r>
      <w:r w:rsidRPr="001F75F7">
        <w:t xml:space="preserve"> 7(3): 613–628.</w:t>
      </w:r>
    </w:p>
    <w:p w14:paraId="0A9F086C" w14:textId="77777777" w:rsidR="00793368" w:rsidRPr="001F75F7" w:rsidRDefault="00793368" w:rsidP="00836CC3">
      <w:pPr>
        <w:pStyle w:val="Bibliography"/>
        <w:spacing w:line="480" w:lineRule="auto"/>
      </w:pPr>
      <w:r w:rsidRPr="001F75F7">
        <w:t xml:space="preserve">Coppock, Alexander, and Oliver A. McClellan. 2019. “Validating the demographic, political, psychological, and experimental results obtained from a new source of online survey respondents.” </w:t>
      </w:r>
      <w:r w:rsidRPr="001F75F7">
        <w:rPr>
          <w:i/>
          <w:iCs/>
        </w:rPr>
        <w:t>Research &amp; Politics</w:t>
      </w:r>
      <w:r w:rsidRPr="001F75F7">
        <w:t xml:space="preserve"> 6(1): 205316801882217.</w:t>
      </w:r>
    </w:p>
    <w:p w14:paraId="1212C58B" w14:textId="77777777" w:rsidR="00793368" w:rsidRPr="001F75F7" w:rsidRDefault="00793368" w:rsidP="00836CC3">
      <w:pPr>
        <w:pStyle w:val="Bibliography"/>
        <w:spacing w:line="480" w:lineRule="auto"/>
      </w:pPr>
      <w:r w:rsidRPr="001F75F7">
        <w:t xml:space="preserve">DeHart-Davis, L. 2017. </w:t>
      </w:r>
      <w:r w:rsidRPr="001F75F7">
        <w:rPr>
          <w:i/>
          <w:iCs/>
        </w:rPr>
        <w:t>Creating effective rules in public sector organizations</w:t>
      </w:r>
      <w:r w:rsidRPr="001F75F7">
        <w:t>. Georgetown University Press. https://books.google.com/books?id=9rwrDwAAQBAJ.</w:t>
      </w:r>
    </w:p>
    <w:p w14:paraId="753122B6" w14:textId="77777777" w:rsidR="00793368" w:rsidRPr="001F75F7" w:rsidRDefault="00793368" w:rsidP="00836CC3">
      <w:pPr>
        <w:pStyle w:val="Bibliography"/>
        <w:spacing w:line="480" w:lineRule="auto"/>
      </w:pPr>
      <w:r w:rsidRPr="001F75F7">
        <w:lastRenderedPageBreak/>
        <w:t xml:space="preserve">DeHart-Davis, Leisha. 2009. “Green Tape and Public Employee Rule Abidance: Why Organizational Rule Attributes Matter.” </w:t>
      </w:r>
      <w:r w:rsidRPr="001F75F7">
        <w:rPr>
          <w:i/>
          <w:iCs/>
        </w:rPr>
        <w:t>Public Administration Review</w:t>
      </w:r>
      <w:r w:rsidRPr="001F75F7">
        <w:t xml:space="preserve"> 69(5): 901–910.</w:t>
      </w:r>
    </w:p>
    <w:p w14:paraId="790D8950" w14:textId="77777777" w:rsidR="00793368" w:rsidRPr="001F75F7" w:rsidRDefault="00793368" w:rsidP="00836CC3">
      <w:pPr>
        <w:pStyle w:val="Bibliography"/>
        <w:spacing w:line="480" w:lineRule="auto"/>
      </w:pPr>
      <w:r w:rsidRPr="001F75F7">
        <w:t xml:space="preserve">DeHart-Davis, Leisha. 2007a. “The unbureaucratic personality.” </w:t>
      </w:r>
      <w:r w:rsidRPr="001F75F7">
        <w:rPr>
          <w:i/>
          <w:iCs/>
        </w:rPr>
        <w:t>Public Administration Review</w:t>
      </w:r>
      <w:r w:rsidRPr="001F75F7">
        <w:t xml:space="preserve"> 67(5): 892–903.</w:t>
      </w:r>
    </w:p>
    <w:p w14:paraId="1759C32B" w14:textId="77777777" w:rsidR="00793368" w:rsidRPr="001F75F7" w:rsidRDefault="00793368" w:rsidP="00836CC3">
      <w:pPr>
        <w:pStyle w:val="Bibliography"/>
        <w:spacing w:line="480" w:lineRule="auto"/>
      </w:pPr>
      <w:r w:rsidRPr="001F75F7">
        <w:t xml:space="preserve">DeHart-Davis, Leisha. 2007b. “The Unbureaucratic Personality.” </w:t>
      </w:r>
      <w:r w:rsidRPr="001F75F7">
        <w:rPr>
          <w:i/>
          <w:iCs/>
        </w:rPr>
        <w:t>Public Administration Review</w:t>
      </w:r>
      <w:r w:rsidRPr="001F75F7">
        <w:t xml:space="preserve"> 67(5): 892–903.</w:t>
      </w:r>
    </w:p>
    <w:p w14:paraId="69A0FAE5" w14:textId="77777777" w:rsidR="00793368" w:rsidRPr="001F75F7" w:rsidRDefault="00793368" w:rsidP="00836CC3">
      <w:pPr>
        <w:pStyle w:val="Bibliography"/>
        <w:spacing w:line="480" w:lineRule="auto"/>
      </w:pPr>
      <w:r w:rsidRPr="001F75F7">
        <w:t xml:space="preserve">DeHart-Davis, Leisha, Randall S. Davis, and Zachary Mohr. 2015. “Green Tape and Job Satisfaction: Can Organizational Rules Make Employees Happy?” </w:t>
      </w:r>
      <w:r w:rsidRPr="001F75F7">
        <w:rPr>
          <w:i/>
          <w:iCs/>
        </w:rPr>
        <w:t>Journal of Public Administration Research and Theory</w:t>
      </w:r>
      <w:r w:rsidRPr="001F75F7">
        <w:t xml:space="preserve"> 25(3): 849–876.</w:t>
      </w:r>
    </w:p>
    <w:p w14:paraId="5FC61ED2" w14:textId="77777777" w:rsidR="00793368" w:rsidRPr="001F75F7" w:rsidRDefault="00793368" w:rsidP="00836CC3">
      <w:pPr>
        <w:pStyle w:val="Bibliography"/>
        <w:spacing w:line="480" w:lineRule="auto"/>
      </w:pPr>
      <w:r w:rsidRPr="001F75F7">
        <w:t xml:space="preserve">Döring, Matthias, and Jurgen Willems. 2021. “Processing stereotypes: professionalism confirmed or disconfirmed by sector affiliation?” </w:t>
      </w:r>
      <w:r w:rsidRPr="001F75F7">
        <w:rPr>
          <w:i/>
          <w:iCs/>
        </w:rPr>
        <w:t>International Public Management Journal</w:t>
      </w:r>
      <w:r w:rsidRPr="001F75F7">
        <w:t>: 1–19.</w:t>
      </w:r>
    </w:p>
    <w:p w14:paraId="4E995340" w14:textId="77777777" w:rsidR="00793368" w:rsidRPr="001F75F7" w:rsidRDefault="00793368" w:rsidP="00836CC3">
      <w:pPr>
        <w:pStyle w:val="Bibliography"/>
        <w:spacing w:line="480" w:lineRule="auto"/>
      </w:pPr>
      <w:r w:rsidRPr="001F75F7">
        <w:t xml:space="preserve">Downe, James, Richard Cowell, Alex Chen, and Karen Morgan. 2013. “The determinants of public trust in English local government: how important is the ethical behaviour of elected councillors?” </w:t>
      </w:r>
      <w:r w:rsidRPr="001F75F7">
        <w:rPr>
          <w:i/>
          <w:iCs/>
        </w:rPr>
        <w:t>International Review of Administrative Sciences</w:t>
      </w:r>
      <w:r w:rsidRPr="001F75F7">
        <w:t xml:space="preserve"> 79(4): 597–617.</w:t>
      </w:r>
    </w:p>
    <w:p w14:paraId="6B1BACD8" w14:textId="77777777" w:rsidR="00793368" w:rsidRPr="001F75F7" w:rsidRDefault="00793368" w:rsidP="00836CC3">
      <w:pPr>
        <w:pStyle w:val="Bibliography"/>
        <w:spacing w:line="480" w:lineRule="auto"/>
      </w:pPr>
      <w:r w:rsidRPr="001F75F7">
        <w:t xml:space="preserve">Downs, Anthony. 1967. </w:t>
      </w:r>
      <w:r w:rsidRPr="001F75F7">
        <w:rPr>
          <w:i/>
          <w:iCs/>
        </w:rPr>
        <w:t>Inside Bureaucracy</w:t>
      </w:r>
      <w:r w:rsidRPr="001F75F7">
        <w:t>. Boston, MA: Little, Brown and Company. doi.org/10.7249/CB156.</w:t>
      </w:r>
    </w:p>
    <w:p w14:paraId="1FC2B835" w14:textId="77777777" w:rsidR="00793368" w:rsidRPr="001F75F7" w:rsidRDefault="00793368" w:rsidP="00836CC3">
      <w:pPr>
        <w:pStyle w:val="Bibliography"/>
        <w:spacing w:line="480" w:lineRule="auto"/>
      </w:pPr>
      <w:r w:rsidRPr="001F75F7">
        <w:t xml:space="preserve">Elder, Elizabeth Mitchell, and Neil A. O’Brian. 2022. “Social Groups as the Source of Political Belief Systems: Fresh Evidence on an Old Theory.” </w:t>
      </w:r>
      <w:r w:rsidRPr="001F75F7">
        <w:rPr>
          <w:i/>
          <w:iCs/>
        </w:rPr>
        <w:t>American Political Science Review</w:t>
      </w:r>
      <w:r w:rsidRPr="001F75F7">
        <w:t>: 1–18.</w:t>
      </w:r>
    </w:p>
    <w:p w14:paraId="0C2185B9" w14:textId="77777777" w:rsidR="00793368" w:rsidRPr="001F75F7" w:rsidRDefault="00793368" w:rsidP="00836CC3">
      <w:pPr>
        <w:pStyle w:val="Bibliography"/>
        <w:spacing w:line="480" w:lineRule="auto"/>
      </w:pPr>
      <w:r w:rsidRPr="001F75F7">
        <w:t xml:space="preserve">Fiorina, Morris P. 1978. “Economic Retrospective Voting in American National Elections: A Micro-Analysis.” </w:t>
      </w:r>
      <w:r w:rsidRPr="001F75F7">
        <w:rPr>
          <w:i/>
          <w:iCs/>
        </w:rPr>
        <w:t>American Journal of Political Science</w:t>
      </w:r>
      <w:r w:rsidRPr="001F75F7">
        <w:t xml:space="preserve"> 22(2): 426–443.</w:t>
      </w:r>
    </w:p>
    <w:p w14:paraId="7D13D415" w14:textId="77777777" w:rsidR="00793368" w:rsidRPr="001F75F7" w:rsidRDefault="00793368" w:rsidP="00836CC3">
      <w:pPr>
        <w:pStyle w:val="Bibliography"/>
        <w:spacing w:line="480" w:lineRule="auto"/>
      </w:pPr>
      <w:r w:rsidRPr="001F75F7">
        <w:t xml:space="preserve">Fleming, Casey J. 2020. “Prosocial rule breaking at the street level: the roles of leaders, peers, and bureaucracy.” </w:t>
      </w:r>
      <w:r w:rsidRPr="001F75F7">
        <w:rPr>
          <w:i/>
          <w:iCs/>
        </w:rPr>
        <w:t>Public Management Review</w:t>
      </w:r>
      <w:r w:rsidRPr="001F75F7">
        <w:t xml:space="preserve"> 22(8): 1191–1216.</w:t>
      </w:r>
    </w:p>
    <w:p w14:paraId="7CBC2D93" w14:textId="77777777" w:rsidR="00793368" w:rsidRPr="001F75F7" w:rsidRDefault="00793368" w:rsidP="00836CC3">
      <w:pPr>
        <w:pStyle w:val="Bibliography"/>
        <w:spacing w:line="480" w:lineRule="auto"/>
      </w:pPr>
      <w:r w:rsidRPr="001F75F7">
        <w:lastRenderedPageBreak/>
        <w:t xml:space="preserve">Fleming, Casey J., and Candice P. Bodkin. 2022. “Non-compliant Managers, Judging Citizens: An Experiment of Motives, Identities, and Public Reaction to Bureaucratic Rule Breaking.” </w:t>
      </w:r>
      <w:r w:rsidRPr="001F75F7">
        <w:rPr>
          <w:i/>
          <w:iCs/>
        </w:rPr>
        <w:t>Public Integrity</w:t>
      </w:r>
      <w:r w:rsidRPr="001F75F7">
        <w:t>: 1–18.</w:t>
      </w:r>
    </w:p>
    <w:p w14:paraId="5A2D5BA8" w14:textId="77777777" w:rsidR="00793368" w:rsidRPr="001F75F7" w:rsidRDefault="00793368" w:rsidP="00836CC3">
      <w:pPr>
        <w:pStyle w:val="Bibliography"/>
        <w:spacing w:line="480" w:lineRule="auto"/>
      </w:pPr>
      <w:r w:rsidRPr="001F75F7">
        <w:t xml:space="preserve">Friedrich, Carl. 1940. “Public policy and the nature of administrative responsibility.” </w:t>
      </w:r>
      <w:r w:rsidRPr="001F75F7">
        <w:rPr>
          <w:i/>
          <w:iCs/>
        </w:rPr>
        <w:t>Public Policy</w:t>
      </w:r>
      <w:r w:rsidRPr="001F75F7">
        <w:t xml:space="preserve"> 1: 3–24.</w:t>
      </w:r>
    </w:p>
    <w:p w14:paraId="19223498" w14:textId="77777777" w:rsidR="00793368" w:rsidRPr="001F75F7" w:rsidRDefault="00793368" w:rsidP="00836CC3">
      <w:pPr>
        <w:pStyle w:val="Bibliography"/>
        <w:spacing w:line="480" w:lineRule="auto"/>
      </w:pPr>
      <w:r w:rsidRPr="001F75F7">
        <w:t xml:space="preserve">Gaddis, S. Michael. 2017. “How Black Are Lakisha and Jamal? Racial Perceptions from Names Used in Correspondence Audit Studies.” </w:t>
      </w:r>
      <w:r w:rsidRPr="001F75F7">
        <w:rPr>
          <w:i/>
          <w:iCs/>
        </w:rPr>
        <w:t>Sociological Science</w:t>
      </w:r>
      <w:r w:rsidRPr="001F75F7">
        <w:t xml:space="preserve"> 4: 469–489.</w:t>
      </w:r>
    </w:p>
    <w:p w14:paraId="504868A9" w14:textId="77777777" w:rsidR="00793368" w:rsidRPr="001F75F7" w:rsidRDefault="00793368" w:rsidP="00836CC3">
      <w:pPr>
        <w:pStyle w:val="Bibliography"/>
        <w:spacing w:line="480" w:lineRule="auto"/>
      </w:pPr>
      <w:r w:rsidRPr="001F75F7">
        <w:t xml:space="preserve">Gilens, Martin. 1995. “Racial Attitudes and Opposition to Welfare.” </w:t>
      </w:r>
      <w:r w:rsidRPr="001F75F7">
        <w:rPr>
          <w:i/>
          <w:iCs/>
        </w:rPr>
        <w:t>The Journal of Politics</w:t>
      </w:r>
      <w:r w:rsidRPr="001F75F7">
        <w:t xml:space="preserve"> 57(4): 994–1014.</w:t>
      </w:r>
    </w:p>
    <w:p w14:paraId="04E3F324" w14:textId="77777777" w:rsidR="00793368" w:rsidRPr="001F75F7" w:rsidRDefault="00793368" w:rsidP="00836CC3">
      <w:pPr>
        <w:pStyle w:val="Bibliography"/>
        <w:spacing w:line="480" w:lineRule="auto"/>
      </w:pPr>
      <w:r w:rsidRPr="001F75F7">
        <w:t xml:space="preserve">Golden, Marissa M. 2000. </w:t>
      </w:r>
      <w:r w:rsidRPr="001F75F7">
        <w:rPr>
          <w:i/>
          <w:iCs/>
        </w:rPr>
        <w:t>What motivates bureaucrats? Politics and administration during the Reagan years</w:t>
      </w:r>
      <w:r w:rsidRPr="001F75F7">
        <w:t>. New York, NY: Columbia University Press.</w:t>
      </w:r>
    </w:p>
    <w:p w14:paraId="37F35417" w14:textId="77777777" w:rsidR="00793368" w:rsidRPr="001F75F7" w:rsidRDefault="00793368" w:rsidP="00836CC3">
      <w:pPr>
        <w:pStyle w:val="Bibliography"/>
        <w:spacing w:line="480" w:lineRule="auto"/>
      </w:pPr>
      <w:r w:rsidRPr="001F75F7">
        <w:t xml:space="preserve">Goldfinch, Shaun, Kiyoshi Yamamoto, and Saizo Aoyagi. 2022. “Does process matter more for predicting trust in government? Participation, performance, and process, in local government in Japan.” </w:t>
      </w:r>
      <w:r w:rsidRPr="001F75F7">
        <w:rPr>
          <w:i/>
          <w:iCs/>
        </w:rPr>
        <w:t>International Review of Administrative Sciences</w:t>
      </w:r>
      <w:r w:rsidRPr="001F75F7">
        <w:t>: 1–22.</w:t>
      </w:r>
    </w:p>
    <w:p w14:paraId="0CEDD00C" w14:textId="77777777" w:rsidR="00793368" w:rsidRPr="001F75F7" w:rsidRDefault="00793368" w:rsidP="00836CC3">
      <w:pPr>
        <w:pStyle w:val="Bibliography"/>
        <w:spacing w:line="480" w:lineRule="auto"/>
      </w:pPr>
      <w:r w:rsidRPr="001F75F7">
        <w:t xml:space="preserve">Goodsell, C.T. 2003. </w:t>
      </w:r>
      <w:r w:rsidRPr="001F75F7">
        <w:rPr>
          <w:i/>
          <w:iCs/>
        </w:rPr>
        <w:t>The case for bureaucracy: A public administration polemic</w:t>
      </w:r>
      <w:r w:rsidRPr="001F75F7">
        <w:t>. SAGE Publications. https://books.google.com/books?id=_1uCj4xB_MQC.</w:t>
      </w:r>
    </w:p>
    <w:p w14:paraId="1A532019" w14:textId="77777777" w:rsidR="00793368" w:rsidRPr="001F75F7" w:rsidRDefault="00793368" w:rsidP="00836CC3">
      <w:pPr>
        <w:pStyle w:val="Bibliography"/>
        <w:spacing w:line="480" w:lineRule="auto"/>
      </w:pPr>
      <w:r w:rsidRPr="001F75F7">
        <w:t xml:space="preserve">Gore, Al. 1993. </w:t>
      </w:r>
      <w:r w:rsidRPr="001F75F7">
        <w:rPr>
          <w:i/>
          <w:iCs/>
        </w:rPr>
        <w:t>From red tape to results: Creating a government that works better &amp; costs less: Report of the National Performance Review</w:t>
      </w:r>
      <w:r w:rsidRPr="001F75F7">
        <w:t>. Washington, D.C.: US Government Printing Office.</w:t>
      </w:r>
    </w:p>
    <w:p w14:paraId="02031A5B" w14:textId="77777777" w:rsidR="00793368" w:rsidRPr="001F75F7" w:rsidRDefault="00793368" w:rsidP="00836CC3">
      <w:pPr>
        <w:pStyle w:val="Bibliography"/>
        <w:spacing w:line="480" w:lineRule="auto"/>
      </w:pPr>
      <w:r w:rsidRPr="001F75F7">
        <w:t xml:space="preserve">Grimmelikhuijsen, Stephan G., and Albert J. Meijer. 2014. “Effects of Transparency on the Perceived Trustworthiness of a Government Organization: Evidence from an Online Experiment.” </w:t>
      </w:r>
      <w:r w:rsidRPr="001F75F7">
        <w:rPr>
          <w:i/>
          <w:iCs/>
        </w:rPr>
        <w:t>Journal of Public Administration Research and Theory</w:t>
      </w:r>
      <w:r w:rsidRPr="001F75F7">
        <w:t xml:space="preserve"> 24(1): 137–157.</w:t>
      </w:r>
    </w:p>
    <w:p w14:paraId="4C16BC2C" w14:textId="77777777" w:rsidR="00793368" w:rsidRPr="001F75F7" w:rsidRDefault="00793368" w:rsidP="00836CC3">
      <w:pPr>
        <w:pStyle w:val="Bibliography"/>
        <w:spacing w:line="480" w:lineRule="auto"/>
      </w:pPr>
      <w:r w:rsidRPr="001F75F7">
        <w:t xml:space="preserve">Gruijters, Stefan L. K. 2022. “Making inferential leaps: Manipulation checks and the road towards strong inference.” </w:t>
      </w:r>
      <w:r w:rsidRPr="001F75F7">
        <w:rPr>
          <w:i/>
          <w:iCs/>
        </w:rPr>
        <w:t>Journal of Experimental Social Psychology</w:t>
      </w:r>
      <w:r w:rsidRPr="001F75F7">
        <w:t xml:space="preserve"> 98: 104251.</w:t>
      </w:r>
    </w:p>
    <w:p w14:paraId="1F3DB6C9" w14:textId="77777777" w:rsidR="00793368" w:rsidRPr="001F75F7" w:rsidRDefault="00793368" w:rsidP="00836CC3">
      <w:pPr>
        <w:pStyle w:val="Bibliography"/>
        <w:spacing w:line="480" w:lineRule="auto"/>
      </w:pPr>
      <w:r w:rsidRPr="001F75F7">
        <w:lastRenderedPageBreak/>
        <w:t xml:space="preserve">Guardino, Matt, and Suzanne Mettler. 2020. “Revealing the ‘Hidden welfare state’: How policy information influences public attitudes about tax expenditures.” </w:t>
      </w:r>
      <w:r w:rsidRPr="001F75F7">
        <w:rPr>
          <w:i/>
          <w:iCs/>
        </w:rPr>
        <w:t>Journal of Behavioral Public Administration</w:t>
      </w:r>
      <w:r w:rsidRPr="001F75F7">
        <w:t xml:space="preserve"> 3(1). https://journal-bpa.org (Accessed May 25, 2023).</w:t>
      </w:r>
    </w:p>
    <w:p w14:paraId="1D99FC7C" w14:textId="77777777" w:rsidR="00793368" w:rsidRPr="001F75F7" w:rsidRDefault="00793368" w:rsidP="00836CC3">
      <w:pPr>
        <w:pStyle w:val="Bibliography"/>
        <w:spacing w:line="480" w:lineRule="auto"/>
      </w:pPr>
      <w:r w:rsidRPr="001F75F7">
        <w:t xml:space="preserve">Hattke, Fabian, David Hensel, and Janne Kalucza. 2020. “Emotional Responses to Bureaucratic Red Tape.” </w:t>
      </w:r>
      <w:r w:rsidRPr="001F75F7">
        <w:rPr>
          <w:i/>
          <w:iCs/>
        </w:rPr>
        <w:t>Public Administration Review</w:t>
      </w:r>
      <w:r w:rsidRPr="001F75F7">
        <w:t xml:space="preserve"> 80(1): 53–63.</w:t>
      </w:r>
    </w:p>
    <w:p w14:paraId="3777F51E" w14:textId="77777777" w:rsidR="00793368" w:rsidRPr="001F75F7" w:rsidRDefault="00793368" w:rsidP="00836CC3">
      <w:pPr>
        <w:pStyle w:val="Bibliography"/>
        <w:spacing w:line="480" w:lineRule="auto"/>
      </w:pPr>
      <w:r w:rsidRPr="001F75F7">
        <w:t xml:space="preserve">Herd, Pamela, and Donald P Moynihan. 2018. </w:t>
      </w:r>
      <w:r w:rsidRPr="001F75F7">
        <w:rPr>
          <w:i/>
          <w:iCs/>
        </w:rPr>
        <w:t>Administrative Burden: Policymaking by Other Means</w:t>
      </w:r>
      <w:r w:rsidRPr="001F75F7">
        <w:t>. New York, NY: Russel Sage Foundation. https://www.russellsage.org/publications/administrative-burden.</w:t>
      </w:r>
    </w:p>
    <w:p w14:paraId="10035219" w14:textId="77777777" w:rsidR="00793368" w:rsidRPr="001F75F7" w:rsidRDefault="00793368" w:rsidP="00836CC3">
      <w:pPr>
        <w:pStyle w:val="Bibliography"/>
        <w:spacing w:line="480" w:lineRule="auto"/>
      </w:pPr>
      <w:r w:rsidRPr="001F75F7">
        <w:t xml:space="preserve">Heuer, Jan-Ocko, and Katharina Zimmermann. 2020. “Unravelling deservingness: Which criteria do people use to judge the relative deservingness of welfare target groups? A vignette-based focus group study.” </w:t>
      </w:r>
      <w:r w:rsidRPr="001F75F7">
        <w:rPr>
          <w:i/>
          <w:iCs/>
        </w:rPr>
        <w:t>Journal of European Social Policy</w:t>
      </w:r>
      <w:r w:rsidRPr="001F75F7">
        <w:t xml:space="preserve"> 30(4): 389–403.</w:t>
      </w:r>
    </w:p>
    <w:p w14:paraId="6A714685" w14:textId="77777777" w:rsidR="00793368" w:rsidRPr="001F75F7" w:rsidRDefault="00793368" w:rsidP="00836CC3">
      <w:pPr>
        <w:pStyle w:val="Bibliography"/>
        <w:spacing w:line="480" w:lineRule="auto"/>
      </w:pPr>
      <w:r w:rsidRPr="001F75F7">
        <w:t xml:space="preserve">Hochschild, Jennifer. 1981. </w:t>
      </w:r>
      <w:r w:rsidRPr="001F75F7">
        <w:rPr>
          <w:i/>
          <w:iCs/>
        </w:rPr>
        <w:t>What’s Fair? American Beliefs about Distributive Justice</w:t>
      </w:r>
      <w:r w:rsidRPr="001F75F7">
        <w:t>. Cambridge: Harvard University Press.</w:t>
      </w:r>
    </w:p>
    <w:p w14:paraId="16AB5A6C" w14:textId="77777777" w:rsidR="00793368" w:rsidRPr="001F75F7" w:rsidRDefault="00793368" w:rsidP="00836CC3">
      <w:pPr>
        <w:pStyle w:val="Bibliography"/>
        <w:spacing w:line="480" w:lineRule="auto"/>
      </w:pPr>
      <w:r w:rsidRPr="001F75F7">
        <w:t xml:space="preserve">Hvidman, Ulrik, and Simon Calmar Andersen. 2016. “Perceptions of Public and Private Performance: Evidence from a Survey Experiment.” </w:t>
      </w:r>
      <w:r w:rsidRPr="001F75F7">
        <w:rPr>
          <w:i/>
          <w:iCs/>
        </w:rPr>
        <w:t>Public Administration Review</w:t>
      </w:r>
      <w:r w:rsidRPr="001F75F7">
        <w:t xml:space="preserve"> 76(1): 111–120.</w:t>
      </w:r>
    </w:p>
    <w:p w14:paraId="46B8AF9C" w14:textId="77777777" w:rsidR="00793368" w:rsidRPr="001F75F7" w:rsidRDefault="00793368" w:rsidP="00836CC3">
      <w:pPr>
        <w:pStyle w:val="Bibliography"/>
        <w:spacing w:line="480" w:lineRule="auto"/>
      </w:pPr>
      <w:r w:rsidRPr="001F75F7">
        <w:t xml:space="preserve">Ingrams, Alex, Wesley Kaufmann, and Daan Jacobs. 2020. “Testing the open government recipe: Are vision and voice good governance ingredients?” </w:t>
      </w:r>
      <w:r w:rsidRPr="001F75F7">
        <w:rPr>
          <w:i/>
          <w:iCs/>
        </w:rPr>
        <w:t>Journal of Behavioral Public Administration</w:t>
      </w:r>
      <w:r w:rsidRPr="001F75F7">
        <w:t xml:space="preserve"> 3(1). https://journal-bpa.org (Accessed May 25, 2023).</w:t>
      </w:r>
    </w:p>
    <w:p w14:paraId="3635CD5D" w14:textId="77777777" w:rsidR="00793368" w:rsidRPr="001F75F7" w:rsidRDefault="00793368" w:rsidP="00836CC3">
      <w:pPr>
        <w:pStyle w:val="Bibliography"/>
        <w:spacing w:line="480" w:lineRule="auto"/>
      </w:pPr>
      <w:r w:rsidRPr="001F75F7">
        <w:t xml:space="preserve">Israel-Trummel, Mackenzie, and Shea Streeter. 2022. “Police Abuse or Just Deserts?: Deservingness Perceptions and State Violence.” </w:t>
      </w:r>
      <w:r w:rsidRPr="001F75F7">
        <w:rPr>
          <w:i/>
          <w:iCs/>
        </w:rPr>
        <w:t>Public Opinion Quarterly</w:t>
      </w:r>
      <w:r w:rsidRPr="001F75F7">
        <w:t xml:space="preserve"> 86(S1): 499–522.</w:t>
      </w:r>
    </w:p>
    <w:p w14:paraId="49142C85" w14:textId="77777777" w:rsidR="00793368" w:rsidRPr="001F75F7" w:rsidRDefault="00793368" w:rsidP="00836CC3">
      <w:pPr>
        <w:pStyle w:val="Bibliography"/>
        <w:spacing w:line="480" w:lineRule="auto"/>
      </w:pPr>
      <w:r w:rsidRPr="001F75F7">
        <w:t xml:space="preserve">James, Oliver. 2011. “Performance Measures and Democracy: Information Effects on Citizens in Field and Laboratory Experiments.” </w:t>
      </w:r>
      <w:r w:rsidRPr="001F75F7">
        <w:rPr>
          <w:i/>
          <w:iCs/>
        </w:rPr>
        <w:t>Journal of Public Administration Research and Theory</w:t>
      </w:r>
      <w:r w:rsidRPr="001F75F7">
        <w:t xml:space="preserve"> 21(3): 399–418.</w:t>
      </w:r>
    </w:p>
    <w:p w14:paraId="25FCCBF3" w14:textId="77777777" w:rsidR="00793368" w:rsidRPr="001F75F7" w:rsidRDefault="00793368" w:rsidP="00836CC3">
      <w:pPr>
        <w:pStyle w:val="Bibliography"/>
        <w:spacing w:line="480" w:lineRule="auto"/>
      </w:pPr>
      <w:r w:rsidRPr="001F75F7">
        <w:lastRenderedPageBreak/>
        <w:t xml:space="preserve">James, Oliver, and Peter John. 2007. “Public Management at the Ballot Box: Performance Information and Electoral Support for Incumbent English Local Governments.” </w:t>
      </w:r>
      <w:r w:rsidRPr="001F75F7">
        <w:rPr>
          <w:i/>
          <w:iCs/>
        </w:rPr>
        <w:t>Journal of Public Administration Research and Theory</w:t>
      </w:r>
      <w:r w:rsidRPr="001F75F7">
        <w:t xml:space="preserve"> 17(4): 567–580.</w:t>
      </w:r>
    </w:p>
    <w:p w14:paraId="6E28F6C0" w14:textId="77777777" w:rsidR="00793368" w:rsidRPr="001F75F7" w:rsidRDefault="00793368" w:rsidP="00836CC3">
      <w:pPr>
        <w:pStyle w:val="Bibliography"/>
        <w:spacing w:line="480" w:lineRule="auto"/>
      </w:pPr>
      <w:r w:rsidRPr="001F75F7">
        <w:t xml:space="preserve">James, Oliver, and Alice Moseley. 2014. “Does Performance Information About Public Services Affect Citizens’ Perceptions, Satisfaction, and Voice Behaviour? Field Experiments with Absolute and Relative Performance Information.” </w:t>
      </w:r>
      <w:r w:rsidRPr="001F75F7">
        <w:rPr>
          <w:i/>
          <w:iCs/>
        </w:rPr>
        <w:t>Public Administration</w:t>
      </w:r>
      <w:r w:rsidRPr="001F75F7">
        <w:t xml:space="preserve"> 92(2): 493–511.</w:t>
      </w:r>
    </w:p>
    <w:p w14:paraId="348F1CE9" w14:textId="77777777" w:rsidR="00793368" w:rsidRPr="001F75F7" w:rsidRDefault="00793368" w:rsidP="00836CC3">
      <w:pPr>
        <w:pStyle w:val="Bibliography"/>
        <w:spacing w:line="480" w:lineRule="auto"/>
      </w:pPr>
      <w:r w:rsidRPr="001F75F7">
        <w:t xml:space="preserve">Jilke, Sebastian, and Lars Tummers. 2018. “Which Clients are Deserving of Help? A Theoretical Model and Experimental Test.” </w:t>
      </w:r>
      <w:r w:rsidRPr="001F75F7">
        <w:rPr>
          <w:i/>
          <w:iCs/>
        </w:rPr>
        <w:t>Journal of Public Administration Research and Theory</w:t>
      </w:r>
      <w:r w:rsidRPr="001F75F7">
        <w:t xml:space="preserve"> 28(2): 226–238.</w:t>
      </w:r>
    </w:p>
    <w:p w14:paraId="7154E58B" w14:textId="77777777" w:rsidR="00793368" w:rsidRPr="001F75F7" w:rsidRDefault="00793368" w:rsidP="00836CC3">
      <w:pPr>
        <w:pStyle w:val="Bibliography"/>
        <w:spacing w:line="480" w:lineRule="auto"/>
      </w:pPr>
      <w:r w:rsidRPr="001F75F7">
        <w:t xml:space="preserve">Johnson, Devon, David B. Wilson, Edward R. Maguire, and Belén V. Lowrey-Kinberg. 2017. “Race and Perceptions of Police: Experimental Results on the Impact of Procedural (In)Justice.” </w:t>
      </w:r>
      <w:r w:rsidRPr="001F75F7">
        <w:rPr>
          <w:i/>
          <w:iCs/>
        </w:rPr>
        <w:t>Justice Quarterly</w:t>
      </w:r>
      <w:r w:rsidRPr="001F75F7">
        <w:t xml:space="preserve"> 34(7): 1184–1212.</w:t>
      </w:r>
    </w:p>
    <w:p w14:paraId="60F6E999" w14:textId="77777777" w:rsidR="00793368" w:rsidRPr="001F75F7" w:rsidRDefault="00793368" w:rsidP="00836CC3">
      <w:pPr>
        <w:pStyle w:val="Bibliography"/>
        <w:spacing w:line="480" w:lineRule="auto"/>
      </w:pPr>
      <w:r w:rsidRPr="001F75F7">
        <w:t xml:space="preserve">Johnson, Donavon, and Alexander Kroll. 2021. “What makes us tolerant of administrative burden? Race, representation, and identity.” </w:t>
      </w:r>
      <w:r w:rsidRPr="001F75F7">
        <w:rPr>
          <w:i/>
          <w:iCs/>
        </w:rPr>
        <w:t>Journal of Behavioral Public Administration</w:t>
      </w:r>
      <w:r w:rsidRPr="001F75F7">
        <w:t xml:space="preserve"> 4(1). https://www.journal-bpa.org (Accessed July 30, 2021).</w:t>
      </w:r>
    </w:p>
    <w:p w14:paraId="7B6C8631" w14:textId="77777777" w:rsidR="00793368" w:rsidRPr="001F75F7" w:rsidRDefault="00793368" w:rsidP="00836CC3">
      <w:pPr>
        <w:pStyle w:val="Bibliography"/>
        <w:spacing w:line="480" w:lineRule="auto"/>
      </w:pPr>
      <w:r w:rsidRPr="001F75F7">
        <w:t>Kang, Inkyu. 2021. “Beyond street</w:t>
      </w:r>
      <w:r w:rsidRPr="001F75F7">
        <w:rPr>
          <w:rFonts w:ascii="Cambria Math" w:hAnsi="Cambria Math" w:cs="Cambria Math"/>
        </w:rPr>
        <w:t>‐</w:t>
      </w:r>
      <w:r w:rsidRPr="001F75F7">
        <w:t xml:space="preserve">level procedural justice: Social construction, policy shift, and ethnic disparities in confidence in government institutions.” </w:t>
      </w:r>
      <w:r w:rsidRPr="001F75F7">
        <w:rPr>
          <w:i/>
          <w:iCs/>
        </w:rPr>
        <w:t>Governance</w:t>
      </w:r>
      <w:r w:rsidRPr="001F75F7">
        <w:t xml:space="preserve"> 35.</w:t>
      </w:r>
    </w:p>
    <w:p w14:paraId="0D65106C" w14:textId="77777777" w:rsidR="00793368" w:rsidRPr="001F75F7" w:rsidRDefault="00793368" w:rsidP="00836CC3">
      <w:pPr>
        <w:pStyle w:val="Bibliography"/>
        <w:spacing w:line="480" w:lineRule="auto"/>
      </w:pPr>
      <w:r w:rsidRPr="001F75F7">
        <w:t xml:space="preserve">Kaufmann, Wesley, and Mary K. Feeney. 2014. “Beyond the Rules: The Effect of Outcome Favourability on Red Tape Perceptions.” </w:t>
      </w:r>
      <w:r w:rsidRPr="001F75F7">
        <w:rPr>
          <w:i/>
          <w:iCs/>
        </w:rPr>
        <w:t>Public Administration</w:t>
      </w:r>
      <w:r w:rsidRPr="001F75F7">
        <w:t xml:space="preserve"> 92(1): 178–191.</w:t>
      </w:r>
    </w:p>
    <w:p w14:paraId="7933B435" w14:textId="77777777" w:rsidR="00793368" w:rsidRPr="001F75F7" w:rsidRDefault="00793368" w:rsidP="00836CC3">
      <w:pPr>
        <w:pStyle w:val="Bibliography"/>
        <w:spacing w:line="480" w:lineRule="auto"/>
      </w:pPr>
      <w:r w:rsidRPr="001F75F7">
        <w:t xml:space="preserve">Kaufmann, Wesley, Alex Ingrams, and Daan Jacobs. 2021. “Being Consistent Matters: Experimental Evidence on the Effect of Rule Consistency on Citizen Red Tape.” </w:t>
      </w:r>
      <w:r w:rsidRPr="001F75F7">
        <w:rPr>
          <w:i/>
          <w:iCs/>
        </w:rPr>
        <w:t>The American Review of Public Administration</w:t>
      </w:r>
      <w:r w:rsidRPr="001F75F7">
        <w:t xml:space="preserve"> 51(1): 28–39.</w:t>
      </w:r>
    </w:p>
    <w:p w14:paraId="4F953F34" w14:textId="77777777" w:rsidR="00793368" w:rsidRPr="001F75F7" w:rsidRDefault="00793368" w:rsidP="00836CC3">
      <w:pPr>
        <w:pStyle w:val="Bibliography"/>
        <w:spacing w:line="480" w:lineRule="auto"/>
      </w:pPr>
      <w:r w:rsidRPr="001F75F7">
        <w:lastRenderedPageBreak/>
        <w:t xml:space="preserve">Keiser, Lael R., and Susan M. Miller. 2020. “Does Administrative Burden Influence Public Support for Government Programs? Evidence from a Survey Experiment.” </w:t>
      </w:r>
      <w:r w:rsidRPr="001F75F7">
        <w:rPr>
          <w:i/>
          <w:iCs/>
        </w:rPr>
        <w:t>Public Administration Review</w:t>
      </w:r>
      <w:r w:rsidRPr="001F75F7">
        <w:t xml:space="preserve"> 80(1): 137–150.</w:t>
      </w:r>
    </w:p>
    <w:p w14:paraId="2BA681BD" w14:textId="77777777" w:rsidR="00793368" w:rsidRPr="001F75F7" w:rsidRDefault="00793368" w:rsidP="00836CC3">
      <w:pPr>
        <w:pStyle w:val="Bibliography"/>
        <w:spacing w:line="480" w:lineRule="auto"/>
      </w:pPr>
      <w:r w:rsidRPr="001F75F7">
        <w:t>Keulemans, Shelena. 2021. “Exploring rule</w:t>
      </w:r>
      <w:r w:rsidRPr="001F75F7">
        <w:rPr>
          <w:rFonts w:ascii="Cambria Math" w:hAnsi="Cambria Math" w:cs="Cambria Math"/>
        </w:rPr>
        <w:t>‐</w:t>
      </w:r>
      <w:r w:rsidRPr="001F75F7">
        <w:t>following identity at the frontline: The roles of general self</w:t>
      </w:r>
      <w:r w:rsidRPr="001F75F7">
        <w:rPr>
          <w:rFonts w:ascii="Cambria Math" w:hAnsi="Cambria Math" w:cs="Cambria Math"/>
        </w:rPr>
        <w:t>‐</w:t>
      </w:r>
      <w:r w:rsidRPr="001F75F7">
        <w:t xml:space="preserve">efficacy, gender, and attitude toward clients.” </w:t>
      </w:r>
      <w:r w:rsidRPr="001F75F7">
        <w:rPr>
          <w:i/>
          <w:iCs/>
        </w:rPr>
        <w:t>Public Administration</w:t>
      </w:r>
      <w:r w:rsidRPr="001F75F7">
        <w:t xml:space="preserve"> 99(4): 694–710.</w:t>
      </w:r>
    </w:p>
    <w:p w14:paraId="2DCBECF4" w14:textId="77777777" w:rsidR="00793368" w:rsidRPr="001F75F7" w:rsidRDefault="00793368" w:rsidP="00836CC3">
      <w:pPr>
        <w:pStyle w:val="Bibliography"/>
        <w:spacing w:line="480" w:lineRule="auto"/>
      </w:pPr>
      <w:r w:rsidRPr="001F75F7">
        <w:t xml:space="preserve">Lewis-Beck, Michael S., and Mary Stegmaier. 2013. “The VP-function revisited: a survey of the literature on vote and popularity functions after over 40 years.” </w:t>
      </w:r>
      <w:r w:rsidRPr="001F75F7">
        <w:rPr>
          <w:i/>
          <w:iCs/>
        </w:rPr>
        <w:t>Public Choice</w:t>
      </w:r>
      <w:r w:rsidRPr="001F75F7">
        <w:t xml:space="preserve"> 157(3): 367–385.</w:t>
      </w:r>
    </w:p>
    <w:p w14:paraId="034E1673" w14:textId="77777777" w:rsidR="00793368" w:rsidRPr="001F75F7" w:rsidRDefault="00793368" w:rsidP="00836CC3">
      <w:pPr>
        <w:pStyle w:val="Bibliography"/>
        <w:spacing w:line="480" w:lineRule="auto"/>
      </w:pPr>
      <w:r w:rsidRPr="001F75F7">
        <w:t xml:space="preserve">Lipsky, Michael. 1980. </w:t>
      </w:r>
      <w:r w:rsidRPr="001F75F7">
        <w:rPr>
          <w:i/>
          <w:iCs/>
        </w:rPr>
        <w:t>Street-level bureaucracy: Dilemmas of the individual in public services</w:t>
      </w:r>
      <w:r w:rsidRPr="001F75F7">
        <w:t>. New York: Russell Sage Foundation.</w:t>
      </w:r>
    </w:p>
    <w:p w14:paraId="65BFEA07" w14:textId="77777777" w:rsidR="00793368" w:rsidRPr="001F75F7" w:rsidRDefault="00793368" w:rsidP="00836CC3">
      <w:pPr>
        <w:pStyle w:val="Bibliography"/>
        <w:spacing w:line="480" w:lineRule="auto"/>
      </w:pPr>
      <w:r w:rsidRPr="001F75F7">
        <w:t xml:space="preserve">Liu, Mingnan, and Laura Wronski. 2018. “Examining Completion Rates in Web Surveys via Over 25,000 Real-World Surveys.” </w:t>
      </w:r>
      <w:r w:rsidRPr="001F75F7">
        <w:rPr>
          <w:i/>
          <w:iCs/>
        </w:rPr>
        <w:t>Social Science Computer Review</w:t>
      </w:r>
      <w:r w:rsidRPr="001F75F7">
        <w:t xml:space="preserve"> 36(1): 116–124.</w:t>
      </w:r>
    </w:p>
    <w:p w14:paraId="0E820DDA" w14:textId="77777777" w:rsidR="00793368" w:rsidRPr="001F75F7" w:rsidRDefault="00793368" w:rsidP="00836CC3">
      <w:pPr>
        <w:pStyle w:val="Bibliography"/>
        <w:spacing w:line="480" w:lineRule="auto"/>
      </w:pPr>
      <w:r w:rsidRPr="001F75F7">
        <w:t xml:space="preserve">Madsen, Jonas K., Kim S. Mikkelsen, and Donald P. Moynihan. 2022. “Burdens, Sludge, Ordeals, Red tape, Oh My!: A User’s Guide to the Study of Frictions.” </w:t>
      </w:r>
      <w:r w:rsidRPr="001F75F7">
        <w:rPr>
          <w:i/>
          <w:iCs/>
        </w:rPr>
        <w:t>Public Administration</w:t>
      </w:r>
      <w:r w:rsidRPr="001F75F7">
        <w:t xml:space="preserve"> 100(2): 375–393.</w:t>
      </w:r>
    </w:p>
    <w:p w14:paraId="2E5A1F9D" w14:textId="77777777" w:rsidR="00793368" w:rsidRPr="001F75F7" w:rsidRDefault="00793368" w:rsidP="00836CC3">
      <w:pPr>
        <w:pStyle w:val="Bibliography"/>
        <w:spacing w:line="480" w:lineRule="auto"/>
      </w:pPr>
      <w:r w:rsidRPr="001F75F7">
        <w:t xml:space="preserve">Magalhães, Pedro C., and Luís Aguiar-Conraria. 2019. “Procedural Fairness, the Economy, and Support for Political Authorities: Procedural Fairness, the Economy, and Support for Political Authorities.” </w:t>
      </w:r>
      <w:r w:rsidRPr="001F75F7">
        <w:rPr>
          <w:i/>
          <w:iCs/>
        </w:rPr>
        <w:t>Political Psychology</w:t>
      </w:r>
      <w:r w:rsidRPr="001F75F7">
        <w:t xml:space="preserve"> 40(1): 165–181.</w:t>
      </w:r>
    </w:p>
    <w:p w14:paraId="527BA572" w14:textId="77777777" w:rsidR="00793368" w:rsidRPr="001F75F7" w:rsidRDefault="00793368" w:rsidP="00836CC3">
      <w:pPr>
        <w:pStyle w:val="Bibliography"/>
        <w:spacing w:line="480" w:lineRule="auto"/>
      </w:pPr>
      <w:r w:rsidRPr="001F75F7">
        <w:t xml:space="preserve">Mason, Lilliana, and Julie Wronski. 2018. “One Tribe to Bind Them All: How Our Social Group Attachments Strengthen Partisanship.” </w:t>
      </w:r>
      <w:r w:rsidRPr="001F75F7">
        <w:rPr>
          <w:i/>
          <w:iCs/>
        </w:rPr>
        <w:t>Political Psychology</w:t>
      </w:r>
      <w:r w:rsidRPr="001F75F7">
        <w:t xml:space="preserve"> 39(S1): 257–277.</w:t>
      </w:r>
    </w:p>
    <w:p w14:paraId="6C86F754" w14:textId="77777777" w:rsidR="00793368" w:rsidRPr="001F75F7" w:rsidRDefault="00793368" w:rsidP="00836CC3">
      <w:pPr>
        <w:pStyle w:val="Bibliography"/>
        <w:spacing w:line="480" w:lineRule="auto"/>
      </w:pPr>
      <w:r w:rsidRPr="001F75F7">
        <w:t xml:space="preserve">Maynard-Moody, Steven W., and Michael C. Musheno. 2022. </w:t>
      </w:r>
      <w:r w:rsidRPr="001F75F7">
        <w:rPr>
          <w:i/>
          <w:iCs/>
        </w:rPr>
        <w:t>Cops, Teachers, Counselors: Stories from the Front Lines of Public Service</w:t>
      </w:r>
      <w:r w:rsidRPr="001F75F7">
        <w:t>. Second Edition, new and expanded. University of Michigan Press. https://doi.org/10.3998/mpub.12247078.</w:t>
      </w:r>
    </w:p>
    <w:p w14:paraId="10CB4775" w14:textId="77777777" w:rsidR="00793368" w:rsidRPr="001F75F7" w:rsidRDefault="00793368" w:rsidP="00836CC3">
      <w:pPr>
        <w:pStyle w:val="Bibliography"/>
        <w:spacing w:line="480" w:lineRule="auto"/>
      </w:pPr>
      <w:r w:rsidRPr="001F75F7">
        <w:t xml:space="preserve">Merton, Robert K. 1939. “Bureaucratic Structure and Personality.” </w:t>
      </w:r>
      <w:r w:rsidRPr="001F75F7">
        <w:rPr>
          <w:i/>
          <w:iCs/>
        </w:rPr>
        <w:t>Social Forces</w:t>
      </w:r>
      <w:r w:rsidRPr="001F75F7">
        <w:t xml:space="preserve"> 18: 560.</w:t>
      </w:r>
    </w:p>
    <w:p w14:paraId="61810362" w14:textId="77777777" w:rsidR="00793368" w:rsidRPr="001F75F7" w:rsidRDefault="00793368" w:rsidP="00836CC3">
      <w:pPr>
        <w:pStyle w:val="Bibliography"/>
        <w:spacing w:line="480" w:lineRule="auto"/>
      </w:pPr>
      <w:r w:rsidRPr="001F75F7">
        <w:lastRenderedPageBreak/>
        <w:t xml:space="preserve">Montgomery, Jacob M., Brendan Nyhan, and Michelle Torres. 2018. “How Conditioning on Posttreatment Variables Can Ruin Your Experiment and What to Do about It: STOP CONDITIONING ON POSTTREATMENT VARIABLES IN EXPERIMENTS.” </w:t>
      </w:r>
      <w:r w:rsidRPr="001F75F7">
        <w:rPr>
          <w:i/>
          <w:iCs/>
        </w:rPr>
        <w:t>American Journal of Political Science</w:t>
      </w:r>
      <w:r w:rsidRPr="001F75F7">
        <w:t xml:space="preserve"> 62(3): 760–775.</w:t>
      </w:r>
    </w:p>
    <w:p w14:paraId="2D6BA311" w14:textId="77777777" w:rsidR="00793368" w:rsidRPr="001F75F7" w:rsidRDefault="00793368" w:rsidP="00836CC3">
      <w:pPr>
        <w:pStyle w:val="Bibliography"/>
        <w:spacing w:line="480" w:lineRule="auto"/>
      </w:pPr>
      <w:r w:rsidRPr="001F75F7">
        <w:t xml:space="preserve">Morrison, Elizabeth W. 2006. “Doing the Job Well: An Investigation of Pro-Social Rule Breaking.” </w:t>
      </w:r>
      <w:r w:rsidRPr="001F75F7">
        <w:rPr>
          <w:i/>
          <w:iCs/>
        </w:rPr>
        <w:t>Journal of Management</w:t>
      </w:r>
      <w:r w:rsidRPr="001F75F7">
        <w:t xml:space="preserve"> 32(1): 5–28.</w:t>
      </w:r>
    </w:p>
    <w:p w14:paraId="155B7C33" w14:textId="77777777" w:rsidR="00793368" w:rsidRPr="001F75F7" w:rsidRDefault="00793368" w:rsidP="00836CC3">
      <w:pPr>
        <w:pStyle w:val="Bibliography"/>
        <w:spacing w:line="480" w:lineRule="auto"/>
      </w:pPr>
      <w:r w:rsidRPr="001F75F7">
        <w:t xml:space="preserve">Mullinix, Kevin J., Thomas J. Leeper, James N. Druckman, and Jeremy Freese. 2015. “The Generalizability of Survey Experiments.” </w:t>
      </w:r>
      <w:r w:rsidRPr="001F75F7">
        <w:rPr>
          <w:i/>
          <w:iCs/>
        </w:rPr>
        <w:t>Journal of Experimental Political Science</w:t>
      </w:r>
      <w:r w:rsidRPr="001F75F7">
        <w:t xml:space="preserve"> 2(2): 109–138.</w:t>
      </w:r>
    </w:p>
    <w:p w14:paraId="71B86CC4" w14:textId="77777777" w:rsidR="00793368" w:rsidRPr="001F75F7" w:rsidRDefault="00793368" w:rsidP="00836CC3">
      <w:pPr>
        <w:pStyle w:val="Bibliography"/>
        <w:spacing w:line="480" w:lineRule="auto"/>
      </w:pPr>
      <w:r w:rsidRPr="001F75F7">
        <w:t xml:space="preserve">Nelson, Thomas E., and Donald R. Kinder. 1996. “Issue Frames and Group-Centrism in American Public Opinion.” </w:t>
      </w:r>
      <w:r w:rsidRPr="001F75F7">
        <w:rPr>
          <w:i/>
          <w:iCs/>
        </w:rPr>
        <w:t>The Journal of Politics</w:t>
      </w:r>
      <w:r w:rsidRPr="001F75F7">
        <w:t xml:space="preserve"> 58(4): 1055–1078.</w:t>
      </w:r>
    </w:p>
    <w:p w14:paraId="4B319CE7" w14:textId="77777777" w:rsidR="00793368" w:rsidRPr="001F75F7" w:rsidRDefault="00793368" w:rsidP="00836CC3">
      <w:pPr>
        <w:pStyle w:val="Bibliography"/>
        <w:spacing w:line="480" w:lineRule="auto"/>
      </w:pPr>
      <w:r w:rsidRPr="001F75F7">
        <w:t xml:space="preserve">Nicholson-Crotty, Jill, Susan M. Miller, and Lael R. Keiser. 2021. “Administrative burden, social construction, and public support for government programs.” </w:t>
      </w:r>
      <w:r w:rsidRPr="001F75F7">
        <w:rPr>
          <w:i/>
          <w:iCs/>
        </w:rPr>
        <w:t>Journal of Behavioral Public Administration</w:t>
      </w:r>
      <w:r w:rsidRPr="001F75F7">
        <w:t xml:space="preserve"> 4(1). https://journal-bpa.org (Accessed July 30, 2021).</w:t>
      </w:r>
    </w:p>
    <w:p w14:paraId="495D33F1" w14:textId="77777777" w:rsidR="00793368" w:rsidRPr="001F75F7" w:rsidRDefault="00793368" w:rsidP="00836CC3">
      <w:pPr>
        <w:pStyle w:val="Bibliography"/>
        <w:spacing w:line="480" w:lineRule="auto"/>
      </w:pPr>
      <w:r w:rsidRPr="001F75F7">
        <w:t xml:space="preserve">O’Leary, Rosemary. 2006. </w:t>
      </w:r>
      <w:r w:rsidRPr="001F75F7">
        <w:rPr>
          <w:i/>
          <w:iCs/>
        </w:rPr>
        <w:t>The ethics of dissent</w:t>
      </w:r>
      <w:r w:rsidRPr="001F75F7">
        <w:rPr>
          <w:rFonts w:ascii="Times New Roman" w:hAnsi="Times New Roman" w:cs="Times New Roman"/>
          <w:i/>
          <w:iCs/>
        </w:rPr>
        <w:t> </w:t>
      </w:r>
      <w:r w:rsidRPr="001F75F7">
        <w:rPr>
          <w:i/>
          <w:iCs/>
        </w:rPr>
        <w:t>: managing guerrilla government</w:t>
      </w:r>
      <w:r w:rsidRPr="001F75F7">
        <w:t>. Washington, DC: CQ Press.</w:t>
      </w:r>
    </w:p>
    <w:p w14:paraId="179E7F38" w14:textId="77777777" w:rsidR="00793368" w:rsidRPr="001F75F7" w:rsidRDefault="00793368" w:rsidP="00836CC3">
      <w:pPr>
        <w:pStyle w:val="Bibliography"/>
        <w:spacing w:line="480" w:lineRule="auto"/>
      </w:pPr>
      <w:r w:rsidRPr="001F75F7">
        <w:t xml:space="preserve">Osborne, D., and T. Gaebler. 1992. </w:t>
      </w:r>
      <w:r w:rsidRPr="001F75F7">
        <w:rPr>
          <w:i/>
          <w:iCs/>
        </w:rPr>
        <w:t>Reinventing Government: How the Entrepreneurial Spirit is Transforming the Public Sector</w:t>
      </w:r>
      <w:r w:rsidRPr="001F75F7">
        <w:t>. Addison-Wesley Publishing Company. https://books.google.com/books?id=IMKGAAAAMAAJ.</w:t>
      </w:r>
    </w:p>
    <w:p w14:paraId="36833294" w14:textId="77777777" w:rsidR="00793368" w:rsidRPr="001F75F7" w:rsidRDefault="00793368" w:rsidP="00836CC3">
      <w:pPr>
        <w:pStyle w:val="Bibliography"/>
        <w:spacing w:line="480" w:lineRule="auto"/>
      </w:pPr>
      <w:r w:rsidRPr="001F75F7">
        <w:t xml:space="preserve">Perry, James L., and Lois Recascino Wise. 1990. “The motivational bases of public service.” </w:t>
      </w:r>
      <w:r w:rsidRPr="001F75F7">
        <w:rPr>
          <w:i/>
          <w:iCs/>
        </w:rPr>
        <w:t>Public Administration Review</w:t>
      </w:r>
      <w:r w:rsidRPr="001F75F7">
        <w:t xml:space="preserve"> 50(3): 367–73.</w:t>
      </w:r>
    </w:p>
    <w:p w14:paraId="62382A2F" w14:textId="77777777" w:rsidR="00793368" w:rsidRPr="001F75F7" w:rsidRDefault="00793368" w:rsidP="00836CC3">
      <w:pPr>
        <w:pStyle w:val="Bibliography"/>
        <w:spacing w:line="480" w:lineRule="auto"/>
      </w:pPr>
      <w:r w:rsidRPr="001F75F7">
        <w:t xml:space="preserve">Petersen, Michael Bang. 2012. “Social Welfare as Small-Scale Help: Evolutionary Psychology and the Deservingness Heuristic.” </w:t>
      </w:r>
      <w:r w:rsidRPr="001F75F7">
        <w:rPr>
          <w:i/>
          <w:iCs/>
        </w:rPr>
        <w:t>American Journal of Political Science</w:t>
      </w:r>
      <w:r w:rsidRPr="001F75F7">
        <w:t xml:space="preserve"> 56(1): 1–16.</w:t>
      </w:r>
    </w:p>
    <w:p w14:paraId="1FB745C9" w14:textId="77777777" w:rsidR="00793368" w:rsidRPr="001F75F7" w:rsidRDefault="00793368" w:rsidP="00836CC3">
      <w:pPr>
        <w:pStyle w:val="Bibliography"/>
        <w:spacing w:line="480" w:lineRule="auto"/>
      </w:pPr>
      <w:r w:rsidRPr="001F75F7">
        <w:t xml:space="preserve">Piatak, Jaclyn, Zachary Mohr, and Jared McDonald. 2020. “Rule formalization, gender, and gender congruence: examining prosocial rule breaking for internal and external stakeholders.” </w:t>
      </w:r>
      <w:r w:rsidRPr="001F75F7">
        <w:rPr>
          <w:i/>
          <w:iCs/>
        </w:rPr>
        <w:t>International Public Management Journal</w:t>
      </w:r>
      <w:r w:rsidRPr="001F75F7">
        <w:t xml:space="preserve"> 0(0): 1–19.</w:t>
      </w:r>
    </w:p>
    <w:p w14:paraId="54FCFB65" w14:textId="77777777" w:rsidR="00793368" w:rsidRPr="001F75F7" w:rsidRDefault="00793368" w:rsidP="00836CC3">
      <w:pPr>
        <w:pStyle w:val="Bibliography"/>
        <w:spacing w:line="480" w:lineRule="auto"/>
      </w:pPr>
      <w:r w:rsidRPr="001F75F7">
        <w:lastRenderedPageBreak/>
        <w:t xml:space="preserve">Portillo, Shannon. 2012. “The Paradox of Rules: Rules as Resources and Constraints.” </w:t>
      </w:r>
      <w:r w:rsidRPr="001F75F7">
        <w:rPr>
          <w:i/>
          <w:iCs/>
        </w:rPr>
        <w:t>Administration &amp; Society</w:t>
      </w:r>
      <w:r w:rsidRPr="001F75F7">
        <w:t xml:space="preserve"> 44(1): 87–108.</w:t>
      </w:r>
    </w:p>
    <w:p w14:paraId="0845478F" w14:textId="77777777" w:rsidR="00793368" w:rsidRPr="001F75F7" w:rsidRDefault="00793368" w:rsidP="00836CC3">
      <w:pPr>
        <w:pStyle w:val="Bibliography"/>
        <w:spacing w:line="480" w:lineRule="auto"/>
      </w:pPr>
      <w:r w:rsidRPr="001F75F7">
        <w:t xml:space="preserve">Porumbescu, Gregory A., and Stephan Grimmelikhuijsen. 2018. “Linking Decision-Making Procedures to Decision Acceptance and Citizen Voice: Evidence From Two Studies.” </w:t>
      </w:r>
      <w:r w:rsidRPr="001F75F7">
        <w:rPr>
          <w:i/>
          <w:iCs/>
        </w:rPr>
        <w:t>The American Review of Public Administration</w:t>
      </w:r>
      <w:r w:rsidRPr="001F75F7">
        <w:t xml:space="preserve"> 48(8): 902–914.</w:t>
      </w:r>
    </w:p>
    <w:p w14:paraId="64D6E1B5" w14:textId="77777777" w:rsidR="00793368" w:rsidRPr="001F75F7" w:rsidRDefault="00793368" w:rsidP="00836CC3">
      <w:pPr>
        <w:pStyle w:val="Bibliography"/>
        <w:spacing w:line="480" w:lineRule="auto"/>
      </w:pPr>
      <w:r w:rsidRPr="001F75F7">
        <w:t xml:space="preserve">Potipiroon, Wisanupong. 2022. “Rule Formalization, Bureaucratic Red Tape, and Prosocial Rule Breaking Among Street-Level Bureaucrats: A Citizen-Centered Perspective.” </w:t>
      </w:r>
      <w:r w:rsidRPr="001F75F7">
        <w:rPr>
          <w:i/>
          <w:iCs/>
        </w:rPr>
        <w:t>Public Performance &amp; Management Review</w:t>
      </w:r>
      <w:r w:rsidRPr="001F75F7">
        <w:t xml:space="preserve"> 45(3): 638–671.</w:t>
      </w:r>
    </w:p>
    <w:p w14:paraId="229DD5C4" w14:textId="77777777" w:rsidR="00793368" w:rsidRPr="001F75F7" w:rsidRDefault="00793368" w:rsidP="00836CC3">
      <w:pPr>
        <w:pStyle w:val="Bibliography"/>
        <w:spacing w:line="480" w:lineRule="auto"/>
      </w:pPr>
      <w:r w:rsidRPr="001F75F7">
        <w:t xml:space="preserve">Radburn, Matthew, Clifford Stott, Ben Bradford, and Mark Robinson. 2018. “When is policing fair? Groups, identity and judgements of the procedural justice of coercive crowd policing.” </w:t>
      </w:r>
      <w:r w:rsidRPr="001F75F7">
        <w:rPr>
          <w:i/>
          <w:iCs/>
        </w:rPr>
        <w:t>Policing and Society</w:t>
      </w:r>
      <w:r w:rsidRPr="001F75F7">
        <w:t xml:space="preserve"> 28(6): 647–664.</w:t>
      </w:r>
    </w:p>
    <w:p w14:paraId="1C1E8118" w14:textId="77777777" w:rsidR="00793368" w:rsidRPr="001F75F7" w:rsidRDefault="00793368" w:rsidP="00836CC3">
      <w:pPr>
        <w:pStyle w:val="Bibliography"/>
        <w:spacing w:line="480" w:lineRule="auto"/>
      </w:pPr>
      <w:r w:rsidRPr="001F75F7">
        <w:t xml:space="preserve">Rainey, Hal G., and Barry Bozeman. 2000. “Comparing public and private organizations: Empirical research and the power of the a priori.” </w:t>
      </w:r>
      <w:r w:rsidRPr="001F75F7">
        <w:rPr>
          <w:i/>
          <w:iCs/>
        </w:rPr>
        <w:t>Journal of Public Administration Research and Theory</w:t>
      </w:r>
      <w:r w:rsidRPr="001F75F7">
        <w:t xml:space="preserve"> 10: 447–70.</w:t>
      </w:r>
    </w:p>
    <w:p w14:paraId="594B34BB" w14:textId="77777777" w:rsidR="00793368" w:rsidRPr="001F75F7" w:rsidRDefault="00793368" w:rsidP="00836CC3">
      <w:pPr>
        <w:pStyle w:val="Bibliography"/>
        <w:spacing w:line="480" w:lineRule="auto"/>
      </w:pPr>
      <w:r w:rsidRPr="001F75F7">
        <w:t xml:space="preserve">Reeskens, Tim, and Wim van Oorschot. 2013. “Equity, equality, or need? A study of popular preferences for welfare redistribution principles across 24 European countries.” </w:t>
      </w:r>
      <w:r w:rsidRPr="001F75F7">
        <w:rPr>
          <w:i/>
          <w:iCs/>
        </w:rPr>
        <w:t>Journal of European Public Policy</w:t>
      </w:r>
      <w:r w:rsidRPr="001F75F7">
        <w:t xml:space="preserve"> 20(8): 1174–1195.</w:t>
      </w:r>
    </w:p>
    <w:p w14:paraId="3532E0EC" w14:textId="77777777" w:rsidR="00793368" w:rsidRPr="001F75F7" w:rsidRDefault="00793368" w:rsidP="00836CC3">
      <w:pPr>
        <w:pStyle w:val="Bibliography"/>
        <w:spacing w:line="480" w:lineRule="auto"/>
      </w:pPr>
      <w:r w:rsidRPr="001F75F7">
        <w:t xml:space="preserve">Schneider, Anne, and Helen Ingram. 1993. “Social construction of target populations: Implications for politics and policy.” </w:t>
      </w:r>
      <w:r w:rsidRPr="001F75F7">
        <w:rPr>
          <w:i/>
          <w:iCs/>
        </w:rPr>
        <w:t>American Political Science Review</w:t>
      </w:r>
      <w:r w:rsidRPr="001F75F7">
        <w:t xml:space="preserve"> 87(2): 334–47.</w:t>
      </w:r>
    </w:p>
    <w:p w14:paraId="7BEB824A" w14:textId="77777777" w:rsidR="00793368" w:rsidRPr="001F75F7" w:rsidRDefault="00793368" w:rsidP="00836CC3">
      <w:pPr>
        <w:pStyle w:val="Bibliography"/>
        <w:spacing w:line="480" w:lineRule="auto"/>
      </w:pPr>
      <w:r w:rsidRPr="001F75F7">
        <w:t xml:space="preserve">Sniderman, Paul M., Richard A. Brody, and Phillip E. Tetlock. 1993. </w:t>
      </w:r>
      <w:r w:rsidRPr="001F75F7">
        <w:rPr>
          <w:i/>
          <w:iCs/>
        </w:rPr>
        <w:t>Reasoning and Choice: Explorations in Political Psychology</w:t>
      </w:r>
      <w:r w:rsidRPr="001F75F7">
        <w:t>. Cambridge University Press.</w:t>
      </w:r>
    </w:p>
    <w:p w14:paraId="14F258CE" w14:textId="77777777" w:rsidR="00793368" w:rsidRPr="001F75F7" w:rsidRDefault="00793368" w:rsidP="00836CC3">
      <w:pPr>
        <w:pStyle w:val="Bibliography"/>
        <w:spacing w:line="480" w:lineRule="auto"/>
      </w:pPr>
      <w:r w:rsidRPr="001F75F7">
        <w:t xml:space="preserve">Soss, Joe, Richard C. Fording, and Sanford F. Schram. 2011. </w:t>
      </w:r>
      <w:r w:rsidRPr="001F75F7">
        <w:rPr>
          <w:i/>
          <w:iCs/>
        </w:rPr>
        <w:t>Disciplining the poor: Neoliberal paternalism and the persistent power of race</w:t>
      </w:r>
      <w:r w:rsidRPr="001F75F7">
        <w:t>. Chicago: University of Chicago Press.</w:t>
      </w:r>
    </w:p>
    <w:p w14:paraId="30459D7F" w14:textId="77777777" w:rsidR="00793368" w:rsidRPr="001F75F7" w:rsidRDefault="00793368" w:rsidP="00836CC3">
      <w:pPr>
        <w:pStyle w:val="Bibliography"/>
        <w:spacing w:line="480" w:lineRule="auto"/>
      </w:pPr>
      <w:r w:rsidRPr="001F75F7">
        <w:lastRenderedPageBreak/>
        <w:t xml:space="preserve">Stensöta, Helena O. 2019. “Street-level bureaucracy research and the assessment of ethical conduct.” In </w:t>
      </w:r>
      <w:r w:rsidRPr="001F75F7">
        <w:rPr>
          <w:i/>
          <w:iCs/>
        </w:rPr>
        <w:t>Research Handbook on Street-level Bureaucracy</w:t>
      </w:r>
      <w:r w:rsidRPr="001F75F7">
        <w:t>, Handbooks of Research on Public Policy series, ed. Peter Hupe. Cheltenham, UK: Edward Elgar Publishers, p. 433–447.</w:t>
      </w:r>
    </w:p>
    <w:p w14:paraId="79B7CFA0" w14:textId="77777777" w:rsidR="00793368" w:rsidRPr="001F75F7" w:rsidRDefault="00793368" w:rsidP="00836CC3">
      <w:pPr>
        <w:pStyle w:val="Bibliography"/>
        <w:spacing w:line="480" w:lineRule="auto"/>
      </w:pPr>
      <w:r w:rsidRPr="001F75F7">
        <w:t xml:space="preserve">Stensöta, Helena Olofsdotter. 2010. “The Conditions of Care: Reframing the Debate about Public Sector Ethic.” </w:t>
      </w:r>
      <w:r w:rsidRPr="001F75F7">
        <w:rPr>
          <w:i/>
          <w:iCs/>
        </w:rPr>
        <w:t>Public Administration Review</w:t>
      </w:r>
      <w:r w:rsidRPr="001F75F7">
        <w:t xml:space="preserve"> 70(2): 295–303.</w:t>
      </w:r>
    </w:p>
    <w:p w14:paraId="1BA519B3" w14:textId="77777777" w:rsidR="00793368" w:rsidRPr="001F75F7" w:rsidRDefault="00793368" w:rsidP="00836CC3">
      <w:pPr>
        <w:pStyle w:val="Bibliography"/>
        <w:spacing w:line="480" w:lineRule="auto"/>
      </w:pPr>
      <w:r w:rsidRPr="001F75F7">
        <w:t xml:space="preserve">Stokes, Leah C. 2016. “Electoral Backlash against Climate Policy: A Natural Experiment on Retrospective Voting and Local Resistance to Public Policy.” </w:t>
      </w:r>
      <w:r w:rsidRPr="001F75F7">
        <w:rPr>
          <w:i/>
          <w:iCs/>
        </w:rPr>
        <w:t>American Journal of Political Science</w:t>
      </w:r>
      <w:r w:rsidRPr="001F75F7">
        <w:t xml:space="preserve"> 60(4): 958–974.</w:t>
      </w:r>
    </w:p>
    <w:p w14:paraId="27D7A326" w14:textId="77777777" w:rsidR="00793368" w:rsidRPr="001F75F7" w:rsidRDefault="00793368" w:rsidP="00836CC3">
      <w:pPr>
        <w:pStyle w:val="Bibliography"/>
        <w:spacing w:line="480" w:lineRule="auto"/>
      </w:pPr>
      <w:r w:rsidRPr="001F75F7">
        <w:t xml:space="preserve">Tajfel, H. 1981. </w:t>
      </w:r>
      <w:r w:rsidRPr="001F75F7">
        <w:rPr>
          <w:i/>
          <w:iCs/>
        </w:rPr>
        <w:t>Social Identity and Intergroup Relations</w:t>
      </w:r>
      <w:r w:rsidRPr="001F75F7">
        <w:t>. Cambridge University Press. https://books.google.com/books?id=h_YA9CYXgG0C.</w:t>
      </w:r>
    </w:p>
    <w:p w14:paraId="169AA859" w14:textId="77777777" w:rsidR="00793368" w:rsidRPr="001F75F7" w:rsidRDefault="00793368" w:rsidP="00836CC3">
      <w:pPr>
        <w:pStyle w:val="Bibliography"/>
        <w:spacing w:line="480" w:lineRule="auto"/>
      </w:pPr>
      <w:r w:rsidRPr="001F75F7">
        <w:t xml:space="preserve">Thomann, Eva, Nadine van Engen, and Lars Tummers. 2018. “The Necessity of Discretion: A Behavioral Evaluation of Bottom-Up Implementation Theory.” </w:t>
      </w:r>
      <w:r w:rsidRPr="001F75F7">
        <w:rPr>
          <w:i/>
          <w:iCs/>
        </w:rPr>
        <w:t>Journal of Public Administration Research and Theory</w:t>
      </w:r>
      <w:r w:rsidRPr="001F75F7">
        <w:t xml:space="preserve"> 28(4): 583–601.</w:t>
      </w:r>
    </w:p>
    <w:p w14:paraId="46391302" w14:textId="77777777" w:rsidR="00793368" w:rsidRPr="001F75F7" w:rsidRDefault="00793368" w:rsidP="00836CC3">
      <w:pPr>
        <w:pStyle w:val="Bibliography"/>
        <w:spacing w:line="480" w:lineRule="auto"/>
      </w:pPr>
      <w:r w:rsidRPr="001F75F7">
        <w:t xml:space="preserve">Tummers, Lars, Ulrike Weske, Robin Bouwman, and Stephan Grimmelikhuijsen. 2016. “The Impact of Red Tape on Citizen Satisfaction: An Experimental Study.” </w:t>
      </w:r>
      <w:r w:rsidRPr="001F75F7">
        <w:rPr>
          <w:i/>
          <w:iCs/>
        </w:rPr>
        <w:t>International Public Management Journal</w:t>
      </w:r>
      <w:r w:rsidRPr="001F75F7">
        <w:t xml:space="preserve"> 19(3): 320–341.</w:t>
      </w:r>
    </w:p>
    <w:p w14:paraId="169B01CE" w14:textId="77777777" w:rsidR="00793368" w:rsidRPr="001F75F7" w:rsidRDefault="00793368" w:rsidP="00836CC3">
      <w:pPr>
        <w:pStyle w:val="Bibliography"/>
        <w:spacing w:line="480" w:lineRule="auto"/>
      </w:pPr>
      <w:r w:rsidRPr="001F75F7">
        <w:t xml:space="preserve">Tummers, Lars, and Victor Bekkers. 2014. “Policy implementation, street-level bureaucracy, and the importance of discretion.” </w:t>
      </w:r>
      <w:r w:rsidRPr="001F75F7">
        <w:rPr>
          <w:i/>
          <w:iCs/>
        </w:rPr>
        <w:t>Public Management Review</w:t>
      </w:r>
      <w:r w:rsidRPr="001F75F7">
        <w:t xml:space="preserve"> 16(4): 527–47.</w:t>
      </w:r>
    </w:p>
    <w:p w14:paraId="53A0F9A7" w14:textId="77777777" w:rsidR="00793368" w:rsidRPr="001F75F7" w:rsidRDefault="00793368" w:rsidP="00836CC3">
      <w:pPr>
        <w:pStyle w:val="Bibliography"/>
        <w:spacing w:line="480" w:lineRule="auto"/>
      </w:pPr>
      <w:r w:rsidRPr="001F75F7">
        <w:t xml:space="preserve">Tummers, Lars L. G., Victor Bekkers, Evelien Vink, and Michael Musheno. 2015. “Coping During Public Service Delivery: A Conceptualization and Systematic Review of the Literature.” </w:t>
      </w:r>
      <w:r w:rsidRPr="001F75F7">
        <w:rPr>
          <w:i/>
          <w:iCs/>
        </w:rPr>
        <w:t>Journal of Public Administration Research and Theory</w:t>
      </w:r>
      <w:r w:rsidRPr="001F75F7">
        <w:t xml:space="preserve"> 25(4): 1099–1126.</w:t>
      </w:r>
    </w:p>
    <w:p w14:paraId="61964FE3" w14:textId="77777777" w:rsidR="00793368" w:rsidRPr="001F75F7" w:rsidRDefault="00793368" w:rsidP="00836CC3">
      <w:pPr>
        <w:pStyle w:val="Bibliography"/>
        <w:spacing w:line="480" w:lineRule="auto"/>
      </w:pPr>
      <w:r w:rsidRPr="001F75F7">
        <w:t xml:space="preserve">Tyler, Tom, and Andrew Caine. 1981. “The influence of outcome and procedures on satisfaction with formal leaders.” </w:t>
      </w:r>
      <w:r w:rsidRPr="001F75F7">
        <w:rPr>
          <w:i/>
          <w:iCs/>
        </w:rPr>
        <w:t>Journal of Personality and Social Psychology</w:t>
      </w:r>
      <w:r w:rsidRPr="001F75F7">
        <w:t xml:space="preserve"> 41: 642–655.</w:t>
      </w:r>
    </w:p>
    <w:p w14:paraId="5E839799" w14:textId="77777777" w:rsidR="00793368" w:rsidRPr="001F75F7" w:rsidRDefault="00793368" w:rsidP="00836CC3">
      <w:pPr>
        <w:pStyle w:val="Bibliography"/>
        <w:spacing w:line="480" w:lineRule="auto"/>
      </w:pPr>
      <w:r w:rsidRPr="001F75F7">
        <w:t xml:space="preserve">Tzioumis, Konstantinos. 2018. “Demographic aspects of first names.” </w:t>
      </w:r>
      <w:r w:rsidRPr="001F75F7">
        <w:rPr>
          <w:i/>
          <w:iCs/>
        </w:rPr>
        <w:t>Scientific Data</w:t>
      </w:r>
      <w:r w:rsidRPr="001F75F7">
        <w:t xml:space="preserve"> 5(1): 180025.</w:t>
      </w:r>
    </w:p>
    <w:p w14:paraId="795BA424" w14:textId="77777777" w:rsidR="00793368" w:rsidRPr="001F75F7" w:rsidRDefault="00793368" w:rsidP="00836CC3">
      <w:pPr>
        <w:pStyle w:val="Bibliography"/>
        <w:spacing w:line="480" w:lineRule="auto"/>
      </w:pPr>
      <w:r w:rsidRPr="001F75F7">
        <w:lastRenderedPageBreak/>
        <w:t xml:space="preserve">Van de Walle, Steven. 2004. “Context-Specific Images of the Archetypical Bureaucrat: Persistence and Diffusion of the Bureaucracy Stereoptype.” </w:t>
      </w:r>
      <w:r w:rsidRPr="001F75F7">
        <w:rPr>
          <w:i/>
          <w:iCs/>
        </w:rPr>
        <w:t>Public Voices</w:t>
      </w:r>
      <w:r w:rsidRPr="001F75F7">
        <w:t xml:space="preserve"> 7(1): 3–12.</w:t>
      </w:r>
    </w:p>
    <w:p w14:paraId="4BB4F7EE" w14:textId="77777777" w:rsidR="00793368" w:rsidRPr="001F75F7" w:rsidRDefault="00793368" w:rsidP="00836CC3">
      <w:pPr>
        <w:pStyle w:val="Bibliography"/>
        <w:spacing w:line="480" w:lineRule="auto"/>
      </w:pPr>
      <w:r w:rsidRPr="001F75F7">
        <w:t xml:space="preserve">Van de Walle, Steven, and Koen Migchelbrink. 2022. “Institutional quality, corruption, and impartiality: the role of process and outcome for citizen trust in public administration in 173 European regions.” </w:t>
      </w:r>
      <w:r w:rsidRPr="001F75F7">
        <w:rPr>
          <w:i/>
          <w:iCs/>
        </w:rPr>
        <w:t>Journal of Economic Policy Reform</w:t>
      </w:r>
      <w:r w:rsidRPr="001F75F7">
        <w:t xml:space="preserve"> 25(1): 9–27.</w:t>
      </w:r>
    </w:p>
    <w:p w14:paraId="7898533A" w14:textId="77777777" w:rsidR="00793368" w:rsidRPr="001F75F7" w:rsidRDefault="00793368" w:rsidP="00836CC3">
      <w:pPr>
        <w:pStyle w:val="Bibliography"/>
        <w:spacing w:line="480" w:lineRule="auto"/>
      </w:pPr>
      <w:r w:rsidRPr="001F75F7">
        <w:t xml:space="preserve">Van Hootegem, Arno, Koen Abts, and Bart Meuleman. 2020. “Differentiated Distributive Justice Preferences? Configurations of Preferences for Equality, Equity and Need in Three Welfare Domains.” </w:t>
      </w:r>
      <w:r w:rsidRPr="001F75F7">
        <w:rPr>
          <w:i/>
          <w:iCs/>
        </w:rPr>
        <w:t>Social Justice Research</w:t>
      </w:r>
      <w:r w:rsidRPr="001F75F7">
        <w:t xml:space="preserve"> 33(3): 257–283.</w:t>
      </w:r>
    </w:p>
    <w:p w14:paraId="06BDDC3F" w14:textId="77777777" w:rsidR="00793368" w:rsidRPr="001F75F7" w:rsidRDefault="00793368" w:rsidP="00836CC3">
      <w:pPr>
        <w:pStyle w:val="Bibliography"/>
        <w:spacing w:line="480" w:lineRule="auto"/>
      </w:pPr>
      <w:r w:rsidRPr="001F75F7">
        <w:t xml:space="preserve">Van Ryzin, Gregg G. 2011. “Outcomes, Process, and Trust of Civil Servants.” </w:t>
      </w:r>
      <w:r w:rsidRPr="001F75F7">
        <w:rPr>
          <w:i/>
          <w:iCs/>
        </w:rPr>
        <w:t>Journal of Public Administration Research and Theory</w:t>
      </w:r>
      <w:r w:rsidRPr="001F75F7">
        <w:t xml:space="preserve"> 21(4): 745–760.</w:t>
      </w:r>
    </w:p>
    <w:p w14:paraId="3CB7203F" w14:textId="77777777" w:rsidR="00793368" w:rsidRPr="001F75F7" w:rsidRDefault="00793368" w:rsidP="00836CC3">
      <w:pPr>
        <w:pStyle w:val="Bibliography"/>
        <w:spacing w:line="480" w:lineRule="auto"/>
      </w:pPr>
      <w:r w:rsidRPr="001F75F7">
        <w:t xml:space="preserve">Van Ryzin, Gregg G. 2015. “Service Quality, Administrative Process, and Citizens’ Evaluation of Local Government in the US.” </w:t>
      </w:r>
      <w:r w:rsidRPr="001F75F7">
        <w:rPr>
          <w:i/>
          <w:iCs/>
        </w:rPr>
        <w:t>Public Management Review</w:t>
      </w:r>
      <w:r w:rsidRPr="001F75F7">
        <w:t xml:space="preserve"> 17(3): 425–442.</w:t>
      </w:r>
    </w:p>
    <w:p w14:paraId="585CF60A" w14:textId="77777777" w:rsidR="00793368" w:rsidRPr="001F75F7" w:rsidRDefault="00793368" w:rsidP="00836CC3">
      <w:pPr>
        <w:pStyle w:val="Bibliography"/>
        <w:spacing w:line="480" w:lineRule="auto"/>
      </w:pPr>
      <w:r w:rsidRPr="001F75F7">
        <w:t xml:space="preserve">Varaine, Simon. 2022. “How Dropping Subjects Who Failed Manipulation Checks Can Bias Your Results: An Illustrative Case.” </w:t>
      </w:r>
      <w:r w:rsidRPr="001F75F7">
        <w:rPr>
          <w:i/>
          <w:iCs/>
        </w:rPr>
        <w:t>Journal of Experimental Political Science</w:t>
      </w:r>
      <w:r w:rsidRPr="001F75F7">
        <w:t>: 1–7.</w:t>
      </w:r>
    </w:p>
    <w:p w14:paraId="0157BFB8" w14:textId="77777777" w:rsidR="00793368" w:rsidRPr="001F75F7" w:rsidRDefault="00793368" w:rsidP="00836CC3">
      <w:pPr>
        <w:pStyle w:val="Bibliography"/>
        <w:spacing w:line="480" w:lineRule="auto"/>
      </w:pPr>
      <w:r w:rsidRPr="001F75F7">
        <w:t xml:space="preserve">Vigoda-Gadot, Eran. 2007. “Citizens’ Perceptions of Politics and Ethics in Public Administration: A Five-Year National Study of Their Relationship to Satisfaction with Services, Trust in Governance, and Voice Orientations.” </w:t>
      </w:r>
      <w:r w:rsidRPr="001F75F7">
        <w:rPr>
          <w:i/>
          <w:iCs/>
        </w:rPr>
        <w:t>Journal of Public Administration Research and Theory</w:t>
      </w:r>
      <w:r w:rsidRPr="001F75F7">
        <w:t xml:space="preserve"> 17(2): 285–305.</w:t>
      </w:r>
    </w:p>
    <w:p w14:paraId="1E62A068" w14:textId="77777777" w:rsidR="00793368" w:rsidRPr="001F75F7" w:rsidRDefault="00793368" w:rsidP="00836CC3">
      <w:pPr>
        <w:pStyle w:val="Bibliography"/>
        <w:spacing w:line="480" w:lineRule="auto"/>
      </w:pPr>
      <w:r w:rsidRPr="001F75F7">
        <w:t xml:space="preserve">Weinberg, Jill, Jeremy Freese, and David McElhattan. 2014. “Comparing Data Characteristics and Results of an Online Factorial Survey between a Population-Based and a Crowdsource-Recruited Sample.” </w:t>
      </w:r>
      <w:r w:rsidRPr="001F75F7">
        <w:rPr>
          <w:i/>
          <w:iCs/>
        </w:rPr>
        <w:t>Sociological Science</w:t>
      </w:r>
      <w:r w:rsidRPr="001F75F7">
        <w:t xml:space="preserve"> 1: 292–310.</w:t>
      </w:r>
    </w:p>
    <w:p w14:paraId="48B06FDA" w14:textId="77777777" w:rsidR="00793368" w:rsidRPr="001F75F7" w:rsidRDefault="00793368" w:rsidP="00836CC3">
      <w:pPr>
        <w:pStyle w:val="Bibliography"/>
        <w:spacing w:line="480" w:lineRule="auto"/>
      </w:pPr>
      <w:r w:rsidRPr="001F75F7">
        <w:t xml:space="preserve">Weißmüller, Kristina S., Lode De Waele, and Arjen van Witteloostuijn. 2022. “Public Service Motivation and Prosocial Rule-Breaking: An International Vignettes Study in Belgium, Germany, and the Netherlands.” </w:t>
      </w:r>
      <w:r w:rsidRPr="001F75F7">
        <w:rPr>
          <w:i/>
          <w:iCs/>
        </w:rPr>
        <w:t>Review of Public Personnel Administration</w:t>
      </w:r>
      <w:r w:rsidRPr="001F75F7">
        <w:t xml:space="preserve"> 42(2): 258–286.</w:t>
      </w:r>
    </w:p>
    <w:p w14:paraId="33BFDAC5" w14:textId="77777777" w:rsidR="00793368" w:rsidRPr="001F75F7" w:rsidRDefault="00793368" w:rsidP="00836CC3">
      <w:pPr>
        <w:pStyle w:val="Bibliography"/>
        <w:spacing w:line="480" w:lineRule="auto"/>
      </w:pPr>
      <w:r w:rsidRPr="001F75F7">
        <w:lastRenderedPageBreak/>
        <w:t xml:space="preserve">Wilson, James Q. 1989. </w:t>
      </w:r>
      <w:r w:rsidRPr="001F75F7">
        <w:rPr>
          <w:i/>
          <w:iCs/>
        </w:rPr>
        <w:t>Bureaucracy: What government agencies do and why they do it</w:t>
      </w:r>
      <w:r w:rsidRPr="001F75F7">
        <w:t>. New York: Basic Books.</w:t>
      </w:r>
    </w:p>
    <w:p w14:paraId="62388E2F" w14:textId="77777777" w:rsidR="00793368" w:rsidRPr="001F75F7" w:rsidRDefault="00793368" w:rsidP="00836CC3">
      <w:pPr>
        <w:pStyle w:val="Bibliography"/>
        <w:spacing w:line="480" w:lineRule="auto"/>
      </w:pPr>
      <w:r w:rsidRPr="001F75F7">
        <w:t xml:space="preserve">Zacka, Bernardo. 2017. </w:t>
      </w:r>
      <w:r w:rsidRPr="001F75F7">
        <w:rPr>
          <w:i/>
          <w:iCs/>
        </w:rPr>
        <w:t>When the state meets the street: Public service and moral agency</w:t>
      </w:r>
      <w:r w:rsidRPr="001F75F7">
        <w:t>. Cambridge, MA: Harvard university press.</w:t>
      </w:r>
    </w:p>
    <w:p w14:paraId="2EB37A04" w14:textId="1A6E7475" w:rsidR="00793368" w:rsidRDefault="00793368" w:rsidP="00836CC3">
      <w:pPr>
        <w:spacing w:line="480" w:lineRule="auto"/>
      </w:pPr>
    </w:p>
    <w:p w14:paraId="365CB63C" w14:textId="77777777" w:rsidR="00793368" w:rsidRDefault="00793368" w:rsidP="00793368"/>
    <w:p w14:paraId="1DC7D9EA" w14:textId="77777777" w:rsidR="00793368" w:rsidRDefault="00793368" w:rsidP="00793368"/>
    <w:p w14:paraId="7078A67A" w14:textId="77777777" w:rsidR="00836CC3" w:rsidRDefault="00836CC3">
      <w:pPr>
        <w:rPr>
          <w:rFonts w:eastAsiaTheme="majorEastAsia" w:cstheme="majorBidi"/>
          <w:b/>
          <w:color w:val="000000" w:themeColor="text1"/>
          <w:sz w:val="32"/>
          <w:szCs w:val="32"/>
        </w:rPr>
      </w:pPr>
      <w:r>
        <w:br w:type="page"/>
      </w:r>
    </w:p>
    <w:p w14:paraId="1E4CEDCA" w14:textId="0D64D629" w:rsidR="00836CC3" w:rsidRDefault="00836CC3" w:rsidP="001B0493">
      <w:pPr>
        <w:pStyle w:val="Heading2"/>
      </w:pPr>
      <w:bookmarkStart w:id="51" w:name="_Toc162517517"/>
      <w:r>
        <w:lastRenderedPageBreak/>
        <w:t>Appendix</w:t>
      </w:r>
      <w:bookmarkEnd w:id="51"/>
    </w:p>
    <w:p w14:paraId="0A6926C7" w14:textId="77777777" w:rsidR="00836CC3" w:rsidRPr="00836CC3" w:rsidRDefault="00836CC3" w:rsidP="00836CC3"/>
    <w:p w14:paraId="084B2040" w14:textId="4D41847C" w:rsidR="00836CC3" w:rsidRPr="00AD51F1" w:rsidRDefault="00A27BB4" w:rsidP="00836CC3">
      <w:pPr>
        <w:jc w:val="center"/>
        <w:rPr>
          <w:b/>
          <w:bCs/>
        </w:rPr>
      </w:pPr>
      <w:r>
        <w:rPr>
          <w:b/>
          <w:bCs/>
        </w:rPr>
        <w:t xml:space="preserve">Appendix </w:t>
      </w:r>
      <w:r w:rsidR="00836CC3" w:rsidRPr="00AD51F1">
        <w:rPr>
          <w:b/>
          <w:bCs/>
        </w:rPr>
        <w:t xml:space="preserve">Table </w:t>
      </w:r>
      <w:r w:rsidR="00B30BAB">
        <w:rPr>
          <w:b/>
          <w:bCs/>
        </w:rPr>
        <w:t>3</w:t>
      </w:r>
      <w:r w:rsidR="00FD11F1">
        <w:rPr>
          <w:b/>
          <w:bCs/>
        </w:rPr>
        <w:t>.</w:t>
      </w:r>
      <w:r w:rsidR="00836CC3" w:rsidRPr="00AD51F1">
        <w:rPr>
          <w:b/>
          <w:bCs/>
        </w:rPr>
        <w:t>1: Descriptive Statistics of Sample</w:t>
      </w:r>
    </w:p>
    <w:tbl>
      <w:tblPr>
        <w:tblW w:w="4755" w:type="dxa"/>
        <w:jc w:val="center"/>
        <w:tblLook w:val="04A0" w:firstRow="1" w:lastRow="0" w:firstColumn="1" w:lastColumn="0" w:noHBand="0" w:noVBand="1"/>
      </w:tblPr>
      <w:tblGrid>
        <w:gridCol w:w="277"/>
        <w:gridCol w:w="3324"/>
        <w:gridCol w:w="719"/>
        <w:gridCol w:w="803"/>
      </w:tblGrid>
      <w:tr w:rsidR="00836CC3" w:rsidRPr="009D3B7D" w14:paraId="78333BB6" w14:textId="77777777" w:rsidTr="00F94249">
        <w:trPr>
          <w:trHeight w:val="320"/>
          <w:jc w:val="center"/>
        </w:trPr>
        <w:tc>
          <w:tcPr>
            <w:tcW w:w="276" w:type="dxa"/>
            <w:tcBorders>
              <w:top w:val="single" w:sz="4" w:space="0" w:color="auto"/>
              <w:left w:val="nil"/>
              <w:bottom w:val="single" w:sz="4" w:space="0" w:color="auto"/>
              <w:right w:val="nil"/>
            </w:tcBorders>
            <w:shd w:val="clear" w:color="auto" w:fill="auto"/>
            <w:noWrap/>
            <w:vAlign w:val="bottom"/>
            <w:hideMark/>
          </w:tcPr>
          <w:p w14:paraId="4520DDC3" w14:textId="77777777" w:rsidR="00836CC3" w:rsidRPr="009D3B7D" w:rsidRDefault="00836CC3" w:rsidP="00F94249">
            <w:pPr>
              <w:rPr>
                <w:b/>
                <w:bCs/>
                <w:color w:val="000000"/>
              </w:rPr>
            </w:pPr>
            <w:r w:rsidRPr="009D3B7D">
              <w:rPr>
                <w:b/>
                <w:bCs/>
                <w:color w:val="000000"/>
              </w:rPr>
              <w:t> </w:t>
            </w:r>
          </w:p>
        </w:tc>
        <w:tc>
          <w:tcPr>
            <w:tcW w:w="3324" w:type="dxa"/>
            <w:tcBorders>
              <w:top w:val="single" w:sz="4" w:space="0" w:color="auto"/>
              <w:left w:val="nil"/>
              <w:bottom w:val="single" w:sz="4" w:space="0" w:color="auto"/>
              <w:right w:val="nil"/>
            </w:tcBorders>
            <w:shd w:val="clear" w:color="auto" w:fill="auto"/>
            <w:noWrap/>
            <w:vAlign w:val="bottom"/>
            <w:hideMark/>
          </w:tcPr>
          <w:p w14:paraId="18E8699E" w14:textId="77777777" w:rsidR="00836CC3" w:rsidRPr="009D3B7D" w:rsidRDefault="00836CC3" w:rsidP="00F94249">
            <w:pPr>
              <w:rPr>
                <w:color w:val="000000"/>
              </w:rPr>
            </w:pPr>
            <w:r w:rsidRPr="009D3B7D">
              <w:rPr>
                <w:color w:val="000000"/>
              </w:rPr>
              <w:t> </w:t>
            </w:r>
          </w:p>
        </w:tc>
        <w:tc>
          <w:tcPr>
            <w:tcW w:w="352" w:type="dxa"/>
            <w:tcBorders>
              <w:top w:val="single" w:sz="4" w:space="0" w:color="auto"/>
              <w:left w:val="nil"/>
              <w:bottom w:val="single" w:sz="4" w:space="0" w:color="auto"/>
              <w:right w:val="nil"/>
            </w:tcBorders>
            <w:shd w:val="clear" w:color="auto" w:fill="auto"/>
            <w:noWrap/>
            <w:vAlign w:val="bottom"/>
            <w:hideMark/>
          </w:tcPr>
          <w:p w14:paraId="27289BD4" w14:textId="77777777" w:rsidR="00836CC3" w:rsidRPr="009D3B7D" w:rsidRDefault="00836CC3" w:rsidP="00F94249">
            <w:pPr>
              <w:jc w:val="right"/>
              <w:rPr>
                <w:b/>
                <w:bCs/>
                <w:color w:val="000000"/>
              </w:rPr>
            </w:pPr>
            <w:r w:rsidRPr="009D3B7D">
              <w:rPr>
                <w:b/>
                <w:bCs/>
                <w:color w:val="000000"/>
              </w:rPr>
              <w:t>N</w:t>
            </w:r>
          </w:p>
        </w:tc>
        <w:tc>
          <w:tcPr>
            <w:tcW w:w="803" w:type="dxa"/>
            <w:tcBorders>
              <w:top w:val="single" w:sz="4" w:space="0" w:color="auto"/>
              <w:left w:val="nil"/>
              <w:bottom w:val="single" w:sz="4" w:space="0" w:color="auto"/>
              <w:right w:val="nil"/>
            </w:tcBorders>
            <w:shd w:val="clear" w:color="auto" w:fill="auto"/>
            <w:noWrap/>
            <w:vAlign w:val="bottom"/>
            <w:hideMark/>
          </w:tcPr>
          <w:p w14:paraId="5BEEEE27" w14:textId="77777777" w:rsidR="00836CC3" w:rsidRPr="009D3B7D" w:rsidRDefault="00836CC3" w:rsidP="00F94249">
            <w:pPr>
              <w:jc w:val="right"/>
              <w:rPr>
                <w:b/>
                <w:bCs/>
                <w:color w:val="000000"/>
              </w:rPr>
            </w:pPr>
            <w:r w:rsidRPr="009D3B7D">
              <w:rPr>
                <w:b/>
                <w:bCs/>
                <w:color w:val="000000"/>
              </w:rPr>
              <w:t>Mean</w:t>
            </w:r>
          </w:p>
        </w:tc>
      </w:tr>
      <w:tr w:rsidR="00836CC3" w:rsidRPr="009D3B7D" w14:paraId="285D39C4" w14:textId="77777777" w:rsidTr="00F94249">
        <w:trPr>
          <w:trHeight w:val="320"/>
          <w:jc w:val="center"/>
        </w:trPr>
        <w:tc>
          <w:tcPr>
            <w:tcW w:w="4755" w:type="dxa"/>
            <w:gridSpan w:val="4"/>
            <w:tcBorders>
              <w:top w:val="single" w:sz="4" w:space="0" w:color="auto"/>
              <w:left w:val="nil"/>
              <w:bottom w:val="nil"/>
              <w:right w:val="nil"/>
            </w:tcBorders>
            <w:shd w:val="clear" w:color="auto" w:fill="auto"/>
            <w:noWrap/>
            <w:vAlign w:val="bottom"/>
            <w:hideMark/>
          </w:tcPr>
          <w:p w14:paraId="6086A462" w14:textId="77777777" w:rsidR="00836CC3" w:rsidRPr="009D3B7D" w:rsidRDefault="00836CC3" w:rsidP="00F94249">
            <w:pPr>
              <w:rPr>
                <w:b/>
                <w:bCs/>
                <w:color w:val="000000"/>
              </w:rPr>
            </w:pPr>
            <w:r w:rsidRPr="009D3B7D">
              <w:rPr>
                <w:b/>
                <w:bCs/>
                <w:color w:val="000000"/>
              </w:rPr>
              <w:t>Race</w:t>
            </w:r>
          </w:p>
        </w:tc>
      </w:tr>
      <w:tr w:rsidR="00836CC3" w:rsidRPr="009D3B7D" w14:paraId="37FBFD41"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1B7DD8D7" w14:textId="77777777" w:rsidR="00836CC3" w:rsidRPr="009D3B7D" w:rsidRDefault="00836CC3" w:rsidP="00F94249">
            <w:pPr>
              <w:rPr>
                <w:b/>
                <w:bCs/>
                <w:color w:val="000000"/>
              </w:rPr>
            </w:pPr>
          </w:p>
        </w:tc>
        <w:tc>
          <w:tcPr>
            <w:tcW w:w="3324" w:type="dxa"/>
            <w:tcBorders>
              <w:top w:val="nil"/>
              <w:left w:val="nil"/>
              <w:bottom w:val="nil"/>
              <w:right w:val="nil"/>
            </w:tcBorders>
            <w:shd w:val="clear" w:color="auto" w:fill="auto"/>
            <w:noWrap/>
            <w:vAlign w:val="bottom"/>
            <w:hideMark/>
          </w:tcPr>
          <w:p w14:paraId="45F47244" w14:textId="77777777" w:rsidR="00836CC3" w:rsidRPr="009D3B7D" w:rsidRDefault="00836CC3" w:rsidP="00F94249">
            <w:pPr>
              <w:rPr>
                <w:color w:val="000000"/>
              </w:rPr>
            </w:pPr>
            <w:r w:rsidRPr="009D3B7D">
              <w:rPr>
                <w:color w:val="000000"/>
              </w:rPr>
              <w:t>White</w:t>
            </w:r>
          </w:p>
        </w:tc>
        <w:tc>
          <w:tcPr>
            <w:tcW w:w="352" w:type="dxa"/>
            <w:tcBorders>
              <w:top w:val="nil"/>
              <w:left w:val="nil"/>
              <w:bottom w:val="nil"/>
              <w:right w:val="nil"/>
            </w:tcBorders>
            <w:shd w:val="clear" w:color="auto" w:fill="auto"/>
            <w:noWrap/>
            <w:vAlign w:val="bottom"/>
            <w:hideMark/>
          </w:tcPr>
          <w:p w14:paraId="4DD08374"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534FD06E" w14:textId="77777777" w:rsidR="00836CC3" w:rsidRPr="009D3B7D" w:rsidRDefault="00836CC3" w:rsidP="00F94249">
            <w:pPr>
              <w:jc w:val="right"/>
              <w:rPr>
                <w:color w:val="000000"/>
              </w:rPr>
            </w:pPr>
            <w:r w:rsidRPr="009D3B7D">
              <w:rPr>
                <w:color w:val="000000"/>
              </w:rPr>
              <w:t>0.67</w:t>
            </w:r>
          </w:p>
        </w:tc>
      </w:tr>
      <w:tr w:rsidR="00836CC3" w:rsidRPr="009D3B7D" w14:paraId="71B00D81"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592F72AA"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0C4ECB9D" w14:textId="77777777" w:rsidR="00836CC3" w:rsidRPr="009D3B7D" w:rsidRDefault="00836CC3" w:rsidP="00F94249">
            <w:pPr>
              <w:rPr>
                <w:color w:val="000000"/>
              </w:rPr>
            </w:pPr>
            <w:r w:rsidRPr="009D3B7D">
              <w:rPr>
                <w:color w:val="000000"/>
              </w:rPr>
              <w:t>Black</w:t>
            </w:r>
          </w:p>
        </w:tc>
        <w:tc>
          <w:tcPr>
            <w:tcW w:w="352" w:type="dxa"/>
            <w:tcBorders>
              <w:top w:val="nil"/>
              <w:left w:val="nil"/>
              <w:bottom w:val="nil"/>
              <w:right w:val="nil"/>
            </w:tcBorders>
            <w:shd w:val="clear" w:color="auto" w:fill="auto"/>
            <w:noWrap/>
            <w:vAlign w:val="bottom"/>
            <w:hideMark/>
          </w:tcPr>
          <w:p w14:paraId="45E5F012"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2137B88F" w14:textId="77777777" w:rsidR="00836CC3" w:rsidRPr="009D3B7D" w:rsidRDefault="00836CC3" w:rsidP="00F94249">
            <w:pPr>
              <w:jc w:val="right"/>
              <w:rPr>
                <w:color w:val="000000"/>
              </w:rPr>
            </w:pPr>
            <w:r w:rsidRPr="009D3B7D">
              <w:rPr>
                <w:color w:val="000000"/>
              </w:rPr>
              <w:t>0.19</w:t>
            </w:r>
          </w:p>
        </w:tc>
      </w:tr>
      <w:tr w:rsidR="00836CC3" w:rsidRPr="009D3B7D" w14:paraId="5F2E963F"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0A02F99D"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2F2EB74E" w14:textId="77777777" w:rsidR="00836CC3" w:rsidRPr="009D3B7D" w:rsidRDefault="00836CC3" w:rsidP="00F94249">
            <w:pPr>
              <w:rPr>
                <w:color w:val="000000"/>
              </w:rPr>
            </w:pPr>
            <w:r w:rsidRPr="009D3B7D">
              <w:rPr>
                <w:color w:val="000000"/>
              </w:rPr>
              <w:t>American Indian</w:t>
            </w:r>
          </w:p>
        </w:tc>
        <w:tc>
          <w:tcPr>
            <w:tcW w:w="352" w:type="dxa"/>
            <w:tcBorders>
              <w:top w:val="nil"/>
              <w:left w:val="nil"/>
              <w:bottom w:val="nil"/>
              <w:right w:val="nil"/>
            </w:tcBorders>
            <w:shd w:val="clear" w:color="auto" w:fill="auto"/>
            <w:noWrap/>
            <w:vAlign w:val="bottom"/>
            <w:hideMark/>
          </w:tcPr>
          <w:p w14:paraId="2E3AF8D0"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2768165C" w14:textId="77777777" w:rsidR="00836CC3" w:rsidRPr="009D3B7D" w:rsidRDefault="00836CC3" w:rsidP="00F94249">
            <w:pPr>
              <w:jc w:val="right"/>
              <w:rPr>
                <w:color w:val="000000"/>
              </w:rPr>
            </w:pPr>
            <w:r w:rsidRPr="009D3B7D">
              <w:rPr>
                <w:color w:val="000000"/>
              </w:rPr>
              <w:t>0.03</w:t>
            </w:r>
          </w:p>
        </w:tc>
      </w:tr>
      <w:tr w:rsidR="00836CC3" w:rsidRPr="009D3B7D" w14:paraId="45C608C9"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1946CC06"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4C0DD38D" w14:textId="77777777" w:rsidR="00836CC3" w:rsidRPr="009D3B7D" w:rsidRDefault="00836CC3" w:rsidP="00F94249">
            <w:pPr>
              <w:rPr>
                <w:color w:val="000000"/>
              </w:rPr>
            </w:pPr>
            <w:r w:rsidRPr="009D3B7D">
              <w:rPr>
                <w:color w:val="000000"/>
              </w:rPr>
              <w:t>Asian</w:t>
            </w:r>
          </w:p>
        </w:tc>
        <w:tc>
          <w:tcPr>
            <w:tcW w:w="352" w:type="dxa"/>
            <w:tcBorders>
              <w:top w:val="nil"/>
              <w:left w:val="nil"/>
              <w:bottom w:val="nil"/>
              <w:right w:val="nil"/>
            </w:tcBorders>
            <w:shd w:val="clear" w:color="auto" w:fill="auto"/>
            <w:noWrap/>
            <w:vAlign w:val="bottom"/>
            <w:hideMark/>
          </w:tcPr>
          <w:p w14:paraId="4979AC1A"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5BCC4027" w14:textId="77777777" w:rsidR="00836CC3" w:rsidRPr="009D3B7D" w:rsidRDefault="00836CC3" w:rsidP="00F94249">
            <w:pPr>
              <w:jc w:val="right"/>
              <w:rPr>
                <w:color w:val="000000"/>
              </w:rPr>
            </w:pPr>
            <w:r w:rsidRPr="009D3B7D">
              <w:rPr>
                <w:color w:val="000000"/>
              </w:rPr>
              <w:t>0.05</w:t>
            </w:r>
          </w:p>
        </w:tc>
      </w:tr>
      <w:tr w:rsidR="00836CC3" w:rsidRPr="009D3B7D" w14:paraId="4C21EC6A"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594BE115"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4F06C935" w14:textId="77777777" w:rsidR="00836CC3" w:rsidRPr="009D3B7D" w:rsidRDefault="00836CC3" w:rsidP="00F94249">
            <w:pPr>
              <w:rPr>
                <w:color w:val="000000"/>
              </w:rPr>
            </w:pPr>
            <w:r w:rsidRPr="009D3B7D">
              <w:rPr>
                <w:color w:val="000000"/>
              </w:rPr>
              <w:t>Hawaiian/Pacific Islander</w:t>
            </w:r>
          </w:p>
        </w:tc>
        <w:tc>
          <w:tcPr>
            <w:tcW w:w="352" w:type="dxa"/>
            <w:tcBorders>
              <w:top w:val="nil"/>
              <w:left w:val="nil"/>
              <w:bottom w:val="nil"/>
              <w:right w:val="nil"/>
            </w:tcBorders>
            <w:shd w:val="clear" w:color="auto" w:fill="auto"/>
            <w:noWrap/>
            <w:vAlign w:val="bottom"/>
            <w:hideMark/>
          </w:tcPr>
          <w:p w14:paraId="5261C348"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0B8D7082" w14:textId="77777777" w:rsidR="00836CC3" w:rsidRPr="009D3B7D" w:rsidRDefault="00836CC3" w:rsidP="00F94249">
            <w:pPr>
              <w:jc w:val="right"/>
              <w:rPr>
                <w:color w:val="000000"/>
              </w:rPr>
            </w:pPr>
            <w:r w:rsidRPr="009D3B7D">
              <w:rPr>
                <w:color w:val="000000"/>
              </w:rPr>
              <w:t>0.01</w:t>
            </w:r>
          </w:p>
        </w:tc>
      </w:tr>
      <w:tr w:rsidR="00836CC3" w:rsidRPr="009D3B7D" w14:paraId="0BB52587"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4C777965"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1E78FE32" w14:textId="77777777" w:rsidR="00836CC3" w:rsidRPr="009D3B7D" w:rsidRDefault="00836CC3" w:rsidP="00F94249">
            <w:pPr>
              <w:rPr>
                <w:color w:val="000000"/>
              </w:rPr>
            </w:pPr>
            <w:r w:rsidRPr="009D3B7D">
              <w:rPr>
                <w:color w:val="000000"/>
              </w:rPr>
              <w:t>Hispanic</w:t>
            </w:r>
            <w:r>
              <w:rPr>
                <w:color w:val="000000"/>
              </w:rPr>
              <w:t xml:space="preserve"> or </w:t>
            </w:r>
            <w:r w:rsidRPr="009D3B7D">
              <w:rPr>
                <w:color w:val="000000"/>
              </w:rPr>
              <w:t>Latin</w:t>
            </w:r>
            <w:r>
              <w:rPr>
                <w:color w:val="000000"/>
              </w:rPr>
              <w:t>a</w:t>
            </w:r>
            <w:r w:rsidRPr="009D3B7D">
              <w:rPr>
                <w:color w:val="000000"/>
              </w:rPr>
              <w:t>/</w:t>
            </w:r>
            <w:r>
              <w:rPr>
                <w:color w:val="000000"/>
              </w:rPr>
              <w:t>o/x</w:t>
            </w:r>
          </w:p>
        </w:tc>
        <w:tc>
          <w:tcPr>
            <w:tcW w:w="352" w:type="dxa"/>
            <w:tcBorders>
              <w:top w:val="nil"/>
              <w:left w:val="nil"/>
              <w:bottom w:val="nil"/>
              <w:right w:val="nil"/>
            </w:tcBorders>
            <w:shd w:val="clear" w:color="auto" w:fill="auto"/>
            <w:noWrap/>
            <w:vAlign w:val="bottom"/>
            <w:hideMark/>
          </w:tcPr>
          <w:p w14:paraId="22BC8A39"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360F802E" w14:textId="77777777" w:rsidR="00836CC3" w:rsidRPr="009D3B7D" w:rsidRDefault="00836CC3" w:rsidP="00F94249">
            <w:pPr>
              <w:jc w:val="right"/>
              <w:rPr>
                <w:color w:val="000000"/>
              </w:rPr>
            </w:pPr>
            <w:r w:rsidRPr="009D3B7D">
              <w:rPr>
                <w:color w:val="000000"/>
              </w:rPr>
              <w:t>0.10</w:t>
            </w:r>
          </w:p>
        </w:tc>
      </w:tr>
      <w:tr w:rsidR="00836CC3" w:rsidRPr="009D3B7D" w14:paraId="62A59B19" w14:textId="77777777" w:rsidTr="00F94249">
        <w:trPr>
          <w:trHeight w:val="320"/>
          <w:jc w:val="center"/>
        </w:trPr>
        <w:tc>
          <w:tcPr>
            <w:tcW w:w="4755" w:type="dxa"/>
            <w:gridSpan w:val="4"/>
            <w:tcBorders>
              <w:top w:val="nil"/>
              <w:left w:val="nil"/>
              <w:bottom w:val="nil"/>
              <w:right w:val="nil"/>
            </w:tcBorders>
            <w:shd w:val="clear" w:color="auto" w:fill="auto"/>
            <w:noWrap/>
            <w:vAlign w:val="bottom"/>
            <w:hideMark/>
          </w:tcPr>
          <w:p w14:paraId="3F6D6417" w14:textId="77777777" w:rsidR="00836CC3" w:rsidRPr="009D3B7D" w:rsidRDefault="00836CC3" w:rsidP="00F94249">
            <w:pPr>
              <w:rPr>
                <w:b/>
                <w:bCs/>
                <w:color w:val="000000"/>
              </w:rPr>
            </w:pPr>
            <w:r w:rsidRPr="009D3B7D">
              <w:rPr>
                <w:b/>
                <w:bCs/>
                <w:color w:val="000000"/>
              </w:rPr>
              <w:t>Gender</w:t>
            </w:r>
          </w:p>
        </w:tc>
      </w:tr>
      <w:tr w:rsidR="00836CC3" w:rsidRPr="009D3B7D" w14:paraId="2B2835A8"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063BF8A2" w14:textId="77777777" w:rsidR="00836CC3" w:rsidRPr="009D3B7D" w:rsidRDefault="00836CC3" w:rsidP="00F94249">
            <w:pPr>
              <w:rPr>
                <w:b/>
                <w:bCs/>
                <w:color w:val="000000"/>
              </w:rPr>
            </w:pPr>
          </w:p>
        </w:tc>
        <w:tc>
          <w:tcPr>
            <w:tcW w:w="3324" w:type="dxa"/>
            <w:tcBorders>
              <w:top w:val="nil"/>
              <w:left w:val="nil"/>
              <w:bottom w:val="nil"/>
              <w:right w:val="nil"/>
            </w:tcBorders>
            <w:shd w:val="clear" w:color="auto" w:fill="auto"/>
            <w:noWrap/>
            <w:vAlign w:val="bottom"/>
            <w:hideMark/>
          </w:tcPr>
          <w:p w14:paraId="45BE1D91" w14:textId="77777777" w:rsidR="00836CC3" w:rsidRPr="009D3B7D" w:rsidRDefault="00836CC3" w:rsidP="00F94249">
            <w:pPr>
              <w:rPr>
                <w:color w:val="000000"/>
              </w:rPr>
            </w:pPr>
            <w:r w:rsidRPr="009D3B7D">
              <w:rPr>
                <w:color w:val="000000"/>
              </w:rPr>
              <w:t>Man</w:t>
            </w:r>
          </w:p>
        </w:tc>
        <w:tc>
          <w:tcPr>
            <w:tcW w:w="352" w:type="dxa"/>
            <w:tcBorders>
              <w:top w:val="nil"/>
              <w:left w:val="nil"/>
              <w:bottom w:val="nil"/>
              <w:right w:val="nil"/>
            </w:tcBorders>
            <w:shd w:val="clear" w:color="auto" w:fill="auto"/>
            <w:noWrap/>
            <w:vAlign w:val="bottom"/>
            <w:hideMark/>
          </w:tcPr>
          <w:p w14:paraId="29811ECA"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5987006D" w14:textId="77777777" w:rsidR="00836CC3" w:rsidRPr="009D3B7D" w:rsidRDefault="00836CC3" w:rsidP="00F94249">
            <w:pPr>
              <w:jc w:val="right"/>
              <w:rPr>
                <w:color w:val="000000"/>
              </w:rPr>
            </w:pPr>
            <w:r w:rsidRPr="009D3B7D">
              <w:rPr>
                <w:color w:val="000000"/>
              </w:rPr>
              <w:t>0.48</w:t>
            </w:r>
          </w:p>
        </w:tc>
      </w:tr>
      <w:tr w:rsidR="00836CC3" w:rsidRPr="009D3B7D" w14:paraId="7BADD113"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409F42A0"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38CBD0BD" w14:textId="77777777" w:rsidR="00836CC3" w:rsidRPr="009D3B7D" w:rsidRDefault="00836CC3" w:rsidP="00F94249">
            <w:pPr>
              <w:rPr>
                <w:color w:val="000000"/>
              </w:rPr>
            </w:pPr>
            <w:r w:rsidRPr="009D3B7D">
              <w:rPr>
                <w:color w:val="000000"/>
              </w:rPr>
              <w:t>Woman</w:t>
            </w:r>
          </w:p>
        </w:tc>
        <w:tc>
          <w:tcPr>
            <w:tcW w:w="352" w:type="dxa"/>
            <w:tcBorders>
              <w:top w:val="nil"/>
              <w:left w:val="nil"/>
              <w:bottom w:val="nil"/>
              <w:right w:val="nil"/>
            </w:tcBorders>
            <w:shd w:val="clear" w:color="auto" w:fill="auto"/>
            <w:noWrap/>
            <w:vAlign w:val="bottom"/>
            <w:hideMark/>
          </w:tcPr>
          <w:p w14:paraId="7E13A99D"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535EECC3" w14:textId="77777777" w:rsidR="00836CC3" w:rsidRPr="009D3B7D" w:rsidRDefault="00836CC3" w:rsidP="00F94249">
            <w:pPr>
              <w:jc w:val="right"/>
              <w:rPr>
                <w:color w:val="000000"/>
              </w:rPr>
            </w:pPr>
            <w:r w:rsidRPr="009D3B7D">
              <w:rPr>
                <w:color w:val="000000"/>
              </w:rPr>
              <w:t>0.51</w:t>
            </w:r>
          </w:p>
        </w:tc>
      </w:tr>
      <w:tr w:rsidR="00836CC3" w:rsidRPr="009D3B7D" w14:paraId="3CB11194"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563AB6BE"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25818625" w14:textId="77777777" w:rsidR="00836CC3" w:rsidRPr="009D3B7D" w:rsidRDefault="00836CC3" w:rsidP="00F94249">
            <w:pPr>
              <w:rPr>
                <w:color w:val="000000"/>
              </w:rPr>
            </w:pPr>
            <w:r w:rsidRPr="009D3B7D">
              <w:rPr>
                <w:color w:val="000000"/>
              </w:rPr>
              <w:t>Nonbinary</w:t>
            </w:r>
          </w:p>
        </w:tc>
        <w:tc>
          <w:tcPr>
            <w:tcW w:w="352" w:type="dxa"/>
            <w:tcBorders>
              <w:top w:val="nil"/>
              <w:left w:val="nil"/>
              <w:bottom w:val="nil"/>
              <w:right w:val="nil"/>
            </w:tcBorders>
            <w:shd w:val="clear" w:color="auto" w:fill="auto"/>
            <w:noWrap/>
            <w:vAlign w:val="bottom"/>
            <w:hideMark/>
          </w:tcPr>
          <w:p w14:paraId="7503FB3A"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34C9CC58" w14:textId="77777777" w:rsidR="00836CC3" w:rsidRPr="009D3B7D" w:rsidRDefault="00836CC3" w:rsidP="00F94249">
            <w:pPr>
              <w:jc w:val="right"/>
              <w:rPr>
                <w:color w:val="000000"/>
              </w:rPr>
            </w:pPr>
            <w:r w:rsidRPr="009D3B7D">
              <w:rPr>
                <w:color w:val="000000"/>
              </w:rPr>
              <w:t>0.01</w:t>
            </w:r>
          </w:p>
        </w:tc>
      </w:tr>
      <w:tr w:rsidR="00836CC3" w:rsidRPr="009D3B7D" w14:paraId="793DD2CA"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6FFC2AC9"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380260EC" w14:textId="77777777" w:rsidR="00836CC3" w:rsidRPr="009D3B7D" w:rsidRDefault="00836CC3" w:rsidP="00F94249">
            <w:pPr>
              <w:rPr>
                <w:color w:val="000000"/>
              </w:rPr>
            </w:pPr>
            <w:r w:rsidRPr="009D3B7D">
              <w:rPr>
                <w:color w:val="000000"/>
              </w:rPr>
              <w:t>Other gender</w:t>
            </w:r>
          </w:p>
        </w:tc>
        <w:tc>
          <w:tcPr>
            <w:tcW w:w="352" w:type="dxa"/>
            <w:tcBorders>
              <w:top w:val="nil"/>
              <w:left w:val="nil"/>
              <w:bottom w:val="nil"/>
              <w:right w:val="nil"/>
            </w:tcBorders>
            <w:shd w:val="clear" w:color="auto" w:fill="auto"/>
            <w:noWrap/>
            <w:vAlign w:val="bottom"/>
            <w:hideMark/>
          </w:tcPr>
          <w:p w14:paraId="4E4D19F8"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7EEA2FEF" w14:textId="77777777" w:rsidR="00836CC3" w:rsidRPr="009D3B7D" w:rsidRDefault="00836CC3" w:rsidP="00F94249">
            <w:pPr>
              <w:jc w:val="right"/>
              <w:rPr>
                <w:color w:val="000000"/>
              </w:rPr>
            </w:pPr>
            <w:r w:rsidRPr="009D3B7D">
              <w:rPr>
                <w:color w:val="000000"/>
              </w:rPr>
              <w:t>0.00</w:t>
            </w:r>
          </w:p>
        </w:tc>
      </w:tr>
      <w:tr w:rsidR="00836CC3" w:rsidRPr="009D3B7D" w14:paraId="69BE7E76" w14:textId="77777777" w:rsidTr="00F94249">
        <w:trPr>
          <w:trHeight w:val="320"/>
          <w:jc w:val="center"/>
        </w:trPr>
        <w:tc>
          <w:tcPr>
            <w:tcW w:w="4755" w:type="dxa"/>
            <w:gridSpan w:val="4"/>
            <w:tcBorders>
              <w:top w:val="nil"/>
              <w:left w:val="nil"/>
              <w:bottom w:val="nil"/>
              <w:right w:val="nil"/>
            </w:tcBorders>
            <w:shd w:val="clear" w:color="auto" w:fill="auto"/>
            <w:noWrap/>
            <w:vAlign w:val="bottom"/>
            <w:hideMark/>
          </w:tcPr>
          <w:p w14:paraId="53CC9009" w14:textId="77777777" w:rsidR="00836CC3" w:rsidRPr="009D3B7D" w:rsidRDefault="00836CC3" w:rsidP="00F94249">
            <w:pPr>
              <w:rPr>
                <w:b/>
                <w:bCs/>
                <w:color w:val="000000"/>
              </w:rPr>
            </w:pPr>
            <w:r w:rsidRPr="009D3B7D">
              <w:rPr>
                <w:b/>
                <w:bCs/>
                <w:color w:val="000000"/>
              </w:rPr>
              <w:t>Political Identity</w:t>
            </w:r>
          </w:p>
        </w:tc>
      </w:tr>
      <w:tr w:rsidR="00836CC3" w:rsidRPr="009D3B7D" w14:paraId="5B47B1BA"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4C0662DD" w14:textId="77777777" w:rsidR="00836CC3" w:rsidRPr="009D3B7D" w:rsidRDefault="00836CC3" w:rsidP="00F94249">
            <w:pPr>
              <w:rPr>
                <w:b/>
                <w:bCs/>
                <w:color w:val="000000"/>
              </w:rPr>
            </w:pPr>
          </w:p>
        </w:tc>
        <w:tc>
          <w:tcPr>
            <w:tcW w:w="3324" w:type="dxa"/>
            <w:tcBorders>
              <w:top w:val="nil"/>
              <w:left w:val="nil"/>
              <w:bottom w:val="nil"/>
              <w:right w:val="nil"/>
            </w:tcBorders>
            <w:shd w:val="clear" w:color="auto" w:fill="auto"/>
            <w:noWrap/>
            <w:vAlign w:val="bottom"/>
            <w:hideMark/>
          </w:tcPr>
          <w:p w14:paraId="2C0B84A3" w14:textId="77777777" w:rsidR="00836CC3" w:rsidRPr="009D3B7D" w:rsidRDefault="00836CC3" w:rsidP="00F94249">
            <w:pPr>
              <w:rPr>
                <w:color w:val="000000"/>
              </w:rPr>
            </w:pPr>
            <w:r w:rsidRPr="009D3B7D">
              <w:rPr>
                <w:color w:val="000000"/>
              </w:rPr>
              <w:t>Strong Democrat</w:t>
            </w:r>
          </w:p>
        </w:tc>
        <w:tc>
          <w:tcPr>
            <w:tcW w:w="352" w:type="dxa"/>
            <w:tcBorders>
              <w:top w:val="nil"/>
              <w:left w:val="nil"/>
              <w:bottom w:val="nil"/>
              <w:right w:val="nil"/>
            </w:tcBorders>
            <w:shd w:val="clear" w:color="auto" w:fill="auto"/>
            <w:noWrap/>
            <w:vAlign w:val="bottom"/>
            <w:hideMark/>
          </w:tcPr>
          <w:p w14:paraId="50EC3E93"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122973AF" w14:textId="77777777" w:rsidR="00836CC3" w:rsidRPr="009D3B7D" w:rsidRDefault="00836CC3" w:rsidP="00F94249">
            <w:pPr>
              <w:jc w:val="right"/>
              <w:rPr>
                <w:color w:val="000000"/>
              </w:rPr>
            </w:pPr>
            <w:r w:rsidRPr="009D3B7D">
              <w:rPr>
                <w:color w:val="000000"/>
              </w:rPr>
              <w:t>0.24</w:t>
            </w:r>
          </w:p>
        </w:tc>
      </w:tr>
      <w:tr w:rsidR="00836CC3" w:rsidRPr="009D3B7D" w14:paraId="706B16F0"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687A0C67"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2D3AB179" w14:textId="77777777" w:rsidR="00836CC3" w:rsidRPr="009D3B7D" w:rsidRDefault="00836CC3" w:rsidP="00F94249">
            <w:pPr>
              <w:rPr>
                <w:color w:val="000000"/>
              </w:rPr>
            </w:pPr>
            <w:r w:rsidRPr="009D3B7D">
              <w:rPr>
                <w:color w:val="000000"/>
              </w:rPr>
              <w:t>Lean Democrat</w:t>
            </w:r>
          </w:p>
        </w:tc>
        <w:tc>
          <w:tcPr>
            <w:tcW w:w="352" w:type="dxa"/>
            <w:tcBorders>
              <w:top w:val="nil"/>
              <w:left w:val="nil"/>
              <w:bottom w:val="nil"/>
              <w:right w:val="nil"/>
            </w:tcBorders>
            <w:shd w:val="clear" w:color="auto" w:fill="auto"/>
            <w:noWrap/>
            <w:vAlign w:val="bottom"/>
            <w:hideMark/>
          </w:tcPr>
          <w:p w14:paraId="3FB73192"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71F573DF" w14:textId="77777777" w:rsidR="00836CC3" w:rsidRPr="009D3B7D" w:rsidRDefault="00836CC3" w:rsidP="00F94249">
            <w:pPr>
              <w:jc w:val="right"/>
              <w:rPr>
                <w:color w:val="000000"/>
              </w:rPr>
            </w:pPr>
            <w:r w:rsidRPr="009D3B7D">
              <w:rPr>
                <w:color w:val="000000"/>
              </w:rPr>
              <w:t>0.19</w:t>
            </w:r>
          </w:p>
        </w:tc>
      </w:tr>
      <w:tr w:rsidR="00836CC3" w:rsidRPr="009D3B7D" w14:paraId="5A679B5D"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575BE8CD"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7BFEE4CC" w14:textId="77777777" w:rsidR="00836CC3" w:rsidRPr="009D3B7D" w:rsidRDefault="00836CC3" w:rsidP="00F94249">
            <w:pPr>
              <w:rPr>
                <w:color w:val="000000"/>
              </w:rPr>
            </w:pPr>
            <w:r w:rsidRPr="009D3B7D">
              <w:rPr>
                <w:color w:val="000000"/>
              </w:rPr>
              <w:t>Independent</w:t>
            </w:r>
          </w:p>
        </w:tc>
        <w:tc>
          <w:tcPr>
            <w:tcW w:w="352" w:type="dxa"/>
            <w:tcBorders>
              <w:top w:val="nil"/>
              <w:left w:val="nil"/>
              <w:bottom w:val="nil"/>
              <w:right w:val="nil"/>
            </w:tcBorders>
            <w:shd w:val="clear" w:color="auto" w:fill="auto"/>
            <w:noWrap/>
            <w:vAlign w:val="bottom"/>
            <w:hideMark/>
          </w:tcPr>
          <w:p w14:paraId="7C9C6EA0"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184CEE88" w14:textId="77777777" w:rsidR="00836CC3" w:rsidRPr="009D3B7D" w:rsidRDefault="00836CC3" w:rsidP="00F94249">
            <w:pPr>
              <w:jc w:val="right"/>
              <w:rPr>
                <w:color w:val="000000"/>
              </w:rPr>
            </w:pPr>
            <w:r w:rsidRPr="009D3B7D">
              <w:rPr>
                <w:color w:val="000000"/>
              </w:rPr>
              <w:t>0.24</w:t>
            </w:r>
          </w:p>
        </w:tc>
      </w:tr>
      <w:tr w:rsidR="00836CC3" w:rsidRPr="009D3B7D" w14:paraId="18B2FFA7"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53C03552"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0FCA7245" w14:textId="77777777" w:rsidR="00836CC3" w:rsidRPr="009D3B7D" w:rsidRDefault="00836CC3" w:rsidP="00F94249">
            <w:pPr>
              <w:rPr>
                <w:color w:val="000000"/>
              </w:rPr>
            </w:pPr>
            <w:r w:rsidRPr="009D3B7D">
              <w:rPr>
                <w:color w:val="000000"/>
              </w:rPr>
              <w:t>Lean Republican</w:t>
            </w:r>
          </w:p>
        </w:tc>
        <w:tc>
          <w:tcPr>
            <w:tcW w:w="352" w:type="dxa"/>
            <w:tcBorders>
              <w:top w:val="nil"/>
              <w:left w:val="nil"/>
              <w:bottom w:val="nil"/>
              <w:right w:val="nil"/>
            </w:tcBorders>
            <w:shd w:val="clear" w:color="auto" w:fill="auto"/>
            <w:noWrap/>
            <w:vAlign w:val="bottom"/>
            <w:hideMark/>
          </w:tcPr>
          <w:p w14:paraId="648E6E9F"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4736B462" w14:textId="77777777" w:rsidR="00836CC3" w:rsidRPr="009D3B7D" w:rsidRDefault="00836CC3" w:rsidP="00F94249">
            <w:pPr>
              <w:jc w:val="right"/>
              <w:rPr>
                <w:color w:val="000000"/>
              </w:rPr>
            </w:pPr>
            <w:r w:rsidRPr="009D3B7D">
              <w:rPr>
                <w:color w:val="000000"/>
              </w:rPr>
              <w:t>0.14</w:t>
            </w:r>
          </w:p>
        </w:tc>
      </w:tr>
      <w:tr w:rsidR="00836CC3" w:rsidRPr="009D3B7D" w14:paraId="6E4044E1"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26065A4C"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5CC2EB07" w14:textId="77777777" w:rsidR="00836CC3" w:rsidRPr="009D3B7D" w:rsidRDefault="00836CC3" w:rsidP="00F94249">
            <w:pPr>
              <w:rPr>
                <w:color w:val="000000"/>
              </w:rPr>
            </w:pPr>
            <w:r w:rsidRPr="009D3B7D">
              <w:rPr>
                <w:color w:val="000000"/>
              </w:rPr>
              <w:t>Strong Republican</w:t>
            </w:r>
          </w:p>
        </w:tc>
        <w:tc>
          <w:tcPr>
            <w:tcW w:w="352" w:type="dxa"/>
            <w:tcBorders>
              <w:top w:val="nil"/>
              <w:left w:val="nil"/>
              <w:bottom w:val="nil"/>
              <w:right w:val="nil"/>
            </w:tcBorders>
            <w:shd w:val="clear" w:color="auto" w:fill="auto"/>
            <w:noWrap/>
            <w:vAlign w:val="bottom"/>
            <w:hideMark/>
          </w:tcPr>
          <w:p w14:paraId="3CBF4814"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113D0D9F" w14:textId="77777777" w:rsidR="00836CC3" w:rsidRPr="009D3B7D" w:rsidRDefault="00836CC3" w:rsidP="00F94249">
            <w:pPr>
              <w:jc w:val="right"/>
              <w:rPr>
                <w:color w:val="000000"/>
              </w:rPr>
            </w:pPr>
            <w:r w:rsidRPr="009D3B7D">
              <w:rPr>
                <w:color w:val="000000"/>
              </w:rPr>
              <w:t>0.15</w:t>
            </w:r>
          </w:p>
        </w:tc>
      </w:tr>
      <w:tr w:rsidR="00836CC3" w:rsidRPr="009D3B7D" w14:paraId="2944AAFE" w14:textId="77777777" w:rsidTr="00F94249">
        <w:trPr>
          <w:trHeight w:val="320"/>
          <w:jc w:val="center"/>
        </w:trPr>
        <w:tc>
          <w:tcPr>
            <w:tcW w:w="4755" w:type="dxa"/>
            <w:gridSpan w:val="4"/>
            <w:tcBorders>
              <w:top w:val="nil"/>
              <w:left w:val="nil"/>
              <w:bottom w:val="nil"/>
              <w:right w:val="nil"/>
            </w:tcBorders>
            <w:shd w:val="clear" w:color="auto" w:fill="auto"/>
            <w:noWrap/>
            <w:vAlign w:val="bottom"/>
            <w:hideMark/>
          </w:tcPr>
          <w:p w14:paraId="329F6DD1" w14:textId="77777777" w:rsidR="00836CC3" w:rsidRPr="009D3B7D" w:rsidRDefault="00836CC3" w:rsidP="00F94249">
            <w:pPr>
              <w:rPr>
                <w:b/>
                <w:bCs/>
                <w:color w:val="000000"/>
              </w:rPr>
            </w:pPr>
            <w:r w:rsidRPr="009D3B7D">
              <w:rPr>
                <w:b/>
                <w:bCs/>
                <w:color w:val="000000"/>
              </w:rPr>
              <w:t>Education</w:t>
            </w:r>
          </w:p>
        </w:tc>
      </w:tr>
      <w:tr w:rsidR="00836CC3" w:rsidRPr="009D3B7D" w14:paraId="4A5426A4"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4A60915D" w14:textId="77777777" w:rsidR="00836CC3" w:rsidRPr="009D3B7D" w:rsidRDefault="00836CC3" w:rsidP="00F94249">
            <w:pPr>
              <w:rPr>
                <w:b/>
                <w:bCs/>
                <w:color w:val="000000"/>
              </w:rPr>
            </w:pPr>
          </w:p>
        </w:tc>
        <w:tc>
          <w:tcPr>
            <w:tcW w:w="3324" w:type="dxa"/>
            <w:tcBorders>
              <w:top w:val="nil"/>
              <w:left w:val="nil"/>
              <w:bottom w:val="nil"/>
              <w:right w:val="nil"/>
            </w:tcBorders>
            <w:shd w:val="clear" w:color="auto" w:fill="auto"/>
            <w:noWrap/>
            <w:vAlign w:val="bottom"/>
            <w:hideMark/>
          </w:tcPr>
          <w:p w14:paraId="75B57460" w14:textId="77777777" w:rsidR="00836CC3" w:rsidRPr="009D3B7D" w:rsidRDefault="00836CC3" w:rsidP="00F94249">
            <w:pPr>
              <w:rPr>
                <w:color w:val="000000"/>
              </w:rPr>
            </w:pPr>
            <w:r w:rsidRPr="009D3B7D">
              <w:rPr>
                <w:color w:val="000000"/>
              </w:rPr>
              <w:t>High school/GED</w:t>
            </w:r>
          </w:p>
        </w:tc>
        <w:tc>
          <w:tcPr>
            <w:tcW w:w="352" w:type="dxa"/>
            <w:tcBorders>
              <w:top w:val="nil"/>
              <w:left w:val="nil"/>
              <w:bottom w:val="nil"/>
              <w:right w:val="nil"/>
            </w:tcBorders>
            <w:shd w:val="clear" w:color="auto" w:fill="auto"/>
            <w:noWrap/>
            <w:vAlign w:val="bottom"/>
            <w:hideMark/>
          </w:tcPr>
          <w:p w14:paraId="4D3E6DAD"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6F0267C7" w14:textId="77777777" w:rsidR="00836CC3" w:rsidRPr="009D3B7D" w:rsidRDefault="00836CC3" w:rsidP="00F94249">
            <w:pPr>
              <w:jc w:val="right"/>
              <w:rPr>
                <w:color w:val="000000"/>
              </w:rPr>
            </w:pPr>
            <w:r w:rsidRPr="009D3B7D">
              <w:rPr>
                <w:color w:val="000000"/>
              </w:rPr>
              <w:t>0.26</w:t>
            </w:r>
          </w:p>
        </w:tc>
      </w:tr>
      <w:tr w:rsidR="00836CC3" w:rsidRPr="009D3B7D" w14:paraId="61401FDA"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195B4A68"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5E422FAD" w14:textId="77777777" w:rsidR="00836CC3" w:rsidRPr="009D3B7D" w:rsidRDefault="00836CC3" w:rsidP="00F94249">
            <w:pPr>
              <w:rPr>
                <w:color w:val="000000"/>
              </w:rPr>
            </w:pPr>
            <w:r w:rsidRPr="009D3B7D">
              <w:rPr>
                <w:color w:val="000000"/>
              </w:rPr>
              <w:t>Some college, no degree</w:t>
            </w:r>
          </w:p>
        </w:tc>
        <w:tc>
          <w:tcPr>
            <w:tcW w:w="352" w:type="dxa"/>
            <w:tcBorders>
              <w:top w:val="nil"/>
              <w:left w:val="nil"/>
              <w:bottom w:val="nil"/>
              <w:right w:val="nil"/>
            </w:tcBorders>
            <w:shd w:val="clear" w:color="auto" w:fill="auto"/>
            <w:noWrap/>
            <w:vAlign w:val="bottom"/>
            <w:hideMark/>
          </w:tcPr>
          <w:p w14:paraId="2C2BED05"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2C30A53F" w14:textId="77777777" w:rsidR="00836CC3" w:rsidRPr="009D3B7D" w:rsidRDefault="00836CC3" w:rsidP="00F94249">
            <w:pPr>
              <w:jc w:val="right"/>
              <w:rPr>
                <w:color w:val="000000"/>
              </w:rPr>
            </w:pPr>
            <w:r w:rsidRPr="009D3B7D">
              <w:rPr>
                <w:color w:val="000000"/>
              </w:rPr>
              <w:t>0.23</w:t>
            </w:r>
          </w:p>
        </w:tc>
      </w:tr>
      <w:tr w:rsidR="00836CC3" w:rsidRPr="009D3B7D" w14:paraId="1DC908E6"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7412D059"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10CFE497" w14:textId="77777777" w:rsidR="00836CC3" w:rsidRPr="009D3B7D" w:rsidRDefault="00836CC3" w:rsidP="00F94249">
            <w:pPr>
              <w:rPr>
                <w:color w:val="000000"/>
              </w:rPr>
            </w:pPr>
            <w:r w:rsidRPr="009D3B7D">
              <w:rPr>
                <w:color w:val="000000"/>
              </w:rPr>
              <w:t>Associates or technical school</w:t>
            </w:r>
          </w:p>
        </w:tc>
        <w:tc>
          <w:tcPr>
            <w:tcW w:w="352" w:type="dxa"/>
            <w:tcBorders>
              <w:top w:val="nil"/>
              <w:left w:val="nil"/>
              <w:bottom w:val="nil"/>
              <w:right w:val="nil"/>
            </w:tcBorders>
            <w:shd w:val="clear" w:color="auto" w:fill="auto"/>
            <w:noWrap/>
            <w:vAlign w:val="bottom"/>
            <w:hideMark/>
          </w:tcPr>
          <w:p w14:paraId="12812AE2"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0056D228" w14:textId="77777777" w:rsidR="00836CC3" w:rsidRPr="009D3B7D" w:rsidRDefault="00836CC3" w:rsidP="00F94249">
            <w:pPr>
              <w:jc w:val="right"/>
              <w:rPr>
                <w:color w:val="000000"/>
              </w:rPr>
            </w:pPr>
            <w:r w:rsidRPr="009D3B7D">
              <w:rPr>
                <w:color w:val="000000"/>
              </w:rPr>
              <w:t>0.13</w:t>
            </w:r>
          </w:p>
        </w:tc>
      </w:tr>
      <w:tr w:rsidR="00836CC3" w:rsidRPr="009D3B7D" w14:paraId="72CBD5C4"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44671428"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417D1806" w14:textId="77777777" w:rsidR="00836CC3" w:rsidRPr="009D3B7D" w:rsidRDefault="00836CC3" w:rsidP="00F94249">
            <w:pPr>
              <w:rPr>
                <w:color w:val="000000"/>
              </w:rPr>
            </w:pPr>
            <w:r w:rsidRPr="009D3B7D">
              <w:rPr>
                <w:color w:val="000000"/>
              </w:rPr>
              <w:t>Bachelor's degree</w:t>
            </w:r>
          </w:p>
        </w:tc>
        <w:tc>
          <w:tcPr>
            <w:tcW w:w="352" w:type="dxa"/>
            <w:tcBorders>
              <w:top w:val="nil"/>
              <w:left w:val="nil"/>
              <w:bottom w:val="nil"/>
              <w:right w:val="nil"/>
            </w:tcBorders>
            <w:shd w:val="clear" w:color="auto" w:fill="auto"/>
            <w:noWrap/>
            <w:vAlign w:val="bottom"/>
            <w:hideMark/>
          </w:tcPr>
          <w:p w14:paraId="770F81AE"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28EEF8CF" w14:textId="77777777" w:rsidR="00836CC3" w:rsidRPr="009D3B7D" w:rsidRDefault="00836CC3" w:rsidP="00F94249">
            <w:pPr>
              <w:jc w:val="right"/>
              <w:rPr>
                <w:color w:val="000000"/>
              </w:rPr>
            </w:pPr>
            <w:r w:rsidRPr="009D3B7D">
              <w:rPr>
                <w:color w:val="000000"/>
              </w:rPr>
              <w:t>0.24</w:t>
            </w:r>
          </w:p>
        </w:tc>
      </w:tr>
      <w:tr w:rsidR="00836CC3" w:rsidRPr="009D3B7D" w14:paraId="55A39735"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10D4C5BB"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4DB23E6C" w14:textId="77777777" w:rsidR="00836CC3" w:rsidRPr="009D3B7D" w:rsidRDefault="00836CC3" w:rsidP="00F94249">
            <w:pPr>
              <w:rPr>
                <w:color w:val="000000"/>
              </w:rPr>
            </w:pPr>
            <w:r w:rsidRPr="009D3B7D">
              <w:rPr>
                <w:color w:val="000000"/>
              </w:rPr>
              <w:t>Graduate degree</w:t>
            </w:r>
          </w:p>
        </w:tc>
        <w:tc>
          <w:tcPr>
            <w:tcW w:w="352" w:type="dxa"/>
            <w:tcBorders>
              <w:top w:val="nil"/>
              <w:left w:val="nil"/>
              <w:bottom w:val="nil"/>
              <w:right w:val="nil"/>
            </w:tcBorders>
            <w:shd w:val="clear" w:color="auto" w:fill="auto"/>
            <w:noWrap/>
            <w:vAlign w:val="bottom"/>
            <w:hideMark/>
          </w:tcPr>
          <w:p w14:paraId="4A118482"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1D154FD0" w14:textId="77777777" w:rsidR="00836CC3" w:rsidRPr="009D3B7D" w:rsidRDefault="00836CC3" w:rsidP="00F94249">
            <w:pPr>
              <w:jc w:val="right"/>
              <w:rPr>
                <w:color w:val="000000"/>
              </w:rPr>
            </w:pPr>
            <w:r w:rsidRPr="009D3B7D">
              <w:rPr>
                <w:color w:val="000000"/>
              </w:rPr>
              <w:t>0.09</w:t>
            </w:r>
          </w:p>
        </w:tc>
      </w:tr>
      <w:tr w:rsidR="00836CC3" w:rsidRPr="009D3B7D" w14:paraId="3684232F" w14:textId="77777777" w:rsidTr="00F94249">
        <w:trPr>
          <w:trHeight w:val="320"/>
          <w:jc w:val="center"/>
        </w:trPr>
        <w:tc>
          <w:tcPr>
            <w:tcW w:w="4755" w:type="dxa"/>
            <w:gridSpan w:val="4"/>
            <w:tcBorders>
              <w:top w:val="nil"/>
              <w:left w:val="nil"/>
              <w:bottom w:val="nil"/>
              <w:right w:val="nil"/>
            </w:tcBorders>
            <w:shd w:val="clear" w:color="auto" w:fill="auto"/>
            <w:noWrap/>
            <w:vAlign w:val="bottom"/>
            <w:hideMark/>
          </w:tcPr>
          <w:p w14:paraId="7FECB261" w14:textId="77777777" w:rsidR="00836CC3" w:rsidRPr="009D3B7D" w:rsidRDefault="00836CC3" w:rsidP="00F94249">
            <w:pPr>
              <w:rPr>
                <w:b/>
                <w:bCs/>
                <w:color w:val="000000"/>
              </w:rPr>
            </w:pPr>
            <w:r w:rsidRPr="009D3B7D">
              <w:rPr>
                <w:b/>
                <w:bCs/>
                <w:color w:val="000000"/>
              </w:rPr>
              <w:t>Income</w:t>
            </w:r>
          </w:p>
        </w:tc>
      </w:tr>
      <w:tr w:rsidR="00836CC3" w:rsidRPr="009D3B7D" w14:paraId="41E788A9"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064683F1" w14:textId="77777777" w:rsidR="00836CC3" w:rsidRPr="009D3B7D" w:rsidRDefault="00836CC3" w:rsidP="00F94249">
            <w:pPr>
              <w:rPr>
                <w:b/>
                <w:bCs/>
                <w:color w:val="000000"/>
              </w:rPr>
            </w:pPr>
          </w:p>
        </w:tc>
        <w:tc>
          <w:tcPr>
            <w:tcW w:w="3324" w:type="dxa"/>
            <w:tcBorders>
              <w:top w:val="nil"/>
              <w:left w:val="nil"/>
              <w:bottom w:val="nil"/>
              <w:right w:val="nil"/>
            </w:tcBorders>
            <w:shd w:val="clear" w:color="auto" w:fill="auto"/>
            <w:noWrap/>
            <w:vAlign w:val="bottom"/>
            <w:hideMark/>
          </w:tcPr>
          <w:p w14:paraId="5A405B10" w14:textId="77777777" w:rsidR="00836CC3" w:rsidRPr="009D3B7D" w:rsidRDefault="00836CC3" w:rsidP="00F94249">
            <w:pPr>
              <w:rPr>
                <w:color w:val="000000"/>
              </w:rPr>
            </w:pPr>
            <w:r w:rsidRPr="009D3B7D">
              <w:rPr>
                <w:color w:val="000000"/>
              </w:rPr>
              <w:t>Less than $25k</w:t>
            </w:r>
          </w:p>
        </w:tc>
        <w:tc>
          <w:tcPr>
            <w:tcW w:w="352" w:type="dxa"/>
            <w:tcBorders>
              <w:top w:val="nil"/>
              <w:left w:val="nil"/>
              <w:bottom w:val="nil"/>
              <w:right w:val="nil"/>
            </w:tcBorders>
            <w:shd w:val="clear" w:color="auto" w:fill="auto"/>
            <w:noWrap/>
            <w:vAlign w:val="bottom"/>
            <w:hideMark/>
          </w:tcPr>
          <w:p w14:paraId="71F25C96"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79D6D648" w14:textId="77777777" w:rsidR="00836CC3" w:rsidRPr="009D3B7D" w:rsidRDefault="00836CC3" w:rsidP="00F94249">
            <w:pPr>
              <w:jc w:val="right"/>
              <w:rPr>
                <w:color w:val="000000"/>
              </w:rPr>
            </w:pPr>
            <w:r w:rsidRPr="009D3B7D">
              <w:rPr>
                <w:color w:val="000000"/>
              </w:rPr>
              <w:t>0.22</w:t>
            </w:r>
          </w:p>
        </w:tc>
      </w:tr>
      <w:tr w:rsidR="00836CC3" w:rsidRPr="009D3B7D" w14:paraId="1B9AA52C"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6A7282A6"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460B108B" w14:textId="77777777" w:rsidR="00836CC3" w:rsidRPr="009D3B7D" w:rsidRDefault="00836CC3" w:rsidP="00F94249">
            <w:pPr>
              <w:rPr>
                <w:color w:val="000000"/>
              </w:rPr>
            </w:pPr>
            <w:r w:rsidRPr="009D3B7D">
              <w:rPr>
                <w:color w:val="000000"/>
              </w:rPr>
              <w:t>$25k - $49k</w:t>
            </w:r>
          </w:p>
        </w:tc>
        <w:tc>
          <w:tcPr>
            <w:tcW w:w="352" w:type="dxa"/>
            <w:tcBorders>
              <w:top w:val="nil"/>
              <w:left w:val="nil"/>
              <w:bottom w:val="nil"/>
              <w:right w:val="nil"/>
            </w:tcBorders>
            <w:shd w:val="clear" w:color="auto" w:fill="auto"/>
            <w:noWrap/>
            <w:vAlign w:val="bottom"/>
            <w:hideMark/>
          </w:tcPr>
          <w:p w14:paraId="3186701A"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0D87537D" w14:textId="77777777" w:rsidR="00836CC3" w:rsidRPr="009D3B7D" w:rsidRDefault="00836CC3" w:rsidP="00F94249">
            <w:pPr>
              <w:jc w:val="right"/>
              <w:rPr>
                <w:color w:val="000000"/>
              </w:rPr>
            </w:pPr>
            <w:r w:rsidRPr="009D3B7D">
              <w:rPr>
                <w:color w:val="000000"/>
              </w:rPr>
              <w:t>0.26</w:t>
            </w:r>
          </w:p>
        </w:tc>
      </w:tr>
      <w:tr w:rsidR="00836CC3" w:rsidRPr="009D3B7D" w14:paraId="2652BD26"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16BF5CC2"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465634CD" w14:textId="77777777" w:rsidR="00836CC3" w:rsidRPr="009D3B7D" w:rsidRDefault="00836CC3" w:rsidP="00F94249">
            <w:pPr>
              <w:rPr>
                <w:color w:val="000000"/>
              </w:rPr>
            </w:pPr>
            <w:r w:rsidRPr="009D3B7D">
              <w:rPr>
                <w:color w:val="000000"/>
              </w:rPr>
              <w:t>$50k - $74k</w:t>
            </w:r>
          </w:p>
        </w:tc>
        <w:tc>
          <w:tcPr>
            <w:tcW w:w="352" w:type="dxa"/>
            <w:tcBorders>
              <w:top w:val="nil"/>
              <w:left w:val="nil"/>
              <w:bottom w:val="nil"/>
              <w:right w:val="nil"/>
            </w:tcBorders>
            <w:shd w:val="clear" w:color="auto" w:fill="auto"/>
            <w:noWrap/>
            <w:vAlign w:val="bottom"/>
            <w:hideMark/>
          </w:tcPr>
          <w:p w14:paraId="74346A65"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19E2A14D" w14:textId="77777777" w:rsidR="00836CC3" w:rsidRPr="009D3B7D" w:rsidRDefault="00836CC3" w:rsidP="00F94249">
            <w:pPr>
              <w:jc w:val="right"/>
              <w:rPr>
                <w:color w:val="000000"/>
              </w:rPr>
            </w:pPr>
            <w:r w:rsidRPr="009D3B7D">
              <w:rPr>
                <w:color w:val="000000"/>
              </w:rPr>
              <w:t>0.19</w:t>
            </w:r>
          </w:p>
        </w:tc>
      </w:tr>
      <w:tr w:rsidR="00836CC3" w:rsidRPr="009D3B7D" w14:paraId="346A6E1A"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4F2F1ACB"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5D23BC3B" w14:textId="77777777" w:rsidR="00836CC3" w:rsidRPr="009D3B7D" w:rsidRDefault="00836CC3" w:rsidP="00F94249">
            <w:pPr>
              <w:rPr>
                <w:color w:val="000000"/>
              </w:rPr>
            </w:pPr>
            <w:r w:rsidRPr="009D3B7D">
              <w:rPr>
                <w:color w:val="000000"/>
              </w:rPr>
              <w:t>$75k - $99k</w:t>
            </w:r>
          </w:p>
        </w:tc>
        <w:tc>
          <w:tcPr>
            <w:tcW w:w="352" w:type="dxa"/>
            <w:tcBorders>
              <w:top w:val="nil"/>
              <w:left w:val="nil"/>
              <w:bottom w:val="nil"/>
              <w:right w:val="nil"/>
            </w:tcBorders>
            <w:shd w:val="clear" w:color="auto" w:fill="auto"/>
            <w:noWrap/>
            <w:vAlign w:val="bottom"/>
            <w:hideMark/>
          </w:tcPr>
          <w:p w14:paraId="3EF8FF25"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716114DE" w14:textId="77777777" w:rsidR="00836CC3" w:rsidRPr="009D3B7D" w:rsidRDefault="00836CC3" w:rsidP="00F94249">
            <w:pPr>
              <w:jc w:val="right"/>
              <w:rPr>
                <w:color w:val="000000"/>
              </w:rPr>
            </w:pPr>
            <w:r w:rsidRPr="009D3B7D">
              <w:rPr>
                <w:color w:val="000000"/>
              </w:rPr>
              <w:t>0.12</w:t>
            </w:r>
          </w:p>
        </w:tc>
      </w:tr>
      <w:tr w:rsidR="00836CC3" w:rsidRPr="009D3B7D" w14:paraId="71DBF3BE"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720EB32F"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38FD06D0" w14:textId="77777777" w:rsidR="00836CC3" w:rsidRPr="009D3B7D" w:rsidRDefault="00836CC3" w:rsidP="00F94249">
            <w:pPr>
              <w:rPr>
                <w:color w:val="000000"/>
              </w:rPr>
            </w:pPr>
            <w:r w:rsidRPr="009D3B7D">
              <w:rPr>
                <w:color w:val="000000"/>
              </w:rPr>
              <w:t>$100k - $150k</w:t>
            </w:r>
          </w:p>
        </w:tc>
        <w:tc>
          <w:tcPr>
            <w:tcW w:w="352" w:type="dxa"/>
            <w:tcBorders>
              <w:top w:val="nil"/>
              <w:left w:val="nil"/>
              <w:bottom w:val="nil"/>
              <w:right w:val="nil"/>
            </w:tcBorders>
            <w:shd w:val="clear" w:color="auto" w:fill="auto"/>
            <w:noWrap/>
            <w:vAlign w:val="bottom"/>
            <w:hideMark/>
          </w:tcPr>
          <w:p w14:paraId="5DFB3366"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08EFC818" w14:textId="77777777" w:rsidR="00836CC3" w:rsidRPr="009D3B7D" w:rsidRDefault="00836CC3" w:rsidP="00F94249">
            <w:pPr>
              <w:jc w:val="right"/>
              <w:rPr>
                <w:color w:val="000000"/>
              </w:rPr>
            </w:pPr>
            <w:r w:rsidRPr="009D3B7D">
              <w:rPr>
                <w:color w:val="000000"/>
              </w:rPr>
              <w:t>0.11</w:t>
            </w:r>
          </w:p>
        </w:tc>
      </w:tr>
      <w:tr w:rsidR="00836CC3" w:rsidRPr="009D3B7D" w14:paraId="46E82DEE" w14:textId="77777777" w:rsidTr="00F94249">
        <w:trPr>
          <w:trHeight w:val="320"/>
          <w:jc w:val="center"/>
        </w:trPr>
        <w:tc>
          <w:tcPr>
            <w:tcW w:w="276" w:type="dxa"/>
            <w:tcBorders>
              <w:top w:val="nil"/>
              <w:left w:val="nil"/>
              <w:bottom w:val="nil"/>
              <w:right w:val="nil"/>
            </w:tcBorders>
            <w:shd w:val="clear" w:color="auto" w:fill="auto"/>
            <w:noWrap/>
            <w:vAlign w:val="bottom"/>
            <w:hideMark/>
          </w:tcPr>
          <w:p w14:paraId="1E22B49D" w14:textId="77777777" w:rsidR="00836CC3" w:rsidRPr="009D3B7D" w:rsidRDefault="00836CC3" w:rsidP="00F94249">
            <w:pPr>
              <w:jc w:val="right"/>
              <w:rPr>
                <w:color w:val="000000"/>
              </w:rPr>
            </w:pPr>
          </w:p>
        </w:tc>
        <w:tc>
          <w:tcPr>
            <w:tcW w:w="3324" w:type="dxa"/>
            <w:tcBorders>
              <w:top w:val="nil"/>
              <w:left w:val="nil"/>
              <w:bottom w:val="nil"/>
              <w:right w:val="nil"/>
            </w:tcBorders>
            <w:shd w:val="clear" w:color="auto" w:fill="auto"/>
            <w:noWrap/>
            <w:vAlign w:val="bottom"/>
            <w:hideMark/>
          </w:tcPr>
          <w:p w14:paraId="3477B6CA" w14:textId="77777777" w:rsidR="00836CC3" w:rsidRPr="009D3B7D" w:rsidRDefault="00836CC3" w:rsidP="00F94249">
            <w:pPr>
              <w:rPr>
                <w:color w:val="000000"/>
              </w:rPr>
            </w:pPr>
            <w:r w:rsidRPr="009D3B7D">
              <w:rPr>
                <w:color w:val="000000"/>
              </w:rPr>
              <w:t>$150k or more</w:t>
            </w:r>
          </w:p>
        </w:tc>
        <w:tc>
          <w:tcPr>
            <w:tcW w:w="352" w:type="dxa"/>
            <w:tcBorders>
              <w:top w:val="nil"/>
              <w:left w:val="nil"/>
              <w:bottom w:val="nil"/>
              <w:right w:val="nil"/>
            </w:tcBorders>
            <w:shd w:val="clear" w:color="auto" w:fill="auto"/>
            <w:noWrap/>
            <w:vAlign w:val="bottom"/>
            <w:hideMark/>
          </w:tcPr>
          <w:p w14:paraId="6FAC2F5C" w14:textId="77777777" w:rsidR="00836CC3" w:rsidRPr="009D3B7D" w:rsidRDefault="00836CC3" w:rsidP="00F94249">
            <w:pPr>
              <w:jc w:val="right"/>
              <w:rPr>
                <w:color w:val="000000"/>
              </w:rPr>
            </w:pPr>
            <w:r w:rsidRPr="009D3B7D">
              <w:rPr>
                <w:color w:val="000000"/>
              </w:rPr>
              <w:t>3,485</w:t>
            </w:r>
          </w:p>
        </w:tc>
        <w:tc>
          <w:tcPr>
            <w:tcW w:w="803" w:type="dxa"/>
            <w:tcBorders>
              <w:top w:val="nil"/>
              <w:left w:val="nil"/>
              <w:bottom w:val="nil"/>
              <w:right w:val="nil"/>
            </w:tcBorders>
            <w:shd w:val="clear" w:color="auto" w:fill="auto"/>
            <w:noWrap/>
            <w:vAlign w:val="bottom"/>
            <w:hideMark/>
          </w:tcPr>
          <w:p w14:paraId="3BA1BD4E" w14:textId="77777777" w:rsidR="00836CC3" w:rsidRPr="009D3B7D" w:rsidRDefault="00836CC3" w:rsidP="00A27BB4">
            <w:pPr>
              <w:keepNext/>
              <w:jc w:val="right"/>
              <w:rPr>
                <w:color w:val="000000"/>
              </w:rPr>
            </w:pPr>
            <w:r w:rsidRPr="009D3B7D">
              <w:rPr>
                <w:color w:val="000000"/>
              </w:rPr>
              <w:t>0.07</w:t>
            </w:r>
          </w:p>
        </w:tc>
      </w:tr>
    </w:tbl>
    <w:p w14:paraId="1208EDFC" w14:textId="7ABF776A" w:rsidR="00A27BB4" w:rsidRPr="00930F40" w:rsidRDefault="00A27BB4" w:rsidP="00A27BB4">
      <w:pPr>
        <w:pStyle w:val="Caption"/>
        <w:jc w:val="center"/>
        <w:rPr>
          <w:color w:val="FFFFFF" w:themeColor="background1"/>
        </w:rPr>
      </w:pPr>
      <w:bookmarkStart w:id="52" w:name="_Toc162521370"/>
      <w:r w:rsidRPr="00930F40">
        <w:rPr>
          <w:color w:val="FFFFFF" w:themeColor="background1"/>
        </w:rPr>
        <w:t xml:space="preserve">Appendix Table </w:t>
      </w:r>
      <w:r w:rsidR="00BF5209" w:rsidRPr="00930F40">
        <w:rPr>
          <w:color w:val="FFFFFF" w:themeColor="background1"/>
        </w:rPr>
        <w:fldChar w:fldCharType="begin"/>
      </w:r>
      <w:r w:rsidR="00BF5209" w:rsidRPr="00930F40">
        <w:rPr>
          <w:color w:val="FFFFFF" w:themeColor="background1"/>
        </w:rPr>
        <w:instrText xml:space="preserve"> STYLEREF 1 \s </w:instrText>
      </w:r>
      <w:r w:rsidR="00BF5209" w:rsidRPr="00930F40">
        <w:rPr>
          <w:color w:val="FFFFFF" w:themeColor="background1"/>
        </w:rPr>
        <w:fldChar w:fldCharType="separate"/>
      </w:r>
      <w:r w:rsidR="00156259">
        <w:rPr>
          <w:noProof/>
          <w:color w:val="FFFFFF" w:themeColor="background1"/>
        </w:rPr>
        <w:t>3</w:t>
      </w:r>
      <w:r w:rsidR="00BF5209" w:rsidRPr="00930F40">
        <w:rPr>
          <w:color w:val="FFFFFF" w:themeColor="background1"/>
        </w:rPr>
        <w:fldChar w:fldCharType="end"/>
      </w:r>
      <w:r w:rsidR="00BF5209" w:rsidRPr="00930F40">
        <w:rPr>
          <w:color w:val="FFFFFF" w:themeColor="background1"/>
        </w:rPr>
        <w:t>.</w:t>
      </w:r>
      <w:r w:rsidR="00BF5209" w:rsidRPr="00930F40">
        <w:rPr>
          <w:color w:val="FFFFFF" w:themeColor="background1"/>
        </w:rPr>
        <w:fldChar w:fldCharType="begin"/>
      </w:r>
      <w:r w:rsidR="00BF5209" w:rsidRPr="00930F40">
        <w:rPr>
          <w:color w:val="FFFFFF" w:themeColor="background1"/>
        </w:rPr>
        <w:instrText xml:space="preserve"> SEQ Appendix_Table \* ARABIC \s 1 </w:instrText>
      </w:r>
      <w:r w:rsidR="00BF5209" w:rsidRPr="00930F40">
        <w:rPr>
          <w:color w:val="FFFFFF" w:themeColor="background1"/>
        </w:rPr>
        <w:fldChar w:fldCharType="separate"/>
      </w:r>
      <w:r w:rsidR="00156259">
        <w:rPr>
          <w:noProof/>
          <w:color w:val="FFFFFF" w:themeColor="background1"/>
        </w:rPr>
        <w:t>1</w:t>
      </w:r>
      <w:r w:rsidR="00BF5209" w:rsidRPr="00930F40">
        <w:rPr>
          <w:color w:val="FFFFFF" w:themeColor="background1"/>
        </w:rPr>
        <w:fldChar w:fldCharType="end"/>
      </w:r>
      <w:r w:rsidRPr="00930F40">
        <w:rPr>
          <w:color w:val="FFFFFF" w:themeColor="background1"/>
        </w:rPr>
        <w:t>: Descriptive Statistics for Sample</w:t>
      </w:r>
      <w:bookmarkEnd w:id="52"/>
    </w:p>
    <w:p w14:paraId="5436E012" w14:textId="77777777" w:rsidR="00836CC3" w:rsidRDefault="00836CC3" w:rsidP="00836CC3">
      <w:pPr>
        <w:rPr>
          <w:b/>
          <w:bCs/>
        </w:rPr>
      </w:pPr>
      <w:r>
        <w:rPr>
          <w:b/>
          <w:bCs/>
        </w:rPr>
        <w:br w:type="page"/>
      </w:r>
    </w:p>
    <w:p w14:paraId="583EFFDC" w14:textId="3AA8675A" w:rsidR="00836CC3" w:rsidRPr="00E208D6" w:rsidRDefault="00A27BB4" w:rsidP="00836CC3">
      <w:pPr>
        <w:jc w:val="center"/>
        <w:rPr>
          <w:b/>
          <w:bCs/>
        </w:rPr>
      </w:pPr>
      <w:r>
        <w:rPr>
          <w:b/>
          <w:bCs/>
        </w:rPr>
        <w:lastRenderedPageBreak/>
        <w:t xml:space="preserve">Appendix </w:t>
      </w:r>
      <w:r w:rsidR="00836CC3" w:rsidRPr="00E208D6">
        <w:rPr>
          <w:b/>
          <w:bCs/>
        </w:rPr>
        <w:t xml:space="preserve">Table </w:t>
      </w:r>
      <w:r w:rsidR="00E34EBD">
        <w:rPr>
          <w:b/>
          <w:bCs/>
        </w:rPr>
        <w:t>3.</w:t>
      </w:r>
      <w:r w:rsidR="00836CC3">
        <w:rPr>
          <w:b/>
          <w:bCs/>
        </w:rPr>
        <w:t>2</w:t>
      </w:r>
      <w:r w:rsidR="00836CC3" w:rsidRPr="00E208D6">
        <w:rPr>
          <w:b/>
          <w:bCs/>
        </w:rPr>
        <w:t xml:space="preserve">: Mean Agreement with Bureaucrat’s Rule </w:t>
      </w:r>
      <w:r w:rsidR="00836CC3">
        <w:rPr>
          <w:b/>
          <w:bCs/>
        </w:rPr>
        <w:t>Compliance Behavior</w:t>
      </w:r>
      <w:r w:rsidR="00836CC3" w:rsidRPr="00E208D6">
        <w:rPr>
          <w:b/>
          <w:bCs/>
        </w:rPr>
        <w:t xml:space="preserve"> Across All Treatment Combinations</w:t>
      </w:r>
    </w:p>
    <w:tbl>
      <w:tblPr>
        <w:tblW w:w="9270" w:type="dxa"/>
        <w:tblLook w:val="04A0" w:firstRow="1" w:lastRow="0" w:firstColumn="1" w:lastColumn="0" w:noHBand="0" w:noVBand="1"/>
      </w:tblPr>
      <w:tblGrid>
        <w:gridCol w:w="1890"/>
        <w:gridCol w:w="1530"/>
        <w:gridCol w:w="1573"/>
        <w:gridCol w:w="1087"/>
        <w:gridCol w:w="1120"/>
        <w:gridCol w:w="1080"/>
        <w:gridCol w:w="990"/>
      </w:tblGrid>
      <w:tr w:rsidR="00836CC3" w:rsidRPr="00F6088E" w14:paraId="65BD8A42" w14:textId="77777777" w:rsidTr="00F94249">
        <w:trPr>
          <w:trHeight w:val="320"/>
        </w:trPr>
        <w:tc>
          <w:tcPr>
            <w:tcW w:w="1890" w:type="dxa"/>
            <w:tcBorders>
              <w:top w:val="single" w:sz="4" w:space="0" w:color="7F7F7F" w:themeColor="text1" w:themeTint="80"/>
              <w:left w:val="nil"/>
              <w:bottom w:val="single" w:sz="4" w:space="0" w:color="auto"/>
              <w:right w:val="nil"/>
            </w:tcBorders>
            <w:shd w:val="clear" w:color="auto" w:fill="auto"/>
            <w:noWrap/>
            <w:vAlign w:val="bottom"/>
            <w:hideMark/>
          </w:tcPr>
          <w:p w14:paraId="03EA754A" w14:textId="77777777" w:rsidR="00836CC3" w:rsidRPr="000660A6" w:rsidRDefault="00836CC3" w:rsidP="00F94249">
            <w:pPr>
              <w:rPr>
                <w:rFonts w:eastAsia="Times New Roman" w:cs="Calibri"/>
                <w:b/>
                <w:bCs/>
                <w:color w:val="000000"/>
                <w:kern w:val="0"/>
                <w:sz w:val="22"/>
                <w:szCs w:val="22"/>
                <w14:ligatures w14:val="none"/>
              </w:rPr>
            </w:pPr>
            <w:r w:rsidRPr="000660A6">
              <w:rPr>
                <w:rFonts w:eastAsia="Times New Roman" w:cs="Calibri"/>
                <w:b/>
                <w:bCs/>
                <w:color w:val="000000"/>
                <w:kern w:val="0"/>
                <w:sz w:val="22"/>
                <w:szCs w:val="22"/>
                <w14:ligatures w14:val="none"/>
              </w:rPr>
              <w:t>Bureaucrat's Rule Decision</w:t>
            </w:r>
          </w:p>
        </w:tc>
        <w:tc>
          <w:tcPr>
            <w:tcW w:w="1530" w:type="dxa"/>
            <w:tcBorders>
              <w:top w:val="single" w:sz="4" w:space="0" w:color="7F7F7F" w:themeColor="text1" w:themeTint="80"/>
              <w:left w:val="nil"/>
              <w:bottom w:val="single" w:sz="4" w:space="0" w:color="auto"/>
              <w:right w:val="nil"/>
            </w:tcBorders>
            <w:shd w:val="clear" w:color="auto" w:fill="auto"/>
            <w:noWrap/>
            <w:vAlign w:val="bottom"/>
            <w:hideMark/>
          </w:tcPr>
          <w:p w14:paraId="54A24D9B" w14:textId="77777777" w:rsidR="00836CC3" w:rsidRPr="000660A6" w:rsidRDefault="00836CC3" w:rsidP="00F94249">
            <w:pPr>
              <w:rPr>
                <w:rFonts w:eastAsia="Times New Roman" w:cs="Calibri"/>
                <w:b/>
                <w:bCs/>
                <w:color w:val="000000"/>
                <w:kern w:val="0"/>
                <w:sz w:val="22"/>
                <w:szCs w:val="22"/>
                <w14:ligatures w14:val="none"/>
              </w:rPr>
            </w:pPr>
            <w:r w:rsidRPr="000660A6">
              <w:rPr>
                <w:rFonts w:eastAsia="Times New Roman" w:cs="Calibri"/>
                <w:b/>
                <w:bCs/>
                <w:color w:val="000000"/>
                <w:kern w:val="0"/>
                <w:sz w:val="22"/>
                <w:szCs w:val="22"/>
                <w14:ligatures w14:val="none"/>
              </w:rPr>
              <w:t xml:space="preserve">Client </w:t>
            </w:r>
            <w:r>
              <w:rPr>
                <w:rFonts w:eastAsia="Times New Roman" w:cs="Calibri"/>
                <w:b/>
                <w:bCs/>
                <w:color w:val="000000"/>
                <w:kern w:val="0"/>
                <w:sz w:val="22"/>
                <w:szCs w:val="22"/>
                <w14:ligatures w14:val="none"/>
              </w:rPr>
              <w:t>Identity</w:t>
            </w:r>
          </w:p>
        </w:tc>
        <w:tc>
          <w:tcPr>
            <w:tcW w:w="1573" w:type="dxa"/>
            <w:tcBorders>
              <w:top w:val="single" w:sz="4" w:space="0" w:color="7F7F7F" w:themeColor="text1" w:themeTint="80"/>
              <w:left w:val="nil"/>
              <w:bottom w:val="single" w:sz="4" w:space="0" w:color="auto"/>
              <w:right w:val="nil"/>
            </w:tcBorders>
            <w:shd w:val="clear" w:color="auto" w:fill="auto"/>
            <w:noWrap/>
            <w:vAlign w:val="bottom"/>
            <w:hideMark/>
          </w:tcPr>
          <w:p w14:paraId="71881636" w14:textId="77777777" w:rsidR="00836CC3" w:rsidRPr="000660A6" w:rsidRDefault="00836CC3" w:rsidP="00F94249">
            <w:pPr>
              <w:rPr>
                <w:rFonts w:eastAsia="Times New Roman" w:cs="Calibri"/>
                <w:b/>
                <w:bCs/>
                <w:color w:val="000000"/>
                <w:kern w:val="0"/>
                <w:sz w:val="22"/>
                <w:szCs w:val="22"/>
                <w14:ligatures w14:val="none"/>
              </w:rPr>
            </w:pPr>
            <w:r w:rsidRPr="000660A6">
              <w:rPr>
                <w:rFonts w:eastAsia="Times New Roman" w:cs="Calibri"/>
                <w:b/>
                <w:bCs/>
                <w:color w:val="000000"/>
                <w:kern w:val="0"/>
                <w:sz w:val="22"/>
                <w:szCs w:val="22"/>
                <w14:ligatures w14:val="none"/>
              </w:rPr>
              <w:t>Client Deservingness</w:t>
            </w:r>
          </w:p>
        </w:tc>
        <w:tc>
          <w:tcPr>
            <w:tcW w:w="1087" w:type="dxa"/>
            <w:tcBorders>
              <w:top w:val="single" w:sz="4" w:space="0" w:color="7F7F7F" w:themeColor="text1" w:themeTint="80"/>
              <w:left w:val="nil"/>
              <w:bottom w:val="single" w:sz="4" w:space="0" w:color="auto"/>
              <w:right w:val="nil"/>
            </w:tcBorders>
            <w:shd w:val="clear" w:color="auto" w:fill="auto"/>
            <w:noWrap/>
            <w:vAlign w:val="bottom"/>
            <w:hideMark/>
          </w:tcPr>
          <w:p w14:paraId="0CC90CD5" w14:textId="77777777" w:rsidR="00836CC3" w:rsidRPr="000660A6" w:rsidRDefault="00836CC3" w:rsidP="00F94249">
            <w:pPr>
              <w:rPr>
                <w:rFonts w:eastAsia="Times New Roman" w:cs="Calibri"/>
                <w:b/>
                <w:bCs/>
                <w:color w:val="000000"/>
                <w:kern w:val="0"/>
                <w:sz w:val="22"/>
                <w:szCs w:val="22"/>
                <w14:ligatures w14:val="none"/>
              </w:rPr>
            </w:pPr>
            <w:r w:rsidRPr="000660A6">
              <w:rPr>
                <w:rFonts w:eastAsia="Times New Roman" w:cs="Calibri"/>
                <w:b/>
                <w:bCs/>
                <w:color w:val="000000"/>
                <w:kern w:val="0"/>
                <w:sz w:val="22"/>
                <w:szCs w:val="22"/>
                <w14:ligatures w14:val="none"/>
              </w:rPr>
              <w:t>Client Outcome</w:t>
            </w:r>
          </w:p>
        </w:tc>
        <w:tc>
          <w:tcPr>
            <w:tcW w:w="1120" w:type="dxa"/>
            <w:tcBorders>
              <w:top w:val="single" w:sz="4" w:space="0" w:color="7F7F7F" w:themeColor="text1" w:themeTint="80"/>
              <w:left w:val="nil"/>
              <w:bottom w:val="single" w:sz="4" w:space="0" w:color="auto"/>
              <w:right w:val="nil"/>
            </w:tcBorders>
            <w:shd w:val="clear" w:color="auto" w:fill="auto"/>
            <w:noWrap/>
            <w:vAlign w:val="bottom"/>
            <w:hideMark/>
          </w:tcPr>
          <w:p w14:paraId="17FDFA8F" w14:textId="77777777" w:rsidR="00836CC3" w:rsidRPr="000660A6" w:rsidRDefault="00836CC3" w:rsidP="00F94249">
            <w:pPr>
              <w:jc w:val="right"/>
              <w:rPr>
                <w:rFonts w:eastAsia="Times New Roman" w:cs="Calibri"/>
                <w:b/>
                <w:bCs/>
                <w:color w:val="000000"/>
                <w:kern w:val="0"/>
                <w:sz w:val="22"/>
                <w:szCs w:val="22"/>
                <w14:ligatures w14:val="none"/>
              </w:rPr>
            </w:pPr>
            <w:r w:rsidRPr="000660A6">
              <w:rPr>
                <w:rFonts w:eastAsia="Times New Roman" w:cs="Calibri"/>
                <w:b/>
                <w:bCs/>
                <w:color w:val="000000"/>
                <w:kern w:val="0"/>
                <w:sz w:val="22"/>
                <w:szCs w:val="22"/>
                <w14:ligatures w14:val="none"/>
              </w:rPr>
              <w:t>Mean</w:t>
            </w:r>
          </w:p>
        </w:tc>
        <w:tc>
          <w:tcPr>
            <w:tcW w:w="2070" w:type="dxa"/>
            <w:gridSpan w:val="2"/>
            <w:tcBorders>
              <w:top w:val="single" w:sz="4" w:space="0" w:color="7F7F7F" w:themeColor="text1" w:themeTint="80"/>
              <w:left w:val="nil"/>
              <w:bottom w:val="single" w:sz="4" w:space="0" w:color="auto"/>
              <w:right w:val="nil"/>
            </w:tcBorders>
            <w:shd w:val="clear" w:color="auto" w:fill="auto"/>
            <w:noWrap/>
            <w:vAlign w:val="bottom"/>
            <w:hideMark/>
          </w:tcPr>
          <w:p w14:paraId="0581F5C0" w14:textId="77777777" w:rsidR="00836CC3" w:rsidRPr="000660A6" w:rsidRDefault="00836CC3" w:rsidP="00F94249">
            <w:pPr>
              <w:ind w:right="448"/>
              <w:jc w:val="right"/>
              <w:rPr>
                <w:rFonts w:eastAsia="Times New Roman" w:cs="Calibri"/>
                <w:b/>
                <w:bCs/>
                <w:color w:val="000000"/>
                <w:kern w:val="0"/>
                <w:sz w:val="22"/>
                <w:szCs w:val="22"/>
                <w14:ligatures w14:val="none"/>
              </w:rPr>
            </w:pPr>
            <w:r w:rsidRPr="000660A6">
              <w:rPr>
                <w:rFonts w:eastAsia="Times New Roman" w:cs="Calibri"/>
                <w:b/>
                <w:bCs/>
                <w:color w:val="000000"/>
                <w:kern w:val="0"/>
                <w:sz w:val="22"/>
                <w:szCs w:val="22"/>
                <w14:ligatures w14:val="none"/>
              </w:rPr>
              <w:t>[95% C</w:t>
            </w:r>
            <w:r>
              <w:rPr>
                <w:rFonts w:eastAsia="Times New Roman" w:cs="Calibri"/>
                <w:b/>
                <w:bCs/>
                <w:color w:val="000000"/>
                <w:kern w:val="0"/>
                <w:sz w:val="22"/>
                <w:szCs w:val="22"/>
                <w14:ligatures w14:val="none"/>
              </w:rPr>
              <w:t>I</w:t>
            </w:r>
            <w:r w:rsidRPr="000660A6">
              <w:rPr>
                <w:rFonts w:eastAsia="Times New Roman" w:cs="Calibri"/>
                <w:b/>
                <w:bCs/>
                <w:color w:val="000000"/>
                <w:kern w:val="0"/>
                <w:sz w:val="22"/>
                <w:szCs w:val="22"/>
                <w14:ligatures w14:val="none"/>
              </w:rPr>
              <w:t>]</w:t>
            </w:r>
          </w:p>
        </w:tc>
      </w:tr>
      <w:tr w:rsidR="00836CC3" w:rsidRPr="00F6088E" w14:paraId="2B27ABA3" w14:textId="77777777" w:rsidTr="00F94249">
        <w:trPr>
          <w:trHeight w:val="320"/>
        </w:trPr>
        <w:tc>
          <w:tcPr>
            <w:tcW w:w="1890" w:type="dxa"/>
            <w:tcBorders>
              <w:top w:val="nil"/>
              <w:left w:val="nil"/>
              <w:bottom w:val="nil"/>
              <w:right w:val="nil"/>
            </w:tcBorders>
            <w:shd w:val="clear" w:color="000000" w:fill="D0CECE"/>
            <w:noWrap/>
            <w:vAlign w:val="bottom"/>
            <w:hideMark/>
          </w:tcPr>
          <w:p w14:paraId="336DF911"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1CF8DB04"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woman</w:t>
            </w:r>
          </w:p>
        </w:tc>
        <w:tc>
          <w:tcPr>
            <w:tcW w:w="1573" w:type="dxa"/>
            <w:tcBorders>
              <w:top w:val="nil"/>
              <w:left w:val="nil"/>
              <w:bottom w:val="nil"/>
              <w:right w:val="nil"/>
            </w:tcBorders>
            <w:shd w:val="clear" w:color="000000" w:fill="D0CECE"/>
            <w:noWrap/>
            <w:vAlign w:val="bottom"/>
            <w:hideMark/>
          </w:tcPr>
          <w:p w14:paraId="11F6FA21"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000000" w:fill="D0CECE"/>
            <w:noWrap/>
            <w:vAlign w:val="bottom"/>
            <w:hideMark/>
          </w:tcPr>
          <w:p w14:paraId="4AE67704"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000000" w:fill="D0CECE"/>
            <w:noWrap/>
            <w:vAlign w:val="center"/>
            <w:hideMark/>
          </w:tcPr>
          <w:p w14:paraId="0670A2AF"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4.136</w:t>
            </w:r>
          </w:p>
        </w:tc>
        <w:tc>
          <w:tcPr>
            <w:tcW w:w="1080" w:type="dxa"/>
            <w:tcBorders>
              <w:top w:val="nil"/>
              <w:left w:val="nil"/>
              <w:bottom w:val="nil"/>
              <w:right w:val="nil"/>
            </w:tcBorders>
            <w:shd w:val="clear" w:color="000000" w:fill="D0CECE"/>
            <w:noWrap/>
            <w:vAlign w:val="center"/>
            <w:hideMark/>
          </w:tcPr>
          <w:p w14:paraId="2A1DB8F7"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3.992</w:t>
            </w:r>
          </w:p>
        </w:tc>
        <w:tc>
          <w:tcPr>
            <w:tcW w:w="990" w:type="dxa"/>
            <w:tcBorders>
              <w:top w:val="nil"/>
              <w:left w:val="nil"/>
              <w:bottom w:val="nil"/>
              <w:right w:val="nil"/>
            </w:tcBorders>
            <w:shd w:val="clear" w:color="000000" w:fill="D0CECE"/>
            <w:noWrap/>
            <w:vAlign w:val="center"/>
            <w:hideMark/>
          </w:tcPr>
          <w:p w14:paraId="514DA7B5"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4.281</w:t>
            </w:r>
          </w:p>
        </w:tc>
      </w:tr>
      <w:tr w:rsidR="00836CC3" w:rsidRPr="00F6088E" w14:paraId="17D0C8F6" w14:textId="77777777" w:rsidTr="00F94249">
        <w:trPr>
          <w:trHeight w:val="320"/>
        </w:trPr>
        <w:tc>
          <w:tcPr>
            <w:tcW w:w="1890" w:type="dxa"/>
            <w:tcBorders>
              <w:top w:val="nil"/>
              <w:left w:val="nil"/>
              <w:bottom w:val="nil"/>
              <w:right w:val="nil"/>
            </w:tcBorders>
            <w:shd w:val="clear" w:color="auto" w:fill="auto"/>
            <w:noWrap/>
            <w:vAlign w:val="bottom"/>
            <w:hideMark/>
          </w:tcPr>
          <w:p w14:paraId="2BF060BC"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3FBBE1F1"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man</w:t>
            </w:r>
          </w:p>
        </w:tc>
        <w:tc>
          <w:tcPr>
            <w:tcW w:w="1573" w:type="dxa"/>
            <w:tcBorders>
              <w:top w:val="nil"/>
              <w:left w:val="nil"/>
              <w:bottom w:val="nil"/>
              <w:right w:val="nil"/>
            </w:tcBorders>
            <w:shd w:val="clear" w:color="auto" w:fill="auto"/>
            <w:noWrap/>
            <w:vAlign w:val="bottom"/>
            <w:hideMark/>
          </w:tcPr>
          <w:p w14:paraId="25D7A5A1"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auto" w:fill="auto"/>
            <w:noWrap/>
            <w:vAlign w:val="bottom"/>
            <w:hideMark/>
          </w:tcPr>
          <w:p w14:paraId="5CF9EB7A"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auto" w:fill="auto"/>
            <w:noWrap/>
            <w:vAlign w:val="center"/>
            <w:hideMark/>
          </w:tcPr>
          <w:p w14:paraId="7ACB86ED"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4.085</w:t>
            </w:r>
          </w:p>
        </w:tc>
        <w:tc>
          <w:tcPr>
            <w:tcW w:w="1080" w:type="dxa"/>
            <w:tcBorders>
              <w:top w:val="nil"/>
              <w:left w:val="nil"/>
              <w:bottom w:val="nil"/>
              <w:right w:val="nil"/>
            </w:tcBorders>
            <w:shd w:val="clear" w:color="auto" w:fill="auto"/>
            <w:noWrap/>
            <w:vAlign w:val="center"/>
            <w:hideMark/>
          </w:tcPr>
          <w:p w14:paraId="6D04299B"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3.931</w:t>
            </w:r>
          </w:p>
        </w:tc>
        <w:tc>
          <w:tcPr>
            <w:tcW w:w="990" w:type="dxa"/>
            <w:tcBorders>
              <w:top w:val="nil"/>
              <w:left w:val="nil"/>
              <w:bottom w:val="nil"/>
              <w:right w:val="nil"/>
            </w:tcBorders>
            <w:shd w:val="clear" w:color="auto" w:fill="auto"/>
            <w:noWrap/>
            <w:vAlign w:val="center"/>
            <w:hideMark/>
          </w:tcPr>
          <w:p w14:paraId="53BD14B8"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4.238</w:t>
            </w:r>
          </w:p>
        </w:tc>
      </w:tr>
      <w:tr w:rsidR="00836CC3" w:rsidRPr="00F6088E" w14:paraId="70C760FA" w14:textId="77777777" w:rsidTr="00F94249">
        <w:trPr>
          <w:trHeight w:val="320"/>
        </w:trPr>
        <w:tc>
          <w:tcPr>
            <w:tcW w:w="1890" w:type="dxa"/>
            <w:tcBorders>
              <w:top w:val="nil"/>
              <w:left w:val="nil"/>
              <w:bottom w:val="nil"/>
              <w:right w:val="nil"/>
            </w:tcBorders>
            <w:shd w:val="clear" w:color="000000" w:fill="D0CECE"/>
            <w:noWrap/>
            <w:vAlign w:val="bottom"/>
            <w:hideMark/>
          </w:tcPr>
          <w:p w14:paraId="3FBA5158"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69CF7DD9"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woman</w:t>
            </w:r>
          </w:p>
        </w:tc>
        <w:tc>
          <w:tcPr>
            <w:tcW w:w="1573" w:type="dxa"/>
            <w:tcBorders>
              <w:top w:val="nil"/>
              <w:left w:val="nil"/>
              <w:bottom w:val="nil"/>
              <w:right w:val="nil"/>
            </w:tcBorders>
            <w:shd w:val="clear" w:color="000000" w:fill="D0CECE"/>
            <w:noWrap/>
            <w:vAlign w:val="bottom"/>
            <w:hideMark/>
          </w:tcPr>
          <w:p w14:paraId="581BE8B7"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000000" w:fill="D0CECE"/>
            <w:noWrap/>
            <w:vAlign w:val="bottom"/>
            <w:hideMark/>
          </w:tcPr>
          <w:p w14:paraId="41BB8A20"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000000" w:fill="D0CECE"/>
            <w:noWrap/>
            <w:vAlign w:val="center"/>
            <w:hideMark/>
          </w:tcPr>
          <w:p w14:paraId="52AEB8B4"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4.058</w:t>
            </w:r>
          </w:p>
        </w:tc>
        <w:tc>
          <w:tcPr>
            <w:tcW w:w="1080" w:type="dxa"/>
            <w:tcBorders>
              <w:top w:val="nil"/>
              <w:left w:val="nil"/>
              <w:bottom w:val="nil"/>
              <w:right w:val="nil"/>
            </w:tcBorders>
            <w:shd w:val="clear" w:color="000000" w:fill="D0CECE"/>
            <w:noWrap/>
            <w:vAlign w:val="center"/>
            <w:hideMark/>
          </w:tcPr>
          <w:p w14:paraId="13F0AB62"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3.900</w:t>
            </w:r>
          </w:p>
        </w:tc>
        <w:tc>
          <w:tcPr>
            <w:tcW w:w="990" w:type="dxa"/>
            <w:tcBorders>
              <w:top w:val="nil"/>
              <w:left w:val="nil"/>
              <w:bottom w:val="nil"/>
              <w:right w:val="nil"/>
            </w:tcBorders>
            <w:shd w:val="clear" w:color="000000" w:fill="D0CECE"/>
            <w:noWrap/>
            <w:vAlign w:val="center"/>
            <w:hideMark/>
          </w:tcPr>
          <w:p w14:paraId="12EB87DA"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4.216</w:t>
            </w:r>
          </w:p>
        </w:tc>
      </w:tr>
      <w:tr w:rsidR="00836CC3" w:rsidRPr="00F6088E" w14:paraId="0B105366" w14:textId="77777777" w:rsidTr="00F94249">
        <w:trPr>
          <w:trHeight w:val="320"/>
        </w:trPr>
        <w:tc>
          <w:tcPr>
            <w:tcW w:w="1890" w:type="dxa"/>
            <w:tcBorders>
              <w:top w:val="nil"/>
              <w:left w:val="nil"/>
              <w:bottom w:val="nil"/>
              <w:right w:val="nil"/>
            </w:tcBorders>
            <w:shd w:val="clear" w:color="auto" w:fill="auto"/>
            <w:noWrap/>
            <w:vAlign w:val="bottom"/>
            <w:hideMark/>
          </w:tcPr>
          <w:p w14:paraId="2BE04C29"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56D685C1"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man</w:t>
            </w:r>
          </w:p>
        </w:tc>
        <w:tc>
          <w:tcPr>
            <w:tcW w:w="1573" w:type="dxa"/>
            <w:tcBorders>
              <w:top w:val="nil"/>
              <w:left w:val="nil"/>
              <w:bottom w:val="nil"/>
              <w:right w:val="nil"/>
            </w:tcBorders>
            <w:shd w:val="clear" w:color="auto" w:fill="auto"/>
            <w:noWrap/>
            <w:vAlign w:val="bottom"/>
            <w:hideMark/>
          </w:tcPr>
          <w:p w14:paraId="7ED6142D"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auto" w:fill="auto"/>
            <w:noWrap/>
            <w:vAlign w:val="bottom"/>
            <w:hideMark/>
          </w:tcPr>
          <w:p w14:paraId="75D10518"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auto" w:fill="auto"/>
            <w:noWrap/>
            <w:vAlign w:val="center"/>
            <w:hideMark/>
          </w:tcPr>
          <w:p w14:paraId="6EBD6892"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4.083</w:t>
            </w:r>
          </w:p>
        </w:tc>
        <w:tc>
          <w:tcPr>
            <w:tcW w:w="1080" w:type="dxa"/>
            <w:tcBorders>
              <w:top w:val="nil"/>
              <w:left w:val="nil"/>
              <w:bottom w:val="nil"/>
              <w:right w:val="nil"/>
            </w:tcBorders>
            <w:shd w:val="clear" w:color="auto" w:fill="auto"/>
            <w:noWrap/>
            <w:vAlign w:val="center"/>
            <w:hideMark/>
          </w:tcPr>
          <w:p w14:paraId="736196CE"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3.939</w:t>
            </w:r>
          </w:p>
        </w:tc>
        <w:tc>
          <w:tcPr>
            <w:tcW w:w="990" w:type="dxa"/>
            <w:tcBorders>
              <w:top w:val="nil"/>
              <w:left w:val="nil"/>
              <w:bottom w:val="nil"/>
              <w:right w:val="nil"/>
            </w:tcBorders>
            <w:shd w:val="clear" w:color="auto" w:fill="auto"/>
            <w:noWrap/>
            <w:vAlign w:val="center"/>
            <w:hideMark/>
          </w:tcPr>
          <w:p w14:paraId="01E36117"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4.227</w:t>
            </w:r>
          </w:p>
        </w:tc>
      </w:tr>
      <w:tr w:rsidR="00836CC3" w:rsidRPr="00F6088E" w14:paraId="6E5CAC59" w14:textId="77777777" w:rsidTr="00F94249">
        <w:trPr>
          <w:trHeight w:val="320"/>
        </w:trPr>
        <w:tc>
          <w:tcPr>
            <w:tcW w:w="1890" w:type="dxa"/>
            <w:tcBorders>
              <w:top w:val="nil"/>
              <w:left w:val="nil"/>
              <w:bottom w:val="nil"/>
              <w:right w:val="nil"/>
            </w:tcBorders>
            <w:shd w:val="clear" w:color="000000" w:fill="D0CECE"/>
            <w:noWrap/>
            <w:vAlign w:val="bottom"/>
            <w:hideMark/>
          </w:tcPr>
          <w:p w14:paraId="0C5C31B3"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47EB48A1"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woman</w:t>
            </w:r>
          </w:p>
        </w:tc>
        <w:tc>
          <w:tcPr>
            <w:tcW w:w="1573" w:type="dxa"/>
            <w:tcBorders>
              <w:top w:val="nil"/>
              <w:left w:val="nil"/>
              <w:bottom w:val="nil"/>
              <w:right w:val="nil"/>
            </w:tcBorders>
            <w:shd w:val="clear" w:color="000000" w:fill="D0CECE"/>
            <w:noWrap/>
            <w:vAlign w:val="bottom"/>
            <w:hideMark/>
          </w:tcPr>
          <w:p w14:paraId="284E244E"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000000" w:fill="D0CECE"/>
            <w:noWrap/>
            <w:vAlign w:val="bottom"/>
            <w:hideMark/>
          </w:tcPr>
          <w:p w14:paraId="58D392C9"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000000" w:fill="D0CECE"/>
            <w:noWrap/>
            <w:vAlign w:val="center"/>
            <w:hideMark/>
          </w:tcPr>
          <w:p w14:paraId="47B309AD"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4.234</w:t>
            </w:r>
          </w:p>
        </w:tc>
        <w:tc>
          <w:tcPr>
            <w:tcW w:w="1080" w:type="dxa"/>
            <w:tcBorders>
              <w:top w:val="nil"/>
              <w:left w:val="nil"/>
              <w:bottom w:val="nil"/>
              <w:right w:val="nil"/>
            </w:tcBorders>
            <w:shd w:val="clear" w:color="000000" w:fill="D0CECE"/>
            <w:noWrap/>
            <w:vAlign w:val="center"/>
            <w:hideMark/>
          </w:tcPr>
          <w:p w14:paraId="3A8717D3"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4.076</w:t>
            </w:r>
          </w:p>
        </w:tc>
        <w:tc>
          <w:tcPr>
            <w:tcW w:w="990" w:type="dxa"/>
            <w:tcBorders>
              <w:top w:val="nil"/>
              <w:left w:val="nil"/>
              <w:bottom w:val="nil"/>
              <w:right w:val="nil"/>
            </w:tcBorders>
            <w:shd w:val="clear" w:color="000000" w:fill="D0CECE"/>
            <w:noWrap/>
            <w:vAlign w:val="center"/>
            <w:hideMark/>
          </w:tcPr>
          <w:p w14:paraId="6BA9DBA8"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4.393</w:t>
            </w:r>
          </w:p>
        </w:tc>
      </w:tr>
      <w:tr w:rsidR="00836CC3" w:rsidRPr="00F6088E" w14:paraId="2BA82901" w14:textId="77777777" w:rsidTr="00F94249">
        <w:trPr>
          <w:trHeight w:val="320"/>
        </w:trPr>
        <w:tc>
          <w:tcPr>
            <w:tcW w:w="1890" w:type="dxa"/>
            <w:tcBorders>
              <w:top w:val="nil"/>
              <w:left w:val="nil"/>
              <w:bottom w:val="nil"/>
              <w:right w:val="nil"/>
            </w:tcBorders>
            <w:shd w:val="clear" w:color="auto" w:fill="auto"/>
            <w:noWrap/>
            <w:vAlign w:val="bottom"/>
            <w:hideMark/>
          </w:tcPr>
          <w:p w14:paraId="744CB6F5"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3E13D31C"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man</w:t>
            </w:r>
          </w:p>
        </w:tc>
        <w:tc>
          <w:tcPr>
            <w:tcW w:w="1573" w:type="dxa"/>
            <w:tcBorders>
              <w:top w:val="nil"/>
              <w:left w:val="nil"/>
              <w:bottom w:val="nil"/>
              <w:right w:val="nil"/>
            </w:tcBorders>
            <w:shd w:val="clear" w:color="auto" w:fill="auto"/>
            <w:noWrap/>
            <w:vAlign w:val="bottom"/>
            <w:hideMark/>
          </w:tcPr>
          <w:p w14:paraId="1996A7A0"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auto" w:fill="auto"/>
            <w:noWrap/>
            <w:vAlign w:val="bottom"/>
            <w:hideMark/>
          </w:tcPr>
          <w:p w14:paraId="43A95F6B"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auto" w:fill="auto"/>
            <w:noWrap/>
            <w:vAlign w:val="center"/>
            <w:hideMark/>
          </w:tcPr>
          <w:p w14:paraId="53BE71D9"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4.202</w:t>
            </w:r>
          </w:p>
        </w:tc>
        <w:tc>
          <w:tcPr>
            <w:tcW w:w="1080" w:type="dxa"/>
            <w:tcBorders>
              <w:top w:val="nil"/>
              <w:left w:val="nil"/>
              <w:bottom w:val="nil"/>
              <w:right w:val="nil"/>
            </w:tcBorders>
            <w:shd w:val="clear" w:color="auto" w:fill="auto"/>
            <w:noWrap/>
            <w:vAlign w:val="center"/>
            <w:hideMark/>
          </w:tcPr>
          <w:p w14:paraId="4C2273D6"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4.059</w:t>
            </w:r>
          </w:p>
        </w:tc>
        <w:tc>
          <w:tcPr>
            <w:tcW w:w="990" w:type="dxa"/>
            <w:tcBorders>
              <w:top w:val="nil"/>
              <w:left w:val="nil"/>
              <w:bottom w:val="nil"/>
              <w:right w:val="nil"/>
            </w:tcBorders>
            <w:shd w:val="clear" w:color="auto" w:fill="auto"/>
            <w:noWrap/>
            <w:vAlign w:val="center"/>
            <w:hideMark/>
          </w:tcPr>
          <w:p w14:paraId="60C2C90F"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4.345</w:t>
            </w:r>
          </w:p>
        </w:tc>
      </w:tr>
      <w:tr w:rsidR="00836CC3" w:rsidRPr="00F6088E" w14:paraId="443907F2" w14:textId="77777777" w:rsidTr="00F94249">
        <w:trPr>
          <w:trHeight w:val="320"/>
        </w:trPr>
        <w:tc>
          <w:tcPr>
            <w:tcW w:w="1890" w:type="dxa"/>
            <w:tcBorders>
              <w:top w:val="nil"/>
              <w:left w:val="nil"/>
              <w:bottom w:val="nil"/>
              <w:right w:val="nil"/>
            </w:tcBorders>
            <w:shd w:val="clear" w:color="000000" w:fill="D0CECE"/>
            <w:noWrap/>
            <w:vAlign w:val="bottom"/>
            <w:hideMark/>
          </w:tcPr>
          <w:p w14:paraId="6D39DC0F"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5FBC1D57"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woman</w:t>
            </w:r>
          </w:p>
        </w:tc>
        <w:tc>
          <w:tcPr>
            <w:tcW w:w="1573" w:type="dxa"/>
            <w:tcBorders>
              <w:top w:val="nil"/>
              <w:left w:val="nil"/>
              <w:bottom w:val="nil"/>
              <w:right w:val="nil"/>
            </w:tcBorders>
            <w:shd w:val="clear" w:color="000000" w:fill="D0CECE"/>
            <w:noWrap/>
            <w:vAlign w:val="bottom"/>
            <w:hideMark/>
          </w:tcPr>
          <w:p w14:paraId="4EBE700A"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000000" w:fill="D0CECE"/>
            <w:noWrap/>
            <w:vAlign w:val="bottom"/>
            <w:hideMark/>
          </w:tcPr>
          <w:p w14:paraId="7ADD1CE0"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000000" w:fill="D0CECE"/>
            <w:noWrap/>
            <w:vAlign w:val="center"/>
            <w:hideMark/>
          </w:tcPr>
          <w:p w14:paraId="0FA9B723"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4.214</w:t>
            </w:r>
          </w:p>
        </w:tc>
        <w:tc>
          <w:tcPr>
            <w:tcW w:w="1080" w:type="dxa"/>
            <w:tcBorders>
              <w:top w:val="nil"/>
              <w:left w:val="nil"/>
              <w:bottom w:val="nil"/>
              <w:right w:val="nil"/>
            </w:tcBorders>
            <w:shd w:val="clear" w:color="000000" w:fill="D0CECE"/>
            <w:noWrap/>
            <w:vAlign w:val="center"/>
            <w:hideMark/>
          </w:tcPr>
          <w:p w14:paraId="7CE373A2"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4.066</w:t>
            </w:r>
          </w:p>
        </w:tc>
        <w:tc>
          <w:tcPr>
            <w:tcW w:w="990" w:type="dxa"/>
            <w:tcBorders>
              <w:top w:val="nil"/>
              <w:left w:val="nil"/>
              <w:bottom w:val="nil"/>
              <w:right w:val="nil"/>
            </w:tcBorders>
            <w:shd w:val="clear" w:color="000000" w:fill="D0CECE"/>
            <w:noWrap/>
            <w:vAlign w:val="center"/>
            <w:hideMark/>
          </w:tcPr>
          <w:p w14:paraId="3CD7F75A"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4.363</w:t>
            </w:r>
          </w:p>
        </w:tc>
      </w:tr>
      <w:tr w:rsidR="00836CC3" w:rsidRPr="00F6088E" w14:paraId="013A8D7C" w14:textId="77777777" w:rsidTr="00F94249">
        <w:trPr>
          <w:trHeight w:val="320"/>
        </w:trPr>
        <w:tc>
          <w:tcPr>
            <w:tcW w:w="1890" w:type="dxa"/>
            <w:tcBorders>
              <w:top w:val="nil"/>
              <w:left w:val="nil"/>
              <w:bottom w:val="nil"/>
              <w:right w:val="nil"/>
            </w:tcBorders>
            <w:shd w:val="clear" w:color="auto" w:fill="auto"/>
            <w:noWrap/>
            <w:vAlign w:val="bottom"/>
            <w:hideMark/>
          </w:tcPr>
          <w:p w14:paraId="5AF296FE"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27978470"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man</w:t>
            </w:r>
          </w:p>
        </w:tc>
        <w:tc>
          <w:tcPr>
            <w:tcW w:w="1573" w:type="dxa"/>
            <w:tcBorders>
              <w:top w:val="nil"/>
              <w:left w:val="nil"/>
              <w:bottom w:val="nil"/>
              <w:right w:val="nil"/>
            </w:tcBorders>
            <w:shd w:val="clear" w:color="auto" w:fill="auto"/>
            <w:noWrap/>
            <w:vAlign w:val="bottom"/>
            <w:hideMark/>
          </w:tcPr>
          <w:p w14:paraId="7AC08152"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auto" w:fill="auto"/>
            <w:noWrap/>
            <w:vAlign w:val="bottom"/>
            <w:hideMark/>
          </w:tcPr>
          <w:p w14:paraId="462E0F50"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auto" w:fill="auto"/>
            <w:noWrap/>
            <w:vAlign w:val="center"/>
            <w:hideMark/>
          </w:tcPr>
          <w:p w14:paraId="700E58E2"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4.209</w:t>
            </w:r>
          </w:p>
        </w:tc>
        <w:tc>
          <w:tcPr>
            <w:tcW w:w="1080" w:type="dxa"/>
            <w:tcBorders>
              <w:top w:val="nil"/>
              <w:left w:val="nil"/>
              <w:bottom w:val="nil"/>
              <w:right w:val="nil"/>
            </w:tcBorders>
            <w:shd w:val="clear" w:color="auto" w:fill="auto"/>
            <w:noWrap/>
            <w:vAlign w:val="center"/>
            <w:hideMark/>
          </w:tcPr>
          <w:p w14:paraId="7174DAB9"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4.029</w:t>
            </w:r>
          </w:p>
        </w:tc>
        <w:tc>
          <w:tcPr>
            <w:tcW w:w="990" w:type="dxa"/>
            <w:tcBorders>
              <w:top w:val="nil"/>
              <w:left w:val="nil"/>
              <w:bottom w:val="nil"/>
              <w:right w:val="nil"/>
            </w:tcBorders>
            <w:shd w:val="clear" w:color="auto" w:fill="auto"/>
            <w:noWrap/>
            <w:vAlign w:val="center"/>
            <w:hideMark/>
          </w:tcPr>
          <w:p w14:paraId="2AF7D887"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4.389</w:t>
            </w:r>
          </w:p>
        </w:tc>
      </w:tr>
      <w:tr w:rsidR="00836CC3" w:rsidRPr="00F6088E" w14:paraId="05406133" w14:textId="77777777" w:rsidTr="00F94249">
        <w:trPr>
          <w:trHeight w:val="320"/>
        </w:trPr>
        <w:tc>
          <w:tcPr>
            <w:tcW w:w="1890" w:type="dxa"/>
            <w:tcBorders>
              <w:top w:val="nil"/>
              <w:left w:val="nil"/>
              <w:bottom w:val="nil"/>
              <w:right w:val="nil"/>
            </w:tcBorders>
            <w:shd w:val="clear" w:color="000000" w:fill="D0CECE"/>
            <w:noWrap/>
            <w:vAlign w:val="bottom"/>
            <w:hideMark/>
          </w:tcPr>
          <w:p w14:paraId="3E528ABD"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7FA15371"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woman</w:t>
            </w:r>
          </w:p>
        </w:tc>
        <w:tc>
          <w:tcPr>
            <w:tcW w:w="1573" w:type="dxa"/>
            <w:tcBorders>
              <w:top w:val="nil"/>
              <w:left w:val="nil"/>
              <w:bottom w:val="nil"/>
              <w:right w:val="nil"/>
            </w:tcBorders>
            <w:shd w:val="clear" w:color="000000" w:fill="D0CECE"/>
            <w:noWrap/>
            <w:vAlign w:val="bottom"/>
            <w:hideMark/>
          </w:tcPr>
          <w:p w14:paraId="6B0B1919"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000000" w:fill="D0CECE"/>
            <w:noWrap/>
            <w:vAlign w:val="bottom"/>
            <w:hideMark/>
          </w:tcPr>
          <w:p w14:paraId="23CEC873"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000000" w:fill="D0CECE"/>
            <w:noWrap/>
            <w:vAlign w:val="center"/>
            <w:hideMark/>
          </w:tcPr>
          <w:p w14:paraId="4EEC9AB3"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4.027</w:t>
            </w:r>
          </w:p>
        </w:tc>
        <w:tc>
          <w:tcPr>
            <w:tcW w:w="1080" w:type="dxa"/>
            <w:tcBorders>
              <w:top w:val="nil"/>
              <w:left w:val="nil"/>
              <w:bottom w:val="nil"/>
              <w:right w:val="nil"/>
            </w:tcBorders>
            <w:shd w:val="clear" w:color="000000" w:fill="D0CECE"/>
            <w:noWrap/>
            <w:vAlign w:val="center"/>
            <w:hideMark/>
          </w:tcPr>
          <w:p w14:paraId="65F7A456"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3.855</w:t>
            </w:r>
          </w:p>
        </w:tc>
        <w:tc>
          <w:tcPr>
            <w:tcW w:w="990" w:type="dxa"/>
            <w:tcBorders>
              <w:top w:val="nil"/>
              <w:left w:val="nil"/>
              <w:bottom w:val="nil"/>
              <w:right w:val="nil"/>
            </w:tcBorders>
            <w:shd w:val="clear" w:color="000000" w:fill="D0CECE"/>
            <w:noWrap/>
            <w:vAlign w:val="center"/>
            <w:hideMark/>
          </w:tcPr>
          <w:p w14:paraId="686852E1"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4.200</w:t>
            </w:r>
          </w:p>
        </w:tc>
      </w:tr>
      <w:tr w:rsidR="00836CC3" w:rsidRPr="00F6088E" w14:paraId="751566B5" w14:textId="77777777" w:rsidTr="00F94249">
        <w:trPr>
          <w:trHeight w:val="320"/>
        </w:trPr>
        <w:tc>
          <w:tcPr>
            <w:tcW w:w="1890" w:type="dxa"/>
            <w:tcBorders>
              <w:top w:val="nil"/>
              <w:left w:val="nil"/>
              <w:bottom w:val="nil"/>
              <w:right w:val="nil"/>
            </w:tcBorders>
            <w:shd w:val="clear" w:color="auto" w:fill="auto"/>
            <w:noWrap/>
            <w:vAlign w:val="bottom"/>
            <w:hideMark/>
          </w:tcPr>
          <w:p w14:paraId="11DDA4BE"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7F05BDE0"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man</w:t>
            </w:r>
          </w:p>
        </w:tc>
        <w:tc>
          <w:tcPr>
            <w:tcW w:w="1573" w:type="dxa"/>
            <w:tcBorders>
              <w:top w:val="nil"/>
              <w:left w:val="nil"/>
              <w:bottom w:val="nil"/>
              <w:right w:val="nil"/>
            </w:tcBorders>
            <w:shd w:val="clear" w:color="auto" w:fill="auto"/>
            <w:noWrap/>
            <w:vAlign w:val="bottom"/>
            <w:hideMark/>
          </w:tcPr>
          <w:p w14:paraId="1A5224B3"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auto" w:fill="auto"/>
            <w:noWrap/>
            <w:vAlign w:val="bottom"/>
            <w:hideMark/>
          </w:tcPr>
          <w:p w14:paraId="5C56B746"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auto" w:fill="auto"/>
            <w:noWrap/>
            <w:vAlign w:val="center"/>
            <w:hideMark/>
          </w:tcPr>
          <w:p w14:paraId="05C1E6E1"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4.015</w:t>
            </w:r>
          </w:p>
        </w:tc>
        <w:tc>
          <w:tcPr>
            <w:tcW w:w="1080" w:type="dxa"/>
            <w:tcBorders>
              <w:top w:val="nil"/>
              <w:left w:val="nil"/>
              <w:bottom w:val="nil"/>
              <w:right w:val="nil"/>
            </w:tcBorders>
            <w:shd w:val="clear" w:color="auto" w:fill="auto"/>
            <w:noWrap/>
            <w:vAlign w:val="center"/>
            <w:hideMark/>
          </w:tcPr>
          <w:p w14:paraId="7AC2EF2C"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3.877</w:t>
            </w:r>
          </w:p>
        </w:tc>
        <w:tc>
          <w:tcPr>
            <w:tcW w:w="990" w:type="dxa"/>
            <w:tcBorders>
              <w:top w:val="nil"/>
              <w:left w:val="nil"/>
              <w:bottom w:val="nil"/>
              <w:right w:val="nil"/>
            </w:tcBorders>
            <w:shd w:val="clear" w:color="auto" w:fill="auto"/>
            <w:noWrap/>
            <w:vAlign w:val="center"/>
            <w:hideMark/>
          </w:tcPr>
          <w:p w14:paraId="235E55FC"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4.154</w:t>
            </w:r>
          </w:p>
        </w:tc>
      </w:tr>
      <w:tr w:rsidR="00836CC3" w:rsidRPr="00F6088E" w14:paraId="041BA0E3" w14:textId="77777777" w:rsidTr="00F94249">
        <w:trPr>
          <w:trHeight w:val="320"/>
        </w:trPr>
        <w:tc>
          <w:tcPr>
            <w:tcW w:w="1890" w:type="dxa"/>
            <w:tcBorders>
              <w:top w:val="nil"/>
              <w:left w:val="nil"/>
              <w:bottom w:val="nil"/>
              <w:right w:val="nil"/>
            </w:tcBorders>
            <w:shd w:val="clear" w:color="000000" w:fill="D0CECE"/>
            <w:noWrap/>
            <w:vAlign w:val="bottom"/>
            <w:hideMark/>
          </w:tcPr>
          <w:p w14:paraId="51121681"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3DF62A4E"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woman</w:t>
            </w:r>
          </w:p>
        </w:tc>
        <w:tc>
          <w:tcPr>
            <w:tcW w:w="1573" w:type="dxa"/>
            <w:tcBorders>
              <w:top w:val="nil"/>
              <w:left w:val="nil"/>
              <w:bottom w:val="nil"/>
              <w:right w:val="nil"/>
            </w:tcBorders>
            <w:shd w:val="clear" w:color="000000" w:fill="D0CECE"/>
            <w:noWrap/>
            <w:vAlign w:val="bottom"/>
            <w:hideMark/>
          </w:tcPr>
          <w:p w14:paraId="27C1CB34"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000000" w:fill="D0CECE"/>
            <w:noWrap/>
            <w:vAlign w:val="bottom"/>
            <w:hideMark/>
          </w:tcPr>
          <w:p w14:paraId="509D4DB3"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000000" w:fill="D0CECE"/>
            <w:noWrap/>
            <w:vAlign w:val="center"/>
            <w:hideMark/>
          </w:tcPr>
          <w:p w14:paraId="3DBAB4A1"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3.932</w:t>
            </w:r>
          </w:p>
        </w:tc>
        <w:tc>
          <w:tcPr>
            <w:tcW w:w="1080" w:type="dxa"/>
            <w:tcBorders>
              <w:top w:val="nil"/>
              <w:left w:val="nil"/>
              <w:bottom w:val="nil"/>
              <w:right w:val="nil"/>
            </w:tcBorders>
            <w:shd w:val="clear" w:color="000000" w:fill="D0CECE"/>
            <w:noWrap/>
            <w:vAlign w:val="center"/>
            <w:hideMark/>
          </w:tcPr>
          <w:p w14:paraId="3EB04DD8"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3.760</w:t>
            </w:r>
          </w:p>
        </w:tc>
        <w:tc>
          <w:tcPr>
            <w:tcW w:w="990" w:type="dxa"/>
            <w:tcBorders>
              <w:top w:val="nil"/>
              <w:left w:val="nil"/>
              <w:bottom w:val="nil"/>
              <w:right w:val="nil"/>
            </w:tcBorders>
            <w:shd w:val="clear" w:color="000000" w:fill="D0CECE"/>
            <w:noWrap/>
            <w:vAlign w:val="center"/>
            <w:hideMark/>
          </w:tcPr>
          <w:p w14:paraId="0CA72AA5"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4.104</w:t>
            </w:r>
          </w:p>
        </w:tc>
      </w:tr>
      <w:tr w:rsidR="00836CC3" w:rsidRPr="00F6088E" w14:paraId="5A4339F0" w14:textId="77777777" w:rsidTr="00F94249">
        <w:trPr>
          <w:trHeight w:val="320"/>
        </w:trPr>
        <w:tc>
          <w:tcPr>
            <w:tcW w:w="1890" w:type="dxa"/>
            <w:tcBorders>
              <w:top w:val="nil"/>
              <w:left w:val="nil"/>
              <w:bottom w:val="nil"/>
              <w:right w:val="nil"/>
            </w:tcBorders>
            <w:shd w:val="clear" w:color="auto" w:fill="auto"/>
            <w:noWrap/>
            <w:vAlign w:val="bottom"/>
            <w:hideMark/>
          </w:tcPr>
          <w:p w14:paraId="32F7C6A2"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668C0818"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man</w:t>
            </w:r>
          </w:p>
        </w:tc>
        <w:tc>
          <w:tcPr>
            <w:tcW w:w="1573" w:type="dxa"/>
            <w:tcBorders>
              <w:top w:val="nil"/>
              <w:left w:val="nil"/>
              <w:bottom w:val="nil"/>
              <w:right w:val="nil"/>
            </w:tcBorders>
            <w:shd w:val="clear" w:color="auto" w:fill="auto"/>
            <w:noWrap/>
            <w:vAlign w:val="bottom"/>
            <w:hideMark/>
          </w:tcPr>
          <w:p w14:paraId="251F795B"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auto" w:fill="auto"/>
            <w:noWrap/>
            <w:vAlign w:val="bottom"/>
            <w:hideMark/>
          </w:tcPr>
          <w:p w14:paraId="437F5C78"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auto" w:fill="auto"/>
            <w:noWrap/>
            <w:vAlign w:val="center"/>
            <w:hideMark/>
          </w:tcPr>
          <w:p w14:paraId="080B3B38"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3.827</w:t>
            </w:r>
          </w:p>
        </w:tc>
        <w:tc>
          <w:tcPr>
            <w:tcW w:w="1080" w:type="dxa"/>
            <w:tcBorders>
              <w:top w:val="nil"/>
              <w:left w:val="nil"/>
              <w:bottom w:val="nil"/>
              <w:right w:val="nil"/>
            </w:tcBorders>
            <w:shd w:val="clear" w:color="auto" w:fill="auto"/>
            <w:noWrap/>
            <w:vAlign w:val="center"/>
            <w:hideMark/>
          </w:tcPr>
          <w:p w14:paraId="31EB7BBB"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3.660</w:t>
            </w:r>
          </w:p>
        </w:tc>
        <w:tc>
          <w:tcPr>
            <w:tcW w:w="990" w:type="dxa"/>
            <w:tcBorders>
              <w:top w:val="nil"/>
              <w:left w:val="nil"/>
              <w:bottom w:val="nil"/>
              <w:right w:val="nil"/>
            </w:tcBorders>
            <w:shd w:val="clear" w:color="auto" w:fill="auto"/>
            <w:noWrap/>
            <w:vAlign w:val="center"/>
            <w:hideMark/>
          </w:tcPr>
          <w:p w14:paraId="31F68B1A"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3.995</w:t>
            </w:r>
          </w:p>
        </w:tc>
      </w:tr>
      <w:tr w:rsidR="00836CC3" w:rsidRPr="00F6088E" w14:paraId="6837780F" w14:textId="77777777" w:rsidTr="00F94249">
        <w:trPr>
          <w:trHeight w:val="320"/>
        </w:trPr>
        <w:tc>
          <w:tcPr>
            <w:tcW w:w="1890" w:type="dxa"/>
            <w:tcBorders>
              <w:top w:val="nil"/>
              <w:left w:val="nil"/>
              <w:bottom w:val="nil"/>
              <w:right w:val="nil"/>
            </w:tcBorders>
            <w:shd w:val="clear" w:color="000000" w:fill="D0CECE"/>
            <w:noWrap/>
            <w:vAlign w:val="bottom"/>
            <w:hideMark/>
          </w:tcPr>
          <w:p w14:paraId="60128FB1"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431F5B88"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woman</w:t>
            </w:r>
          </w:p>
        </w:tc>
        <w:tc>
          <w:tcPr>
            <w:tcW w:w="1573" w:type="dxa"/>
            <w:tcBorders>
              <w:top w:val="nil"/>
              <w:left w:val="nil"/>
              <w:bottom w:val="nil"/>
              <w:right w:val="nil"/>
            </w:tcBorders>
            <w:shd w:val="clear" w:color="000000" w:fill="D0CECE"/>
            <w:noWrap/>
            <w:vAlign w:val="bottom"/>
            <w:hideMark/>
          </w:tcPr>
          <w:p w14:paraId="25074F44"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000000" w:fill="D0CECE"/>
            <w:noWrap/>
            <w:vAlign w:val="bottom"/>
            <w:hideMark/>
          </w:tcPr>
          <w:p w14:paraId="2478BBE5"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000000" w:fill="D0CECE"/>
            <w:noWrap/>
            <w:vAlign w:val="center"/>
            <w:hideMark/>
          </w:tcPr>
          <w:p w14:paraId="46CD1203"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4.167</w:t>
            </w:r>
          </w:p>
        </w:tc>
        <w:tc>
          <w:tcPr>
            <w:tcW w:w="1080" w:type="dxa"/>
            <w:tcBorders>
              <w:top w:val="nil"/>
              <w:left w:val="nil"/>
              <w:bottom w:val="nil"/>
              <w:right w:val="nil"/>
            </w:tcBorders>
            <w:shd w:val="clear" w:color="000000" w:fill="D0CECE"/>
            <w:noWrap/>
            <w:vAlign w:val="center"/>
            <w:hideMark/>
          </w:tcPr>
          <w:p w14:paraId="4438E46B"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4.007</w:t>
            </w:r>
          </w:p>
        </w:tc>
        <w:tc>
          <w:tcPr>
            <w:tcW w:w="990" w:type="dxa"/>
            <w:tcBorders>
              <w:top w:val="nil"/>
              <w:left w:val="nil"/>
              <w:bottom w:val="nil"/>
              <w:right w:val="nil"/>
            </w:tcBorders>
            <w:shd w:val="clear" w:color="000000" w:fill="D0CECE"/>
            <w:noWrap/>
            <w:vAlign w:val="center"/>
            <w:hideMark/>
          </w:tcPr>
          <w:p w14:paraId="559FA2DA"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4.327</w:t>
            </w:r>
          </w:p>
        </w:tc>
      </w:tr>
      <w:tr w:rsidR="00836CC3" w:rsidRPr="00F6088E" w14:paraId="28A3A04D" w14:textId="77777777" w:rsidTr="00F94249">
        <w:trPr>
          <w:trHeight w:val="320"/>
        </w:trPr>
        <w:tc>
          <w:tcPr>
            <w:tcW w:w="1890" w:type="dxa"/>
            <w:tcBorders>
              <w:top w:val="nil"/>
              <w:left w:val="nil"/>
              <w:bottom w:val="nil"/>
              <w:right w:val="nil"/>
            </w:tcBorders>
            <w:shd w:val="clear" w:color="auto" w:fill="auto"/>
            <w:noWrap/>
            <w:vAlign w:val="bottom"/>
            <w:hideMark/>
          </w:tcPr>
          <w:p w14:paraId="3305C2BF"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7F0CF76B"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man</w:t>
            </w:r>
          </w:p>
        </w:tc>
        <w:tc>
          <w:tcPr>
            <w:tcW w:w="1573" w:type="dxa"/>
            <w:tcBorders>
              <w:top w:val="nil"/>
              <w:left w:val="nil"/>
              <w:bottom w:val="nil"/>
              <w:right w:val="nil"/>
            </w:tcBorders>
            <w:shd w:val="clear" w:color="auto" w:fill="auto"/>
            <w:noWrap/>
            <w:vAlign w:val="bottom"/>
            <w:hideMark/>
          </w:tcPr>
          <w:p w14:paraId="2F7CC280"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auto" w:fill="auto"/>
            <w:noWrap/>
            <w:vAlign w:val="bottom"/>
            <w:hideMark/>
          </w:tcPr>
          <w:p w14:paraId="603E8170"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auto" w:fill="auto"/>
            <w:noWrap/>
            <w:vAlign w:val="center"/>
            <w:hideMark/>
          </w:tcPr>
          <w:p w14:paraId="58F896D4"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4.115</w:t>
            </w:r>
          </w:p>
        </w:tc>
        <w:tc>
          <w:tcPr>
            <w:tcW w:w="1080" w:type="dxa"/>
            <w:tcBorders>
              <w:top w:val="nil"/>
              <w:left w:val="nil"/>
              <w:bottom w:val="nil"/>
              <w:right w:val="nil"/>
            </w:tcBorders>
            <w:shd w:val="clear" w:color="auto" w:fill="auto"/>
            <w:noWrap/>
            <w:vAlign w:val="center"/>
            <w:hideMark/>
          </w:tcPr>
          <w:p w14:paraId="53BF277E"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3.963</w:t>
            </w:r>
          </w:p>
        </w:tc>
        <w:tc>
          <w:tcPr>
            <w:tcW w:w="990" w:type="dxa"/>
            <w:tcBorders>
              <w:top w:val="nil"/>
              <w:left w:val="nil"/>
              <w:bottom w:val="nil"/>
              <w:right w:val="nil"/>
            </w:tcBorders>
            <w:shd w:val="clear" w:color="auto" w:fill="auto"/>
            <w:noWrap/>
            <w:vAlign w:val="center"/>
            <w:hideMark/>
          </w:tcPr>
          <w:p w14:paraId="675AFCDD"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4.268</w:t>
            </w:r>
          </w:p>
        </w:tc>
      </w:tr>
      <w:tr w:rsidR="00836CC3" w:rsidRPr="00F6088E" w14:paraId="0BED6089" w14:textId="77777777" w:rsidTr="00F94249">
        <w:trPr>
          <w:trHeight w:val="320"/>
        </w:trPr>
        <w:tc>
          <w:tcPr>
            <w:tcW w:w="1890" w:type="dxa"/>
            <w:tcBorders>
              <w:top w:val="nil"/>
              <w:left w:val="nil"/>
              <w:bottom w:val="nil"/>
              <w:right w:val="nil"/>
            </w:tcBorders>
            <w:shd w:val="clear" w:color="000000" w:fill="D0CECE"/>
            <w:noWrap/>
            <w:vAlign w:val="bottom"/>
            <w:hideMark/>
          </w:tcPr>
          <w:p w14:paraId="284960AC"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220E70E4"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woman</w:t>
            </w:r>
          </w:p>
        </w:tc>
        <w:tc>
          <w:tcPr>
            <w:tcW w:w="1573" w:type="dxa"/>
            <w:tcBorders>
              <w:top w:val="nil"/>
              <w:left w:val="nil"/>
              <w:bottom w:val="nil"/>
              <w:right w:val="nil"/>
            </w:tcBorders>
            <w:shd w:val="clear" w:color="000000" w:fill="D0CECE"/>
            <w:noWrap/>
            <w:vAlign w:val="bottom"/>
            <w:hideMark/>
          </w:tcPr>
          <w:p w14:paraId="1F0D9C78"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000000" w:fill="D0CECE"/>
            <w:noWrap/>
            <w:vAlign w:val="bottom"/>
            <w:hideMark/>
          </w:tcPr>
          <w:p w14:paraId="68385F90"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000000" w:fill="D0CECE"/>
            <w:noWrap/>
            <w:vAlign w:val="center"/>
            <w:hideMark/>
          </w:tcPr>
          <w:p w14:paraId="55B70B73"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4.205</w:t>
            </w:r>
          </w:p>
        </w:tc>
        <w:tc>
          <w:tcPr>
            <w:tcW w:w="1080" w:type="dxa"/>
            <w:tcBorders>
              <w:top w:val="nil"/>
              <w:left w:val="nil"/>
              <w:bottom w:val="nil"/>
              <w:right w:val="nil"/>
            </w:tcBorders>
            <w:shd w:val="clear" w:color="000000" w:fill="D0CECE"/>
            <w:noWrap/>
            <w:vAlign w:val="center"/>
            <w:hideMark/>
          </w:tcPr>
          <w:p w14:paraId="6A3F2972"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4.069</w:t>
            </w:r>
          </w:p>
        </w:tc>
        <w:tc>
          <w:tcPr>
            <w:tcW w:w="990" w:type="dxa"/>
            <w:tcBorders>
              <w:top w:val="nil"/>
              <w:left w:val="nil"/>
              <w:bottom w:val="nil"/>
              <w:right w:val="nil"/>
            </w:tcBorders>
            <w:shd w:val="clear" w:color="000000" w:fill="D0CECE"/>
            <w:noWrap/>
            <w:vAlign w:val="center"/>
            <w:hideMark/>
          </w:tcPr>
          <w:p w14:paraId="1425DF1F"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4.341</w:t>
            </w:r>
          </w:p>
        </w:tc>
      </w:tr>
      <w:tr w:rsidR="00836CC3" w:rsidRPr="00F6088E" w14:paraId="12A7615A" w14:textId="77777777" w:rsidTr="00F94249">
        <w:trPr>
          <w:trHeight w:val="320"/>
        </w:trPr>
        <w:tc>
          <w:tcPr>
            <w:tcW w:w="1890" w:type="dxa"/>
            <w:tcBorders>
              <w:top w:val="nil"/>
              <w:left w:val="nil"/>
              <w:bottom w:val="nil"/>
              <w:right w:val="nil"/>
            </w:tcBorders>
            <w:shd w:val="clear" w:color="auto" w:fill="auto"/>
            <w:noWrap/>
            <w:vAlign w:val="bottom"/>
            <w:hideMark/>
          </w:tcPr>
          <w:p w14:paraId="2C9D2B0F"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24899646"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man</w:t>
            </w:r>
          </w:p>
        </w:tc>
        <w:tc>
          <w:tcPr>
            <w:tcW w:w="1573" w:type="dxa"/>
            <w:tcBorders>
              <w:top w:val="nil"/>
              <w:left w:val="nil"/>
              <w:bottom w:val="nil"/>
              <w:right w:val="nil"/>
            </w:tcBorders>
            <w:shd w:val="clear" w:color="auto" w:fill="auto"/>
            <w:noWrap/>
            <w:vAlign w:val="bottom"/>
            <w:hideMark/>
          </w:tcPr>
          <w:p w14:paraId="4D56BB45"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auto" w:fill="auto"/>
            <w:noWrap/>
            <w:vAlign w:val="bottom"/>
            <w:hideMark/>
          </w:tcPr>
          <w:p w14:paraId="135B169E"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auto" w:fill="auto"/>
            <w:noWrap/>
            <w:vAlign w:val="center"/>
            <w:hideMark/>
          </w:tcPr>
          <w:p w14:paraId="287F68FE"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4.093</w:t>
            </w:r>
          </w:p>
        </w:tc>
        <w:tc>
          <w:tcPr>
            <w:tcW w:w="1080" w:type="dxa"/>
            <w:tcBorders>
              <w:top w:val="nil"/>
              <w:left w:val="nil"/>
              <w:bottom w:val="nil"/>
              <w:right w:val="nil"/>
            </w:tcBorders>
            <w:shd w:val="clear" w:color="auto" w:fill="auto"/>
            <w:noWrap/>
            <w:vAlign w:val="center"/>
            <w:hideMark/>
          </w:tcPr>
          <w:p w14:paraId="3AEB9797"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3.938</w:t>
            </w:r>
          </w:p>
        </w:tc>
        <w:tc>
          <w:tcPr>
            <w:tcW w:w="990" w:type="dxa"/>
            <w:tcBorders>
              <w:top w:val="nil"/>
              <w:left w:val="nil"/>
              <w:bottom w:val="nil"/>
              <w:right w:val="nil"/>
            </w:tcBorders>
            <w:shd w:val="clear" w:color="auto" w:fill="auto"/>
            <w:noWrap/>
            <w:vAlign w:val="center"/>
            <w:hideMark/>
          </w:tcPr>
          <w:p w14:paraId="7B2341FC"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4.249</w:t>
            </w:r>
          </w:p>
        </w:tc>
      </w:tr>
      <w:tr w:rsidR="00836CC3" w:rsidRPr="00F6088E" w14:paraId="5A484FD9" w14:textId="77777777" w:rsidTr="00F94249">
        <w:trPr>
          <w:trHeight w:val="320"/>
        </w:trPr>
        <w:tc>
          <w:tcPr>
            <w:tcW w:w="1890" w:type="dxa"/>
            <w:tcBorders>
              <w:top w:val="nil"/>
              <w:left w:val="nil"/>
              <w:bottom w:val="nil"/>
              <w:right w:val="nil"/>
            </w:tcBorders>
            <w:shd w:val="clear" w:color="000000" w:fill="D0CECE"/>
            <w:noWrap/>
            <w:vAlign w:val="bottom"/>
            <w:hideMark/>
          </w:tcPr>
          <w:p w14:paraId="3A4E7676"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6F23729E"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woman</w:t>
            </w:r>
          </w:p>
        </w:tc>
        <w:tc>
          <w:tcPr>
            <w:tcW w:w="1573" w:type="dxa"/>
            <w:tcBorders>
              <w:top w:val="nil"/>
              <w:left w:val="nil"/>
              <w:bottom w:val="nil"/>
              <w:right w:val="nil"/>
            </w:tcBorders>
            <w:shd w:val="clear" w:color="000000" w:fill="D0CECE"/>
            <w:noWrap/>
            <w:vAlign w:val="bottom"/>
            <w:hideMark/>
          </w:tcPr>
          <w:p w14:paraId="3DF10ADD"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000000" w:fill="D0CECE"/>
            <w:noWrap/>
            <w:vAlign w:val="bottom"/>
            <w:hideMark/>
          </w:tcPr>
          <w:p w14:paraId="633A96AD"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000000" w:fill="D0CECE"/>
            <w:noWrap/>
            <w:vAlign w:val="center"/>
            <w:hideMark/>
          </w:tcPr>
          <w:p w14:paraId="59B3553F"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3.122</w:t>
            </w:r>
          </w:p>
        </w:tc>
        <w:tc>
          <w:tcPr>
            <w:tcW w:w="1080" w:type="dxa"/>
            <w:tcBorders>
              <w:top w:val="nil"/>
              <w:left w:val="nil"/>
              <w:bottom w:val="nil"/>
              <w:right w:val="nil"/>
            </w:tcBorders>
            <w:shd w:val="clear" w:color="000000" w:fill="D0CECE"/>
            <w:noWrap/>
            <w:vAlign w:val="center"/>
            <w:hideMark/>
          </w:tcPr>
          <w:p w14:paraId="4FDA2907"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2.894</w:t>
            </w:r>
          </w:p>
        </w:tc>
        <w:tc>
          <w:tcPr>
            <w:tcW w:w="990" w:type="dxa"/>
            <w:tcBorders>
              <w:top w:val="nil"/>
              <w:left w:val="nil"/>
              <w:bottom w:val="nil"/>
              <w:right w:val="nil"/>
            </w:tcBorders>
            <w:shd w:val="clear" w:color="000000" w:fill="D0CECE"/>
            <w:noWrap/>
            <w:vAlign w:val="center"/>
            <w:hideMark/>
          </w:tcPr>
          <w:p w14:paraId="7F64D4E5"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3.349</w:t>
            </w:r>
          </w:p>
        </w:tc>
      </w:tr>
      <w:tr w:rsidR="00836CC3" w:rsidRPr="00F6088E" w14:paraId="6F88C832" w14:textId="77777777" w:rsidTr="00F94249">
        <w:trPr>
          <w:trHeight w:val="320"/>
        </w:trPr>
        <w:tc>
          <w:tcPr>
            <w:tcW w:w="1890" w:type="dxa"/>
            <w:tcBorders>
              <w:top w:val="nil"/>
              <w:left w:val="nil"/>
              <w:bottom w:val="nil"/>
              <w:right w:val="nil"/>
            </w:tcBorders>
            <w:shd w:val="clear" w:color="auto" w:fill="auto"/>
            <w:noWrap/>
            <w:vAlign w:val="bottom"/>
            <w:hideMark/>
          </w:tcPr>
          <w:p w14:paraId="232C1F03"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6EAE6E22"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man</w:t>
            </w:r>
          </w:p>
        </w:tc>
        <w:tc>
          <w:tcPr>
            <w:tcW w:w="1573" w:type="dxa"/>
            <w:tcBorders>
              <w:top w:val="nil"/>
              <w:left w:val="nil"/>
              <w:bottom w:val="nil"/>
              <w:right w:val="nil"/>
            </w:tcBorders>
            <w:shd w:val="clear" w:color="auto" w:fill="auto"/>
            <w:noWrap/>
            <w:vAlign w:val="bottom"/>
            <w:hideMark/>
          </w:tcPr>
          <w:p w14:paraId="34C40976"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auto" w:fill="auto"/>
            <w:noWrap/>
            <w:vAlign w:val="bottom"/>
            <w:hideMark/>
          </w:tcPr>
          <w:p w14:paraId="5FABB820"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auto" w:fill="auto"/>
            <w:noWrap/>
            <w:vAlign w:val="center"/>
            <w:hideMark/>
          </w:tcPr>
          <w:p w14:paraId="59C38FAC"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3.100</w:t>
            </w:r>
          </w:p>
        </w:tc>
        <w:tc>
          <w:tcPr>
            <w:tcW w:w="1080" w:type="dxa"/>
            <w:tcBorders>
              <w:top w:val="nil"/>
              <w:left w:val="nil"/>
              <w:bottom w:val="nil"/>
              <w:right w:val="nil"/>
            </w:tcBorders>
            <w:shd w:val="clear" w:color="auto" w:fill="auto"/>
            <w:noWrap/>
            <w:vAlign w:val="center"/>
            <w:hideMark/>
          </w:tcPr>
          <w:p w14:paraId="3E6B907A"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2.891</w:t>
            </w:r>
          </w:p>
        </w:tc>
        <w:tc>
          <w:tcPr>
            <w:tcW w:w="990" w:type="dxa"/>
            <w:tcBorders>
              <w:top w:val="nil"/>
              <w:left w:val="nil"/>
              <w:bottom w:val="nil"/>
              <w:right w:val="nil"/>
            </w:tcBorders>
            <w:shd w:val="clear" w:color="auto" w:fill="auto"/>
            <w:noWrap/>
            <w:vAlign w:val="center"/>
            <w:hideMark/>
          </w:tcPr>
          <w:p w14:paraId="3F926DBD"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3.309</w:t>
            </w:r>
          </w:p>
        </w:tc>
      </w:tr>
      <w:tr w:rsidR="00836CC3" w:rsidRPr="00F6088E" w14:paraId="3D1C57A0" w14:textId="77777777" w:rsidTr="00F94249">
        <w:trPr>
          <w:trHeight w:val="320"/>
        </w:trPr>
        <w:tc>
          <w:tcPr>
            <w:tcW w:w="1890" w:type="dxa"/>
            <w:tcBorders>
              <w:top w:val="nil"/>
              <w:left w:val="nil"/>
              <w:bottom w:val="nil"/>
              <w:right w:val="nil"/>
            </w:tcBorders>
            <w:shd w:val="clear" w:color="000000" w:fill="D0CECE"/>
            <w:noWrap/>
            <w:vAlign w:val="bottom"/>
            <w:hideMark/>
          </w:tcPr>
          <w:p w14:paraId="6D750C84"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3E6E0297"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woman</w:t>
            </w:r>
          </w:p>
        </w:tc>
        <w:tc>
          <w:tcPr>
            <w:tcW w:w="1573" w:type="dxa"/>
            <w:tcBorders>
              <w:top w:val="nil"/>
              <w:left w:val="nil"/>
              <w:bottom w:val="nil"/>
              <w:right w:val="nil"/>
            </w:tcBorders>
            <w:shd w:val="clear" w:color="000000" w:fill="D0CECE"/>
            <w:noWrap/>
            <w:vAlign w:val="bottom"/>
            <w:hideMark/>
          </w:tcPr>
          <w:p w14:paraId="1D661E38"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000000" w:fill="D0CECE"/>
            <w:noWrap/>
            <w:vAlign w:val="bottom"/>
            <w:hideMark/>
          </w:tcPr>
          <w:p w14:paraId="71A20922"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000000" w:fill="D0CECE"/>
            <w:noWrap/>
            <w:vAlign w:val="center"/>
            <w:hideMark/>
          </w:tcPr>
          <w:p w14:paraId="70453F6E"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3.189</w:t>
            </w:r>
          </w:p>
        </w:tc>
        <w:tc>
          <w:tcPr>
            <w:tcW w:w="1080" w:type="dxa"/>
            <w:tcBorders>
              <w:top w:val="nil"/>
              <w:left w:val="nil"/>
              <w:bottom w:val="nil"/>
              <w:right w:val="nil"/>
            </w:tcBorders>
            <w:shd w:val="clear" w:color="000000" w:fill="D0CECE"/>
            <w:noWrap/>
            <w:vAlign w:val="center"/>
            <w:hideMark/>
          </w:tcPr>
          <w:p w14:paraId="2B9F5653"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2.964</w:t>
            </w:r>
          </w:p>
        </w:tc>
        <w:tc>
          <w:tcPr>
            <w:tcW w:w="990" w:type="dxa"/>
            <w:tcBorders>
              <w:top w:val="nil"/>
              <w:left w:val="nil"/>
              <w:bottom w:val="nil"/>
              <w:right w:val="nil"/>
            </w:tcBorders>
            <w:shd w:val="clear" w:color="000000" w:fill="D0CECE"/>
            <w:noWrap/>
            <w:vAlign w:val="center"/>
            <w:hideMark/>
          </w:tcPr>
          <w:p w14:paraId="1ABF6F45"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3.413</w:t>
            </w:r>
          </w:p>
        </w:tc>
      </w:tr>
      <w:tr w:rsidR="00836CC3" w:rsidRPr="00F6088E" w14:paraId="2176F6D1" w14:textId="77777777" w:rsidTr="00F94249">
        <w:trPr>
          <w:trHeight w:val="320"/>
        </w:trPr>
        <w:tc>
          <w:tcPr>
            <w:tcW w:w="1890" w:type="dxa"/>
            <w:tcBorders>
              <w:top w:val="nil"/>
              <w:left w:val="nil"/>
              <w:bottom w:val="nil"/>
              <w:right w:val="nil"/>
            </w:tcBorders>
            <w:shd w:val="clear" w:color="auto" w:fill="auto"/>
            <w:noWrap/>
            <w:vAlign w:val="bottom"/>
            <w:hideMark/>
          </w:tcPr>
          <w:p w14:paraId="035A5964"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3C23F0A6"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man</w:t>
            </w:r>
          </w:p>
        </w:tc>
        <w:tc>
          <w:tcPr>
            <w:tcW w:w="1573" w:type="dxa"/>
            <w:tcBorders>
              <w:top w:val="nil"/>
              <w:left w:val="nil"/>
              <w:bottom w:val="nil"/>
              <w:right w:val="nil"/>
            </w:tcBorders>
            <w:shd w:val="clear" w:color="auto" w:fill="auto"/>
            <w:noWrap/>
            <w:vAlign w:val="bottom"/>
            <w:hideMark/>
          </w:tcPr>
          <w:p w14:paraId="49D3E74C"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auto" w:fill="auto"/>
            <w:noWrap/>
            <w:vAlign w:val="bottom"/>
            <w:hideMark/>
          </w:tcPr>
          <w:p w14:paraId="615D2407"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auto" w:fill="auto"/>
            <w:noWrap/>
            <w:vAlign w:val="center"/>
            <w:hideMark/>
          </w:tcPr>
          <w:p w14:paraId="4D3BFD14"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3.127</w:t>
            </w:r>
          </w:p>
        </w:tc>
        <w:tc>
          <w:tcPr>
            <w:tcW w:w="1080" w:type="dxa"/>
            <w:tcBorders>
              <w:top w:val="nil"/>
              <w:left w:val="nil"/>
              <w:bottom w:val="nil"/>
              <w:right w:val="nil"/>
            </w:tcBorders>
            <w:shd w:val="clear" w:color="auto" w:fill="auto"/>
            <w:noWrap/>
            <w:vAlign w:val="center"/>
            <w:hideMark/>
          </w:tcPr>
          <w:p w14:paraId="1168CE9F"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2.911</w:t>
            </w:r>
          </w:p>
        </w:tc>
        <w:tc>
          <w:tcPr>
            <w:tcW w:w="990" w:type="dxa"/>
            <w:tcBorders>
              <w:top w:val="nil"/>
              <w:left w:val="nil"/>
              <w:bottom w:val="nil"/>
              <w:right w:val="nil"/>
            </w:tcBorders>
            <w:shd w:val="clear" w:color="auto" w:fill="auto"/>
            <w:noWrap/>
            <w:vAlign w:val="center"/>
            <w:hideMark/>
          </w:tcPr>
          <w:p w14:paraId="7CCB61E1"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3.344</w:t>
            </w:r>
          </w:p>
        </w:tc>
      </w:tr>
      <w:tr w:rsidR="00836CC3" w:rsidRPr="00F6088E" w14:paraId="27C6BF3B" w14:textId="77777777" w:rsidTr="00F94249">
        <w:trPr>
          <w:trHeight w:val="320"/>
        </w:trPr>
        <w:tc>
          <w:tcPr>
            <w:tcW w:w="1890" w:type="dxa"/>
            <w:tcBorders>
              <w:top w:val="nil"/>
              <w:left w:val="nil"/>
              <w:bottom w:val="nil"/>
              <w:right w:val="nil"/>
            </w:tcBorders>
            <w:shd w:val="clear" w:color="000000" w:fill="D0CECE"/>
            <w:noWrap/>
            <w:vAlign w:val="bottom"/>
            <w:hideMark/>
          </w:tcPr>
          <w:p w14:paraId="6BE76FFD"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28C0225D"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woman</w:t>
            </w:r>
          </w:p>
        </w:tc>
        <w:tc>
          <w:tcPr>
            <w:tcW w:w="1573" w:type="dxa"/>
            <w:tcBorders>
              <w:top w:val="nil"/>
              <w:left w:val="nil"/>
              <w:bottom w:val="nil"/>
              <w:right w:val="nil"/>
            </w:tcBorders>
            <w:shd w:val="clear" w:color="000000" w:fill="D0CECE"/>
            <w:noWrap/>
            <w:vAlign w:val="bottom"/>
            <w:hideMark/>
          </w:tcPr>
          <w:p w14:paraId="6DF32186"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000000" w:fill="D0CECE"/>
            <w:noWrap/>
            <w:vAlign w:val="bottom"/>
            <w:hideMark/>
          </w:tcPr>
          <w:p w14:paraId="235A066C"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000000" w:fill="D0CECE"/>
            <w:noWrap/>
            <w:vAlign w:val="center"/>
            <w:hideMark/>
          </w:tcPr>
          <w:p w14:paraId="4FB510B6"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3.053</w:t>
            </w:r>
          </w:p>
        </w:tc>
        <w:tc>
          <w:tcPr>
            <w:tcW w:w="1080" w:type="dxa"/>
            <w:tcBorders>
              <w:top w:val="nil"/>
              <w:left w:val="nil"/>
              <w:bottom w:val="nil"/>
              <w:right w:val="nil"/>
            </w:tcBorders>
            <w:shd w:val="clear" w:color="000000" w:fill="D0CECE"/>
            <w:noWrap/>
            <w:vAlign w:val="center"/>
            <w:hideMark/>
          </w:tcPr>
          <w:p w14:paraId="704EE7C9"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2.831</w:t>
            </w:r>
          </w:p>
        </w:tc>
        <w:tc>
          <w:tcPr>
            <w:tcW w:w="990" w:type="dxa"/>
            <w:tcBorders>
              <w:top w:val="nil"/>
              <w:left w:val="nil"/>
              <w:bottom w:val="nil"/>
              <w:right w:val="nil"/>
            </w:tcBorders>
            <w:shd w:val="clear" w:color="000000" w:fill="D0CECE"/>
            <w:noWrap/>
            <w:vAlign w:val="center"/>
            <w:hideMark/>
          </w:tcPr>
          <w:p w14:paraId="1E1F09C6"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3.275</w:t>
            </w:r>
          </w:p>
        </w:tc>
      </w:tr>
      <w:tr w:rsidR="00836CC3" w:rsidRPr="00F6088E" w14:paraId="5EC42553" w14:textId="77777777" w:rsidTr="00F94249">
        <w:trPr>
          <w:trHeight w:val="320"/>
        </w:trPr>
        <w:tc>
          <w:tcPr>
            <w:tcW w:w="1890" w:type="dxa"/>
            <w:tcBorders>
              <w:top w:val="nil"/>
              <w:left w:val="nil"/>
              <w:bottom w:val="nil"/>
              <w:right w:val="nil"/>
            </w:tcBorders>
            <w:shd w:val="clear" w:color="auto" w:fill="auto"/>
            <w:noWrap/>
            <w:vAlign w:val="bottom"/>
            <w:hideMark/>
          </w:tcPr>
          <w:p w14:paraId="0EA30D28"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203C7F64"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man</w:t>
            </w:r>
          </w:p>
        </w:tc>
        <w:tc>
          <w:tcPr>
            <w:tcW w:w="1573" w:type="dxa"/>
            <w:tcBorders>
              <w:top w:val="nil"/>
              <w:left w:val="nil"/>
              <w:bottom w:val="nil"/>
              <w:right w:val="nil"/>
            </w:tcBorders>
            <w:shd w:val="clear" w:color="auto" w:fill="auto"/>
            <w:noWrap/>
            <w:vAlign w:val="bottom"/>
            <w:hideMark/>
          </w:tcPr>
          <w:p w14:paraId="4BEFDA39"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auto" w:fill="auto"/>
            <w:noWrap/>
            <w:vAlign w:val="bottom"/>
            <w:hideMark/>
          </w:tcPr>
          <w:p w14:paraId="4B938DB4"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auto" w:fill="auto"/>
            <w:noWrap/>
            <w:vAlign w:val="center"/>
            <w:hideMark/>
          </w:tcPr>
          <w:p w14:paraId="76B019CA"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3.178</w:t>
            </w:r>
          </w:p>
        </w:tc>
        <w:tc>
          <w:tcPr>
            <w:tcW w:w="1080" w:type="dxa"/>
            <w:tcBorders>
              <w:top w:val="nil"/>
              <w:left w:val="nil"/>
              <w:bottom w:val="nil"/>
              <w:right w:val="nil"/>
            </w:tcBorders>
            <w:shd w:val="clear" w:color="auto" w:fill="auto"/>
            <w:noWrap/>
            <w:vAlign w:val="center"/>
            <w:hideMark/>
          </w:tcPr>
          <w:p w14:paraId="5CDA4DB2"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2.955</w:t>
            </w:r>
          </w:p>
        </w:tc>
        <w:tc>
          <w:tcPr>
            <w:tcW w:w="990" w:type="dxa"/>
            <w:tcBorders>
              <w:top w:val="nil"/>
              <w:left w:val="nil"/>
              <w:bottom w:val="nil"/>
              <w:right w:val="nil"/>
            </w:tcBorders>
            <w:shd w:val="clear" w:color="auto" w:fill="auto"/>
            <w:noWrap/>
            <w:vAlign w:val="center"/>
            <w:hideMark/>
          </w:tcPr>
          <w:p w14:paraId="3DE3947C"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3.401</w:t>
            </w:r>
          </w:p>
        </w:tc>
      </w:tr>
      <w:tr w:rsidR="00836CC3" w:rsidRPr="00F6088E" w14:paraId="069AD3C8" w14:textId="77777777" w:rsidTr="00F94249">
        <w:trPr>
          <w:trHeight w:val="320"/>
        </w:trPr>
        <w:tc>
          <w:tcPr>
            <w:tcW w:w="1890" w:type="dxa"/>
            <w:tcBorders>
              <w:top w:val="nil"/>
              <w:left w:val="nil"/>
              <w:bottom w:val="nil"/>
              <w:right w:val="nil"/>
            </w:tcBorders>
            <w:shd w:val="clear" w:color="000000" w:fill="D0CECE"/>
            <w:noWrap/>
            <w:vAlign w:val="bottom"/>
            <w:hideMark/>
          </w:tcPr>
          <w:p w14:paraId="25D8B78C"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060639E6"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woman</w:t>
            </w:r>
          </w:p>
        </w:tc>
        <w:tc>
          <w:tcPr>
            <w:tcW w:w="1573" w:type="dxa"/>
            <w:tcBorders>
              <w:top w:val="nil"/>
              <w:left w:val="nil"/>
              <w:bottom w:val="nil"/>
              <w:right w:val="nil"/>
            </w:tcBorders>
            <w:shd w:val="clear" w:color="000000" w:fill="D0CECE"/>
            <w:noWrap/>
            <w:vAlign w:val="bottom"/>
            <w:hideMark/>
          </w:tcPr>
          <w:p w14:paraId="37E7DD55"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000000" w:fill="D0CECE"/>
            <w:noWrap/>
            <w:vAlign w:val="bottom"/>
            <w:hideMark/>
          </w:tcPr>
          <w:p w14:paraId="5522E93C"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000000" w:fill="D0CECE"/>
            <w:noWrap/>
            <w:vAlign w:val="center"/>
            <w:hideMark/>
          </w:tcPr>
          <w:p w14:paraId="375A7718"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3.181</w:t>
            </w:r>
          </w:p>
        </w:tc>
        <w:tc>
          <w:tcPr>
            <w:tcW w:w="1080" w:type="dxa"/>
            <w:tcBorders>
              <w:top w:val="nil"/>
              <w:left w:val="nil"/>
              <w:bottom w:val="nil"/>
              <w:right w:val="nil"/>
            </w:tcBorders>
            <w:shd w:val="clear" w:color="000000" w:fill="D0CECE"/>
            <w:noWrap/>
            <w:vAlign w:val="center"/>
            <w:hideMark/>
          </w:tcPr>
          <w:p w14:paraId="24979475"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2.979</w:t>
            </w:r>
          </w:p>
        </w:tc>
        <w:tc>
          <w:tcPr>
            <w:tcW w:w="990" w:type="dxa"/>
            <w:tcBorders>
              <w:top w:val="nil"/>
              <w:left w:val="nil"/>
              <w:bottom w:val="nil"/>
              <w:right w:val="nil"/>
            </w:tcBorders>
            <w:shd w:val="clear" w:color="000000" w:fill="D0CECE"/>
            <w:noWrap/>
            <w:vAlign w:val="center"/>
            <w:hideMark/>
          </w:tcPr>
          <w:p w14:paraId="662723F1"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3.384</w:t>
            </w:r>
          </w:p>
        </w:tc>
      </w:tr>
      <w:tr w:rsidR="00836CC3" w:rsidRPr="00F6088E" w14:paraId="524EBE6E" w14:textId="77777777" w:rsidTr="00F94249">
        <w:trPr>
          <w:trHeight w:val="320"/>
        </w:trPr>
        <w:tc>
          <w:tcPr>
            <w:tcW w:w="1890" w:type="dxa"/>
            <w:tcBorders>
              <w:top w:val="nil"/>
              <w:left w:val="nil"/>
              <w:bottom w:val="nil"/>
              <w:right w:val="nil"/>
            </w:tcBorders>
            <w:shd w:val="clear" w:color="auto" w:fill="auto"/>
            <w:noWrap/>
            <w:vAlign w:val="bottom"/>
            <w:hideMark/>
          </w:tcPr>
          <w:p w14:paraId="7CBB6377"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3BE3B4D5"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man</w:t>
            </w:r>
          </w:p>
        </w:tc>
        <w:tc>
          <w:tcPr>
            <w:tcW w:w="1573" w:type="dxa"/>
            <w:tcBorders>
              <w:top w:val="nil"/>
              <w:left w:val="nil"/>
              <w:bottom w:val="nil"/>
              <w:right w:val="nil"/>
            </w:tcBorders>
            <w:shd w:val="clear" w:color="auto" w:fill="auto"/>
            <w:noWrap/>
            <w:vAlign w:val="bottom"/>
            <w:hideMark/>
          </w:tcPr>
          <w:p w14:paraId="299D18BC"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auto" w:fill="auto"/>
            <w:noWrap/>
            <w:vAlign w:val="bottom"/>
            <w:hideMark/>
          </w:tcPr>
          <w:p w14:paraId="0ACAB779"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Positive</w:t>
            </w:r>
          </w:p>
        </w:tc>
        <w:tc>
          <w:tcPr>
            <w:tcW w:w="1120" w:type="dxa"/>
            <w:tcBorders>
              <w:top w:val="nil"/>
              <w:left w:val="nil"/>
              <w:bottom w:val="nil"/>
              <w:right w:val="nil"/>
            </w:tcBorders>
            <w:shd w:val="clear" w:color="auto" w:fill="auto"/>
            <w:noWrap/>
            <w:vAlign w:val="center"/>
            <w:hideMark/>
          </w:tcPr>
          <w:p w14:paraId="1DED41E6"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3.221</w:t>
            </w:r>
          </w:p>
        </w:tc>
        <w:tc>
          <w:tcPr>
            <w:tcW w:w="1080" w:type="dxa"/>
            <w:tcBorders>
              <w:top w:val="nil"/>
              <w:left w:val="nil"/>
              <w:bottom w:val="nil"/>
              <w:right w:val="nil"/>
            </w:tcBorders>
            <w:shd w:val="clear" w:color="auto" w:fill="auto"/>
            <w:noWrap/>
            <w:vAlign w:val="center"/>
            <w:hideMark/>
          </w:tcPr>
          <w:p w14:paraId="3205DD16"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2.996</w:t>
            </w:r>
          </w:p>
        </w:tc>
        <w:tc>
          <w:tcPr>
            <w:tcW w:w="990" w:type="dxa"/>
            <w:tcBorders>
              <w:top w:val="nil"/>
              <w:left w:val="nil"/>
              <w:bottom w:val="nil"/>
              <w:right w:val="nil"/>
            </w:tcBorders>
            <w:shd w:val="clear" w:color="auto" w:fill="auto"/>
            <w:noWrap/>
            <w:vAlign w:val="center"/>
            <w:hideMark/>
          </w:tcPr>
          <w:p w14:paraId="25FF683D"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3.447</w:t>
            </w:r>
          </w:p>
        </w:tc>
      </w:tr>
      <w:tr w:rsidR="00836CC3" w:rsidRPr="00F6088E" w14:paraId="61FEA0D8" w14:textId="77777777" w:rsidTr="00F94249">
        <w:trPr>
          <w:trHeight w:val="320"/>
        </w:trPr>
        <w:tc>
          <w:tcPr>
            <w:tcW w:w="1890" w:type="dxa"/>
            <w:tcBorders>
              <w:top w:val="nil"/>
              <w:left w:val="nil"/>
              <w:bottom w:val="nil"/>
              <w:right w:val="nil"/>
            </w:tcBorders>
            <w:shd w:val="clear" w:color="000000" w:fill="D0CECE"/>
            <w:noWrap/>
            <w:vAlign w:val="bottom"/>
            <w:hideMark/>
          </w:tcPr>
          <w:p w14:paraId="31EC6CBC"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56143BEA"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woman</w:t>
            </w:r>
          </w:p>
        </w:tc>
        <w:tc>
          <w:tcPr>
            <w:tcW w:w="1573" w:type="dxa"/>
            <w:tcBorders>
              <w:top w:val="nil"/>
              <w:left w:val="nil"/>
              <w:bottom w:val="nil"/>
              <w:right w:val="nil"/>
            </w:tcBorders>
            <w:shd w:val="clear" w:color="000000" w:fill="D0CECE"/>
            <w:noWrap/>
            <w:vAlign w:val="bottom"/>
            <w:hideMark/>
          </w:tcPr>
          <w:p w14:paraId="614B751E"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000000" w:fill="D0CECE"/>
            <w:noWrap/>
            <w:vAlign w:val="bottom"/>
            <w:hideMark/>
          </w:tcPr>
          <w:p w14:paraId="26D8FC6E"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000000" w:fill="D0CECE"/>
            <w:noWrap/>
            <w:vAlign w:val="center"/>
            <w:hideMark/>
          </w:tcPr>
          <w:p w14:paraId="6D58DD74"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2.845</w:t>
            </w:r>
          </w:p>
        </w:tc>
        <w:tc>
          <w:tcPr>
            <w:tcW w:w="1080" w:type="dxa"/>
            <w:tcBorders>
              <w:top w:val="nil"/>
              <w:left w:val="nil"/>
              <w:bottom w:val="nil"/>
              <w:right w:val="nil"/>
            </w:tcBorders>
            <w:shd w:val="clear" w:color="000000" w:fill="D0CECE"/>
            <w:noWrap/>
            <w:vAlign w:val="center"/>
            <w:hideMark/>
          </w:tcPr>
          <w:p w14:paraId="05348EA6"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2.609</w:t>
            </w:r>
          </w:p>
        </w:tc>
        <w:tc>
          <w:tcPr>
            <w:tcW w:w="990" w:type="dxa"/>
            <w:tcBorders>
              <w:top w:val="nil"/>
              <w:left w:val="nil"/>
              <w:bottom w:val="nil"/>
              <w:right w:val="nil"/>
            </w:tcBorders>
            <w:shd w:val="clear" w:color="000000" w:fill="D0CECE"/>
            <w:noWrap/>
            <w:vAlign w:val="center"/>
            <w:hideMark/>
          </w:tcPr>
          <w:p w14:paraId="4C51322C"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3.080</w:t>
            </w:r>
          </w:p>
        </w:tc>
      </w:tr>
      <w:tr w:rsidR="00836CC3" w:rsidRPr="00F6088E" w14:paraId="7FB26245" w14:textId="77777777" w:rsidTr="00F94249">
        <w:trPr>
          <w:trHeight w:val="320"/>
        </w:trPr>
        <w:tc>
          <w:tcPr>
            <w:tcW w:w="1890" w:type="dxa"/>
            <w:tcBorders>
              <w:top w:val="nil"/>
              <w:left w:val="nil"/>
              <w:bottom w:val="nil"/>
              <w:right w:val="nil"/>
            </w:tcBorders>
            <w:shd w:val="clear" w:color="auto" w:fill="auto"/>
            <w:noWrap/>
            <w:vAlign w:val="bottom"/>
            <w:hideMark/>
          </w:tcPr>
          <w:p w14:paraId="006D56AA"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7DA26336"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man</w:t>
            </w:r>
          </w:p>
        </w:tc>
        <w:tc>
          <w:tcPr>
            <w:tcW w:w="1573" w:type="dxa"/>
            <w:tcBorders>
              <w:top w:val="nil"/>
              <w:left w:val="nil"/>
              <w:bottom w:val="nil"/>
              <w:right w:val="nil"/>
            </w:tcBorders>
            <w:shd w:val="clear" w:color="auto" w:fill="auto"/>
            <w:noWrap/>
            <w:vAlign w:val="bottom"/>
            <w:hideMark/>
          </w:tcPr>
          <w:p w14:paraId="59C51C4E"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bottom w:val="nil"/>
              <w:right w:val="nil"/>
            </w:tcBorders>
            <w:shd w:val="clear" w:color="auto" w:fill="auto"/>
            <w:noWrap/>
            <w:vAlign w:val="bottom"/>
            <w:hideMark/>
          </w:tcPr>
          <w:p w14:paraId="79DBD44B"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auto" w:fill="auto"/>
            <w:noWrap/>
            <w:vAlign w:val="center"/>
            <w:hideMark/>
          </w:tcPr>
          <w:p w14:paraId="016C3A09"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2.723</w:t>
            </w:r>
          </w:p>
        </w:tc>
        <w:tc>
          <w:tcPr>
            <w:tcW w:w="1080" w:type="dxa"/>
            <w:tcBorders>
              <w:top w:val="nil"/>
              <w:left w:val="nil"/>
              <w:bottom w:val="nil"/>
              <w:right w:val="nil"/>
            </w:tcBorders>
            <w:shd w:val="clear" w:color="auto" w:fill="auto"/>
            <w:noWrap/>
            <w:vAlign w:val="center"/>
            <w:hideMark/>
          </w:tcPr>
          <w:p w14:paraId="2FFB1741"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2.476</w:t>
            </w:r>
          </w:p>
        </w:tc>
        <w:tc>
          <w:tcPr>
            <w:tcW w:w="990" w:type="dxa"/>
            <w:tcBorders>
              <w:top w:val="nil"/>
              <w:left w:val="nil"/>
              <w:bottom w:val="nil"/>
              <w:right w:val="nil"/>
            </w:tcBorders>
            <w:shd w:val="clear" w:color="auto" w:fill="auto"/>
            <w:noWrap/>
            <w:vAlign w:val="center"/>
            <w:hideMark/>
          </w:tcPr>
          <w:p w14:paraId="4EB7E3FE"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2.970</w:t>
            </w:r>
          </w:p>
        </w:tc>
      </w:tr>
      <w:tr w:rsidR="00836CC3" w:rsidRPr="00F6088E" w14:paraId="336E2A44" w14:textId="77777777" w:rsidTr="00F94249">
        <w:trPr>
          <w:trHeight w:val="320"/>
        </w:trPr>
        <w:tc>
          <w:tcPr>
            <w:tcW w:w="1890" w:type="dxa"/>
            <w:tcBorders>
              <w:top w:val="nil"/>
              <w:left w:val="nil"/>
              <w:right w:val="nil"/>
            </w:tcBorders>
            <w:shd w:val="clear" w:color="000000" w:fill="D0CECE"/>
            <w:noWrap/>
            <w:vAlign w:val="bottom"/>
            <w:hideMark/>
          </w:tcPr>
          <w:p w14:paraId="7970F53D"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right w:val="nil"/>
            </w:tcBorders>
            <w:shd w:val="clear" w:color="000000" w:fill="D0CECE"/>
            <w:noWrap/>
            <w:vAlign w:val="bottom"/>
            <w:hideMark/>
          </w:tcPr>
          <w:p w14:paraId="7D7D0EE1"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woman</w:t>
            </w:r>
          </w:p>
        </w:tc>
        <w:tc>
          <w:tcPr>
            <w:tcW w:w="1573" w:type="dxa"/>
            <w:tcBorders>
              <w:top w:val="nil"/>
              <w:left w:val="nil"/>
              <w:right w:val="nil"/>
            </w:tcBorders>
            <w:shd w:val="clear" w:color="000000" w:fill="D0CECE"/>
            <w:noWrap/>
            <w:vAlign w:val="bottom"/>
            <w:hideMark/>
          </w:tcPr>
          <w:p w14:paraId="41B0D954"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top w:val="nil"/>
              <w:left w:val="nil"/>
              <w:right w:val="nil"/>
            </w:tcBorders>
            <w:shd w:val="clear" w:color="000000" w:fill="D0CECE"/>
            <w:noWrap/>
            <w:vAlign w:val="bottom"/>
            <w:hideMark/>
          </w:tcPr>
          <w:p w14:paraId="388E54A4"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right w:val="nil"/>
            </w:tcBorders>
            <w:shd w:val="clear" w:color="000000" w:fill="D0CECE"/>
            <w:noWrap/>
            <w:vAlign w:val="center"/>
            <w:hideMark/>
          </w:tcPr>
          <w:p w14:paraId="4751EB59"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2.719</w:t>
            </w:r>
          </w:p>
        </w:tc>
        <w:tc>
          <w:tcPr>
            <w:tcW w:w="1080" w:type="dxa"/>
            <w:tcBorders>
              <w:top w:val="nil"/>
              <w:left w:val="nil"/>
              <w:right w:val="nil"/>
            </w:tcBorders>
            <w:shd w:val="clear" w:color="000000" w:fill="D0CECE"/>
            <w:noWrap/>
            <w:vAlign w:val="center"/>
            <w:hideMark/>
          </w:tcPr>
          <w:p w14:paraId="2CBE9205"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2.478</w:t>
            </w:r>
          </w:p>
        </w:tc>
        <w:tc>
          <w:tcPr>
            <w:tcW w:w="990" w:type="dxa"/>
            <w:tcBorders>
              <w:top w:val="nil"/>
              <w:left w:val="nil"/>
              <w:right w:val="nil"/>
            </w:tcBorders>
            <w:shd w:val="clear" w:color="000000" w:fill="D0CECE"/>
            <w:noWrap/>
            <w:vAlign w:val="center"/>
            <w:hideMark/>
          </w:tcPr>
          <w:p w14:paraId="25F497BE"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2.959</w:t>
            </w:r>
          </w:p>
        </w:tc>
      </w:tr>
      <w:tr w:rsidR="00836CC3" w:rsidRPr="00F6088E" w14:paraId="63BE4E51" w14:textId="77777777" w:rsidTr="00F94249">
        <w:trPr>
          <w:trHeight w:val="320"/>
        </w:trPr>
        <w:tc>
          <w:tcPr>
            <w:tcW w:w="1890" w:type="dxa"/>
            <w:tcBorders>
              <w:left w:val="nil"/>
              <w:bottom w:val="nil"/>
              <w:right w:val="nil"/>
            </w:tcBorders>
            <w:shd w:val="clear" w:color="auto" w:fill="auto"/>
            <w:noWrap/>
            <w:vAlign w:val="bottom"/>
            <w:hideMark/>
          </w:tcPr>
          <w:p w14:paraId="24584F2B"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left w:val="nil"/>
              <w:bottom w:val="nil"/>
              <w:right w:val="nil"/>
            </w:tcBorders>
            <w:shd w:val="clear" w:color="auto" w:fill="auto"/>
            <w:noWrap/>
            <w:vAlign w:val="bottom"/>
            <w:hideMark/>
          </w:tcPr>
          <w:p w14:paraId="6AE1DDA4"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man</w:t>
            </w:r>
          </w:p>
        </w:tc>
        <w:tc>
          <w:tcPr>
            <w:tcW w:w="1573" w:type="dxa"/>
            <w:tcBorders>
              <w:left w:val="nil"/>
              <w:bottom w:val="nil"/>
              <w:right w:val="nil"/>
            </w:tcBorders>
            <w:shd w:val="clear" w:color="auto" w:fill="auto"/>
            <w:noWrap/>
            <w:vAlign w:val="bottom"/>
            <w:hideMark/>
          </w:tcPr>
          <w:p w14:paraId="7600BF2E"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Deserving</w:t>
            </w:r>
          </w:p>
        </w:tc>
        <w:tc>
          <w:tcPr>
            <w:tcW w:w="1087" w:type="dxa"/>
            <w:tcBorders>
              <w:left w:val="nil"/>
              <w:bottom w:val="nil"/>
              <w:right w:val="nil"/>
            </w:tcBorders>
            <w:shd w:val="clear" w:color="auto" w:fill="auto"/>
            <w:noWrap/>
            <w:vAlign w:val="bottom"/>
            <w:hideMark/>
          </w:tcPr>
          <w:p w14:paraId="15B3496A"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left w:val="nil"/>
              <w:bottom w:val="nil"/>
              <w:right w:val="nil"/>
            </w:tcBorders>
            <w:shd w:val="clear" w:color="auto" w:fill="auto"/>
            <w:noWrap/>
            <w:vAlign w:val="center"/>
            <w:hideMark/>
          </w:tcPr>
          <w:p w14:paraId="1A142B2C"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2.717</w:t>
            </w:r>
          </w:p>
        </w:tc>
        <w:tc>
          <w:tcPr>
            <w:tcW w:w="1080" w:type="dxa"/>
            <w:tcBorders>
              <w:left w:val="nil"/>
              <w:bottom w:val="nil"/>
              <w:right w:val="nil"/>
            </w:tcBorders>
            <w:shd w:val="clear" w:color="auto" w:fill="auto"/>
            <w:noWrap/>
            <w:vAlign w:val="center"/>
            <w:hideMark/>
          </w:tcPr>
          <w:p w14:paraId="12C8EB4A"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2.480</w:t>
            </w:r>
          </w:p>
        </w:tc>
        <w:tc>
          <w:tcPr>
            <w:tcW w:w="990" w:type="dxa"/>
            <w:tcBorders>
              <w:left w:val="nil"/>
              <w:bottom w:val="nil"/>
              <w:right w:val="nil"/>
            </w:tcBorders>
            <w:shd w:val="clear" w:color="auto" w:fill="auto"/>
            <w:noWrap/>
            <w:vAlign w:val="center"/>
            <w:hideMark/>
          </w:tcPr>
          <w:p w14:paraId="40F7211E"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2.954</w:t>
            </w:r>
          </w:p>
        </w:tc>
      </w:tr>
      <w:tr w:rsidR="00836CC3" w:rsidRPr="00F6088E" w14:paraId="06DE4A4E" w14:textId="77777777" w:rsidTr="00F94249">
        <w:trPr>
          <w:trHeight w:val="320"/>
        </w:trPr>
        <w:tc>
          <w:tcPr>
            <w:tcW w:w="1890" w:type="dxa"/>
            <w:tcBorders>
              <w:top w:val="nil"/>
              <w:left w:val="nil"/>
              <w:bottom w:val="nil"/>
              <w:right w:val="nil"/>
            </w:tcBorders>
            <w:shd w:val="clear" w:color="000000" w:fill="D0CECE"/>
            <w:noWrap/>
            <w:vAlign w:val="bottom"/>
            <w:hideMark/>
          </w:tcPr>
          <w:p w14:paraId="16CF7223"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2F5A7418"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woman</w:t>
            </w:r>
          </w:p>
        </w:tc>
        <w:tc>
          <w:tcPr>
            <w:tcW w:w="1573" w:type="dxa"/>
            <w:tcBorders>
              <w:top w:val="nil"/>
              <w:left w:val="nil"/>
              <w:bottom w:val="nil"/>
              <w:right w:val="nil"/>
            </w:tcBorders>
            <w:shd w:val="clear" w:color="000000" w:fill="D0CECE"/>
            <w:noWrap/>
            <w:vAlign w:val="bottom"/>
            <w:hideMark/>
          </w:tcPr>
          <w:p w14:paraId="3C248C38"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000000" w:fill="D0CECE"/>
            <w:noWrap/>
            <w:vAlign w:val="bottom"/>
            <w:hideMark/>
          </w:tcPr>
          <w:p w14:paraId="61240F77"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000000" w:fill="D0CECE"/>
            <w:noWrap/>
            <w:vAlign w:val="center"/>
            <w:hideMark/>
          </w:tcPr>
          <w:p w14:paraId="3F72413D"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2.491</w:t>
            </w:r>
          </w:p>
        </w:tc>
        <w:tc>
          <w:tcPr>
            <w:tcW w:w="1080" w:type="dxa"/>
            <w:tcBorders>
              <w:top w:val="nil"/>
              <w:left w:val="nil"/>
              <w:bottom w:val="nil"/>
              <w:right w:val="nil"/>
            </w:tcBorders>
            <w:shd w:val="clear" w:color="000000" w:fill="D0CECE"/>
            <w:noWrap/>
            <w:vAlign w:val="center"/>
            <w:hideMark/>
          </w:tcPr>
          <w:p w14:paraId="1D3DA86A"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2.260</w:t>
            </w:r>
          </w:p>
        </w:tc>
        <w:tc>
          <w:tcPr>
            <w:tcW w:w="990" w:type="dxa"/>
            <w:tcBorders>
              <w:top w:val="nil"/>
              <w:left w:val="nil"/>
              <w:bottom w:val="nil"/>
              <w:right w:val="nil"/>
            </w:tcBorders>
            <w:shd w:val="clear" w:color="000000" w:fill="D0CECE"/>
            <w:noWrap/>
            <w:vAlign w:val="center"/>
            <w:hideMark/>
          </w:tcPr>
          <w:p w14:paraId="6172A985"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2.722</w:t>
            </w:r>
          </w:p>
        </w:tc>
      </w:tr>
      <w:tr w:rsidR="00836CC3" w:rsidRPr="00F6088E" w14:paraId="45F019F0" w14:textId="77777777" w:rsidTr="00F94249">
        <w:trPr>
          <w:trHeight w:val="320"/>
        </w:trPr>
        <w:tc>
          <w:tcPr>
            <w:tcW w:w="1890" w:type="dxa"/>
            <w:tcBorders>
              <w:top w:val="nil"/>
              <w:left w:val="nil"/>
              <w:bottom w:val="nil"/>
              <w:right w:val="nil"/>
            </w:tcBorders>
            <w:shd w:val="clear" w:color="auto" w:fill="auto"/>
            <w:noWrap/>
            <w:vAlign w:val="bottom"/>
            <w:hideMark/>
          </w:tcPr>
          <w:p w14:paraId="18D556E6"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auto" w:fill="auto"/>
            <w:noWrap/>
            <w:vAlign w:val="bottom"/>
            <w:hideMark/>
          </w:tcPr>
          <w:p w14:paraId="4B7370BF"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White man</w:t>
            </w:r>
          </w:p>
        </w:tc>
        <w:tc>
          <w:tcPr>
            <w:tcW w:w="1573" w:type="dxa"/>
            <w:tcBorders>
              <w:top w:val="nil"/>
              <w:left w:val="nil"/>
              <w:bottom w:val="nil"/>
              <w:right w:val="nil"/>
            </w:tcBorders>
            <w:shd w:val="clear" w:color="auto" w:fill="auto"/>
            <w:noWrap/>
            <w:vAlign w:val="bottom"/>
            <w:hideMark/>
          </w:tcPr>
          <w:p w14:paraId="26B93C42"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auto" w:fill="auto"/>
            <w:noWrap/>
            <w:vAlign w:val="bottom"/>
            <w:hideMark/>
          </w:tcPr>
          <w:p w14:paraId="2B4986E5"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auto" w:fill="auto"/>
            <w:noWrap/>
            <w:vAlign w:val="center"/>
            <w:hideMark/>
          </w:tcPr>
          <w:p w14:paraId="3EC8CDA4"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2.748</w:t>
            </w:r>
          </w:p>
        </w:tc>
        <w:tc>
          <w:tcPr>
            <w:tcW w:w="1080" w:type="dxa"/>
            <w:tcBorders>
              <w:top w:val="nil"/>
              <w:left w:val="nil"/>
              <w:bottom w:val="nil"/>
              <w:right w:val="nil"/>
            </w:tcBorders>
            <w:shd w:val="clear" w:color="auto" w:fill="auto"/>
            <w:noWrap/>
            <w:vAlign w:val="center"/>
            <w:hideMark/>
          </w:tcPr>
          <w:p w14:paraId="3885ED3D"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2.518</w:t>
            </w:r>
          </w:p>
        </w:tc>
        <w:tc>
          <w:tcPr>
            <w:tcW w:w="990" w:type="dxa"/>
            <w:tcBorders>
              <w:top w:val="nil"/>
              <w:left w:val="nil"/>
              <w:bottom w:val="nil"/>
              <w:right w:val="nil"/>
            </w:tcBorders>
            <w:shd w:val="clear" w:color="auto" w:fill="auto"/>
            <w:noWrap/>
            <w:vAlign w:val="center"/>
            <w:hideMark/>
          </w:tcPr>
          <w:p w14:paraId="04EAFCC7"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2.977</w:t>
            </w:r>
          </w:p>
        </w:tc>
      </w:tr>
      <w:tr w:rsidR="00836CC3" w:rsidRPr="00F6088E" w14:paraId="610F0148" w14:textId="77777777" w:rsidTr="00F94249">
        <w:trPr>
          <w:trHeight w:val="320"/>
        </w:trPr>
        <w:tc>
          <w:tcPr>
            <w:tcW w:w="1890" w:type="dxa"/>
            <w:tcBorders>
              <w:top w:val="nil"/>
              <w:left w:val="nil"/>
              <w:bottom w:val="nil"/>
              <w:right w:val="nil"/>
            </w:tcBorders>
            <w:shd w:val="clear" w:color="000000" w:fill="D0CECE"/>
            <w:noWrap/>
            <w:vAlign w:val="bottom"/>
            <w:hideMark/>
          </w:tcPr>
          <w:p w14:paraId="271FD625"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nil"/>
              <w:right w:val="nil"/>
            </w:tcBorders>
            <w:shd w:val="clear" w:color="000000" w:fill="D0CECE"/>
            <w:noWrap/>
            <w:vAlign w:val="bottom"/>
            <w:hideMark/>
          </w:tcPr>
          <w:p w14:paraId="0B6707A3"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woman</w:t>
            </w:r>
          </w:p>
        </w:tc>
        <w:tc>
          <w:tcPr>
            <w:tcW w:w="1573" w:type="dxa"/>
            <w:tcBorders>
              <w:top w:val="nil"/>
              <w:left w:val="nil"/>
              <w:bottom w:val="nil"/>
              <w:right w:val="nil"/>
            </w:tcBorders>
            <w:shd w:val="clear" w:color="000000" w:fill="D0CECE"/>
            <w:noWrap/>
            <w:vAlign w:val="bottom"/>
            <w:hideMark/>
          </w:tcPr>
          <w:p w14:paraId="0A9CA28E"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nil"/>
              <w:right w:val="nil"/>
            </w:tcBorders>
            <w:shd w:val="clear" w:color="000000" w:fill="D0CECE"/>
            <w:noWrap/>
            <w:vAlign w:val="bottom"/>
            <w:hideMark/>
          </w:tcPr>
          <w:p w14:paraId="3614C6C0"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nil"/>
              <w:right w:val="nil"/>
            </w:tcBorders>
            <w:shd w:val="clear" w:color="000000" w:fill="D0CECE"/>
            <w:noWrap/>
            <w:vAlign w:val="center"/>
            <w:hideMark/>
          </w:tcPr>
          <w:p w14:paraId="5619912F"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2.785</w:t>
            </w:r>
          </w:p>
        </w:tc>
        <w:tc>
          <w:tcPr>
            <w:tcW w:w="1080" w:type="dxa"/>
            <w:tcBorders>
              <w:top w:val="nil"/>
              <w:left w:val="nil"/>
              <w:bottom w:val="nil"/>
              <w:right w:val="nil"/>
            </w:tcBorders>
            <w:shd w:val="clear" w:color="000000" w:fill="D0CECE"/>
            <w:noWrap/>
            <w:vAlign w:val="center"/>
            <w:hideMark/>
          </w:tcPr>
          <w:p w14:paraId="2DE3A552"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2.556</w:t>
            </w:r>
          </w:p>
        </w:tc>
        <w:tc>
          <w:tcPr>
            <w:tcW w:w="990" w:type="dxa"/>
            <w:tcBorders>
              <w:top w:val="nil"/>
              <w:left w:val="nil"/>
              <w:bottom w:val="nil"/>
              <w:right w:val="nil"/>
            </w:tcBorders>
            <w:shd w:val="clear" w:color="000000" w:fill="D0CECE"/>
            <w:noWrap/>
            <w:vAlign w:val="center"/>
            <w:hideMark/>
          </w:tcPr>
          <w:p w14:paraId="114A0E30"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3.014</w:t>
            </w:r>
          </w:p>
        </w:tc>
      </w:tr>
      <w:tr w:rsidR="00836CC3" w:rsidRPr="00F6088E" w14:paraId="4AFF25EC" w14:textId="77777777" w:rsidTr="00F94249">
        <w:trPr>
          <w:trHeight w:val="320"/>
        </w:trPr>
        <w:tc>
          <w:tcPr>
            <w:tcW w:w="1890" w:type="dxa"/>
            <w:tcBorders>
              <w:top w:val="nil"/>
              <w:left w:val="nil"/>
              <w:bottom w:val="single" w:sz="4" w:space="0" w:color="auto"/>
              <w:right w:val="nil"/>
            </w:tcBorders>
            <w:shd w:val="clear" w:color="auto" w:fill="auto"/>
            <w:noWrap/>
            <w:vAlign w:val="bottom"/>
            <w:hideMark/>
          </w:tcPr>
          <w:p w14:paraId="17B109B1" w14:textId="77777777" w:rsidR="00836CC3" w:rsidRPr="000660A6" w:rsidRDefault="00836CC3"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Broke</w:t>
            </w:r>
            <w:r w:rsidRPr="000660A6">
              <w:rPr>
                <w:rFonts w:eastAsia="Times New Roman" w:cs="Calibri"/>
                <w:color w:val="000000"/>
                <w:kern w:val="0"/>
                <w:sz w:val="22"/>
                <w:szCs w:val="22"/>
                <w14:ligatures w14:val="none"/>
              </w:rPr>
              <w:t xml:space="preserve"> Rules</w:t>
            </w:r>
          </w:p>
        </w:tc>
        <w:tc>
          <w:tcPr>
            <w:tcW w:w="1530" w:type="dxa"/>
            <w:tcBorders>
              <w:top w:val="nil"/>
              <w:left w:val="nil"/>
              <w:bottom w:val="single" w:sz="4" w:space="0" w:color="auto"/>
              <w:right w:val="nil"/>
            </w:tcBorders>
            <w:shd w:val="clear" w:color="auto" w:fill="auto"/>
            <w:noWrap/>
            <w:vAlign w:val="bottom"/>
            <w:hideMark/>
          </w:tcPr>
          <w:p w14:paraId="7DCD794E"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Black man</w:t>
            </w:r>
          </w:p>
        </w:tc>
        <w:tc>
          <w:tcPr>
            <w:tcW w:w="1573" w:type="dxa"/>
            <w:tcBorders>
              <w:top w:val="nil"/>
              <w:left w:val="nil"/>
              <w:bottom w:val="single" w:sz="4" w:space="0" w:color="auto"/>
              <w:right w:val="nil"/>
            </w:tcBorders>
            <w:shd w:val="clear" w:color="auto" w:fill="auto"/>
            <w:noWrap/>
            <w:vAlign w:val="bottom"/>
            <w:hideMark/>
          </w:tcPr>
          <w:p w14:paraId="4EB39368"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Undeserving</w:t>
            </w:r>
          </w:p>
        </w:tc>
        <w:tc>
          <w:tcPr>
            <w:tcW w:w="1087" w:type="dxa"/>
            <w:tcBorders>
              <w:top w:val="nil"/>
              <w:left w:val="nil"/>
              <w:bottom w:val="single" w:sz="4" w:space="0" w:color="auto"/>
              <w:right w:val="nil"/>
            </w:tcBorders>
            <w:shd w:val="clear" w:color="auto" w:fill="auto"/>
            <w:noWrap/>
            <w:vAlign w:val="bottom"/>
            <w:hideMark/>
          </w:tcPr>
          <w:p w14:paraId="5A2AD02D" w14:textId="77777777" w:rsidR="00836CC3" w:rsidRPr="00C12956" w:rsidRDefault="00836CC3" w:rsidP="00F94249">
            <w:pPr>
              <w:rPr>
                <w:rFonts w:eastAsia="Times New Roman" w:cs="Calibri"/>
                <w:color w:val="000000"/>
                <w:kern w:val="0"/>
                <w:sz w:val="22"/>
                <w:szCs w:val="22"/>
                <w14:ligatures w14:val="none"/>
              </w:rPr>
            </w:pPr>
            <w:r w:rsidRPr="00C12956">
              <w:rPr>
                <w:sz w:val="22"/>
                <w:szCs w:val="22"/>
              </w:rPr>
              <w:t>Negative</w:t>
            </w:r>
          </w:p>
        </w:tc>
        <w:tc>
          <w:tcPr>
            <w:tcW w:w="1120" w:type="dxa"/>
            <w:tcBorders>
              <w:top w:val="nil"/>
              <w:left w:val="nil"/>
              <w:bottom w:val="single" w:sz="4" w:space="0" w:color="auto"/>
              <w:right w:val="nil"/>
            </w:tcBorders>
            <w:shd w:val="clear" w:color="auto" w:fill="auto"/>
            <w:noWrap/>
            <w:vAlign w:val="center"/>
            <w:hideMark/>
          </w:tcPr>
          <w:p w14:paraId="37812E8E"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2.522</w:t>
            </w:r>
          </w:p>
        </w:tc>
        <w:tc>
          <w:tcPr>
            <w:tcW w:w="1080" w:type="dxa"/>
            <w:tcBorders>
              <w:top w:val="nil"/>
              <w:left w:val="nil"/>
              <w:bottom w:val="single" w:sz="4" w:space="0" w:color="auto"/>
              <w:right w:val="nil"/>
            </w:tcBorders>
            <w:shd w:val="clear" w:color="auto" w:fill="auto"/>
            <w:noWrap/>
            <w:vAlign w:val="center"/>
            <w:hideMark/>
          </w:tcPr>
          <w:p w14:paraId="71E3E01D" w14:textId="77777777" w:rsidR="00836CC3" w:rsidRPr="00D10F28" w:rsidRDefault="00836CC3" w:rsidP="00F94249">
            <w:pPr>
              <w:jc w:val="right"/>
              <w:rPr>
                <w:rFonts w:eastAsia="Times New Roman" w:cs="Calibri"/>
                <w:color w:val="000000"/>
                <w:kern w:val="0"/>
                <w:sz w:val="22"/>
                <w:szCs w:val="22"/>
                <w14:ligatures w14:val="none"/>
              </w:rPr>
            </w:pPr>
            <w:r w:rsidRPr="00D10F28">
              <w:rPr>
                <w:sz w:val="22"/>
                <w:szCs w:val="22"/>
              </w:rPr>
              <w:t>2.288</w:t>
            </w:r>
          </w:p>
        </w:tc>
        <w:tc>
          <w:tcPr>
            <w:tcW w:w="990" w:type="dxa"/>
            <w:tcBorders>
              <w:top w:val="nil"/>
              <w:left w:val="nil"/>
              <w:bottom w:val="single" w:sz="4" w:space="0" w:color="auto"/>
              <w:right w:val="nil"/>
            </w:tcBorders>
            <w:shd w:val="clear" w:color="auto" w:fill="auto"/>
            <w:noWrap/>
            <w:vAlign w:val="center"/>
            <w:hideMark/>
          </w:tcPr>
          <w:p w14:paraId="4E19B344" w14:textId="77777777" w:rsidR="00836CC3" w:rsidRPr="00D10F28" w:rsidRDefault="00836CC3" w:rsidP="00A27BB4">
            <w:pPr>
              <w:keepNext/>
              <w:jc w:val="right"/>
              <w:rPr>
                <w:rFonts w:eastAsia="Times New Roman" w:cs="Calibri"/>
                <w:color w:val="000000"/>
                <w:kern w:val="0"/>
                <w:sz w:val="22"/>
                <w:szCs w:val="22"/>
                <w14:ligatures w14:val="none"/>
              </w:rPr>
            </w:pPr>
            <w:r w:rsidRPr="00D10F28">
              <w:rPr>
                <w:sz w:val="22"/>
                <w:szCs w:val="22"/>
              </w:rPr>
              <w:t>2.756</w:t>
            </w:r>
          </w:p>
        </w:tc>
      </w:tr>
    </w:tbl>
    <w:p w14:paraId="395EAFFE" w14:textId="2615830F" w:rsidR="00836CC3" w:rsidRPr="00930F40" w:rsidRDefault="00A27BB4" w:rsidP="00A27BB4">
      <w:pPr>
        <w:pStyle w:val="Caption"/>
        <w:rPr>
          <w:color w:val="FFFFFF" w:themeColor="background1"/>
        </w:rPr>
      </w:pPr>
      <w:bookmarkStart w:id="53" w:name="_Toc162521371"/>
      <w:r w:rsidRPr="00930F40">
        <w:rPr>
          <w:color w:val="FFFFFF" w:themeColor="background1"/>
        </w:rPr>
        <w:t xml:space="preserve">Appendix Table </w:t>
      </w:r>
      <w:r w:rsidR="00BF5209" w:rsidRPr="00930F40">
        <w:rPr>
          <w:color w:val="FFFFFF" w:themeColor="background1"/>
        </w:rPr>
        <w:fldChar w:fldCharType="begin"/>
      </w:r>
      <w:r w:rsidR="00BF5209" w:rsidRPr="00930F40">
        <w:rPr>
          <w:color w:val="FFFFFF" w:themeColor="background1"/>
        </w:rPr>
        <w:instrText xml:space="preserve"> STYLEREF 1 \s </w:instrText>
      </w:r>
      <w:r w:rsidR="00BF5209" w:rsidRPr="00930F40">
        <w:rPr>
          <w:color w:val="FFFFFF" w:themeColor="background1"/>
        </w:rPr>
        <w:fldChar w:fldCharType="separate"/>
      </w:r>
      <w:r w:rsidR="00156259">
        <w:rPr>
          <w:noProof/>
          <w:color w:val="FFFFFF" w:themeColor="background1"/>
        </w:rPr>
        <w:t>3</w:t>
      </w:r>
      <w:r w:rsidR="00BF5209" w:rsidRPr="00930F40">
        <w:rPr>
          <w:color w:val="FFFFFF" w:themeColor="background1"/>
        </w:rPr>
        <w:fldChar w:fldCharType="end"/>
      </w:r>
      <w:r w:rsidR="00BF5209" w:rsidRPr="00930F40">
        <w:rPr>
          <w:color w:val="FFFFFF" w:themeColor="background1"/>
        </w:rPr>
        <w:t>.</w:t>
      </w:r>
      <w:r w:rsidR="00BF5209" w:rsidRPr="00930F40">
        <w:rPr>
          <w:color w:val="FFFFFF" w:themeColor="background1"/>
        </w:rPr>
        <w:fldChar w:fldCharType="begin"/>
      </w:r>
      <w:r w:rsidR="00BF5209" w:rsidRPr="00930F40">
        <w:rPr>
          <w:color w:val="FFFFFF" w:themeColor="background1"/>
        </w:rPr>
        <w:instrText xml:space="preserve"> SEQ Appendix_Table \* ARABIC \s 1 </w:instrText>
      </w:r>
      <w:r w:rsidR="00BF5209" w:rsidRPr="00930F40">
        <w:rPr>
          <w:color w:val="FFFFFF" w:themeColor="background1"/>
        </w:rPr>
        <w:fldChar w:fldCharType="separate"/>
      </w:r>
      <w:r w:rsidR="00156259">
        <w:rPr>
          <w:noProof/>
          <w:color w:val="FFFFFF" w:themeColor="background1"/>
        </w:rPr>
        <w:t>2</w:t>
      </w:r>
      <w:r w:rsidR="00BF5209" w:rsidRPr="00930F40">
        <w:rPr>
          <w:color w:val="FFFFFF" w:themeColor="background1"/>
        </w:rPr>
        <w:fldChar w:fldCharType="end"/>
      </w:r>
      <w:r w:rsidRPr="00930F40">
        <w:rPr>
          <w:color w:val="FFFFFF" w:themeColor="background1"/>
        </w:rPr>
        <w:t>: Mean Agreement with Bureaucrat’s Rule Compliance Behavior Across All Treatment Combinations</w:t>
      </w:r>
      <w:bookmarkEnd w:id="53"/>
    </w:p>
    <w:p w14:paraId="00927446" w14:textId="77777777" w:rsidR="00836CC3" w:rsidRDefault="00836CC3" w:rsidP="00836CC3">
      <w:pPr>
        <w:rPr>
          <w:b/>
          <w:bCs/>
        </w:rPr>
      </w:pPr>
      <w:r>
        <w:rPr>
          <w:b/>
          <w:bCs/>
        </w:rPr>
        <w:br w:type="page"/>
      </w:r>
    </w:p>
    <w:p w14:paraId="0D836279" w14:textId="1E30590E" w:rsidR="00836CC3" w:rsidRPr="00E208D6" w:rsidRDefault="00A27BB4" w:rsidP="00836CC3">
      <w:pPr>
        <w:jc w:val="center"/>
        <w:rPr>
          <w:b/>
          <w:bCs/>
        </w:rPr>
      </w:pPr>
      <w:r>
        <w:rPr>
          <w:b/>
          <w:bCs/>
        </w:rPr>
        <w:lastRenderedPageBreak/>
        <w:t xml:space="preserve">Appendix </w:t>
      </w:r>
      <w:r w:rsidR="00836CC3" w:rsidRPr="00E208D6">
        <w:rPr>
          <w:b/>
          <w:bCs/>
        </w:rPr>
        <w:t xml:space="preserve">Table </w:t>
      </w:r>
      <w:r w:rsidR="00E34EBD">
        <w:rPr>
          <w:b/>
          <w:bCs/>
        </w:rPr>
        <w:t>3.</w:t>
      </w:r>
      <w:r w:rsidR="00836CC3">
        <w:rPr>
          <w:b/>
          <w:bCs/>
        </w:rPr>
        <w:t xml:space="preserve">3: </w:t>
      </w:r>
      <w:r w:rsidR="00836CC3" w:rsidRPr="00E208D6">
        <w:rPr>
          <w:b/>
          <w:bCs/>
        </w:rPr>
        <w:t xml:space="preserve">Results from t-test – Mean Agreement with Bureaucrat’s Rule </w:t>
      </w:r>
      <w:r w:rsidR="00836CC3">
        <w:rPr>
          <w:b/>
          <w:bCs/>
        </w:rPr>
        <w:t>Compliance Behavior</w:t>
      </w:r>
      <w:r w:rsidR="00836CC3" w:rsidRPr="00E208D6">
        <w:rPr>
          <w:b/>
          <w:bCs/>
        </w:rPr>
        <w:t xml:space="preserve"> by the Bureaucrat’s </w:t>
      </w:r>
      <w:r w:rsidR="00836CC3">
        <w:rPr>
          <w:b/>
          <w:bCs/>
        </w:rPr>
        <w:t>Decision to Prosocially Break or Follow Rules</w:t>
      </w:r>
    </w:p>
    <w:tbl>
      <w:tblPr>
        <w:tblStyle w:val="PlainTable2"/>
        <w:tblpPr w:leftFromText="180" w:rightFromText="180" w:vertAnchor="text" w:tblpY="1"/>
        <w:tblW w:w="0" w:type="auto"/>
        <w:tblBorders>
          <w:top w:val="none" w:sz="0" w:space="0" w:color="auto"/>
          <w:bottom w:val="none" w:sz="0" w:space="0" w:color="auto"/>
        </w:tblBorders>
        <w:tblLook w:val="0000" w:firstRow="0" w:lastRow="0" w:firstColumn="0" w:lastColumn="0" w:noHBand="0" w:noVBand="0"/>
      </w:tblPr>
      <w:tblGrid>
        <w:gridCol w:w="3164"/>
        <w:gridCol w:w="966"/>
        <w:gridCol w:w="796"/>
        <w:gridCol w:w="809"/>
        <w:gridCol w:w="1153"/>
        <w:gridCol w:w="1124"/>
        <w:gridCol w:w="962"/>
      </w:tblGrid>
      <w:tr w:rsidR="00836CC3" w:rsidRPr="009D3B7D" w14:paraId="55F645C2" w14:textId="77777777" w:rsidTr="00F94249">
        <w:trPr>
          <w:cnfStyle w:val="000000100000" w:firstRow="0" w:lastRow="0" w:firstColumn="0" w:lastColumn="0" w:oddVBand="0" w:evenVBand="0" w:oddHBand="1" w:evenHBand="0" w:firstRowFirstColumn="0" w:firstRowLastColumn="0" w:lastRowFirstColumn="0" w:lastRowLastColumn="0"/>
          <w:trHeight w:val="347"/>
        </w:trPr>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0465628D"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Group</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bottom w:val="single" w:sz="4" w:space="0" w:color="auto"/>
            </w:tcBorders>
            <w:vAlign w:val="center"/>
          </w:tcPr>
          <w:p w14:paraId="408268BE"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n</w:t>
            </w: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bottom w:val="single" w:sz="4" w:space="0" w:color="auto"/>
            </w:tcBorders>
            <w:vAlign w:val="center"/>
          </w:tcPr>
          <w:p w14:paraId="65F914FB"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Mean</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1FA6BC26"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St Err</w:t>
            </w: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auto"/>
              <w:bottom w:val="single" w:sz="4" w:space="0" w:color="auto"/>
            </w:tcBorders>
            <w:vAlign w:val="center"/>
          </w:tcPr>
          <w:p w14:paraId="5A8CC4E9"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[95% Conf. Interval]</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656B06F1"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p-value</w:t>
            </w:r>
          </w:p>
        </w:tc>
      </w:tr>
      <w:tr w:rsidR="00836CC3" w:rsidRPr="009D3B7D" w14:paraId="65EC70FA" w14:textId="77777777" w:rsidTr="00F94249">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tcPr>
          <w:p w14:paraId="63DF0721"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Bureaucrat Broke Rules</w:t>
            </w:r>
            <w:r>
              <w:rPr>
                <w:rFonts w:ascii="Garamond" w:hAnsi="Garamond"/>
              </w:rPr>
              <w:t xml:space="preserve"> (PSRB)</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tcBorders>
            <w:vAlign w:val="center"/>
          </w:tcPr>
          <w:p w14:paraId="7E216D27"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1,740</w:t>
            </w: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tcBorders>
            <w:vAlign w:val="center"/>
          </w:tcPr>
          <w:p w14:paraId="63656E26"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2.93</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tcBorders>
            <w:vAlign w:val="center"/>
          </w:tcPr>
          <w:p w14:paraId="453F80BF"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0.03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vAlign w:val="center"/>
          </w:tcPr>
          <w:p w14:paraId="303AEA2B"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2.87</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tcBorders>
            <w:vAlign w:val="center"/>
          </w:tcPr>
          <w:p w14:paraId="5F3631BC"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2.98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vAlign w:val="center"/>
          </w:tcPr>
          <w:p w14:paraId="3D1EE964"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r>
      <w:tr w:rsidR="00836CC3" w:rsidRPr="009D3B7D" w14:paraId="01D641BF" w14:textId="77777777" w:rsidTr="00F942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tcPr>
          <w:p w14:paraId="3AB703E2"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Bureaucrat Followed Rules</w:t>
            </w:r>
          </w:p>
        </w:tc>
        <w:tc>
          <w:tcPr>
            <w:cnfStyle w:val="000001000000" w:firstRow="0" w:lastRow="0" w:firstColumn="0" w:lastColumn="0" w:oddVBand="0" w:evenVBand="1" w:oddHBand="0" w:evenHBand="0" w:firstRowFirstColumn="0" w:firstRowLastColumn="0" w:lastRowFirstColumn="0" w:lastRowLastColumn="0"/>
            <w:tcW w:w="966" w:type="dxa"/>
            <w:tcBorders>
              <w:bottom w:val="single" w:sz="4" w:space="0" w:color="auto"/>
            </w:tcBorders>
            <w:vAlign w:val="center"/>
          </w:tcPr>
          <w:p w14:paraId="1A1CBF82"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1,745</w:t>
            </w:r>
          </w:p>
        </w:tc>
        <w:tc>
          <w:tcPr>
            <w:cnfStyle w:val="000010000000" w:firstRow="0" w:lastRow="0" w:firstColumn="0" w:lastColumn="0" w:oddVBand="1" w:evenVBand="0" w:oddHBand="0" w:evenHBand="0" w:firstRowFirstColumn="0" w:firstRowLastColumn="0" w:lastRowFirstColumn="0" w:lastRowLastColumn="0"/>
            <w:tcW w:w="549" w:type="dxa"/>
            <w:tcBorders>
              <w:bottom w:val="single" w:sz="4" w:space="0" w:color="auto"/>
            </w:tcBorders>
            <w:vAlign w:val="center"/>
          </w:tcPr>
          <w:p w14:paraId="5BEB9FDD"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4.10</w:t>
            </w:r>
          </w:p>
        </w:tc>
        <w:tc>
          <w:tcPr>
            <w:cnfStyle w:val="000001000000" w:firstRow="0" w:lastRow="0" w:firstColumn="0" w:lastColumn="0" w:oddVBand="0" w:evenVBand="1" w:oddHBand="0" w:evenHBand="0" w:firstRowFirstColumn="0" w:firstRowLastColumn="0" w:lastRowFirstColumn="0" w:lastRowLastColumn="0"/>
            <w:tcW w:w="0" w:type="auto"/>
            <w:tcBorders>
              <w:bottom w:val="single" w:sz="4" w:space="0" w:color="auto"/>
            </w:tcBorders>
            <w:vAlign w:val="center"/>
          </w:tcPr>
          <w:p w14:paraId="7960BF9E"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0.02</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vAlign w:val="center"/>
          </w:tcPr>
          <w:p w14:paraId="0FA4048A"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4.06</w:t>
            </w:r>
          </w:p>
        </w:tc>
        <w:tc>
          <w:tcPr>
            <w:cnfStyle w:val="000001000000" w:firstRow="0" w:lastRow="0" w:firstColumn="0" w:lastColumn="0" w:oddVBand="0" w:evenVBand="1" w:oddHBand="0" w:evenHBand="0" w:firstRowFirstColumn="0" w:firstRowLastColumn="0" w:lastRowFirstColumn="0" w:lastRowLastColumn="0"/>
            <w:tcW w:w="0" w:type="auto"/>
            <w:tcBorders>
              <w:bottom w:val="single" w:sz="4" w:space="0" w:color="auto"/>
            </w:tcBorders>
            <w:vAlign w:val="center"/>
          </w:tcPr>
          <w:p w14:paraId="224EEA97"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4.14</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vAlign w:val="center"/>
          </w:tcPr>
          <w:p w14:paraId="488A6F22"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r>
      <w:tr w:rsidR="00836CC3" w:rsidRPr="009D3B7D" w14:paraId="13C9AEE0" w14:textId="77777777" w:rsidTr="00F94249">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tcPr>
          <w:p w14:paraId="13A5006D"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Difference</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bottom w:val="single" w:sz="4" w:space="0" w:color="auto"/>
            </w:tcBorders>
            <w:vAlign w:val="center"/>
          </w:tcPr>
          <w:p w14:paraId="3C0E0661"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bottom w:val="single" w:sz="4" w:space="0" w:color="auto"/>
            </w:tcBorders>
            <w:vAlign w:val="center"/>
          </w:tcPr>
          <w:p w14:paraId="01178B3D"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-1.17</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7F454805"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.036</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1FE8F61C"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-1.24</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47364CCA"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-1.10</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092CB934" w14:textId="77777777" w:rsidR="00836CC3" w:rsidRPr="009D3B7D" w:rsidRDefault="00836CC3" w:rsidP="000D6CAC">
            <w:pPr>
              <w:keepNext/>
              <w:widowControl w:val="0"/>
              <w:autoSpaceDE w:val="0"/>
              <w:autoSpaceDN w:val="0"/>
              <w:adjustRightInd w:val="0"/>
              <w:spacing w:line="276" w:lineRule="auto"/>
              <w:jc w:val="center"/>
              <w:rPr>
                <w:rFonts w:ascii="Garamond" w:hAnsi="Garamond"/>
                <w:b/>
                <w:bCs/>
              </w:rPr>
            </w:pPr>
            <w:r w:rsidRPr="009D3B7D">
              <w:rPr>
                <w:rFonts w:ascii="Garamond" w:hAnsi="Garamond"/>
                <w:b/>
                <w:bCs/>
              </w:rPr>
              <w:t>0.0000</w:t>
            </w:r>
          </w:p>
        </w:tc>
      </w:tr>
    </w:tbl>
    <w:p w14:paraId="58C20991" w14:textId="396CE95F" w:rsidR="000D6CAC" w:rsidRPr="00930F40" w:rsidRDefault="000D6CAC" w:rsidP="000D6CAC">
      <w:pPr>
        <w:pStyle w:val="Caption"/>
        <w:framePr w:hSpace="180" w:wrap="around" w:vAnchor="text" w:hAnchor="page" w:x="1334" w:y="1430"/>
        <w:rPr>
          <w:color w:val="FFFFFF" w:themeColor="background1"/>
          <w:sz w:val="16"/>
          <w:szCs w:val="16"/>
        </w:rPr>
      </w:pPr>
      <w:bookmarkStart w:id="54" w:name="_Toc162521372"/>
      <w:r w:rsidRPr="00930F40">
        <w:rPr>
          <w:color w:val="FFFFFF" w:themeColor="background1"/>
          <w:sz w:val="16"/>
          <w:szCs w:val="16"/>
        </w:rPr>
        <w:t xml:space="preserve">Appendix Table </w:t>
      </w:r>
      <w:r w:rsidR="00BF5209" w:rsidRPr="00930F40">
        <w:rPr>
          <w:color w:val="FFFFFF" w:themeColor="background1"/>
          <w:sz w:val="16"/>
          <w:szCs w:val="16"/>
        </w:rPr>
        <w:fldChar w:fldCharType="begin"/>
      </w:r>
      <w:r w:rsidR="00BF5209" w:rsidRPr="00930F40">
        <w:rPr>
          <w:color w:val="FFFFFF" w:themeColor="background1"/>
          <w:sz w:val="16"/>
          <w:szCs w:val="16"/>
        </w:rPr>
        <w:instrText xml:space="preserve"> STYLEREF 1 \s </w:instrText>
      </w:r>
      <w:r w:rsidR="00BF5209" w:rsidRPr="00930F40">
        <w:rPr>
          <w:color w:val="FFFFFF" w:themeColor="background1"/>
          <w:sz w:val="16"/>
          <w:szCs w:val="16"/>
        </w:rPr>
        <w:fldChar w:fldCharType="separate"/>
      </w:r>
      <w:r w:rsidR="00156259">
        <w:rPr>
          <w:noProof/>
          <w:color w:val="FFFFFF" w:themeColor="background1"/>
          <w:sz w:val="16"/>
          <w:szCs w:val="16"/>
        </w:rPr>
        <w:t>3</w:t>
      </w:r>
      <w:r w:rsidR="00BF5209" w:rsidRPr="00930F40">
        <w:rPr>
          <w:color w:val="FFFFFF" w:themeColor="background1"/>
          <w:sz w:val="16"/>
          <w:szCs w:val="16"/>
        </w:rPr>
        <w:fldChar w:fldCharType="end"/>
      </w:r>
      <w:r w:rsidR="00BF5209" w:rsidRPr="00930F40">
        <w:rPr>
          <w:color w:val="FFFFFF" w:themeColor="background1"/>
          <w:sz w:val="16"/>
          <w:szCs w:val="16"/>
        </w:rPr>
        <w:t>.</w:t>
      </w:r>
      <w:r w:rsidR="00BF5209" w:rsidRPr="00930F40">
        <w:rPr>
          <w:color w:val="FFFFFF" w:themeColor="background1"/>
          <w:sz w:val="16"/>
          <w:szCs w:val="16"/>
        </w:rPr>
        <w:fldChar w:fldCharType="begin"/>
      </w:r>
      <w:r w:rsidR="00BF5209" w:rsidRPr="00930F40">
        <w:rPr>
          <w:color w:val="FFFFFF" w:themeColor="background1"/>
          <w:sz w:val="16"/>
          <w:szCs w:val="16"/>
        </w:rPr>
        <w:instrText xml:space="preserve"> SEQ Appendix_Table \* ARABIC \s 1 </w:instrText>
      </w:r>
      <w:r w:rsidR="00BF5209" w:rsidRPr="00930F40">
        <w:rPr>
          <w:color w:val="FFFFFF" w:themeColor="background1"/>
          <w:sz w:val="16"/>
          <w:szCs w:val="16"/>
        </w:rPr>
        <w:fldChar w:fldCharType="separate"/>
      </w:r>
      <w:r w:rsidR="00156259">
        <w:rPr>
          <w:noProof/>
          <w:color w:val="FFFFFF" w:themeColor="background1"/>
          <w:sz w:val="16"/>
          <w:szCs w:val="16"/>
        </w:rPr>
        <w:t>3</w:t>
      </w:r>
      <w:r w:rsidR="00BF5209" w:rsidRPr="00930F40">
        <w:rPr>
          <w:color w:val="FFFFFF" w:themeColor="background1"/>
          <w:sz w:val="16"/>
          <w:szCs w:val="16"/>
        </w:rPr>
        <w:fldChar w:fldCharType="end"/>
      </w:r>
      <w:r w:rsidRPr="00930F40">
        <w:rPr>
          <w:color w:val="FFFFFF" w:themeColor="background1"/>
          <w:sz w:val="16"/>
          <w:szCs w:val="16"/>
        </w:rPr>
        <w:t>: t-test – Mean Agreement with Bureaucrat’s Rule Compliance Behavior by the Bureaucrat’s Decision to Prosocially Break or Follow Rules</w:t>
      </w:r>
      <w:bookmarkEnd w:id="54"/>
    </w:p>
    <w:p w14:paraId="3B467695" w14:textId="77777777" w:rsidR="00836CC3" w:rsidRPr="00930F40" w:rsidRDefault="00836CC3" w:rsidP="00836CC3">
      <w:pPr>
        <w:jc w:val="center"/>
        <w:rPr>
          <w:color w:val="FFFFFF" w:themeColor="background1"/>
        </w:rPr>
      </w:pPr>
    </w:p>
    <w:p w14:paraId="193FF63E" w14:textId="77777777" w:rsidR="00836CC3" w:rsidRDefault="00836CC3" w:rsidP="000D6CAC"/>
    <w:p w14:paraId="45D66045" w14:textId="029103EE" w:rsidR="00836CC3" w:rsidRPr="00E208D6" w:rsidRDefault="00A27BB4" w:rsidP="00836CC3">
      <w:pPr>
        <w:jc w:val="center"/>
        <w:rPr>
          <w:b/>
          <w:bCs/>
        </w:rPr>
      </w:pPr>
      <w:r>
        <w:rPr>
          <w:b/>
          <w:bCs/>
        </w:rPr>
        <w:t xml:space="preserve">Appendix </w:t>
      </w:r>
      <w:r w:rsidR="00836CC3" w:rsidRPr="00E208D6">
        <w:rPr>
          <w:b/>
          <w:bCs/>
        </w:rPr>
        <w:t xml:space="preserve">Table </w:t>
      </w:r>
      <w:r w:rsidR="00E34EBD">
        <w:rPr>
          <w:b/>
          <w:bCs/>
        </w:rPr>
        <w:t>3.</w:t>
      </w:r>
      <w:r w:rsidR="00836CC3">
        <w:rPr>
          <w:b/>
          <w:bCs/>
        </w:rPr>
        <w:t>4:</w:t>
      </w:r>
      <w:r w:rsidR="00836CC3" w:rsidRPr="00E208D6">
        <w:rPr>
          <w:b/>
          <w:bCs/>
        </w:rPr>
        <w:t xml:space="preserve"> t-test – Mean Agreement with Bureaucrat’s Rule </w:t>
      </w:r>
      <w:r w:rsidR="00836CC3">
        <w:rPr>
          <w:b/>
          <w:bCs/>
        </w:rPr>
        <w:t>Compliance Behavior</w:t>
      </w:r>
      <w:r w:rsidR="00836CC3" w:rsidRPr="00E208D6">
        <w:rPr>
          <w:b/>
          <w:bCs/>
        </w:rPr>
        <w:t xml:space="preserve"> by Client Outcome</w:t>
      </w:r>
    </w:p>
    <w:tbl>
      <w:tblPr>
        <w:tblStyle w:val="PlainTable2"/>
        <w:tblpPr w:leftFromText="180" w:rightFromText="180" w:vertAnchor="text" w:tblpXSpec="center" w:tblpY="1"/>
        <w:tblW w:w="0" w:type="auto"/>
        <w:tblBorders>
          <w:top w:val="none" w:sz="0" w:space="0" w:color="auto"/>
          <w:bottom w:val="none" w:sz="0" w:space="0" w:color="auto"/>
        </w:tblBorders>
        <w:tblLook w:val="0000" w:firstRow="0" w:lastRow="0" w:firstColumn="0" w:lastColumn="0" w:noHBand="0" w:noVBand="0"/>
      </w:tblPr>
      <w:tblGrid>
        <w:gridCol w:w="2601"/>
        <w:gridCol w:w="966"/>
        <w:gridCol w:w="796"/>
        <w:gridCol w:w="809"/>
        <w:gridCol w:w="1153"/>
        <w:gridCol w:w="1124"/>
        <w:gridCol w:w="962"/>
      </w:tblGrid>
      <w:tr w:rsidR="00836CC3" w:rsidRPr="009D3B7D" w14:paraId="71673A05" w14:textId="77777777" w:rsidTr="00F94249">
        <w:trPr>
          <w:cnfStyle w:val="000000100000" w:firstRow="0" w:lastRow="0" w:firstColumn="0" w:lastColumn="0" w:oddVBand="0" w:evenVBand="0" w:oddHBand="1" w:evenHBand="0" w:firstRowFirstColumn="0" w:firstRowLastColumn="0" w:lastRowFirstColumn="0" w:lastRowLastColumn="0"/>
          <w:trHeight w:val="347"/>
        </w:trPr>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4C38164D"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Group</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bottom w:val="single" w:sz="4" w:space="0" w:color="auto"/>
            </w:tcBorders>
            <w:vAlign w:val="center"/>
          </w:tcPr>
          <w:p w14:paraId="1EBC5CA5"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n</w:t>
            </w: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bottom w:val="single" w:sz="4" w:space="0" w:color="auto"/>
            </w:tcBorders>
            <w:vAlign w:val="center"/>
          </w:tcPr>
          <w:p w14:paraId="3B3AE329"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Mean</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5D295EBB"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St Err</w:t>
            </w: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auto"/>
              <w:bottom w:val="single" w:sz="4" w:space="0" w:color="auto"/>
            </w:tcBorders>
            <w:vAlign w:val="center"/>
          </w:tcPr>
          <w:p w14:paraId="172406AD"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[95% Conf. Interval]</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5C20CD0C"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p-value</w:t>
            </w:r>
          </w:p>
        </w:tc>
      </w:tr>
      <w:tr w:rsidR="00836CC3" w:rsidRPr="009D3B7D" w14:paraId="672155BA" w14:textId="77777777" w:rsidTr="00F94249">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tcPr>
          <w:p w14:paraId="2029CAE7"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Negative Client Outcome</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tcBorders>
            <w:vAlign w:val="center"/>
          </w:tcPr>
          <w:p w14:paraId="7E59C7C5"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1,734</w:t>
            </w: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tcBorders>
            <w:vAlign w:val="center"/>
          </w:tcPr>
          <w:p w14:paraId="5551D830"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3.39</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tcBorders>
            <w:vAlign w:val="center"/>
          </w:tcPr>
          <w:p w14:paraId="3FDF7A96"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0.03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vAlign w:val="center"/>
          </w:tcPr>
          <w:p w14:paraId="7B6E9B77"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3.33</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tcBorders>
            <w:vAlign w:val="center"/>
          </w:tcPr>
          <w:p w14:paraId="5D4F0F4D"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3.45</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vAlign w:val="center"/>
          </w:tcPr>
          <w:p w14:paraId="3D0AEC8B"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r>
      <w:tr w:rsidR="00836CC3" w:rsidRPr="009D3B7D" w14:paraId="31E25A2F" w14:textId="77777777" w:rsidTr="00F942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tcPr>
          <w:p w14:paraId="04E2BA7C"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Positive Client Outcome</w:t>
            </w:r>
          </w:p>
        </w:tc>
        <w:tc>
          <w:tcPr>
            <w:cnfStyle w:val="000001000000" w:firstRow="0" w:lastRow="0" w:firstColumn="0" w:lastColumn="0" w:oddVBand="0" w:evenVBand="1" w:oddHBand="0" w:evenHBand="0" w:firstRowFirstColumn="0" w:firstRowLastColumn="0" w:lastRowFirstColumn="0" w:lastRowLastColumn="0"/>
            <w:tcW w:w="966" w:type="dxa"/>
            <w:tcBorders>
              <w:bottom w:val="single" w:sz="4" w:space="0" w:color="auto"/>
            </w:tcBorders>
            <w:vAlign w:val="center"/>
          </w:tcPr>
          <w:p w14:paraId="0918C878"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1,751</w:t>
            </w:r>
          </w:p>
        </w:tc>
        <w:tc>
          <w:tcPr>
            <w:cnfStyle w:val="000010000000" w:firstRow="0" w:lastRow="0" w:firstColumn="0" w:lastColumn="0" w:oddVBand="1" w:evenVBand="0" w:oddHBand="0" w:evenHBand="0" w:firstRowFirstColumn="0" w:firstRowLastColumn="0" w:lastRowFirstColumn="0" w:lastRowLastColumn="0"/>
            <w:tcW w:w="549" w:type="dxa"/>
            <w:tcBorders>
              <w:bottom w:val="single" w:sz="4" w:space="0" w:color="auto"/>
            </w:tcBorders>
            <w:vAlign w:val="center"/>
          </w:tcPr>
          <w:p w14:paraId="16CF5786"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3.64</w:t>
            </w:r>
          </w:p>
        </w:tc>
        <w:tc>
          <w:tcPr>
            <w:cnfStyle w:val="000001000000" w:firstRow="0" w:lastRow="0" w:firstColumn="0" w:lastColumn="0" w:oddVBand="0" w:evenVBand="1" w:oddHBand="0" w:evenHBand="0" w:firstRowFirstColumn="0" w:firstRowLastColumn="0" w:lastRowFirstColumn="0" w:lastRowLastColumn="0"/>
            <w:tcW w:w="0" w:type="auto"/>
            <w:tcBorders>
              <w:bottom w:val="single" w:sz="4" w:space="0" w:color="auto"/>
            </w:tcBorders>
            <w:vAlign w:val="center"/>
          </w:tcPr>
          <w:p w14:paraId="2B5D5E70"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0.03</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vAlign w:val="center"/>
          </w:tcPr>
          <w:p w14:paraId="37FCAF5A"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3.58</w:t>
            </w:r>
          </w:p>
        </w:tc>
        <w:tc>
          <w:tcPr>
            <w:cnfStyle w:val="000001000000" w:firstRow="0" w:lastRow="0" w:firstColumn="0" w:lastColumn="0" w:oddVBand="0" w:evenVBand="1" w:oddHBand="0" w:evenHBand="0" w:firstRowFirstColumn="0" w:firstRowLastColumn="0" w:lastRowFirstColumn="0" w:lastRowLastColumn="0"/>
            <w:tcW w:w="0" w:type="auto"/>
            <w:tcBorders>
              <w:bottom w:val="single" w:sz="4" w:space="0" w:color="auto"/>
            </w:tcBorders>
            <w:vAlign w:val="center"/>
          </w:tcPr>
          <w:p w14:paraId="73DFE02A"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3.69</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vAlign w:val="center"/>
          </w:tcPr>
          <w:p w14:paraId="6EA7AE9B"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r>
      <w:tr w:rsidR="00836CC3" w:rsidRPr="009D3B7D" w14:paraId="45D93BFB" w14:textId="77777777" w:rsidTr="00F94249">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tcPr>
          <w:p w14:paraId="53AA89E0"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Difference</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bottom w:val="single" w:sz="4" w:space="0" w:color="auto"/>
            </w:tcBorders>
            <w:vAlign w:val="center"/>
          </w:tcPr>
          <w:p w14:paraId="5078372F"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bottom w:val="single" w:sz="4" w:space="0" w:color="auto"/>
            </w:tcBorders>
            <w:vAlign w:val="center"/>
          </w:tcPr>
          <w:p w14:paraId="2EE9D3A0"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-0.25</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5B687AE3"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0.04</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523F4788"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-0.33</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60A809EA"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-0.17</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29914A39" w14:textId="77777777" w:rsidR="00836CC3" w:rsidRPr="009D3B7D" w:rsidRDefault="00836CC3" w:rsidP="001B574B">
            <w:pPr>
              <w:keepNext/>
              <w:widowControl w:val="0"/>
              <w:autoSpaceDE w:val="0"/>
              <w:autoSpaceDN w:val="0"/>
              <w:adjustRightInd w:val="0"/>
              <w:spacing w:line="276" w:lineRule="auto"/>
              <w:jc w:val="center"/>
              <w:rPr>
                <w:rFonts w:ascii="Garamond" w:hAnsi="Garamond"/>
                <w:b/>
                <w:bCs/>
              </w:rPr>
            </w:pPr>
            <w:r w:rsidRPr="009D3B7D">
              <w:rPr>
                <w:rFonts w:ascii="Garamond" w:hAnsi="Garamond"/>
                <w:b/>
                <w:bCs/>
              </w:rPr>
              <w:t>0.0000</w:t>
            </w:r>
          </w:p>
        </w:tc>
      </w:tr>
    </w:tbl>
    <w:p w14:paraId="4F567798" w14:textId="7BF6E63F" w:rsidR="001B574B" w:rsidRPr="00930F40" w:rsidRDefault="001B574B" w:rsidP="00C85BA2">
      <w:pPr>
        <w:pStyle w:val="Caption"/>
        <w:framePr w:hSpace="180" w:wrap="around" w:vAnchor="text" w:hAnchor="page" w:x="1881" w:y="1427"/>
        <w:rPr>
          <w:color w:val="FFFFFF" w:themeColor="background1"/>
        </w:rPr>
      </w:pPr>
      <w:bookmarkStart w:id="55" w:name="_Toc162521373"/>
      <w:r w:rsidRPr="00930F40">
        <w:rPr>
          <w:color w:val="FFFFFF" w:themeColor="background1"/>
        </w:rPr>
        <w:t xml:space="preserve">Appendix Table </w:t>
      </w:r>
      <w:r w:rsidR="00BF5209" w:rsidRPr="00930F40">
        <w:rPr>
          <w:color w:val="FFFFFF" w:themeColor="background1"/>
        </w:rPr>
        <w:fldChar w:fldCharType="begin"/>
      </w:r>
      <w:r w:rsidR="00BF5209" w:rsidRPr="00930F40">
        <w:rPr>
          <w:color w:val="FFFFFF" w:themeColor="background1"/>
        </w:rPr>
        <w:instrText xml:space="preserve"> STYLEREF 1 \s </w:instrText>
      </w:r>
      <w:r w:rsidR="00BF5209" w:rsidRPr="00930F40">
        <w:rPr>
          <w:color w:val="FFFFFF" w:themeColor="background1"/>
        </w:rPr>
        <w:fldChar w:fldCharType="separate"/>
      </w:r>
      <w:r w:rsidR="00156259">
        <w:rPr>
          <w:noProof/>
          <w:color w:val="FFFFFF" w:themeColor="background1"/>
        </w:rPr>
        <w:t>3</w:t>
      </w:r>
      <w:r w:rsidR="00BF5209" w:rsidRPr="00930F40">
        <w:rPr>
          <w:color w:val="FFFFFF" w:themeColor="background1"/>
        </w:rPr>
        <w:fldChar w:fldCharType="end"/>
      </w:r>
      <w:r w:rsidR="00BF5209" w:rsidRPr="00930F40">
        <w:rPr>
          <w:color w:val="FFFFFF" w:themeColor="background1"/>
        </w:rPr>
        <w:t>.</w:t>
      </w:r>
      <w:r w:rsidR="00BF5209" w:rsidRPr="00930F40">
        <w:rPr>
          <w:color w:val="FFFFFF" w:themeColor="background1"/>
        </w:rPr>
        <w:fldChar w:fldCharType="begin"/>
      </w:r>
      <w:r w:rsidR="00BF5209" w:rsidRPr="00930F40">
        <w:rPr>
          <w:color w:val="FFFFFF" w:themeColor="background1"/>
        </w:rPr>
        <w:instrText xml:space="preserve"> SEQ Appendix_Table \* ARABIC \s 1 </w:instrText>
      </w:r>
      <w:r w:rsidR="00BF5209" w:rsidRPr="00930F40">
        <w:rPr>
          <w:color w:val="FFFFFF" w:themeColor="background1"/>
        </w:rPr>
        <w:fldChar w:fldCharType="separate"/>
      </w:r>
      <w:r w:rsidR="00156259">
        <w:rPr>
          <w:noProof/>
          <w:color w:val="FFFFFF" w:themeColor="background1"/>
        </w:rPr>
        <w:t>4</w:t>
      </w:r>
      <w:r w:rsidR="00BF5209" w:rsidRPr="00930F40">
        <w:rPr>
          <w:color w:val="FFFFFF" w:themeColor="background1"/>
        </w:rPr>
        <w:fldChar w:fldCharType="end"/>
      </w:r>
      <w:r w:rsidRPr="00930F40">
        <w:rPr>
          <w:color w:val="FFFFFF" w:themeColor="background1"/>
        </w:rPr>
        <w:t>: t-test – Mean Agreement with Bureaucrat’s Rule Compliance Behavior by Client Outcome</w:t>
      </w:r>
      <w:bookmarkEnd w:id="55"/>
    </w:p>
    <w:p w14:paraId="39DEECC4" w14:textId="77777777" w:rsidR="00836CC3" w:rsidRPr="00930F40" w:rsidRDefault="00836CC3" w:rsidP="00836CC3">
      <w:pPr>
        <w:rPr>
          <w:color w:val="FFFFFF" w:themeColor="background1"/>
        </w:rPr>
      </w:pPr>
    </w:p>
    <w:p w14:paraId="382DFA37" w14:textId="77777777" w:rsidR="00836CC3" w:rsidRDefault="00836CC3" w:rsidP="00836CC3">
      <w:pPr>
        <w:jc w:val="center"/>
      </w:pPr>
    </w:p>
    <w:p w14:paraId="56E4CFBE" w14:textId="56FB524C" w:rsidR="00836CC3" w:rsidRPr="00E208D6" w:rsidRDefault="00A27BB4" w:rsidP="00836CC3">
      <w:pPr>
        <w:jc w:val="center"/>
        <w:rPr>
          <w:b/>
          <w:bCs/>
        </w:rPr>
      </w:pPr>
      <w:r>
        <w:rPr>
          <w:b/>
          <w:bCs/>
        </w:rPr>
        <w:t xml:space="preserve">Appendix </w:t>
      </w:r>
      <w:r w:rsidR="00836CC3" w:rsidRPr="00E208D6">
        <w:rPr>
          <w:b/>
          <w:bCs/>
        </w:rPr>
        <w:t xml:space="preserve">Table </w:t>
      </w:r>
      <w:r w:rsidR="00E34EBD">
        <w:rPr>
          <w:b/>
          <w:bCs/>
        </w:rPr>
        <w:t>3.</w:t>
      </w:r>
      <w:r w:rsidR="00836CC3">
        <w:rPr>
          <w:b/>
          <w:bCs/>
        </w:rPr>
        <w:t xml:space="preserve">5: </w:t>
      </w:r>
      <w:r w:rsidR="00836CC3" w:rsidRPr="00E208D6">
        <w:rPr>
          <w:b/>
          <w:bCs/>
        </w:rPr>
        <w:t xml:space="preserve">t-test – Mean Agreement with Bureaucrat’s Rule </w:t>
      </w:r>
      <w:r w:rsidR="00836CC3">
        <w:rPr>
          <w:b/>
          <w:bCs/>
        </w:rPr>
        <w:t>Compliance Behavior</w:t>
      </w:r>
      <w:r w:rsidR="00836CC3" w:rsidRPr="00E208D6">
        <w:rPr>
          <w:b/>
          <w:bCs/>
        </w:rPr>
        <w:t xml:space="preserve"> by Client Race</w:t>
      </w:r>
    </w:p>
    <w:tbl>
      <w:tblPr>
        <w:tblStyle w:val="PlainTable2"/>
        <w:tblpPr w:leftFromText="180" w:rightFromText="180" w:vertAnchor="text" w:tblpXSpec="center" w:tblpY="1"/>
        <w:tblW w:w="0" w:type="auto"/>
        <w:tblBorders>
          <w:top w:val="none" w:sz="0" w:space="0" w:color="auto"/>
          <w:bottom w:val="none" w:sz="0" w:space="0" w:color="auto"/>
        </w:tblBorders>
        <w:tblLook w:val="0000" w:firstRow="0" w:lastRow="0" w:firstColumn="0" w:lastColumn="0" w:noHBand="0" w:noVBand="0"/>
      </w:tblPr>
      <w:tblGrid>
        <w:gridCol w:w="1391"/>
        <w:gridCol w:w="966"/>
        <w:gridCol w:w="796"/>
        <w:gridCol w:w="809"/>
        <w:gridCol w:w="1217"/>
        <w:gridCol w:w="1060"/>
        <w:gridCol w:w="962"/>
      </w:tblGrid>
      <w:tr w:rsidR="00836CC3" w:rsidRPr="009D3B7D" w14:paraId="0ED96228" w14:textId="77777777" w:rsidTr="00F94249">
        <w:trPr>
          <w:cnfStyle w:val="000000100000" w:firstRow="0" w:lastRow="0" w:firstColumn="0" w:lastColumn="0" w:oddVBand="0" w:evenVBand="0" w:oddHBand="1" w:evenHBand="0" w:firstRowFirstColumn="0" w:firstRowLastColumn="0" w:lastRowFirstColumn="0" w:lastRowLastColumn="0"/>
          <w:trHeight w:val="347"/>
        </w:trPr>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23029BF8"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Group</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bottom w:val="single" w:sz="4" w:space="0" w:color="auto"/>
            </w:tcBorders>
            <w:vAlign w:val="center"/>
          </w:tcPr>
          <w:p w14:paraId="36263ACF"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n</w:t>
            </w: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bottom w:val="single" w:sz="4" w:space="0" w:color="auto"/>
            </w:tcBorders>
            <w:vAlign w:val="center"/>
          </w:tcPr>
          <w:p w14:paraId="73AAD623"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Mean</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7BE5ECBB"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St Err</w:t>
            </w: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auto"/>
              <w:bottom w:val="single" w:sz="4" w:space="0" w:color="auto"/>
            </w:tcBorders>
            <w:vAlign w:val="center"/>
          </w:tcPr>
          <w:p w14:paraId="3EB7B10D"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[95% Conf. Interval]</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281027F3"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p-value</w:t>
            </w:r>
          </w:p>
        </w:tc>
      </w:tr>
      <w:tr w:rsidR="00836CC3" w:rsidRPr="009D3B7D" w14:paraId="0DD28E24" w14:textId="77777777" w:rsidTr="00F94249">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tcPr>
          <w:p w14:paraId="449759F2" w14:textId="77777777" w:rsidR="00836CC3" w:rsidRPr="009D3B7D" w:rsidRDefault="00836CC3" w:rsidP="00F94249">
            <w:pPr>
              <w:widowControl w:val="0"/>
              <w:autoSpaceDE w:val="0"/>
              <w:autoSpaceDN w:val="0"/>
              <w:adjustRightInd w:val="0"/>
              <w:spacing w:line="276" w:lineRule="auto"/>
              <w:jc w:val="center"/>
              <w:rPr>
                <w:rFonts w:ascii="Garamond" w:hAnsi="Garamond"/>
              </w:rPr>
            </w:pPr>
            <w:r>
              <w:rPr>
                <w:rFonts w:ascii="Garamond" w:hAnsi="Garamond"/>
              </w:rPr>
              <w:t>White Client</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tcBorders>
            <w:vAlign w:val="center"/>
          </w:tcPr>
          <w:p w14:paraId="7D626257"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1,7</w:t>
            </w:r>
            <w:r>
              <w:rPr>
                <w:rFonts w:ascii="Garamond" w:hAnsi="Garamond"/>
              </w:rPr>
              <w:t>46</w:t>
            </w: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tcBorders>
            <w:vAlign w:val="center"/>
          </w:tcPr>
          <w:p w14:paraId="4263A41C"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53</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tcBorders>
            <w:vAlign w:val="center"/>
          </w:tcPr>
          <w:p w14:paraId="039B8D6F"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0.03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vAlign w:val="center"/>
          </w:tcPr>
          <w:p w14:paraId="018D84D7"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47</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tcBorders>
            <w:vAlign w:val="center"/>
          </w:tcPr>
          <w:p w14:paraId="2D2DD159"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59</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vAlign w:val="center"/>
          </w:tcPr>
          <w:p w14:paraId="51C50160"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r>
      <w:tr w:rsidR="00836CC3" w:rsidRPr="009D3B7D" w14:paraId="1C45FF37" w14:textId="77777777" w:rsidTr="00F942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tcPr>
          <w:p w14:paraId="61A3B72B" w14:textId="77777777" w:rsidR="00836CC3" w:rsidRPr="009D3B7D" w:rsidRDefault="00836CC3" w:rsidP="00F94249">
            <w:pPr>
              <w:widowControl w:val="0"/>
              <w:autoSpaceDE w:val="0"/>
              <w:autoSpaceDN w:val="0"/>
              <w:adjustRightInd w:val="0"/>
              <w:spacing w:line="276" w:lineRule="auto"/>
              <w:jc w:val="center"/>
              <w:rPr>
                <w:rFonts w:ascii="Garamond" w:hAnsi="Garamond"/>
              </w:rPr>
            </w:pPr>
            <w:r>
              <w:rPr>
                <w:rFonts w:ascii="Garamond" w:hAnsi="Garamond"/>
              </w:rPr>
              <w:t>Black Client</w:t>
            </w:r>
          </w:p>
        </w:tc>
        <w:tc>
          <w:tcPr>
            <w:cnfStyle w:val="000001000000" w:firstRow="0" w:lastRow="0" w:firstColumn="0" w:lastColumn="0" w:oddVBand="0" w:evenVBand="1" w:oddHBand="0" w:evenHBand="0" w:firstRowFirstColumn="0" w:firstRowLastColumn="0" w:lastRowFirstColumn="0" w:lastRowLastColumn="0"/>
            <w:tcW w:w="966" w:type="dxa"/>
            <w:tcBorders>
              <w:bottom w:val="single" w:sz="4" w:space="0" w:color="auto"/>
            </w:tcBorders>
            <w:vAlign w:val="center"/>
          </w:tcPr>
          <w:p w14:paraId="60B6E062"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1,7</w:t>
            </w:r>
            <w:r>
              <w:rPr>
                <w:rFonts w:ascii="Garamond" w:hAnsi="Garamond"/>
              </w:rPr>
              <w:t>39</w:t>
            </w:r>
          </w:p>
        </w:tc>
        <w:tc>
          <w:tcPr>
            <w:cnfStyle w:val="000010000000" w:firstRow="0" w:lastRow="0" w:firstColumn="0" w:lastColumn="0" w:oddVBand="1" w:evenVBand="0" w:oddHBand="0" w:evenHBand="0" w:firstRowFirstColumn="0" w:firstRowLastColumn="0" w:lastRowFirstColumn="0" w:lastRowLastColumn="0"/>
            <w:tcW w:w="549" w:type="dxa"/>
            <w:tcBorders>
              <w:bottom w:val="single" w:sz="4" w:space="0" w:color="auto"/>
            </w:tcBorders>
            <w:vAlign w:val="center"/>
          </w:tcPr>
          <w:p w14:paraId="62CB01CA"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49</w:t>
            </w:r>
          </w:p>
        </w:tc>
        <w:tc>
          <w:tcPr>
            <w:cnfStyle w:val="000001000000" w:firstRow="0" w:lastRow="0" w:firstColumn="0" w:lastColumn="0" w:oddVBand="0" w:evenVBand="1" w:oddHBand="0" w:evenHBand="0" w:firstRowFirstColumn="0" w:firstRowLastColumn="0" w:lastRowFirstColumn="0" w:lastRowLastColumn="0"/>
            <w:tcW w:w="0" w:type="auto"/>
            <w:tcBorders>
              <w:bottom w:val="single" w:sz="4" w:space="0" w:color="auto"/>
            </w:tcBorders>
            <w:vAlign w:val="center"/>
          </w:tcPr>
          <w:p w14:paraId="21109BB2"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0.03</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vAlign w:val="center"/>
          </w:tcPr>
          <w:p w14:paraId="1531B211"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44</w:t>
            </w:r>
          </w:p>
        </w:tc>
        <w:tc>
          <w:tcPr>
            <w:cnfStyle w:val="000001000000" w:firstRow="0" w:lastRow="0" w:firstColumn="0" w:lastColumn="0" w:oddVBand="0" w:evenVBand="1" w:oddHBand="0" w:evenHBand="0" w:firstRowFirstColumn="0" w:firstRowLastColumn="0" w:lastRowFirstColumn="0" w:lastRowLastColumn="0"/>
            <w:tcW w:w="0" w:type="auto"/>
            <w:tcBorders>
              <w:bottom w:val="single" w:sz="4" w:space="0" w:color="auto"/>
            </w:tcBorders>
            <w:vAlign w:val="center"/>
          </w:tcPr>
          <w:p w14:paraId="2E88E4B5"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55</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vAlign w:val="center"/>
          </w:tcPr>
          <w:p w14:paraId="54BAC5E0"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r>
      <w:tr w:rsidR="00836CC3" w:rsidRPr="009D3B7D" w14:paraId="697FB2ED" w14:textId="77777777" w:rsidTr="00F94249">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tcPr>
          <w:p w14:paraId="445C967B"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Difference</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bottom w:val="single" w:sz="4" w:space="0" w:color="auto"/>
            </w:tcBorders>
            <w:vAlign w:val="center"/>
          </w:tcPr>
          <w:p w14:paraId="2F05BAAF"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bottom w:val="single" w:sz="4" w:space="0" w:color="auto"/>
            </w:tcBorders>
            <w:vAlign w:val="center"/>
          </w:tcPr>
          <w:p w14:paraId="09D7A8CA"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Pr>
                <w:rFonts w:ascii="Garamond" w:hAnsi="Garamond"/>
                <w:b/>
                <w:bCs/>
              </w:rPr>
              <w:t>0.04</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3172FF5C"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0.04</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23BB4C2F"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w:t>
            </w:r>
            <w:r>
              <w:rPr>
                <w:rFonts w:ascii="Garamond" w:hAnsi="Garamond"/>
                <w:b/>
                <w:bCs/>
              </w:rPr>
              <w:t>04</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63665FCB"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0.1</w:t>
            </w:r>
            <w:r>
              <w:rPr>
                <w:rFonts w:ascii="Garamond" w:hAnsi="Garamond"/>
                <w:b/>
                <w:bCs/>
              </w:rPr>
              <w:t>2</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6975DBD7" w14:textId="77777777" w:rsidR="00836CC3" w:rsidRPr="009D3B7D" w:rsidRDefault="00836CC3" w:rsidP="001B574B">
            <w:pPr>
              <w:keepNext/>
              <w:widowControl w:val="0"/>
              <w:autoSpaceDE w:val="0"/>
              <w:autoSpaceDN w:val="0"/>
              <w:adjustRightInd w:val="0"/>
              <w:spacing w:line="276" w:lineRule="auto"/>
              <w:jc w:val="center"/>
              <w:rPr>
                <w:rFonts w:ascii="Garamond" w:hAnsi="Garamond"/>
                <w:b/>
                <w:bCs/>
              </w:rPr>
            </w:pPr>
            <w:r w:rsidRPr="009D3B7D">
              <w:rPr>
                <w:rFonts w:ascii="Garamond" w:hAnsi="Garamond"/>
                <w:b/>
                <w:bCs/>
              </w:rPr>
              <w:t>0.</w:t>
            </w:r>
            <w:r>
              <w:rPr>
                <w:rFonts w:ascii="Garamond" w:hAnsi="Garamond"/>
                <w:b/>
                <w:bCs/>
              </w:rPr>
              <w:t>378</w:t>
            </w:r>
          </w:p>
        </w:tc>
      </w:tr>
    </w:tbl>
    <w:p w14:paraId="6300168C" w14:textId="77777777" w:rsidR="00836CC3" w:rsidRDefault="00836CC3" w:rsidP="00836CC3">
      <w:pPr>
        <w:jc w:val="center"/>
      </w:pPr>
    </w:p>
    <w:p w14:paraId="156DDAA5" w14:textId="77777777" w:rsidR="00836CC3" w:rsidRDefault="00836CC3" w:rsidP="00836CC3">
      <w:pPr>
        <w:jc w:val="center"/>
      </w:pPr>
    </w:p>
    <w:p w14:paraId="3269A0FE" w14:textId="77777777" w:rsidR="00836CC3" w:rsidRDefault="00836CC3" w:rsidP="00836CC3">
      <w:pPr>
        <w:jc w:val="center"/>
      </w:pPr>
    </w:p>
    <w:p w14:paraId="1951FAD4" w14:textId="77777777" w:rsidR="00836CC3" w:rsidRDefault="00836CC3" w:rsidP="00836CC3">
      <w:pPr>
        <w:jc w:val="center"/>
      </w:pPr>
    </w:p>
    <w:p w14:paraId="79106696" w14:textId="77777777" w:rsidR="00836CC3" w:rsidRDefault="00836CC3" w:rsidP="00836CC3">
      <w:pPr>
        <w:jc w:val="center"/>
      </w:pPr>
    </w:p>
    <w:p w14:paraId="118CD6D9" w14:textId="1C1D9B5A" w:rsidR="001B574B" w:rsidRPr="00930F40" w:rsidRDefault="001B574B" w:rsidP="009B26ED">
      <w:pPr>
        <w:pStyle w:val="Caption"/>
        <w:framePr w:hSpace="180" w:wrap="around" w:vAnchor="text" w:hAnchor="page" w:x="2500" w:y="55"/>
        <w:rPr>
          <w:color w:val="FFFFFF" w:themeColor="background1"/>
        </w:rPr>
      </w:pPr>
      <w:bookmarkStart w:id="56" w:name="_Toc162521374"/>
      <w:r w:rsidRPr="00930F40">
        <w:rPr>
          <w:color w:val="FFFFFF" w:themeColor="background1"/>
        </w:rPr>
        <w:t xml:space="preserve">Appendix Table </w:t>
      </w:r>
      <w:r w:rsidR="00BF5209" w:rsidRPr="00930F40">
        <w:rPr>
          <w:color w:val="FFFFFF" w:themeColor="background1"/>
        </w:rPr>
        <w:fldChar w:fldCharType="begin"/>
      </w:r>
      <w:r w:rsidR="00BF5209" w:rsidRPr="00930F40">
        <w:rPr>
          <w:color w:val="FFFFFF" w:themeColor="background1"/>
        </w:rPr>
        <w:instrText xml:space="preserve"> STYLEREF 1 \s </w:instrText>
      </w:r>
      <w:r w:rsidR="00BF5209" w:rsidRPr="00930F40">
        <w:rPr>
          <w:color w:val="FFFFFF" w:themeColor="background1"/>
        </w:rPr>
        <w:fldChar w:fldCharType="separate"/>
      </w:r>
      <w:r w:rsidR="00156259">
        <w:rPr>
          <w:noProof/>
          <w:color w:val="FFFFFF" w:themeColor="background1"/>
        </w:rPr>
        <w:t>3</w:t>
      </w:r>
      <w:r w:rsidR="00BF5209" w:rsidRPr="00930F40">
        <w:rPr>
          <w:color w:val="FFFFFF" w:themeColor="background1"/>
        </w:rPr>
        <w:fldChar w:fldCharType="end"/>
      </w:r>
      <w:r w:rsidR="00BF5209" w:rsidRPr="00930F40">
        <w:rPr>
          <w:color w:val="FFFFFF" w:themeColor="background1"/>
        </w:rPr>
        <w:t>.</w:t>
      </w:r>
      <w:r w:rsidR="00BF5209" w:rsidRPr="00930F40">
        <w:rPr>
          <w:color w:val="FFFFFF" w:themeColor="background1"/>
        </w:rPr>
        <w:fldChar w:fldCharType="begin"/>
      </w:r>
      <w:r w:rsidR="00BF5209" w:rsidRPr="00930F40">
        <w:rPr>
          <w:color w:val="FFFFFF" w:themeColor="background1"/>
        </w:rPr>
        <w:instrText xml:space="preserve"> SEQ Appendix_Table \* ARABIC \s 1 </w:instrText>
      </w:r>
      <w:r w:rsidR="00BF5209" w:rsidRPr="00930F40">
        <w:rPr>
          <w:color w:val="FFFFFF" w:themeColor="background1"/>
        </w:rPr>
        <w:fldChar w:fldCharType="separate"/>
      </w:r>
      <w:r w:rsidR="00156259">
        <w:rPr>
          <w:noProof/>
          <w:color w:val="FFFFFF" w:themeColor="background1"/>
        </w:rPr>
        <w:t>5</w:t>
      </w:r>
      <w:r w:rsidR="00BF5209" w:rsidRPr="00930F40">
        <w:rPr>
          <w:color w:val="FFFFFF" w:themeColor="background1"/>
        </w:rPr>
        <w:fldChar w:fldCharType="end"/>
      </w:r>
      <w:r w:rsidRPr="00930F40">
        <w:rPr>
          <w:color w:val="FFFFFF" w:themeColor="background1"/>
        </w:rPr>
        <w:t>: t-test – Mean Agreement with Bureaucrat’s Rule Compliance Behavior by Client Race</w:t>
      </w:r>
      <w:bookmarkEnd w:id="56"/>
    </w:p>
    <w:p w14:paraId="053C84F4" w14:textId="77777777" w:rsidR="00836CC3" w:rsidRDefault="00836CC3" w:rsidP="00836CC3">
      <w:pPr>
        <w:jc w:val="center"/>
      </w:pPr>
    </w:p>
    <w:p w14:paraId="1B6B11C1" w14:textId="77777777" w:rsidR="001B574B" w:rsidRDefault="001B574B" w:rsidP="00836CC3">
      <w:pPr>
        <w:jc w:val="center"/>
        <w:rPr>
          <w:b/>
          <w:bCs/>
        </w:rPr>
      </w:pPr>
    </w:p>
    <w:p w14:paraId="7DC52CE0" w14:textId="10507E88" w:rsidR="00836CC3" w:rsidRPr="00E208D6" w:rsidRDefault="00A27BB4" w:rsidP="00836CC3">
      <w:pPr>
        <w:jc w:val="center"/>
        <w:rPr>
          <w:b/>
          <w:bCs/>
        </w:rPr>
      </w:pPr>
      <w:r>
        <w:rPr>
          <w:b/>
          <w:bCs/>
        </w:rPr>
        <w:t xml:space="preserve">Appendix </w:t>
      </w:r>
      <w:r w:rsidR="00836CC3" w:rsidRPr="00E208D6">
        <w:rPr>
          <w:b/>
          <w:bCs/>
        </w:rPr>
        <w:t xml:space="preserve">Table </w:t>
      </w:r>
      <w:r w:rsidR="00E34EBD">
        <w:rPr>
          <w:b/>
          <w:bCs/>
        </w:rPr>
        <w:t>3.</w:t>
      </w:r>
      <w:r w:rsidR="00836CC3">
        <w:rPr>
          <w:b/>
          <w:bCs/>
        </w:rPr>
        <w:t>6:</w:t>
      </w:r>
      <w:r w:rsidR="00836CC3" w:rsidRPr="00E208D6">
        <w:rPr>
          <w:b/>
          <w:bCs/>
        </w:rPr>
        <w:t xml:space="preserve"> t-test – Mean Agreement with Bureaucrat’s Rule </w:t>
      </w:r>
      <w:r w:rsidR="00836CC3">
        <w:rPr>
          <w:b/>
          <w:bCs/>
        </w:rPr>
        <w:t>Compliance Behavior</w:t>
      </w:r>
      <w:r w:rsidR="00836CC3" w:rsidRPr="00E208D6">
        <w:rPr>
          <w:b/>
          <w:bCs/>
        </w:rPr>
        <w:t xml:space="preserve"> by Client Gender</w:t>
      </w:r>
    </w:p>
    <w:tbl>
      <w:tblPr>
        <w:tblStyle w:val="PlainTable2"/>
        <w:tblpPr w:leftFromText="180" w:rightFromText="180" w:vertAnchor="text" w:tblpXSpec="center" w:tblpY="1"/>
        <w:tblW w:w="0" w:type="auto"/>
        <w:tblBorders>
          <w:top w:val="none" w:sz="0" w:space="0" w:color="auto"/>
          <w:bottom w:val="none" w:sz="0" w:space="0" w:color="auto"/>
        </w:tblBorders>
        <w:tblLook w:val="0000" w:firstRow="0" w:lastRow="0" w:firstColumn="0" w:lastColumn="0" w:noHBand="0" w:noVBand="0"/>
      </w:tblPr>
      <w:tblGrid>
        <w:gridCol w:w="1571"/>
        <w:gridCol w:w="966"/>
        <w:gridCol w:w="796"/>
        <w:gridCol w:w="809"/>
        <w:gridCol w:w="1208"/>
        <w:gridCol w:w="1069"/>
        <w:gridCol w:w="962"/>
      </w:tblGrid>
      <w:tr w:rsidR="00836CC3" w:rsidRPr="009D3B7D" w14:paraId="693FB779" w14:textId="77777777" w:rsidTr="00F94249">
        <w:trPr>
          <w:cnfStyle w:val="000000100000" w:firstRow="0" w:lastRow="0" w:firstColumn="0" w:lastColumn="0" w:oddVBand="0" w:evenVBand="0" w:oddHBand="1" w:evenHBand="0" w:firstRowFirstColumn="0" w:firstRowLastColumn="0" w:lastRowFirstColumn="0" w:lastRowLastColumn="0"/>
          <w:trHeight w:val="347"/>
        </w:trPr>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10577BF9"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Group</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bottom w:val="single" w:sz="4" w:space="0" w:color="auto"/>
            </w:tcBorders>
            <w:vAlign w:val="center"/>
          </w:tcPr>
          <w:p w14:paraId="073BB6D5"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n</w:t>
            </w: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bottom w:val="single" w:sz="4" w:space="0" w:color="auto"/>
            </w:tcBorders>
            <w:vAlign w:val="center"/>
          </w:tcPr>
          <w:p w14:paraId="18E1C5C6"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Mean</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286CFFD8"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St Err</w:t>
            </w: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auto"/>
              <w:bottom w:val="single" w:sz="4" w:space="0" w:color="auto"/>
            </w:tcBorders>
            <w:vAlign w:val="center"/>
          </w:tcPr>
          <w:p w14:paraId="789FBCCF"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[95% Conf. Interval]</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231B4C02"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p-value</w:t>
            </w:r>
          </w:p>
        </w:tc>
      </w:tr>
      <w:tr w:rsidR="00836CC3" w:rsidRPr="009D3B7D" w14:paraId="0C4EEFBE" w14:textId="77777777" w:rsidTr="00F94249">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tcPr>
          <w:p w14:paraId="4C6E997D" w14:textId="77777777" w:rsidR="00836CC3" w:rsidRPr="009D3B7D" w:rsidRDefault="00836CC3" w:rsidP="00F94249">
            <w:pPr>
              <w:widowControl w:val="0"/>
              <w:autoSpaceDE w:val="0"/>
              <w:autoSpaceDN w:val="0"/>
              <w:adjustRightInd w:val="0"/>
              <w:spacing w:line="276" w:lineRule="auto"/>
              <w:jc w:val="center"/>
              <w:rPr>
                <w:rFonts w:ascii="Garamond" w:hAnsi="Garamond"/>
              </w:rPr>
            </w:pPr>
            <w:r>
              <w:rPr>
                <w:rFonts w:ascii="Garamond" w:hAnsi="Garamond"/>
              </w:rPr>
              <w:t>Man Client</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tcBorders>
            <w:vAlign w:val="center"/>
          </w:tcPr>
          <w:p w14:paraId="4A0325E7"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1,73</w:t>
            </w:r>
            <w:r>
              <w:rPr>
                <w:rFonts w:ascii="Garamond" w:hAnsi="Garamond"/>
              </w:rPr>
              <w:t>5</w:t>
            </w: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tcBorders>
            <w:vAlign w:val="center"/>
          </w:tcPr>
          <w:p w14:paraId="75D1F26B"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51</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tcBorders>
            <w:vAlign w:val="center"/>
          </w:tcPr>
          <w:p w14:paraId="124DFB78"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0.03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vAlign w:val="center"/>
          </w:tcPr>
          <w:p w14:paraId="54B4E32A"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45</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tcBorders>
            <w:vAlign w:val="center"/>
          </w:tcPr>
          <w:p w14:paraId="3A7BA16B"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56</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vAlign w:val="center"/>
          </w:tcPr>
          <w:p w14:paraId="33EC5393"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r>
      <w:tr w:rsidR="00836CC3" w:rsidRPr="009D3B7D" w14:paraId="09DE256C" w14:textId="77777777" w:rsidTr="00F942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tcPr>
          <w:p w14:paraId="4B500E7C" w14:textId="77777777" w:rsidR="00836CC3" w:rsidRPr="009D3B7D" w:rsidRDefault="00836CC3" w:rsidP="00F94249">
            <w:pPr>
              <w:widowControl w:val="0"/>
              <w:autoSpaceDE w:val="0"/>
              <w:autoSpaceDN w:val="0"/>
              <w:adjustRightInd w:val="0"/>
              <w:spacing w:line="276" w:lineRule="auto"/>
              <w:jc w:val="center"/>
              <w:rPr>
                <w:rFonts w:ascii="Garamond" w:hAnsi="Garamond"/>
              </w:rPr>
            </w:pPr>
            <w:r>
              <w:rPr>
                <w:rFonts w:ascii="Garamond" w:hAnsi="Garamond"/>
              </w:rPr>
              <w:t>Woman Client</w:t>
            </w:r>
          </w:p>
        </w:tc>
        <w:tc>
          <w:tcPr>
            <w:cnfStyle w:val="000001000000" w:firstRow="0" w:lastRow="0" w:firstColumn="0" w:lastColumn="0" w:oddVBand="0" w:evenVBand="1" w:oddHBand="0" w:evenHBand="0" w:firstRowFirstColumn="0" w:firstRowLastColumn="0" w:lastRowFirstColumn="0" w:lastRowLastColumn="0"/>
            <w:tcW w:w="966" w:type="dxa"/>
            <w:tcBorders>
              <w:bottom w:val="single" w:sz="4" w:space="0" w:color="auto"/>
            </w:tcBorders>
            <w:vAlign w:val="center"/>
          </w:tcPr>
          <w:p w14:paraId="5948894E"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1,75</w:t>
            </w:r>
            <w:r>
              <w:rPr>
                <w:rFonts w:ascii="Garamond" w:hAnsi="Garamond"/>
              </w:rPr>
              <w:t>0</w:t>
            </w:r>
          </w:p>
        </w:tc>
        <w:tc>
          <w:tcPr>
            <w:cnfStyle w:val="000010000000" w:firstRow="0" w:lastRow="0" w:firstColumn="0" w:lastColumn="0" w:oddVBand="1" w:evenVBand="0" w:oddHBand="0" w:evenHBand="0" w:firstRowFirstColumn="0" w:firstRowLastColumn="0" w:lastRowFirstColumn="0" w:lastRowLastColumn="0"/>
            <w:tcW w:w="549" w:type="dxa"/>
            <w:tcBorders>
              <w:bottom w:val="single" w:sz="4" w:space="0" w:color="auto"/>
            </w:tcBorders>
            <w:vAlign w:val="center"/>
          </w:tcPr>
          <w:p w14:paraId="4EC86282"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52</w:t>
            </w:r>
          </w:p>
        </w:tc>
        <w:tc>
          <w:tcPr>
            <w:cnfStyle w:val="000001000000" w:firstRow="0" w:lastRow="0" w:firstColumn="0" w:lastColumn="0" w:oddVBand="0" w:evenVBand="1" w:oddHBand="0" w:evenHBand="0" w:firstRowFirstColumn="0" w:firstRowLastColumn="0" w:lastRowFirstColumn="0" w:lastRowLastColumn="0"/>
            <w:tcW w:w="0" w:type="auto"/>
            <w:tcBorders>
              <w:bottom w:val="single" w:sz="4" w:space="0" w:color="auto"/>
            </w:tcBorders>
            <w:vAlign w:val="center"/>
          </w:tcPr>
          <w:p w14:paraId="7877E1A6"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0.03</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vAlign w:val="center"/>
          </w:tcPr>
          <w:p w14:paraId="2A18A800"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46</w:t>
            </w:r>
          </w:p>
        </w:tc>
        <w:tc>
          <w:tcPr>
            <w:cnfStyle w:val="000001000000" w:firstRow="0" w:lastRow="0" w:firstColumn="0" w:lastColumn="0" w:oddVBand="0" w:evenVBand="1" w:oddHBand="0" w:evenHBand="0" w:firstRowFirstColumn="0" w:firstRowLastColumn="0" w:lastRowFirstColumn="0" w:lastRowLastColumn="0"/>
            <w:tcW w:w="0" w:type="auto"/>
            <w:tcBorders>
              <w:bottom w:val="single" w:sz="4" w:space="0" w:color="auto"/>
            </w:tcBorders>
            <w:vAlign w:val="center"/>
          </w:tcPr>
          <w:p w14:paraId="0EF1C3DF"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58</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vAlign w:val="center"/>
          </w:tcPr>
          <w:p w14:paraId="6BF3FA81"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r>
      <w:tr w:rsidR="00836CC3" w:rsidRPr="009D3B7D" w14:paraId="6AB49B7C" w14:textId="77777777" w:rsidTr="00F94249">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tcPr>
          <w:p w14:paraId="2A4E4BC5"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Difference</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bottom w:val="single" w:sz="4" w:space="0" w:color="auto"/>
            </w:tcBorders>
            <w:vAlign w:val="center"/>
          </w:tcPr>
          <w:p w14:paraId="18BD8C80"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bottom w:val="single" w:sz="4" w:space="0" w:color="auto"/>
            </w:tcBorders>
            <w:vAlign w:val="center"/>
          </w:tcPr>
          <w:p w14:paraId="3AC3CC5D"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w:t>
            </w:r>
            <w:r>
              <w:rPr>
                <w:rFonts w:ascii="Garamond" w:hAnsi="Garamond"/>
                <w:b/>
                <w:bCs/>
              </w:rPr>
              <w:t>01</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0483D8AA"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0.04</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511BB32B"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w:t>
            </w:r>
            <w:r>
              <w:rPr>
                <w:rFonts w:ascii="Garamond" w:hAnsi="Garamond"/>
                <w:b/>
                <w:bCs/>
              </w:rPr>
              <w:t>09</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2EB5686A"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w:t>
            </w:r>
            <w:r>
              <w:rPr>
                <w:rFonts w:ascii="Garamond" w:hAnsi="Garamond"/>
                <w:b/>
                <w:bCs/>
              </w:rPr>
              <w:t>0</w:t>
            </w:r>
            <w:r w:rsidRPr="009D3B7D">
              <w:rPr>
                <w:rFonts w:ascii="Garamond" w:hAnsi="Garamond"/>
                <w:b/>
                <w:bCs/>
              </w:rPr>
              <w:t>7</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007384A7" w14:textId="77777777" w:rsidR="00836CC3" w:rsidRPr="009D3B7D" w:rsidRDefault="00836CC3" w:rsidP="001B574B">
            <w:pPr>
              <w:keepNext/>
              <w:widowControl w:val="0"/>
              <w:autoSpaceDE w:val="0"/>
              <w:autoSpaceDN w:val="0"/>
              <w:adjustRightInd w:val="0"/>
              <w:spacing w:line="276" w:lineRule="auto"/>
              <w:jc w:val="center"/>
              <w:rPr>
                <w:rFonts w:ascii="Garamond" w:hAnsi="Garamond"/>
                <w:b/>
                <w:bCs/>
              </w:rPr>
            </w:pPr>
            <w:r w:rsidRPr="009D3B7D">
              <w:rPr>
                <w:rFonts w:ascii="Garamond" w:hAnsi="Garamond"/>
                <w:b/>
                <w:bCs/>
              </w:rPr>
              <w:t>0.</w:t>
            </w:r>
            <w:r>
              <w:rPr>
                <w:rFonts w:ascii="Garamond" w:hAnsi="Garamond"/>
                <w:b/>
                <w:bCs/>
              </w:rPr>
              <w:t>7743</w:t>
            </w:r>
          </w:p>
        </w:tc>
      </w:tr>
    </w:tbl>
    <w:p w14:paraId="2DBDD351" w14:textId="77777777" w:rsidR="00836CC3" w:rsidRDefault="00836CC3" w:rsidP="00836CC3">
      <w:pPr>
        <w:jc w:val="center"/>
      </w:pPr>
    </w:p>
    <w:p w14:paraId="6660A59D" w14:textId="77777777" w:rsidR="00836CC3" w:rsidRDefault="00836CC3" w:rsidP="00836CC3">
      <w:pPr>
        <w:jc w:val="center"/>
      </w:pPr>
    </w:p>
    <w:p w14:paraId="24BE540D" w14:textId="77777777" w:rsidR="00836CC3" w:rsidRDefault="00836CC3" w:rsidP="00836CC3">
      <w:pPr>
        <w:jc w:val="center"/>
      </w:pPr>
    </w:p>
    <w:p w14:paraId="34AB2C4C" w14:textId="77777777" w:rsidR="00836CC3" w:rsidRDefault="00836CC3" w:rsidP="00836CC3">
      <w:pPr>
        <w:jc w:val="center"/>
      </w:pPr>
    </w:p>
    <w:p w14:paraId="25CF3494" w14:textId="77777777" w:rsidR="00836CC3" w:rsidRDefault="00836CC3" w:rsidP="00836CC3">
      <w:pPr>
        <w:jc w:val="center"/>
      </w:pPr>
    </w:p>
    <w:p w14:paraId="175BEE4F" w14:textId="18420F37" w:rsidR="001B574B" w:rsidRPr="00930F40" w:rsidRDefault="001B574B" w:rsidP="00D22EFE">
      <w:pPr>
        <w:pStyle w:val="Caption"/>
        <w:framePr w:hSpace="180" w:wrap="around" w:vAnchor="text" w:hAnchor="page" w:x="2336" w:y="67"/>
        <w:rPr>
          <w:color w:val="FFFFFF" w:themeColor="background1"/>
        </w:rPr>
      </w:pPr>
      <w:bookmarkStart w:id="57" w:name="_Toc162521375"/>
      <w:r w:rsidRPr="00930F40">
        <w:rPr>
          <w:color w:val="FFFFFF" w:themeColor="background1"/>
        </w:rPr>
        <w:t xml:space="preserve">Appendix Table </w:t>
      </w:r>
      <w:r w:rsidR="00BF5209" w:rsidRPr="00930F40">
        <w:rPr>
          <w:color w:val="FFFFFF" w:themeColor="background1"/>
        </w:rPr>
        <w:fldChar w:fldCharType="begin"/>
      </w:r>
      <w:r w:rsidR="00BF5209" w:rsidRPr="00930F40">
        <w:rPr>
          <w:color w:val="FFFFFF" w:themeColor="background1"/>
        </w:rPr>
        <w:instrText xml:space="preserve"> STYLEREF 1 \s </w:instrText>
      </w:r>
      <w:r w:rsidR="00BF5209" w:rsidRPr="00930F40">
        <w:rPr>
          <w:color w:val="FFFFFF" w:themeColor="background1"/>
        </w:rPr>
        <w:fldChar w:fldCharType="separate"/>
      </w:r>
      <w:r w:rsidR="00156259">
        <w:rPr>
          <w:noProof/>
          <w:color w:val="FFFFFF" w:themeColor="background1"/>
        </w:rPr>
        <w:t>3</w:t>
      </w:r>
      <w:r w:rsidR="00BF5209" w:rsidRPr="00930F40">
        <w:rPr>
          <w:color w:val="FFFFFF" w:themeColor="background1"/>
        </w:rPr>
        <w:fldChar w:fldCharType="end"/>
      </w:r>
      <w:r w:rsidR="00BF5209" w:rsidRPr="00930F40">
        <w:rPr>
          <w:color w:val="FFFFFF" w:themeColor="background1"/>
        </w:rPr>
        <w:t>.</w:t>
      </w:r>
      <w:r w:rsidR="00BF5209" w:rsidRPr="00930F40">
        <w:rPr>
          <w:color w:val="FFFFFF" w:themeColor="background1"/>
        </w:rPr>
        <w:fldChar w:fldCharType="begin"/>
      </w:r>
      <w:r w:rsidR="00BF5209" w:rsidRPr="00930F40">
        <w:rPr>
          <w:color w:val="FFFFFF" w:themeColor="background1"/>
        </w:rPr>
        <w:instrText xml:space="preserve"> SEQ Appendix_Table \* ARABIC \s 1 </w:instrText>
      </w:r>
      <w:r w:rsidR="00BF5209" w:rsidRPr="00930F40">
        <w:rPr>
          <w:color w:val="FFFFFF" w:themeColor="background1"/>
        </w:rPr>
        <w:fldChar w:fldCharType="separate"/>
      </w:r>
      <w:r w:rsidR="00156259">
        <w:rPr>
          <w:noProof/>
          <w:color w:val="FFFFFF" w:themeColor="background1"/>
        </w:rPr>
        <w:t>6</w:t>
      </w:r>
      <w:r w:rsidR="00BF5209" w:rsidRPr="00930F40">
        <w:rPr>
          <w:color w:val="FFFFFF" w:themeColor="background1"/>
        </w:rPr>
        <w:fldChar w:fldCharType="end"/>
      </w:r>
      <w:r w:rsidRPr="00930F40">
        <w:rPr>
          <w:color w:val="FFFFFF" w:themeColor="background1"/>
        </w:rPr>
        <w:t>: t-test – Mean Agreement with Bureaucrat’s Rule Compliance Behavior by Client Gender</w:t>
      </w:r>
      <w:bookmarkEnd w:id="57"/>
    </w:p>
    <w:p w14:paraId="1920EADC" w14:textId="77777777" w:rsidR="00836CC3" w:rsidRDefault="00836CC3" w:rsidP="00836CC3">
      <w:pPr>
        <w:jc w:val="center"/>
      </w:pPr>
    </w:p>
    <w:p w14:paraId="62B069BD" w14:textId="77777777" w:rsidR="001B574B" w:rsidRDefault="001B574B" w:rsidP="00836CC3">
      <w:pPr>
        <w:jc w:val="center"/>
        <w:rPr>
          <w:b/>
          <w:bCs/>
        </w:rPr>
      </w:pPr>
    </w:p>
    <w:p w14:paraId="1EDEAC47" w14:textId="7B12DC4E" w:rsidR="00836CC3" w:rsidRPr="00E208D6" w:rsidRDefault="00A27BB4" w:rsidP="00836CC3">
      <w:pPr>
        <w:jc w:val="center"/>
        <w:rPr>
          <w:b/>
          <w:bCs/>
        </w:rPr>
      </w:pPr>
      <w:r>
        <w:rPr>
          <w:b/>
          <w:bCs/>
        </w:rPr>
        <w:t xml:space="preserve">Appendix </w:t>
      </w:r>
      <w:r w:rsidR="00836CC3" w:rsidRPr="00E208D6">
        <w:rPr>
          <w:b/>
          <w:bCs/>
        </w:rPr>
        <w:t>Table</w:t>
      </w:r>
      <w:r w:rsidR="00836CC3">
        <w:rPr>
          <w:b/>
          <w:bCs/>
        </w:rPr>
        <w:t xml:space="preserve"> </w:t>
      </w:r>
      <w:r w:rsidR="00E34EBD">
        <w:rPr>
          <w:b/>
          <w:bCs/>
        </w:rPr>
        <w:t>3.</w:t>
      </w:r>
      <w:r w:rsidR="00836CC3">
        <w:rPr>
          <w:b/>
          <w:bCs/>
        </w:rPr>
        <w:t>7:</w:t>
      </w:r>
      <w:r w:rsidR="00836CC3" w:rsidRPr="00E208D6">
        <w:rPr>
          <w:b/>
          <w:bCs/>
        </w:rPr>
        <w:t xml:space="preserve"> t-test – Mean Agreement with Bureaucrat’s Rule </w:t>
      </w:r>
      <w:r w:rsidR="00836CC3">
        <w:rPr>
          <w:b/>
          <w:bCs/>
        </w:rPr>
        <w:t>Compliance Behavior</w:t>
      </w:r>
      <w:r w:rsidR="00836CC3" w:rsidRPr="00E208D6">
        <w:rPr>
          <w:b/>
          <w:bCs/>
        </w:rPr>
        <w:t xml:space="preserve"> by Client Deservingness</w:t>
      </w:r>
    </w:p>
    <w:tbl>
      <w:tblPr>
        <w:tblStyle w:val="PlainTable2"/>
        <w:tblpPr w:leftFromText="180" w:rightFromText="180" w:vertAnchor="text" w:tblpXSpec="center" w:tblpY="1"/>
        <w:tblW w:w="0" w:type="auto"/>
        <w:tblBorders>
          <w:top w:val="none" w:sz="0" w:space="0" w:color="auto"/>
          <w:bottom w:val="none" w:sz="0" w:space="0" w:color="auto"/>
        </w:tblBorders>
        <w:tblLook w:val="0000" w:firstRow="0" w:lastRow="0" w:firstColumn="0" w:lastColumn="0" w:noHBand="0" w:noVBand="0"/>
      </w:tblPr>
      <w:tblGrid>
        <w:gridCol w:w="2009"/>
        <w:gridCol w:w="966"/>
        <w:gridCol w:w="796"/>
        <w:gridCol w:w="809"/>
        <w:gridCol w:w="1208"/>
        <w:gridCol w:w="1069"/>
        <w:gridCol w:w="962"/>
      </w:tblGrid>
      <w:tr w:rsidR="00836CC3" w:rsidRPr="009D3B7D" w14:paraId="3CCE9EDF" w14:textId="77777777" w:rsidTr="00F94249">
        <w:trPr>
          <w:cnfStyle w:val="000000100000" w:firstRow="0" w:lastRow="0" w:firstColumn="0" w:lastColumn="0" w:oddVBand="0" w:evenVBand="0" w:oddHBand="1" w:evenHBand="0" w:firstRowFirstColumn="0" w:firstRowLastColumn="0" w:lastRowFirstColumn="0" w:lastRowLastColumn="0"/>
          <w:trHeight w:val="347"/>
        </w:trPr>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5F83D5AA"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Group</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bottom w:val="single" w:sz="4" w:space="0" w:color="auto"/>
            </w:tcBorders>
            <w:vAlign w:val="center"/>
          </w:tcPr>
          <w:p w14:paraId="5FA8CB99"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n</w:t>
            </w: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bottom w:val="single" w:sz="4" w:space="0" w:color="auto"/>
            </w:tcBorders>
            <w:vAlign w:val="center"/>
          </w:tcPr>
          <w:p w14:paraId="69979B8C"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Mean</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78374A6F"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St Err</w:t>
            </w:r>
          </w:p>
        </w:tc>
        <w:tc>
          <w:tcPr>
            <w:cnfStyle w:val="000010000000" w:firstRow="0" w:lastRow="0" w:firstColumn="0" w:lastColumn="0" w:oddVBand="1" w:evenVBand="0" w:oddHBand="0" w:evenHBand="0" w:firstRowFirstColumn="0" w:firstRowLastColumn="0" w:lastRowFirstColumn="0" w:lastRowLastColumn="0"/>
            <w:tcW w:w="0" w:type="auto"/>
            <w:gridSpan w:val="2"/>
            <w:tcBorders>
              <w:top w:val="single" w:sz="4" w:space="0" w:color="auto"/>
              <w:bottom w:val="single" w:sz="4" w:space="0" w:color="auto"/>
            </w:tcBorders>
            <w:vAlign w:val="center"/>
          </w:tcPr>
          <w:p w14:paraId="7C2F78D6"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[95% Conf. Interval]</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443B94F7" w14:textId="77777777" w:rsidR="00836CC3" w:rsidRPr="009D3B7D" w:rsidRDefault="00836CC3" w:rsidP="00F94249">
            <w:pPr>
              <w:widowControl w:val="0"/>
              <w:autoSpaceDE w:val="0"/>
              <w:autoSpaceDN w:val="0"/>
              <w:adjustRightInd w:val="0"/>
              <w:jc w:val="center"/>
              <w:rPr>
                <w:rFonts w:ascii="Garamond" w:hAnsi="Garamond"/>
                <w:b/>
                <w:bCs/>
              </w:rPr>
            </w:pPr>
            <w:r w:rsidRPr="009D3B7D">
              <w:rPr>
                <w:rFonts w:ascii="Garamond" w:hAnsi="Garamond"/>
                <w:b/>
                <w:bCs/>
              </w:rPr>
              <w:t>p-value</w:t>
            </w:r>
          </w:p>
        </w:tc>
      </w:tr>
      <w:tr w:rsidR="00836CC3" w:rsidRPr="009D3B7D" w14:paraId="103BBEC8" w14:textId="77777777" w:rsidTr="00F94249">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tcPr>
          <w:p w14:paraId="5DB1B45D" w14:textId="77777777" w:rsidR="00836CC3" w:rsidRPr="009D3B7D" w:rsidRDefault="00836CC3" w:rsidP="00F94249">
            <w:pPr>
              <w:widowControl w:val="0"/>
              <w:autoSpaceDE w:val="0"/>
              <w:autoSpaceDN w:val="0"/>
              <w:adjustRightInd w:val="0"/>
              <w:spacing w:line="276" w:lineRule="auto"/>
              <w:jc w:val="center"/>
              <w:rPr>
                <w:rFonts w:ascii="Garamond" w:hAnsi="Garamond"/>
              </w:rPr>
            </w:pPr>
            <w:r>
              <w:rPr>
                <w:rFonts w:ascii="Garamond" w:hAnsi="Garamond"/>
              </w:rPr>
              <w:t>Undeserving Client</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tcBorders>
            <w:vAlign w:val="center"/>
          </w:tcPr>
          <w:p w14:paraId="05614E72"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1,7</w:t>
            </w:r>
            <w:r>
              <w:rPr>
                <w:rFonts w:ascii="Garamond" w:hAnsi="Garamond"/>
              </w:rPr>
              <w:t>43</w:t>
            </w: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tcBorders>
            <w:vAlign w:val="center"/>
          </w:tcPr>
          <w:p w14:paraId="010B2C28"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51</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tcBorders>
            <w:vAlign w:val="center"/>
          </w:tcPr>
          <w:p w14:paraId="24A9AB9C"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0.03</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vAlign w:val="center"/>
          </w:tcPr>
          <w:p w14:paraId="1C29588A"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46</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tcBorders>
            <w:vAlign w:val="center"/>
          </w:tcPr>
          <w:p w14:paraId="79367571"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57</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tcBorders>
            <w:vAlign w:val="center"/>
          </w:tcPr>
          <w:p w14:paraId="3944674D"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r>
      <w:tr w:rsidR="00836CC3" w:rsidRPr="009D3B7D" w14:paraId="6010EB3D" w14:textId="77777777" w:rsidTr="00F9424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tcPr>
          <w:p w14:paraId="5F12AEE9" w14:textId="77777777" w:rsidR="00836CC3" w:rsidRPr="009D3B7D" w:rsidRDefault="00836CC3" w:rsidP="00F94249">
            <w:pPr>
              <w:widowControl w:val="0"/>
              <w:autoSpaceDE w:val="0"/>
              <w:autoSpaceDN w:val="0"/>
              <w:adjustRightInd w:val="0"/>
              <w:spacing w:line="276" w:lineRule="auto"/>
              <w:jc w:val="center"/>
              <w:rPr>
                <w:rFonts w:ascii="Garamond" w:hAnsi="Garamond"/>
              </w:rPr>
            </w:pPr>
            <w:r>
              <w:rPr>
                <w:rFonts w:ascii="Garamond" w:hAnsi="Garamond"/>
              </w:rPr>
              <w:t>Deserving Client</w:t>
            </w:r>
          </w:p>
        </w:tc>
        <w:tc>
          <w:tcPr>
            <w:cnfStyle w:val="000001000000" w:firstRow="0" w:lastRow="0" w:firstColumn="0" w:lastColumn="0" w:oddVBand="0" w:evenVBand="1" w:oddHBand="0" w:evenHBand="0" w:firstRowFirstColumn="0" w:firstRowLastColumn="0" w:lastRowFirstColumn="0" w:lastRowLastColumn="0"/>
            <w:tcW w:w="966" w:type="dxa"/>
            <w:tcBorders>
              <w:bottom w:val="single" w:sz="4" w:space="0" w:color="auto"/>
            </w:tcBorders>
            <w:vAlign w:val="center"/>
          </w:tcPr>
          <w:p w14:paraId="6ACCF995"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1,7</w:t>
            </w:r>
            <w:r>
              <w:rPr>
                <w:rFonts w:ascii="Garamond" w:hAnsi="Garamond"/>
              </w:rPr>
              <w:t>42</w:t>
            </w:r>
          </w:p>
        </w:tc>
        <w:tc>
          <w:tcPr>
            <w:cnfStyle w:val="000010000000" w:firstRow="0" w:lastRow="0" w:firstColumn="0" w:lastColumn="0" w:oddVBand="1" w:evenVBand="0" w:oddHBand="0" w:evenHBand="0" w:firstRowFirstColumn="0" w:firstRowLastColumn="0" w:lastRowFirstColumn="0" w:lastRowLastColumn="0"/>
            <w:tcW w:w="549" w:type="dxa"/>
            <w:tcBorders>
              <w:bottom w:val="single" w:sz="4" w:space="0" w:color="auto"/>
            </w:tcBorders>
            <w:vAlign w:val="center"/>
          </w:tcPr>
          <w:p w14:paraId="548FBA45"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51</w:t>
            </w:r>
          </w:p>
        </w:tc>
        <w:tc>
          <w:tcPr>
            <w:cnfStyle w:val="000001000000" w:firstRow="0" w:lastRow="0" w:firstColumn="0" w:lastColumn="0" w:oddVBand="0" w:evenVBand="1" w:oddHBand="0" w:evenHBand="0" w:firstRowFirstColumn="0" w:firstRowLastColumn="0" w:lastRowFirstColumn="0" w:lastRowLastColumn="0"/>
            <w:tcW w:w="0" w:type="auto"/>
            <w:tcBorders>
              <w:bottom w:val="single" w:sz="4" w:space="0" w:color="auto"/>
            </w:tcBorders>
            <w:vAlign w:val="center"/>
          </w:tcPr>
          <w:p w14:paraId="28E9CDB2"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0.03</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vAlign w:val="center"/>
          </w:tcPr>
          <w:p w14:paraId="2C84FD55"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46</w:t>
            </w:r>
          </w:p>
        </w:tc>
        <w:tc>
          <w:tcPr>
            <w:cnfStyle w:val="000001000000" w:firstRow="0" w:lastRow="0" w:firstColumn="0" w:lastColumn="0" w:oddVBand="0" w:evenVBand="1" w:oddHBand="0" w:evenHBand="0" w:firstRowFirstColumn="0" w:firstRowLastColumn="0" w:lastRowFirstColumn="0" w:lastRowLastColumn="0"/>
            <w:tcW w:w="0" w:type="auto"/>
            <w:tcBorders>
              <w:bottom w:val="single" w:sz="4" w:space="0" w:color="auto"/>
            </w:tcBorders>
            <w:vAlign w:val="center"/>
          </w:tcPr>
          <w:p w14:paraId="04F76D4A" w14:textId="77777777" w:rsidR="00836CC3" w:rsidRPr="009D3B7D" w:rsidRDefault="00836CC3" w:rsidP="00F94249">
            <w:pPr>
              <w:widowControl w:val="0"/>
              <w:autoSpaceDE w:val="0"/>
              <w:autoSpaceDN w:val="0"/>
              <w:adjustRightInd w:val="0"/>
              <w:spacing w:line="276" w:lineRule="auto"/>
              <w:jc w:val="center"/>
              <w:rPr>
                <w:rFonts w:ascii="Garamond" w:hAnsi="Garamond"/>
              </w:rPr>
            </w:pPr>
            <w:r w:rsidRPr="009D3B7D">
              <w:rPr>
                <w:rFonts w:ascii="Garamond" w:hAnsi="Garamond"/>
              </w:rPr>
              <w:t>3.</w:t>
            </w:r>
            <w:r>
              <w:rPr>
                <w:rFonts w:ascii="Garamond" w:hAnsi="Garamond"/>
              </w:rPr>
              <w:t>57</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auto"/>
            </w:tcBorders>
            <w:vAlign w:val="center"/>
          </w:tcPr>
          <w:p w14:paraId="23286755"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r>
      <w:tr w:rsidR="00836CC3" w:rsidRPr="009D3B7D" w14:paraId="62D7A193" w14:textId="77777777" w:rsidTr="00F94249">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tcPr>
          <w:p w14:paraId="041D6851"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Difference</w:t>
            </w:r>
          </w:p>
        </w:tc>
        <w:tc>
          <w:tcPr>
            <w:cnfStyle w:val="000001000000" w:firstRow="0" w:lastRow="0" w:firstColumn="0" w:lastColumn="0" w:oddVBand="0" w:evenVBand="1" w:oddHBand="0" w:evenHBand="0" w:firstRowFirstColumn="0" w:firstRowLastColumn="0" w:lastRowFirstColumn="0" w:lastRowLastColumn="0"/>
            <w:tcW w:w="966" w:type="dxa"/>
            <w:tcBorders>
              <w:top w:val="single" w:sz="4" w:space="0" w:color="auto"/>
              <w:bottom w:val="single" w:sz="4" w:space="0" w:color="auto"/>
            </w:tcBorders>
            <w:vAlign w:val="center"/>
          </w:tcPr>
          <w:p w14:paraId="7737A724" w14:textId="77777777" w:rsidR="00836CC3" w:rsidRPr="009D3B7D" w:rsidRDefault="00836CC3" w:rsidP="00F94249">
            <w:pPr>
              <w:widowControl w:val="0"/>
              <w:autoSpaceDE w:val="0"/>
              <w:autoSpaceDN w:val="0"/>
              <w:adjustRightInd w:val="0"/>
              <w:spacing w:line="276" w:lineRule="auto"/>
              <w:jc w:val="center"/>
              <w:rPr>
                <w:rFonts w:ascii="Garamond" w:hAnsi="Garamond"/>
              </w:rPr>
            </w:pPr>
          </w:p>
        </w:tc>
        <w:tc>
          <w:tcPr>
            <w:cnfStyle w:val="000010000000" w:firstRow="0" w:lastRow="0" w:firstColumn="0" w:lastColumn="0" w:oddVBand="1" w:evenVBand="0" w:oddHBand="0" w:evenHBand="0" w:firstRowFirstColumn="0" w:firstRowLastColumn="0" w:lastRowFirstColumn="0" w:lastRowLastColumn="0"/>
            <w:tcW w:w="549" w:type="dxa"/>
            <w:tcBorders>
              <w:top w:val="single" w:sz="4" w:space="0" w:color="auto"/>
              <w:bottom w:val="single" w:sz="4" w:space="0" w:color="auto"/>
            </w:tcBorders>
            <w:vAlign w:val="center"/>
          </w:tcPr>
          <w:p w14:paraId="2D14075E"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Pr>
                <w:rFonts w:ascii="Garamond" w:hAnsi="Garamond"/>
                <w:b/>
                <w:bCs/>
              </w:rPr>
              <w:t>0.002</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746B5B37"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0.04</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5597446A"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w:t>
            </w:r>
            <w:r>
              <w:rPr>
                <w:rFonts w:ascii="Garamond" w:hAnsi="Garamond"/>
                <w:b/>
                <w:bCs/>
              </w:rPr>
              <w:t>08</w:t>
            </w:r>
          </w:p>
        </w:tc>
        <w:tc>
          <w:tcPr>
            <w:cnfStyle w:val="000001000000" w:firstRow="0" w:lastRow="0" w:firstColumn="0" w:lastColumn="0" w:oddVBand="0" w:evenVBand="1" w:oddHBand="0" w:evenHBand="0" w:firstRowFirstColumn="0" w:firstRowLastColumn="0" w:lastRowFirstColumn="0" w:lastRowLastColumn="0"/>
            <w:tcW w:w="0" w:type="auto"/>
            <w:tcBorders>
              <w:top w:val="single" w:sz="4" w:space="0" w:color="auto"/>
              <w:bottom w:val="single" w:sz="4" w:space="0" w:color="auto"/>
            </w:tcBorders>
            <w:vAlign w:val="center"/>
          </w:tcPr>
          <w:p w14:paraId="27288507" w14:textId="77777777" w:rsidR="00836CC3" w:rsidRPr="009D3B7D" w:rsidRDefault="00836CC3" w:rsidP="00F94249">
            <w:pPr>
              <w:widowControl w:val="0"/>
              <w:autoSpaceDE w:val="0"/>
              <w:autoSpaceDN w:val="0"/>
              <w:adjustRightInd w:val="0"/>
              <w:spacing w:line="276" w:lineRule="auto"/>
              <w:jc w:val="center"/>
              <w:rPr>
                <w:rFonts w:ascii="Garamond" w:hAnsi="Garamond"/>
                <w:b/>
                <w:bCs/>
              </w:rPr>
            </w:pPr>
            <w:r w:rsidRPr="009D3B7D">
              <w:rPr>
                <w:rFonts w:ascii="Garamond" w:hAnsi="Garamond"/>
                <w:b/>
                <w:bCs/>
              </w:rPr>
              <w:t>0.</w:t>
            </w:r>
            <w:r>
              <w:rPr>
                <w:rFonts w:ascii="Garamond" w:hAnsi="Garamond"/>
                <w:b/>
                <w:bCs/>
              </w:rPr>
              <w:t>08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5884344F" w14:textId="77777777" w:rsidR="00836CC3" w:rsidRPr="009D3B7D" w:rsidRDefault="00836CC3" w:rsidP="001B574B">
            <w:pPr>
              <w:keepNext/>
              <w:widowControl w:val="0"/>
              <w:autoSpaceDE w:val="0"/>
              <w:autoSpaceDN w:val="0"/>
              <w:adjustRightInd w:val="0"/>
              <w:spacing w:line="276" w:lineRule="auto"/>
              <w:jc w:val="center"/>
              <w:rPr>
                <w:rFonts w:ascii="Garamond" w:hAnsi="Garamond"/>
                <w:b/>
                <w:bCs/>
              </w:rPr>
            </w:pPr>
            <w:r w:rsidRPr="009D3B7D">
              <w:rPr>
                <w:rFonts w:ascii="Garamond" w:hAnsi="Garamond"/>
                <w:b/>
                <w:bCs/>
              </w:rPr>
              <w:t>0.</w:t>
            </w:r>
            <w:r>
              <w:rPr>
                <w:rFonts w:ascii="Garamond" w:hAnsi="Garamond"/>
                <w:b/>
                <w:bCs/>
              </w:rPr>
              <w:t>9607</w:t>
            </w:r>
          </w:p>
        </w:tc>
      </w:tr>
    </w:tbl>
    <w:p w14:paraId="055E6D4E" w14:textId="77777777" w:rsidR="00836CC3" w:rsidRDefault="00836CC3" w:rsidP="00836CC3">
      <w:pPr>
        <w:jc w:val="center"/>
      </w:pPr>
    </w:p>
    <w:p w14:paraId="12940834" w14:textId="77777777" w:rsidR="00836CC3" w:rsidRDefault="00836CC3" w:rsidP="00836CC3">
      <w:pPr>
        <w:jc w:val="center"/>
      </w:pPr>
    </w:p>
    <w:p w14:paraId="540B7593" w14:textId="77777777" w:rsidR="00836CC3" w:rsidRDefault="00836CC3" w:rsidP="00836CC3">
      <w:pPr>
        <w:jc w:val="center"/>
      </w:pPr>
    </w:p>
    <w:p w14:paraId="56AA7B91" w14:textId="77777777" w:rsidR="00836CC3" w:rsidRDefault="00836CC3" w:rsidP="00836CC3">
      <w:pPr>
        <w:jc w:val="center"/>
      </w:pPr>
    </w:p>
    <w:p w14:paraId="65534A7B" w14:textId="77777777" w:rsidR="00836CC3" w:rsidRDefault="00836CC3" w:rsidP="00836CC3">
      <w:pPr>
        <w:jc w:val="center"/>
      </w:pPr>
    </w:p>
    <w:p w14:paraId="2E5482DB" w14:textId="3355456E" w:rsidR="001B574B" w:rsidRPr="00930F40" w:rsidRDefault="001B574B" w:rsidP="001B574B">
      <w:pPr>
        <w:pStyle w:val="Caption"/>
        <w:framePr w:hSpace="180" w:wrap="around" w:vAnchor="text" w:hAnchor="page" w:x="2190" w:y="134"/>
        <w:rPr>
          <w:color w:val="FFFFFF" w:themeColor="background1"/>
        </w:rPr>
      </w:pPr>
      <w:bookmarkStart w:id="58" w:name="_Toc162521376"/>
      <w:r w:rsidRPr="00930F40">
        <w:rPr>
          <w:color w:val="FFFFFF" w:themeColor="background1"/>
        </w:rPr>
        <w:t xml:space="preserve">Appendix Table </w:t>
      </w:r>
      <w:r w:rsidR="00BF5209" w:rsidRPr="00930F40">
        <w:rPr>
          <w:color w:val="FFFFFF" w:themeColor="background1"/>
        </w:rPr>
        <w:fldChar w:fldCharType="begin"/>
      </w:r>
      <w:r w:rsidR="00BF5209" w:rsidRPr="00930F40">
        <w:rPr>
          <w:color w:val="FFFFFF" w:themeColor="background1"/>
        </w:rPr>
        <w:instrText xml:space="preserve"> STYLEREF 1 \s </w:instrText>
      </w:r>
      <w:r w:rsidR="00BF5209" w:rsidRPr="00930F40">
        <w:rPr>
          <w:color w:val="FFFFFF" w:themeColor="background1"/>
        </w:rPr>
        <w:fldChar w:fldCharType="separate"/>
      </w:r>
      <w:r w:rsidR="00156259">
        <w:rPr>
          <w:noProof/>
          <w:color w:val="FFFFFF" w:themeColor="background1"/>
        </w:rPr>
        <w:t>3</w:t>
      </w:r>
      <w:r w:rsidR="00BF5209" w:rsidRPr="00930F40">
        <w:rPr>
          <w:color w:val="FFFFFF" w:themeColor="background1"/>
        </w:rPr>
        <w:fldChar w:fldCharType="end"/>
      </w:r>
      <w:r w:rsidR="00BF5209" w:rsidRPr="00930F40">
        <w:rPr>
          <w:color w:val="FFFFFF" w:themeColor="background1"/>
        </w:rPr>
        <w:t>.</w:t>
      </w:r>
      <w:r w:rsidR="00BF5209" w:rsidRPr="00930F40">
        <w:rPr>
          <w:color w:val="FFFFFF" w:themeColor="background1"/>
        </w:rPr>
        <w:fldChar w:fldCharType="begin"/>
      </w:r>
      <w:r w:rsidR="00BF5209" w:rsidRPr="00930F40">
        <w:rPr>
          <w:color w:val="FFFFFF" w:themeColor="background1"/>
        </w:rPr>
        <w:instrText xml:space="preserve"> SEQ Appendix_Table \* ARABIC \s 1 </w:instrText>
      </w:r>
      <w:r w:rsidR="00BF5209" w:rsidRPr="00930F40">
        <w:rPr>
          <w:color w:val="FFFFFF" w:themeColor="background1"/>
        </w:rPr>
        <w:fldChar w:fldCharType="separate"/>
      </w:r>
      <w:r w:rsidR="00156259">
        <w:rPr>
          <w:noProof/>
          <w:color w:val="FFFFFF" w:themeColor="background1"/>
        </w:rPr>
        <w:t>7</w:t>
      </w:r>
      <w:r w:rsidR="00BF5209" w:rsidRPr="00930F40">
        <w:rPr>
          <w:color w:val="FFFFFF" w:themeColor="background1"/>
        </w:rPr>
        <w:fldChar w:fldCharType="end"/>
      </w:r>
      <w:r w:rsidRPr="00930F40">
        <w:rPr>
          <w:color w:val="FFFFFF" w:themeColor="background1"/>
        </w:rPr>
        <w:t>: t-test – Mean Agreement with Bureaucrat’s Rule Compliance Behavior by Client Deservingness</w:t>
      </w:r>
      <w:bookmarkEnd w:id="58"/>
    </w:p>
    <w:p w14:paraId="475D4499" w14:textId="77777777" w:rsidR="00836CC3" w:rsidRDefault="00836CC3" w:rsidP="00836CC3"/>
    <w:p w14:paraId="5466C6C7" w14:textId="77777777" w:rsidR="00836CC3" w:rsidRDefault="00836CC3" w:rsidP="00836CC3"/>
    <w:p w14:paraId="7C264C18" w14:textId="77777777" w:rsidR="00793368" w:rsidRDefault="00793368" w:rsidP="00B607F6"/>
    <w:p w14:paraId="3B78A2C8" w14:textId="00E85D0F" w:rsidR="00A137DC" w:rsidRDefault="00A137DC"/>
    <w:p w14:paraId="3F0FA0AA" w14:textId="462D9307" w:rsidR="00A137DC" w:rsidRPr="009E2085" w:rsidRDefault="00A137DC" w:rsidP="00052B6B">
      <w:pPr>
        <w:pStyle w:val="Heading1"/>
      </w:pPr>
      <w:bookmarkStart w:id="59" w:name="_Toc162517518"/>
      <w:r w:rsidRPr="009E2085">
        <w:lastRenderedPageBreak/>
        <w:t>Whose Fault? How Citizens Assign Blame When Clients Experience Negative Outcomes</w:t>
      </w:r>
      <w:bookmarkEnd w:id="59"/>
      <w:r w:rsidRPr="009E2085">
        <w:t xml:space="preserve"> </w:t>
      </w:r>
    </w:p>
    <w:p w14:paraId="55937086" w14:textId="77777777" w:rsidR="00A137DC" w:rsidRPr="00432F5A" w:rsidRDefault="00A137DC" w:rsidP="00A137DC">
      <w:pPr>
        <w:rPr>
          <w:b/>
          <w:bCs/>
        </w:rPr>
      </w:pPr>
    </w:p>
    <w:p w14:paraId="1450AB8F" w14:textId="77777777" w:rsidR="00A137DC" w:rsidRPr="00432F5A" w:rsidRDefault="00A137DC" w:rsidP="00A137DC">
      <w:pPr>
        <w:pStyle w:val="Heading2"/>
        <w:rPr>
          <w:b w:val="0"/>
          <w:sz w:val="24"/>
          <w:szCs w:val="24"/>
        </w:rPr>
      </w:pPr>
      <w:bookmarkStart w:id="60" w:name="_Toc162517519"/>
      <w:r w:rsidRPr="00432F5A">
        <w:rPr>
          <w:sz w:val="24"/>
          <w:szCs w:val="24"/>
        </w:rPr>
        <w:t>Abstract</w:t>
      </w:r>
      <w:bookmarkEnd w:id="60"/>
    </w:p>
    <w:p w14:paraId="75D24F7C" w14:textId="77777777" w:rsidR="00A137DC" w:rsidRPr="00432F5A" w:rsidRDefault="00A137DC" w:rsidP="00A137DC">
      <w:pPr>
        <w:rPr>
          <w:b/>
          <w:bCs/>
        </w:rPr>
      </w:pPr>
    </w:p>
    <w:p w14:paraId="20402D47" w14:textId="3B8B38BC" w:rsidR="00A137DC" w:rsidRPr="00432F5A" w:rsidRDefault="00A137DC" w:rsidP="00A137DC">
      <w:pPr>
        <w:spacing w:line="480" w:lineRule="auto"/>
      </w:pPr>
      <w:r w:rsidRPr="00432F5A">
        <w:t>How citizens respond when clients experience negative outcomes largely depends on whom they blame for those outcomes. If the bureaucracy is not blamed when its clients experience negative outcomes, citizens are unlikely to attempt to hold it accountable for those outcomes. I extend previous research on blame attribution by examining how citizens attribute blame for negative client outcomes across four categories (the bureaucrat, client, agency's rules, and "other factors"). Using data from a survey experiment, I leverage variation in the client’s social identity and deservingness to understand how</w:t>
      </w:r>
      <w:r w:rsidR="00DC1C09">
        <w:t xml:space="preserve"> </w:t>
      </w:r>
      <w:r w:rsidR="00D0402A">
        <w:t>each</w:t>
      </w:r>
      <w:r w:rsidRPr="00432F5A">
        <w:t xml:space="preserve"> influence</w:t>
      </w:r>
      <w:r w:rsidR="00D0402A">
        <w:t>s</w:t>
      </w:r>
      <w:r w:rsidRPr="00432F5A">
        <w:t xml:space="preserve"> </w:t>
      </w:r>
      <w:r w:rsidR="00D0402A">
        <w:t>respondent</w:t>
      </w:r>
      <w:r w:rsidRPr="00432F5A">
        <w:t xml:space="preserve">s' blame allocations. I find that clients are primarily blamed for their negative outcomes, averaging more than twice as much blame as the next category. While the client’s identities were largely inconsequential, </w:t>
      </w:r>
      <w:r w:rsidR="00D0402A">
        <w:t>clients framed as deserving</w:t>
      </w:r>
      <w:r w:rsidRPr="00432F5A">
        <w:t xml:space="preserve"> received significantly less blame than </w:t>
      </w:r>
      <w:r w:rsidR="00D0402A">
        <w:t>th</w:t>
      </w:r>
      <w:r w:rsidRPr="00432F5A">
        <w:t>os</w:t>
      </w:r>
      <w:r w:rsidR="00D0402A">
        <w:t>e framed as undeserving</w:t>
      </w:r>
      <w:r w:rsidRPr="00432F5A">
        <w:t>. Supporting hypotheses from social psychology, when bureaucrats followed agency rules, they received less blame and the agency's rules received more.</w:t>
      </w:r>
    </w:p>
    <w:p w14:paraId="5915BF8E" w14:textId="77777777" w:rsidR="00A137DC" w:rsidRPr="00432F5A" w:rsidRDefault="00A137DC" w:rsidP="00A137DC"/>
    <w:p w14:paraId="32627E5B" w14:textId="77777777" w:rsidR="00A137DC" w:rsidRPr="00432F5A" w:rsidRDefault="00A137DC" w:rsidP="00A137DC"/>
    <w:p w14:paraId="079645C0" w14:textId="77777777" w:rsidR="00A137DC" w:rsidRPr="00432F5A" w:rsidRDefault="00A137DC" w:rsidP="00A137DC"/>
    <w:p w14:paraId="2AFE7E50" w14:textId="77777777" w:rsidR="00A137DC" w:rsidRPr="00432F5A" w:rsidRDefault="00A137DC" w:rsidP="00A137DC"/>
    <w:p w14:paraId="0040994F" w14:textId="77777777" w:rsidR="00A137DC" w:rsidRPr="00432F5A" w:rsidRDefault="00A137DC" w:rsidP="00A137DC"/>
    <w:p w14:paraId="494621CC" w14:textId="77777777" w:rsidR="00A137DC" w:rsidRPr="00432F5A" w:rsidRDefault="00A137DC" w:rsidP="00A137DC"/>
    <w:p w14:paraId="228B6E7F" w14:textId="77777777" w:rsidR="00A137DC" w:rsidRPr="00432F5A" w:rsidRDefault="00A137DC" w:rsidP="00A137DC"/>
    <w:p w14:paraId="5A1AC8C4" w14:textId="77777777" w:rsidR="00A137DC" w:rsidRPr="00432F5A" w:rsidRDefault="00A137DC" w:rsidP="00A137DC">
      <w:r w:rsidRPr="00432F5A">
        <w:rPr>
          <w:b/>
          <w:bCs/>
        </w:rPr>
        <w:br w:type="page"/>
      </w:r>
    </w:p>
    <w:p w14:paraId="5094DDBF" w14:textId="78FCAA3B" w:rsidR="00A137DC" w:rsidRPr="00432F5A" w:rsidRDefault="00A137DC" w:rsidP="00A137DC">
      <w:pPr>
        <w:spacing w:line="480" w:lineRule="auto"/>
        <w:ind w:firstLine="720"/>
        <w:rPr>
          <w:b/>
          <w:bCs/>
        </w:rPr>
      </w:pPr>
      <w:r w:rsidRPr="00432F5A">
        <w:lastRenderedPageBreak/>
        <w:t xml:space="preserve">Whether and how citizens respond to negative client outcomes largely depends on how they assign blame for those outcomes. If citizens do not blame government for a given failure, they are unlikely to attempt to hold the government—whether politicians, agencies, or bureaucrats—accountable for the failure </w:t>
      </w:r>
      <w:r w:rsidRPr="00432F5A">
        <w:rPr>
          <w:noProof/>
        </w:rPr>
        <w:t>(James et al. 2016)</w:t>
      </w:r>
      <w:r w:rsidRPr="00432F5A">
        <w:t>. While scholars have examined how citizens attribute blame to politicians and the bureaucracy for service provision failures, more work is needed to understand whether</w:t>
      </w:r>
      <w:r w:rsidR="000D7DF6">
        <w:t>/</w:t>
      </w:r>
      <w:r w:rsidRPr="00432F5A">
        <w:t>how</w:t>
      </w:r>
      <w:r w:rsidR="000D7DF6">
        <w:t xml:space="preserve"> much</w:t>
      </w:r>
      <w:r w:rsidRPr="00432F5A">
        <w:t xml:space="preserve"> citizens blame clients, or the social service recipients who </w:t>
      </w:r>
      <w:r w:rsidR="0000791A">
        <w:t>experience</w:t>
      </w:r>
      <w:r w:rsidRPr="00432F5A">
        <w:t xml:space="preserve"> negative outcomes. These are important questions, as research in other disciplines suggests that citizens may blame clients for negative outcomes, even if clients ha</w:t>
      </w:r>
      <w:r w:rsidR="0000791A">
        <w:t>ve</w:t>
      </w:r>
      <w:r w:rsidRPr="00432F5A">
        <w:t xml:space="preserve"> little control over the outcome. If citizens blame clients rather than bureaucrats or agencies for service failures, they are less likely to hold the bureaucrats and politicians who are responsible for providing the services accountable, potentially leaving government unaccountable for its errors.</w:t>
      </w:r>
    </w:p>
    <w:p w14:paraId="7A0BBA5B" w14:textId="77777777" w:rsidR="00A137DC" w:rsidRPr="00432F5A" w:rsidRDefault="00A137DC" w:rsidP="00A137DC">
      <w:pPr>
        <w:spacing w:line="480" w:lineRule="auto"/>
        <w:ind w:firstLine="720"/>
      </w:pPr>
      <w:r w:rsidRPr="00432F5A">
        <w:t>In this article, I examine how citizens attribute blame for negative street-level service outcomes to four possible recipients: a bureaucrat, a client, an agency, and “other factors”. I use data from a vignette-based survey experiment (n = 1,734) based on a hypothetical interaction between a street-level bureaucrat and client, leveraging variation in the client’s deservingness and social identity to test hypotheses about how citizens’ blame attributions are affected by each. Borrowing from social psychological theories, I also vary the bureaucrat’s compliance with restrictive agency rules to better understand how perceptions of control influence citizens’ blame attributions.</w:t>
      </w:r>
    </w:p>
    <w:p w14:paraId="2EF92A53" w14:textId="0E1D0DB7" w:rsidR="00A137DC" w:rsidRPr="00432F5A" w:rsidRDefault="00A137DC" w:rsidP="00A137DC">
      <w:pPr>
        <w:spacing w:line="480" w:lineRule="auto"/>
        <w:ind w:firstLine="720"/>
      </w:pPr>
      <w:r w:rsidRPr="00432F5A">
        <w:t xml:space="preserve">Results reveal that clients are overwhelmingly blamed for the negative outcomes they experience, with </w:t>
      </w:r>
      <w:r w:rsidR="00790E6F">
        <w:t>respondents</w:t>
      </w:r>
      <w:r w:rsidRPr="00432F5A">
        <w:t xml:space="preserve"> assigning over 2.3</w:t>
      </w:r>
      <w:r w:rsidR="00790E6F">
        <w:t>-times</w:t>
      </w:r>
      <w:r w:rsidRPr="00432F5A">
        <w:t xml:space="preserve"> as much blame to the client than the bureaucrat, agency, or “other factors”, respectively (p &lt; 0.001). Consistent with expectations, client deservingness strongly influenced </w:t>
      </w:r>
      <w:r w:rsidR="00790E6F">
        <w:t>respondents</w:t>
      </w:r>
      <w:r w:rsidRPr="00432F5A">
        <w:t xml:space="preserve">’ blame allocations: compared to those assigned a deserving client, </w:t>
      </w:r>
      <w:r w:rsidR="00790E6F">
        <w:t>respondents</w:t>
      </w:r>
      <w:r w:rsidRPr="00432F5A">
        <w:t xml:space="preserve"> who received an undeserving client assigned an average of 54% more blame to the client, 16% less blame to the bureaucrat, 28% less blame to the agency, and 39% less </w:t>
      </w:r>
      <w:r w:rsidRPr="00432F5A">
        <w:lastRenderedPageBreak/>
        <w:t xml:space="preserve">blame to “other factors”. Contrary to hypotheses, </w:t>
      </w:r>
      <w:r w:rsidR="00790E6F">
        <w:t>respondents</w:t>
      </w:r>
      <w:r w:rsidRPr="00432F5A">
        <w:t xml:space="preserve"> did not assign less blame to clients with whom they shared a social identity; however, the client’s gender was not inconsequential, as </w:t>
      </w:r>
      <w:r w:rsidR="00790E6F">
        <w:t>respondents</w:t>
      </w:r>
      <w:r w:rsidRPr="00432F5A">
        <w:t xml:space="preserve"> assigned an average of 11% less blame when they served women clients. Finally, hypotheses regarding the importance of perceived control over the situation were indirectly supported, as </w:t>
      </w:r>
      <w:r w:rsidR="00790E6F">
        <w:t>respondents</w:t>
      </w:r>
      <w:r w:rsidRPr="00432F5A">
        <w:t xml:space="preserve"> assigned 55% more blame to the agency when receiving treatments in which the bureaucrat followed restrictive agency rules but assigned 38% more blame to the bureaucrat in treatments where the bureaucrat went around said rules. As I will argue, these findings have significant accountability implications. </w:t>
      </w:r>
    </w:p>
    <w:p w14:paraId="27D96FF8" w14:textId="77777777" w:rsidR="00A137DC" w:rsidRPr="00432F5A" w:rsidRDefault="00A137DC" w:rsidP="00A137DC">
      <w:pPr>
        <w:pStyle w:val="Heading2"/>
        <w:rPr>
          <w:sz w:val="24"/>
          <w:szCs w:val="24"/>
        </w:rPr>
      </w:pPr>
      <w:bookmarkStart w:id="61" w:name="_Toc162517520"/>
      <w:r w:rsidRPr="00432F5A">
        <w:rPr>
          <w:sz w:val="24"/>
          <w:szCs w:val="24"/>
        </w:rPr>
        <w:t>Theory</w:t>
      </w:r>
      <w:bookmarkEnd w:id="61"/>
    </w:p>
    <w:p w14:paraId="5BA95150" w14:textId="6772728C" w:rsidR="00A137DC" w:rsidRPr="00432F5A" w:rsidRDefault="00A137DC" w:rsidP="00A137DC">
      <w:pPr>
        <w:spacing w:line="480" w:lineRule="auto"/>
        <w:ind w:firstLine="720"/>
      </w:pPr>
      <w:r w:rsidRPr="00432F5A">
        <w:t>Citizens’ ability to hold actors and institutions accountable largely hinges on their ability to correctly identify the actor or institution responsible for a given outcome.</w:t>
      </w:r>
      <w:r w:rsidR="00B769D4" w:rsidRPr="00B769D4">
        <w:rPr>
          <w:vertAlign w:val="superscript"/>
        </w:rPr>
        <w:t>1</w:t>
      </w:r>
      <w:r w:rsidRPr="00432F5A">
        <w:t xml:space="preserve"> Citizens’ misattributions of blame can result in holding actors responsible for factors out of their control </w:t>
      </w:r>
      <w:r w:rsidRPr="00432F5A">
        <w:rPr>
          <w:noProof/>
        </w:rPr>
        <w:t>(Marvel and Girth 2016)</w:t>
      </w:r>
      <w:r w:rsidRPr="00432F5A">
        <w:t xml:space="preserve">. Previous research across disciplines has explored how factors such as federalism and governance structures </w:t>
      </w:r>
      <w:r w:rsidRPr="00432F5A">
        <w:rPr>
          <w:noProof/>
        </w:rPr>
        <w:t>(Leland, Mohr, and Piatak 2021; Marvel and Girth 2016)</w:t>
      </w:r>
      <w:r w:rsidRPr="00432F5A">
        <w:t xml:space="preserve">, outsourcing/third-party service provision </w:t>
      </w:r>
      <w:r w:rsidRPr="00432F5A">
        <w:rPr>
          <w:noProof/>
        </w:rPr>
        <w:t>(James et al. 2016; Leland, Mohr, and Piatak 2021; Piatak, Mohr, and Leland 2017; Ramirez 2021)</w:t>
      </w:r>
      <w:r w:rsidRPr="00432F5A">
        <w:t xml:space="preserve">, biases and/or motivated reasoning </w:t>
      </w:r>
      <w:r w:rsidRPr="00432F5A">
        <w:rPr>
          <w:noProof/>
        </w:rPr>
        <w:t>(James and Van Ryzin 2017; Marvel 2015; 2016)</w:t>
      </w:r>
      <w:r w:rsidRPr="00432F5A">
        <w:t xml:space="preserve">, partisanship </w:t>
      </w:r>
      <w:r w:rsidRPr="00432F5A">
        <w:rPr>
          <w:noProof/>
        </w:rPr>
        <w:t>(Tilley and Hobolt 2011;</w:t>
      </w:r>
      <w:r w:rsidRPr="00432F5A">
        <w:t xml:space="preserve"> </w:t>
      </w:r>
      <w:r w:rsidRPr="00432F5A">
        <w:rPr>
          <w:noProof/>
        </w:rPr>
        <w:t>Lerman and Trachtman 2020; Lyons and Jaeger 2014)</w:t>
      </w:r>
      <w:r w:rsidRPr="00432F5A">
        <w:t xml:space="preserve">, and even information about others citizens’ blame attributions </w:t>
      </w:r>
      <w:r w:rsidRPr="00432F5A">
        <w:rPr>
          <w:noProof/>
        </w:rPr>
        <w:t>(Sievert et al. 2020)</w:t>
      </w:r>
      <w:r w:rsidRPr="00432F5A">
        <w:t xml:space="preserve"> influence whether and to whom citizens allocate blame when they believe the government is performing poorly. </w:t>
      </w:r>
    </w:p>
    <w:p w14:paraId="09A14A33" w14:textId="1619E989" w:rsidR="00A137DC" w:rsidRPr="00432F5A" w:rsidRDefault="00A137DC" w:rsidP="00A137DC">
      <w:pPr>
        <w:spacing w:line="480" w:lineRule="auto"/>
        <w:ind w:firstLine="720"/>
      </w:pPr>
      <w:r w:rsidRPr="00432F5A">
        <w:t xml:space="preserve">A different line of inquiry also shows that citizens’ opinions of policies and programs largely correspond with their perceptions of the people the policies/programs affect, with citizens being more likely to support policies/programs that either: </w:t>
      </w:r>
      <w:r w:rsidRPr="00432F5A">
        <w:rPr>
          <w:b/>
          <w:bCs/>
        </w:rPr>
        <w:t>1)</w:t>
      </w:r>
      <w:r w:rsidRPr="00432F5A">
        <w:t xml:space="preserve"> benefit target populations seen as powerful or deserving/burden those seen as weak or undeserving (</w:t>
      </w:r>
      <w:r w:rsidRPr="00432F5A">
        <w:rPr>
          <w:noProof/>
        </w:rPr>
        <w:t>Bell 2020, 2021; Keiser and Miller 2020; Nicholson-Crotty, Miller, and Keiser 2021;</w:t>
      </w:r>
      <w:r w:rsidRPr="00432F5A">
        <w:t xml:space="preserve"> </w:t>
      </w:r>
      <w:r w:rsidRPr="00432F5A">
        <w:rPr>
          <w:noProof/>
        </w:rPr>
        <w:t>Schneider &amp; Ingram 1993)</w:t>
      </w:r>
      <w:r w:rsidRPr="00432F5A">
        <w:t xml:space="preserve"> or; </w:t>
      </w:r>
      <w:r w:rsidRPr="00432F5A">
        <w:rPr>
          <w:b/>
          <w:bCs/>
        </w:rPr>
        <w:t>2)</w:t>
      </w:r>
      <w:r w:rsidRPr="00432F5A">
        <w:t xml:space="preserve"> benefit fellow members </w:t>
      </w:r>
      <w:r w:rsidRPr="00432F5A">
        <w:lastRenderedPageBreak/>
        <w:t xml:space="preserve">of their social identity group(s)/burden those with whom they do not share a social identity (Converse 1964; Elder and O’Brian 2022; Nelson and Kinder 1996; see also </w:t>
      </w:r>
      <w:r w:rsidRPr="00432F5A">
        <w:rPr>
          <w:noProof/>
        </w:rPr>
        <w:t>Brewer 2007; Mason and Wronski 2018; Tajfel 1981)</w:t>
      </w:r>
      <w:r w:rsidRPr="00432F5A">
        <w:t xml:space="preserve">. </w:t>
      </w:r>
    </w:p>
    <w:p w14:paraId="0BA83BBB" w14:textId="77777777" w:rsidR="00A137DC" w:rsidRPr="00432F5A" w:rsidRDefault="00A137DC" w:rsidP="00A137DC">
      <w:pPr>
        <w:spacing w:line="480" w:lineRule="auto"/>
        <w:ind w:firstLine="720"/>
      </w:pPr>
      <w:r w:rsidRPr="00432F5A">
        <w:t>To date, these two streams of literature have mostly remained separate. As such, more research is needed to understand whether citizens’ perceptions of social service recipients—the bureaucracy’s clients—influence how (and to whom) they assign blame when clients experience negative service outcomes. If citizens blame clients rather than bureaucrats or agencies for poor outcomes, they are less likely to hold the bureaucrats and politicians who are responsible for providing the services accountable, potentially leaving government unaccountable for its errors—and if citizens use deservingness or social identity group membership as heuristics for blame allocation, some clients may be more likely to be blamed than others.</w:t>
      </w:r>
    </w:p>
    <w:p w14:paraId="5008270F" w14:textId="77777777" w:rsidR="00A137DC" w:rsidRDefault="00A137DC" w:rsidP="00A137DC">
      <w:pPr>
        <w:pStyle w:val="Heading3"/>
      </w:pPr>
      <w:bookmarkStart w:id="62" w:name="_Toc162517521"/>
      <w:r w:rsidRPr="00432F5A">
        <w:t>Why Citizens Might Blame Clients Rather Than the Bureaucracy for Negative Outcomes</w:t>
      </w:r>
      <w:bookmarkEnd w:id="62"/>
    </w:p>
    <w:p w14:paraId="0902A08C" w14:textId="77777777" w:rsidR="00B61FF0" w:rsidRPr="00B61FF0" w:rsidRDefault="00B61FF0" w:rsidP="00B61FF0"/>
    <w:p w14:paraId="63CF5824" w14:textId="77777777" w:rsidR="00A137DC" w:rsidRPr="00432F5A" w:rsidRDefault="00A137DC" w:rsidP="00A137DC">
      <w:pPr>
        <w:spacing w:line="480" w:lineRule="auto"/>
      </w:pPr>
      <w:r w:rsidRPr="00432F5A">
        <w:tab/>
        <w:t xml:space="preserve">The social psychology literature describes numerous sources of bias in attribution. One such source is fundamental attribution error, or the tendency of individuals to explain </w:t>
      </w:r>
      <w:r w:rsidRPr="00432F5A">
        <w:rPr>
          <w:i/>
          <w:iCs/>
        </w:rPr>
        <w:t>other’s</w:t>
      </w:r>
      <w:r w:rsidRPr="00432F5A">
        <w:t xml:space="preserve"> behavior as the result of </w:t>
      </w:r>
      <w:r w:rsidRPr="00432F5A">
        <w:rPr>
          <w:i/>
          <w:iCs/>
        </w:rPr>
        <w:t xml:space="preserve">internal </w:t>
      </w:r>
      <w:r w:rsidRPr="00432F5A">
        <w:t xml:space="preserve">(e.g., personal characteristics) rather than </w:t>
      </w:r>
      <w:r w:rsidRPr="00432F5A">
        <w:rPr>
          <w:i/>
          <w:iCs/>
        </w:rPr>
        <w:t>external</w:t>
      </w:r>
      <w:r w:rsidRPr="00432F5A">
        <w:t xml:space="preserve"> (e.g., broader circumstances) factors (Heider 1958; Fiske and Taylor 2013). In terms of a social service recipient, this could look like attributing a person’s reliance on a food assistance program to their laziness rather than a nation-wide economic recession. A closely related (though more self-serving) phenomenon is the actor-observer effect, or individuals’ tendency to explain </w:t>
      </w:r>
      <w:r w:rsidRPr="00432F5A">
        <w:rPr>
          <w:i/>
          <w:iCs/>
        </w:rPr>
        <w:t>their own</w:t>
      </w:r>
      <w:r w:rsidRPr="00432F5A">
        <w:t xml:space="preserve"> behavior as a function of </w:t>
      </w:r>
      <w:r w:rsidRPr="00432F5A">
        <w:rPr>
          <w:i/>
          <w:iCs/>
        </w:rPr>
        <w:t>external</w:t>
      </w:r>
      <w:r w:rsidRPr="00432F5A">
        <w:t xml:space="preserve"> rather than </w:t>
      </w:r>
      <w:r w:rsidRPr="00432F5A">
        <w:rPr>
          <w:i/>
          <w:iCs/>
        </w:rPr>
        <w:t>internal</w:t>
      </w:r>
      <w:r w:rsidRPr="00432F5A">
        <w:t xml:space="preserve"> factors (Jones and Nisbett 1972). This could look like attributing one’s own reliance on a food assistance program to a difficult situation (e.g., “Nobody is hiring right now.”) instead of themselves (e.g., “I was fired from my last two jobs.”). As such, when clients experience negative outcomes, citizens may blame clients </w:t>
      </w:r>
      <w:r w:rsidRPr="00432F5A">
        <w:rPr>
          <w:i/>
          <w:iCs/>
        </w:rPr>
        <w:t>by default</w:t>
      </w:r>
      <w:r w:rsidRPr="00432F5A">
        <w:t xml:space="preserve">, attributing said outcomes to something </w:t>
      </w:r>
      <w:r w:rsidRPr="00432F5A">
        <w:lastRenderedPageBreak/>
        <w:t>about the client—an internal factor—rather to the bureaucrat, agency rules, or other external factors.</w:t>
      </w:r>
    </w:p>
    <w:p w14:paraId="24755A49" w14:textId="77777777" w:rsidR="00A137DC" w:rsidRPr="00432F5A" w:rsidRDefault="00A137DC" w:rsidP="00A137DC">
      <w:pPr>
        <w:spacing w:line="480" w:lineRule="auto"/>
        <w:ind w:firstLine="720"/>
      </w:pPr>
      <w:r w:rsidRPr="00432F5A">
        <w:t xml:space="preserve">Another reason to expect that citizens may not only blame clients but </w:t>
      </w:r>
      <w:r w:rsidRPr="00432F5A">
        <w:rPr>
          <w:i/>
          <w:iCs/>
        </w:rPr>
        <w:t xml:space="preserve">prefer </w:t>
      </w:r>
      <w:r w:rsidRPr="00432F5A">
        <w:t xml:space="preserve">to blame clients comes via the just-world hypothesis. The just-world hypothesis posits that individuals’ biased attribution of blame is motivated by a desire to minimize uncertainty and maintain a sense of control over their environment (Lerner 1980; Lerner and Miller 1978), commonly stated as the belief that “people get what they deserve and deserve what they get.” While believing that the world is fundamentally just is comforting to individuals, believing otherwise can feel very threatening, as it implies that something bad may happen to them that they do not deserve and cannot prevent. This may explain why individuals blame others for the negative outcomes they receive, as blaming others allows individuals to continue believing that the world is just. </w:t>
      </w:r>
    </w:p>
    <w:p w14:paraId="45156A00" w14:textId="77777777" w:rsidR="00A137DC" w:rsidRPr="00432F5A" w:rsidRDefault="00A137DC" w:rsidP="00A137DC">
      <w:pPr>
        <w:spacing w:line="480" w:lineRule="auto"/>
        <w:ind w:firstLine="720"/>
      </w:pPr>
      <w:r w:rsidRPr="00432F5A">
        <w:t xml:space="preserve">Taken together, it seems possible—and perhaps likely—that some citizens would blame social service recipients for their misfortunes. Whether stemming from biases in blame attribution or to maintain their belief in a just world, citizens may be more comfortable blaming the bureaucracy’s </w:t>
      </w:r>
      <w:r w:rsidRPr="00432F5A">
        <w:rPr>
          <w:i/>
          <w:iCs/>
        </w:rPr>
        <w:t>clients</w:t>
      </w:r>
      <w:r w:rsidRPr="00432F5A">
        <w:t xml:space="preserve"> than blaming the bureaucracy itself or broader circumstances. As such, I expect that citizens will allocate more blame to clients who receive negative outcomes than to the bureaucrat or agency providing the service.</w:t>
      </w:r>
    </w:p>
    <w:p w14:paraId="619066C7" w14:textId="77777777" w:rsidR="00A137DC" w:rsidRPr="00432F5A" w:rsidRDefault="00A137DC" w:rsidP="00A137DC">
      <w:pPr>
        <w:ind w:left="720"/>
        <w:rPr>
          <w:i/>
          <w:iCs/>
        </w:rPr>
      </w:pPr>
      <w:r w:rsidRPr="00432F5A">
        <w:rPr>
          <w:b/>
          <w:bCs/>
          <w:i/>
          <w:iCs/>
        </w:rPr>
        <w:t xml:space="preserve">H1: </w:t>
      </w:r>
      <w:r w:rsidRPr="00432F5A">
        <w:rPr>
          <w:i/>
          <w:iCs/>
        </w:rPr>
        <w:t>Citizens will allocate more blame to clients who receive negative outcomes than to the bureaucrat, the agency’s rules, or “other factors.”</w:t>
      </w:r>
    </w:p>
    <w:p w14:paraId="7BC3C5E4" w14:textId="77777777" w:rsidR="00A137DC" w:rsidRPr="00432F5A" w:rsidRDefault="00A137DC" w:rsidP="00A137DC">
      <w:pPr>
        <w:ind w:left="720"/>
        <w:rPr>
          <w:i/>
          <w:iCs/>
        </w:rPr>
      </w:pPr>
    </w:p>
    <w:p w14:paraId="208BC7B9" w14:textId="77777777" w:rsidR="00A137DC" w:rsidRDefault="00A137DC" w:rsidP="00A137DC">
      <w:pPr>
        <w:pStyle w:val="Heading3"/>
      </w:pPr>
      <w:bookmarkStart w:id="63" w:name="_Toc162517522"/>
      <w:r w:rsidRPr="00432F5A">
        <w:t>Why Citizens Might Blame the Bureaucracy Rather Than Clients for Negative Outcomes</w:t>
      </w:r>
      <w:bookmarkEnd w:id="63"/>
    </w:p>
    <w:p w14:paraId="56D5A7E2" w14:textId="77777777" w:rsidR="00B61FF0" w:rsidRPr="00B61FF0" w:rsidRDefault="00B61FF0" w:rsidP="00B61FF0"/>
    <w:p w14:paraId="2D79BC7B" w14:textId="4750F97C" w:rsidR="00A137DC" w:rsidRPr="00432F5A" w:rsidRDefault="00A137DC" w:rsidP="00A137DC">
      <w:pPr>
        <w:spacing w:line="480" w:lineRule="auto"/>
      </w:pPr>
      <w:r w:rsidRPr="00432F5A">
        <w:tab/>
        <w:t xml:space="preserve">There are also reasons to suspect that citizens might blame the bureaucracy—in the case of this article, the </w:t>
      </w:r>
      <w:r w:rsidR="00837AC5">
        <w:t>serving agency’s rules</w:t>
      </w:r>
      <w:r w:rsidRPr="00432F5A">
        <w:t xml:space="preserve"> and/or bureaucrat providing the service</w:t>
      </w:r>
      <w:r w:rsidR="008B599B">
        <w:t>, respectively</w:t>
      </w:r>
      <w:r w:rsidRPr="00432F5A">
        <w:t xml:space="preserve">—for negative service outcomes. In fact, another hypothesis from social psychology, the defense attribution hypothesis, provides one such reason: if citizens perceive similarities between themselves </w:t>
      </w:r>
      <w:r w:rsidRPr="00432F5A">
        <w:lastRenderedPageBreak/>
        <w:t xml:space="preserve">and the client </w:t>
      </w:r>
      <w:r w:rsidRPr="00432F5A">
        <w:rPr>
          <w:b/>
          <w:bCs/>
        </w:rPr>
        <w:t>or</w:t>
      </w:r>
      <w:r w:rsidRPr="00432F5A">
        <w:t xml:space="preserve"> believe it is likely that they will encounter a similar situation in the future, they may be more apt the blame the bureaucrat, agency, or other factors to protect themselves from being blamed in the future </w:t>
      </w:r>
      <w:r w:rsidRPr="00432F5A">
        <w:rPr>
          <w:noProof/>
        </w:rPr>
        <w:t>(Burger, 1981; Shaver, 1970)</w:t>
      </w:r>
      <w:r w:rsidRPr="00432F5A">
        <w:t>. The defense attribution hypothesis has been supported by research on victim blaming, with studies showing that the likelihood of blaming victims of sexual assault or rape is inversely correlated with individuals’ perceived similarly with the victim (Grubb and Harrower 2008; Grubb and Turner 2012). As such, citizens who share a social identity (e.g., race or gender) with the client or can imagine using a similar social service in the future (e.g., low-income or unemployed citizens) may try to avoid blaming the client for a negative outcome to defend themselves from future blame.</w:t>
      </w:r>
    </w:p>
    <w:p w14:paraId="32407DF8" w14:textId="07735145" w:rsidR="00A137DC" w:rsidRPr="00432F5A" w:rsidRDefault="00A137DC" w:rsidP="00A137DC">
      <w:pPr>
        <w:spacing w:line="480" w:lineRule="auto"/>
      </w:pPr>
      <w:r w:rsidRPr="00432F5A">
        <w:tab/>
        <w:t>The public administration literature provides a second reason to suspect that citizens will blame the bureaucracy</w:t>
      </w:r>
      <w:r w:rsidR="008B599B">
        <w:t xml:space="preserve"> (i.e., the bureaucrat or agency’s rules)</w:t>
      </w:r>
      <w:r w:rsidRPr="00432F5A">
        <w:t xml:space="preserve">: anti-public sector bias. Scholars have long noted that citizens tend to hold a disparaging view of the public sector </w:t>
      </w:r>
      <w:r w:rsidRPr="00432F5A">
        <w:rPr>
          <w:noProof/>
        </w:rPr>
        <w:t>(Goodsell 2003)</w:t>
      </w:r>
      <w:r w:rsidRPr="00432F5A">
        <w:t xml:space="preserve">. Marvel’s </w:t>
      </w:r>
      <w:r w:rsidRPr="00432F5A">
        <w:rPr>
          <w:noProof/>
        </w:rPr>
        <w:t>(2015; 2016)</w:t>
      </w:r>
      <w:r w:rsidRPr="00432F5A">
        <w:t xml:space="preserve"> work provided some of the first experimental evidence of anti-public sector bias’s existence, showing it can even affect citizens’ </w:t>
      </w:r>
      <w:r w:rsidRPr="00432F5A">
        <w:rPr>
          <w:i/>
          <w:iCs/>
        </w:rPr>
        <w:t>unconscious</w:t>
      </w:r>
      <w:r w:rsidRPr="00432F5A">
        <w:t xml:space="preserve"> evaluations of performance. Taken together, it stands to reason that citizens may assign more blame to the bureaucracy than clients when clients receive negative outcomes.</w:t>
      </w:r>
    </w:p>
    <w:p w14:paraId="6F2D7147" w14:textId="1D6A6564" w:rsidR="00A137DC" w:rsidRPr="00432F5A" w:rsidRDefault="00A137DC" w:rsidP="00A137DC">
      <w:pPr>
        <w:ind w:left="720"/>
        <w:rPr>
          <w:i/>
          <w:iCs/>
        </w:rPr>
      </w:pPr>
      <w:r w:rsidRPr="00432F5A">
        <w:rPr>
          <w:b/>
          <w:bCs/>
          <w:i/>
          <w:iCs/>
        </w:rPr>
        <w:t>H2:</w:t>
      </w:r>
      <w:r w:rsidRPr="00432F5A">
        <w:rPr>
          <w:i/>
          <w:iCs/>
        </w:rPr>
        <w:t xml:space="preserve"> Citizens will allocate more blame to the </w:t>
      </w:r>
      <w:r w:rsidR="002B06C2">
        <w:rPr>
          <w:i/>
          <w:iCs/>
        </w:rPr>
        <w:t xml:space="preserve">serving </w:t>
      </w:r>
      <w:r w:rsidRPr="00432F5A">
        <w:rPr>
          <w:i/>
          <w:iCs/>
        </w:rPr>
        <w:t xml:space="preserve">bureaucrat and/or </w:t>
      </w:r>
      <w:r w:rsidR="002B06C2">
        <w:rPr>
          <w:i/>
          <w:iCs/>
        </w:rPr>
        <w:t>the serving agency’s rules</w:t>
      </w:r>
      <w:r w:rsidRPr="00432F5A">
        <w:rPr>
          <w:i/>
          <w:iCs/>
        </w:rPr>
        <w:t xml:space="preserve"> than to clients when clients receive negative outcomes.</w:t>
      </w:r>
    </w:p>
    <w:p w14:paraId="3D5F96FF" w14:textId="77777777" w:rsidR="00A137DC" w:rsidRPr="00432F5A" w:rsidRDefault="00A137DC" w:rsidP="00A137DC">
      <w:pPr>
        <w:ind w:left="720"/>
        <w:rPr>
          <w:i/>
          <w:iCs/>
        </w:rPr>
      </w:pPr>
    </w:p>
    <w:p w14:paraId="17308530" w14:textId="77777777" w:rsidR="00A137DC" w:rsidRDefault="00A137DC" w:rsidP="00A137DC">
      <w:pPr>
        <w:pStyle w:val="Heading3"/>
      </w:pPr>
      <w:bookmarkStart w:id="64" w:name="_Toc162517523"/>
      <w:r w:rsidRPr="00432F5A">
        <w:t>How Deservingness, Identity, and Control May Influence Citizens’ Blame Assignment</w:t>
      </w:r>
      <w:bookmarkEnd w:id="64"/>
    </w:p>
    <w:p w14:paraId="6DA945DC" w14:textId="77777777" w:rsidR="00B61FF0" w:rsidRPr="00B61FF0" w:rsidRDefault="00B61FF0" w:rsidP="00B61FF0"/>
    <w:p w14:paraId="3B724007" w14:textId="7816CA17" w:rsidR="00A137DC" w:rsidRPr="00432F5A" w:rsidRDefault="00A137DC" w:rsidP="00A137DC">
      <w:pPr>
        <w:spacing w:line="480" w:lineRule="auto"/>
      </w:pPr>
      <w:r w:rsidRPr="00432F5A">
        <w:tab/>
        <w:t xml:space="preserve">While more work is needed to specifically understand whether/how citizens assign blame to clients who experience negative service outcomes, research suggests that citizens may blame clients for their </w:t>
      </w:r>
      <w:r w:rsidRPr="00432F5A">
        <w:rPr>
          <w:i/>
          <w:iCs/>
        </w:rPr>
        <w:t>general</w:t>
      </w:r>
      <w:r w:rsidRPr="00432F5A">
        <w:t xml:space="preserve"> misfortunes. The social construction of target populations framework explains that stereotypes about a target population influence how that population is treated by government, with populations constructed as deserving being more likely to receive policy benefits and those </w:t>
      </w:r>
      <w:r w:rsidRPr="00432F5A">
        <w:lastRenderedPageBreak/>
        <w:t xml:space="preserve">constructed as less deserving being more likely to receive burdens </w:t>
      </w:r>
      <w:r w:rsidRPr="00432F5A">
        <w:rPr>
          <w:noProof/>
        </w:rPr>
        <w:t>(Bell 2020; 2021; Schneider and Ingram 1993)</w:t>
      </w:r>
      <w:r w:rsidRPr="00432F5A">
        <w:t xml:space="preserve">. The idea here is that the public will be more supportive of policies that treat target populations “appropriately”, with appropriateness being a function of the target populations’ social constructions. </w:t>
      </w:r>
    </w:p>
    <w:p w14:paraId="290F3239" w14:textId="182C0252" w:rsidR="00A137DC" w:rsidRPr="00432F5A" w:rsidRDefault="00A137DC" w:rsidP="00A137DC">
      <w:pPr>
        <w:spacing w:line="480" w:lineRule="auto"/>
      </w:pPr>
      <w:r w:rsidRPr="00432F5A">
        <w:tab/>
        <w:t xml:space="preserve">So, why do citizens support policies that burden groups seen as undeserving? One reason is that deservingness is largely defined around perceptions of responsibility and control—those whose misfortunes are seen as uncontrollable are pitied and worthy of governmental help; those viewed as responsible for their own plight are not </w:t>
      </w:r>
      <w:r w:rsidRPr="00432F5A">
        <w:rPr>
          <w:noProof/>
        </w:rPr>
        <w:t>(Gilens 1999; van Oorschot 2000; Petersen 2012; Schneider and Ingram 1993; Sniderman, Brody, and Tetlock 1993;</w:t>
      </w:r>
      <w:r w:rsidRPr="00432F5A">
        <w:t xml:space="preserve"> </w:t>
      </w:r>
      <w:r w:rsidRPr="00432F5A">
        <w:rPr>
          <w:noProof/>
        </w:rPr>
        <w:t>see also Alicke 2000; Alicke et al. 2015; Weiner 1985)</w:t>
      </w:r>
      <w:r w:rsidRPr="00432F5A">
        <w:t xml:space="preserve">. Put differently, some citizens don’t support policies that help people in difficult situations because they </w:t>
      </w:r>
      <w:r w:rsidRPr="00432F5A">
        <w:rPr>
          <w:i/>
          <w:iCs/>
        </w:rPr>
        <w:t>blame</w:t>
      </w:r>
      <w:r w:rsidRPr="00432F5A">
        <w:t xml:space="preserve"> those people for “putting themselves” into the situations. As such, when </w:t>
      </w:r>
      <w:r w:rsidR="006862EE">
        <w:t>clients experience</w:t>
      </w:r>
      <w:r w:rsidRPr="00432F5A">
        <w:t xml:space="preserve"> negative service outcomes, I expect citizens to allocate more blame to undeserving clients than deserving ones—in other words, that clients who were blamed before (and, thus, seen as undeserving) will be blamed again.</w:t>
      </w:r>
    </w:p>
    <w:p w14:paraId="47067AD7" w14:textId="77777777" w:rsidR="00A137DC" w:rsidRPr="00432F5A" w:rsidRDefault="00A137DC" w:rsidP="00A137DC">
      <w:pPr>
        <w:ind w:left="720"/>
        <w:rPr>
          <w:b/>
          <w:bCs/>
          <w:i/>
          <w:iCs/>
        </w:rPr>
      </w:pPr>
      <w:r w:rsidRPr="00432F5A">
        <w:rPr>
          <w:b/>
          <w:bCs/>
          <w:i/>
          <w:iCs/>
        </w:rPr>
        <w:t xml:space="preserve">H3: </w:t>
      </w:r>
      <w:r w:rsidRPr="00432F5A">
        <w:rPr>
          <w:i/>
          <w:iCs/>
        </w:rPr>
        <w:t>Undeserving clients will receive more blame for the negative outcomes they receive than deserving clients.</w:t>
      </w:r>
      <w:r w:rsidRPr="00432F5A">
        <w:rPr>
          <w:b/>
          <w:bCs/>
          <w:i/>
          <w:iCs/>
        </w:rPr>
        <w:t xml:space="preserve"> </w:t>
      </w:r>
    </w:p>
    <w:p w14:paraId="5EA3648B" w14:textId="77777777" w:rsidR="00A137DC" w:rsidRPr="00432F5A" w:rsidRDefault="00A137DC" w:rsidP="00A137DC">
      <w:pPr>
        <w:ind w:left="720"/>
        <w:rPr>
          <w:b/>
          <w:bCs/>
          <w:i/>
          <w:iCs/>
        </w:rPr>
      </w:pPr>
    </w:p>
    <w:p w14:paraId="3D550B8D" w14:textId="77777777" w:rsidR="00A137DC" w:rsidRPr="00432F5A" w:rsidRDefault="00A137DC" w:rsidP="00A137DC">
      <w:pPr>
        <w:ind w:left="720"/>
        <w:rPr>
          <w:b/>
          <w:bCs/>
          <w:i/>
          <w:iCs/>
        </w:rPr>
      </w:pPr>
    </w:p>
    <w:p w14:paraId="02A8FF03" w14:textId="5006BAD8" w:rsidR="00A137DC" w:rsidRPr="00432F5A" w:rsidRDefault="00A137DC" w:rsidP="00A137DC">
      <w:pPr>
        <w:spacing w:line="480" w:lineRule="auto"/>
        <w:ind w:firstLine="720"/>
      </w:pPr>
      <w:r w:rsidRPr="00432F5A">
        <w:t xml:space="preserve">As discussed, the public is more likely to support policies that allocate benefits to deserving populations </w:t>
      </w:r>
      <w:r w:rsidRPr="00432F5A">
        <w:rPr>
          <w:i/>
          <w:iCs/>
        </w:rPr>
        <w:t>and those that allocate burdens to undeserving populations</w:t>
      </w:r>
      <w:r w:rsidRPr="00432F5A">
        <w:t xml:space="preserve"> </w:t>
      </w:r>
      <w:r w:rsidRPr="00432F5A">
        <w:rPr>
          <w:noProof/>
        </w:rPr>
        <w:t>see also Nelson and Kinder 1996; Sniderman, Brody, and Tetlock 1993)</w:t>
      </w:r>
      <w:r w:rsidRPr="00432F5A">
        <w:t xml:space="preserve">. Similar evidence has been found for programs, with citizens expressing more support for programs that place administrative burdens on undeserving clients </w:t>
      </w:r>
      <w:r w:rsidRPr="00432F5A">
        <w:rPr>
          <w:noProof/>
        </w:rPr>
        <w:t>(Keiser and Miller 2020; Nicholson-Crotty, Miller, and Keiser 2021; Petersen et al. 2010)</w:t>
      </w:r>
      <w:r w:rsidRPr="00432F5A">
        <w:t xml:space="preserve">, perhaps because citizens view administrative burdens as guarding public resources from undeserving clients. As such, I expect that citizens will allocate less blame for clients’ negative outcomes to </w:t>
      </w:r>
      <w:r w:rsidR="0072020C">
        <w:t xml:space="preserve">the bureaucracy—whether individual </w:t>
      </w:r>
      <w:r w:rsidRPr="00432F5A">
        <w:t xml:space="preserve">bureaucrats and/or </w:t>
      </w:r>
      <w:r w:rsidR="0072020C">
        <w:t>agency rules—</w:t>
      </w:r>
      <w:r w:rsidRPr="00432F5A">
        <w:t xml:space="preserve">when clients are seen as </w:t>
      </w:r>
      <w:r w:rsidRPr="00432F5A">
        <w:lastRenderedPageBreak/>
        <w:t>undeserving: citizens may believe the bureaucracy is doing its job when undeserving clients receive the outcomes they “deserve.”</w:t>
      </w:r>
    </w:p>
    <w:p w14:paraId="284BC0F3" w14:textId="4626729D" w:rsidR="00A137DC" w:rsidRPr="00432F5A" w:rsidRDefault="00A137DC" w:rsidP="00A137DC">
      <w:pPr>
        <w:ind w:left="720"/>
        <w:rPr>
          <w:i/>
          <w:iCs/>
        </w:rPr>
      </w:pPr>
      <w:r w:rsidRPr="00432F5A">
        <w:rPr>
          <w:b/>
          <w:bCs/>
          <w:i/>
          <w:iCs/>
        </w:rPr>
        <w:t>H4:</w:t>
      </w:r>
      <w:r w:rsidRPr="00432F5A">
        <w:rPr>
          <w:i/>
          <w:iCs/>
        </w:rPr>
        <w:t xml:space="preserve"> The bureaucrat and </w:t>
      </w:r>
      <w:r w:rsidR="00B94F3E">
        <w:rPr>
          <w:i/>
          <w:iCs/>
        </w:rPr>
        <w:t xml:space="preserve">the rules of the </w:t>
      </w:r>
      <w:r w:rsidRPr="00432F5A">
        <w:rPr>
          <w:i/>
          <w:iCs/>
        </w:rPr>
        <w:t>agency responsible for providing a service will receive less blame for negative service outcomes when clients are viewed as undeserving (relative to when clients are viewed as deserving).</w:t>
      </w:r>
    </w:p>
    <w:p w14:paraId="7D360038" w14:textId="77777777" w:rsidR="00A137DC" w:rsidRPr="00432F5A" w:rsidRDefault="00A137DC" w:rsidP="00A137DC">
      <w:pPr>
        <w:ind w:left="720"/>
        <w:rPr>
          <w:b/>
          <w:bCs/>
          <w:i/>
          <w:iCs/>
        </w:rPr>
      </w:pPr>
    </w:p>
    <w:p w14:paraId="1BB3624D" w14:textId="03C314AE" w:rsidR="00A137DC" w:rsidRPr="00432F5A" w:rsidRDefault="00A137DC" w:rsidP="00A137DC">
      <w:pPr>
        <w:spacing w:line="480" w:lineRule="auto"/>
        <w:ind w:firstLine="720"/>
      </w:pPr>
      <w:r w:rsidRPr="00432F5A">
        <w:t xml:space="preserve">Whether citizens blame clients for negative outcomes may depend on whether they are members of the same social group as clients. According to social identity theory, people automatically sort themselves and others into groups based on social identities (e.g., race, gender, age, etc.); membership in these categories largely dictates social behavior, and individuals tend to favor people who are members of the same groups as them (i.e., in-group members) to those who are not (i.e., out-group members; </w:t>
      </w:r>
      <w:r w:rsidRPr="00432F5A">
        <w:rPr>
          <w:noProof/>
        </w:rPr>
        <w:t>Brewer 2007; Tajfel 1981; Tajfel and Turner 1986)</w:t>
      </w:r>
      <w:r w:rsidRPr="00432F5A">
        <w:t>. It is well established that citizens frequently evaluate policies based on how they affect social groups, tending to favor policies that help in-group members—and sometimes even those that burden out-group members (Conover 1984; Druckman, Klar, Krupnikov, Levendusky, et al. 2021; Elder and O’Brian 2022; Nelson and Kinder 1996). It stands to reason that citizens might also use social group membership as a heuristic to decide how and to whom they will assign blame for negative service outcomes, blaming in-group members less and out-group members more because of favoritism. This seems even more likely when considering the aforementioned defense attribution hypothesis, as citizens may attribute less blame to people like them—such as in-group members—in order to protect themselves from being blamed i</w:t>
      </w:r>
      <w:r w:rsidR="00EC4624">
        <w:t>f</w:t>
      </w:r>
      <w:r w:rsidRPr="00432F5A">
        <w:t xml:space="preserve"> they find themselves in a similar situation in the future </w:t>
      </w:r>
      <w:r w:rsidRPr="00432F5A">
        <w:rPr>
          <w:noProof/>
        </w:rPr>
        <w:t>(Burger, 1981; Shaver, 1970)</w:t>
      </w:r>
      <w:r w:rsidRPr="00432F5A">
        <w:t xml:space="preserve">. Taken together, I expect citizens will be less likely to blame in-group clients for negative service outcomes, both because citizens favor clients with whom they share a social identity and because they want to protect themselves from future blame; due to out-group animus, I also expect that citizens will allocate more blame to out-group clients. </w:t>
      </w:r>
    </w:p>
    <w:p w14:paraId="4BCEE47C" w14:textId="77777777" w:rsidR="00A137DC" w:rsidRPr="00432F5A" w:rsidRDefault="00A137DC" w:rsidP="00A137DC">
      <w:pPr>
        <w:ind w:left="720"/>
        <w:rPr>
          <w:b/>
          <w:bCs/>
          <w:i/>
          <w:iCs/>
        </w:rPr>
      </w:pPr>
      <w:r w:rsidRPr="00432F5A">
        <w:rPr>
          <w:b/>
          <w:bCs/>
          <w:i/>
          <w:iCs/>
        </w:rPr>
        <w:t xml:space="preserve">H5: </w:t>
      </w:r>
      <w:r w:rsidRPr="00432F5A">
        <w:rPr>
          <w:i/>
          <w:iCs/>
        </w:rPr>
        <w:t>Citizens will allocate less blame to in-group clients and more blame to out-group clients.</w:t>
      </w:r>
    </w:p>
    <w:p w14:paraId="5B2051F2" w14:textId="77777777" w:rsidR="00A137DC" w:rsidRPr="00432F5A" w:rsidRDefault="00A137DC" w:rsidP="00A137DC">
      <w:pPr>
        <w:ind w:left="720"/>
        <w:rPr>
          <w:b/>
          <w:bCs/>
          <w:i/>
          <w:iCs/>
        </w:rPr>
      </w:pPr>
    </w:p>
    <w:p w14:paraId="01F49625" w14:textId="07475051" w:rsidR="00A137DC" w:rsidRPr="00432F5A" w:rsidRDefault="00A137DC" w:rsidP="00A137DC">
      <w:pPr>
        <w:spacing w:line="480" w:lineRule="auto"/>
        <w:ind w:firstLine="720"/>
      </w:pPr>
      <w:r w:rsidRPr="00432F5A">
        <w:lastRenderedPageBreak/>
        <w:t xml:space="preserve">Finally, a central component of blame attribution is controllability. Heider’s </w:t>
      </w:r>
      <w:r w:rsidRPr="00432F5A">
        <w:rPr>
          <w:noProof/>
        </w:rPr>
        <w:t>(1958)</w:t>
      </w:r>
      <w:r w:rsidRPr="00432F5A">
        <w:t xml:space="preserve"> work on attribution theory is foundational here, as he was among the first to delineate between internal and external explanations of behavior (in his terms, attributions of behavior as the result of personal vs. environmental forces). The idea is that individuals explain actions/behaviors—of themselves and others—as the result of some combination of internal (e.g., personality, motivation, effort) or external (e.g., difficulty, luck, other people) factors. From here, two assessments are made to determine causality: the weight of internal vs. external factors (i.e., determining whether an actor could have caused something) and the actor’s causal influence (i.e., the extent to which an actor actually did cause something; Heider 1958). If an individual believes an actor can/could have produced an outcome </w:t>
      </w:r>
      <w:r w:rsidRPr="00432F5A">
        <w:rPr>
          <w:i/>
          <w:iCs/>
        </w:rPr>
        <w:t>and</w:t>
      </w:r>
      <w:r w:rsidRPr="00432F5A">
        <w:t xml:space="preserve"> that the actor caused the outcome, the individual is assigning what Heider (1958) called personal causality—i.e., explaining behavior as the result of the actor. However, if an individual either believes an actor cannot/could not have produced an outcome </w:t>
      </w:r>
      <w:r w:rsidRPr="00432F5A">
        <w:rPr>
          <w:i/>
          <w:iCs/>
        </w:rPr>
        <w:t>or</w:t>
      </w:r>
      <w:r w:rsidRPr="00432F5A">
        <w:t xml:space="preserve"> that the outcome was not caused by the actor, the individual is assigning impersonal causality—i.e., explaining behavior as the result of the environment.</w:t>
      </w:r>
      <w:r w:rsidR="00E039C9">
        <w:rPr>
          <w:vertAlign w:val="superscript"/>
        </w:rPr>
        <w:t>2</w:t>
      </w:r>
      <w:r w:rsidRPr="00432F5A">
        <w:t xml:space="preserve"> The key point for the present study is that Heider’s (1958) work suggests that humans attribute responsibility for a given outcome by assessing both the actor’s potential control and exerted control over a situation.</w:t>
      </w:r>
    </w:p>
    <w:p w14:paraId="1F30CC21" w14:textId="2A270353" w:rsidR="00A137DC" w:rsidRPr="00432F5A" w:rsidRDefault="00A137DC" w:rsidP="00A137DC">
      <w:pPr>
        <w:spacing w:line="480" w:lineRule="auto"/>
        <w:ind w:firstLine="720"/>
      </w:pPr>
      <w:r w:rsidRPr="00432F5A">
        <w:t xml:space="preserve">Since Heider’s work, controllability has continued to be a critical dimension of works that followed. Shaver </w:t>
      </w:r>
      <w:r w:rsidRPr="00432F5A">
        <w:rPr>
          <w:noProof/>
        </w:rPr>
        <w:t>(1985)</w:t>
      </w:r>
      <w:r w:rsidRPr="00432F5A">
        <w:t xml:space="preserve"> proposed a broader five-item theory of blame attribution that includes causality, or the extent to which an observer believes an actor caused the outcome in question. Similarly, Alicke’s (2000) culpable control model of blame attribution p</w:t>
      </w:r>
      <w:r w:rsidR="00EC4624">
        <w:t>urport</w:t>
      </w:r>
      <w:r w:rsidRPr="00432F5A">
        <w:t xml:space="preserve">s that individuals consider an actor’s personal control over the outcome—or the actor’s capacity to cause and intent to cause the outcome—when deciding how much to blame the actor </w:t>
      </w:r>
      <w:r w:rsidRPr="00432F5A">
        <w:rPr>
          <w:noProof/>
        </w:rPr>
        <w:t>(Alicke et al. 2015)</w:t>
      </w:r>
      <w:r w:rsidRPr="00432F5A">
        <w:t>.</w:t>
      </w:r>
    </w:p>
    <w:p w14:paraId="2E13DACB" w14:textId="0E813BC2" w:rsidR="00A137DC" w:rsidRPr="00432F5A" w:rsidRDefault="00A137DC" w:rsidP="00A137DC">
      <w:pPr>
        <w:ind w:left="720"/>
        <w:rPr>
          <w:i/>
          <w:iCs/>
        </w:rPr>
      </w:pPr>
      <w:r w:rsidRPr="00432F5A">
        <w:rPr>
          <w:b/>
          <w:bCs/>
          <w:i/>
          <w:iCs/>
        </w:rPr>
        <w:t xml:space="preserve">H6: </w:t>
      </w:r>
      <w:r w:rsidRPr="00432F5A">
        <w:rPr>
          <w:i/>
          <w:iCs/>
        </w:rPr>
        <w:t>Citizens’ blame allocations depend on the extent to which they perceive an actor—whether the client, bureaucrat, or agency</w:t>
      </w:r>
      <w:r w:rsidR="00B94F3E">
        <w:rPr>
          <w:i/>
          <w:iCs/>
        </w:rPr>
        <w:t>’s rules</w:t>
      </w:r>
      <w:r w:rsidRPr="00432F5A">
        <w:rPr>
          <w:i/>
          <w:iCs/>
        </w:rPr>
        <w:t>—as having control over the outcome.</w:t>
      </w:r>
    </w:p>
    <w:p w14:paraId="4ABD6F31" w14:textId="77777777" w:rsidR="00A137DC" w:rsidRPr="00432F5A" w:rsidRDefault="00A137DC" w:rsidP="00A137DC">
      <w:pPr>
        <w:ind w:left="720"/>
        <w:rPr>
          <w:i/>
          <w:iCs/>
        </w:rPr>
      </w:pPr>
    </w:p>
    <w:p w14:paraId="605F95A6" w14:textId="77777777" w:rsidR="00A137DC" w:rsidRPr="00432F5A" w:rsidRDefault="00A137DC" w:rsidP="00A137DC">
      <w:pPr>
        <w:pStyle w:val="Heading2"/>
        <w:rPr>
          <w:b w:val="0"/>
          <w:sz w:val="24"/>
          <w:szCs w:val="24"/>
        </w:rPr>
      </w:pPr>
      <w:bookmarkStart w:id="65" w:name="_Toc162517524"/>
      <w:r w:rsidRPr="00432F5A">
        <w:rPr>
          <w:sz w:val="24"/>
          <w:szCs w:val="24"/>
        </w:rPr>
        <w:lastRenderedPageBreak/>
        <w:t>Methods</w:t>
      </w:r>
      <w:bookmarkEnd w:id="65"/>
    </w:p>
    <w:p w14:paraId="4DFCDBE4" w14:textId="77777777" w:rsidR="00A137DC" w:rsidRPr="00432F5A" w:rsidRDefault="00A137DC" w:rsidP="00A137DC">
      <w:pPr>
        <w:pStyle w:val="Heading3"/>
      </w:pPr>
      <w:bookmarkStart w:id="66" w:name="_Toc162517525"/>
      <w:r w:rsidRPr="00432F5A">
        <w:t>Respondents</w:t>
      </w:r>
      <w:bookmarkEnd w:id="66"/>
      <w:r w:rsidRPr="00432F5A">
        <w:br/>
      </w:r>
    </w:p>
    <w:p w14:paraId="788CAAD1" w14:textId="3397B0DB" w:rsidR="00A137DC" w:rsidRPr="00432F5A" w:rsidRDefault="00A137DC" w:rsidP="00A137DC">
      <w:pPr>
        <w:spacing w:line="480" w:lineRule="auto"/>
        <w:ind w:firstLine="720"/>
      </w:pPr>
      <w:r w:rsidRPr="00432F5A">
        <w:t xml:space="preserve">To assess how citizens allocate blame for service provision failures, I use a factorial survey experiment </w:t>
      </w:r>
      <w:r w:rsidRPr="00432F5A">
        <w:rPr>
          <w:noProof/>
        </w:rPr>
        <w:t>(Auspurg and Hinz 2015)</w:t>
      </w:r>
      <w:r w:rsidRPr="00432F5A">
        <w:t>. Respondents (n = 1,734) were recruited via Lucid’s Theorem panel. Descriptive statistics for the sample are available in the supplemental material. Though a convenience rather than a random sample, Lucid balances participants in each survey to ensure maximum representativeness and employs numerous measures to increase data quality.</w:t>
      </w:r>
      <w:r w:rsidRPr="00432F5A">
        <w:rPr>
          <w:vertAlign w:val="superscript"/>
        </w:rPr>
        <w:t>1</w:t>
      </w:r>
      <w:r w:rsidRPr="00432F5A">
        <w:t xml:space="preserve"> Scholars have found that results obtained from samples of Lucid’s Theorem panel approximate those obtained from nationally</w:t>
      </w:r>
      <w:r w:rsidR="000B052D">
        <w:t xml:space="preserve"> </w:t>
      </w:r>
      <w:r w:rsidRPr="00432F5A">
        <w:t xml:space="preserve">representative samples of Americans </w:t>
      </w:r>
      <w:r w:rsidRPr="00432F5A">
        <w:rPr>
          <w:noProof/>
        </w:rPr>
        <w:t>(Coppock and McClellan 2019)</w:t>
      </w:r>
      <w:r w:rsidRPr="00432F5A">
        <w:t xml:space="preserve">. </w:t>
      </w:r>
    </w:p>
    <w:p w14:paraId="478210D5" w14:textId="04BC791B" w:rsidR="00A137DC" w:rsidRPr="00432F5A" w:rsidRDefault="00A137DC" w:rsidP="00A137DC">
      <w:pPr>
        <w:spacing w:line="480" w:lineRule="auto"/>
        <w:ind w:firstLine="720"/>
      </w:pPr>
      <w:r w:rsidRPr="00432F5A">
        <w:t xml:space="preserve">I conducted a series of balance tests using 29 different demographic dummy variables to assess whether there were significant differences in respondents across my 16 treatment groups. While there were no significant differences for 27/29 variables, two were not balanced (see supplementary material for full results). Both variables were income variables and, while there is some debate over whether to include variables upon which treatment groups are not balanced as controls </w:t>
      </w:r>
      <w:r w:rsidRPr="00432F5A">
        <w:rPr>
          <w:i/>
          <w:iCs/>
        </w:rPr>
        <w:t>solely because</w:t>
      </w:r>
      <w:r w:rsidRPr="00432F5A">
        <w:t xml:space="preserve"> of the imbalance </w:t>
      </w:r>
      <w:r w:rsidRPr="00432F5A">
        <w:rPr>
          <w:noProof/>
        </w:rPr>
        <w:t>(see: Mutz, Pemantle, and Pham 2019)</w:t>
      </w:r>
      <w:r w:rsidRPr="00432F5A">
        <w:t xml:space="preserve">, I already planned to include respondents’ income as a control for reasons discussed below. As such, the balance tests led me to conclude that the sample was quite well balanced across my treatment groups. </w:t>
      </w:r>
    </w:p>
    <w:p w14:paraId="63CC8D6C" w14:textId="77777777" w:rsidR="00A137DC" w:rsidRPr="00432F5A" w:rsidRDefault="00A137DC" w:rsidP="00A137DC">
      <w:pPr>
        <w:pStyle w:val="Heading3"/>
        <w:rPr>
          <w:b w:val="0"/>
        </w:rPr>
      </w:pPr>
      <w:bookmarkStart w:id="67" w:name="_Toc162517526"/>
      <w:r w:rsidRPr="00432F5A">
        <w:t>Vignette</w:t>
      </w:r>
      <w:bookmarkEnd w:id="67"/>
    </w:p>
    <w:p w14:paraId="395A6477" w14:textId="77777777" w:rsidR="00A137DC" w:rsidRPr="00432F5A" w:rsidRDefault="00A137DC" w:rsidP="00A137DC">
      <w:pPr>
        <w:rPr>
          <w:b/>
          <w:bCs/>
        </w:rPr>
      </w:pPr>
    </w:p>
    <w:p w14:paraId="5BCD0936" w14:textId="2E797FC9" w:rsidR="00A137DC" w:rsidRPr="00432F5A" w:rsidRDefault="00A137DC" w:rsidP="00A137DC">
      <w:pPr>
        <w:spacing w:line="480" w:lineRule="auto"/>
        <w:ind w:firstLine="720"/>
      </w:pPr>
      <w:r w:rsidRPr="00432F5A">
        <w:t xml:space="preserve">The vignette is based on a real-world account of a street-level bureaucrat serving a client provided in Story 1.1 “A Happy Ending” of Maynard-Moody and Musheno’s </w:t>
      </w:r>
      <w:r w:rsidRPr="00432F5A">
        <w:rPr>
          <w:i/>
          <w:iCs/>
        </w:rPr>
        <w:t>Cops, Teachers, Counselors</w:t>
      </w:r>
      <w:r w:rsidRPr="00432F5A">
        <w:t xml:space="preserve"> (2022). The vignette (full text available in supplemental material) centers around an interaction between a hypothetical client and an employment counselor (a street-level bureaucrat) named Jake Becker who works for a state government’s employment and career development office.</w:t>
      </w:r>
      <w:r w:rsidR="00E039C9">
        <w:rPr>
          <w:vertAlign w:val="superscript"/>
        </w:rPr>
        <w:t>3</w:t>
      </w:r>
      <w:r w:rsidRPr="00432F5A">
        <w:rPr>
          <w:vertAlign w:val="superscript"/>
        </w:rPr>
        <w:t>,</w:t>
      </w:r>
      <w:r w:rsidR="00E039C9">
        <w:rPr>
          <w:vertAlign w:val="superscript"/>
        </w:rPr>
        <w:t>4</w:t>
      </w:r>
      <w:r w:rsidRPr="00432F5A">
        <w:t xml:space="preserve"> The bureaucrat is tasked with helping the client find a job at a time when jobs are hard to </w:t>
      </w:r>
      <w:r w:rsidRPr="00432F5A">
        <w:lastRenderedPageBreak/>
        <w:t>come by in the area. Eventually, the bureaucrat finds a job with great pay and benefits for the client, but there is a problem: the job is an hour’s drive away and the client has neither a car nor access to public transportation. In the end, the client accepts the job but is only able to keep it for a few weeks and comes back to the agency for additional help.</w:t>
      </w:r>
    </w:p>
    <w:p w14:paraId="63E7509B" w14:textId="77777777" w:rsidR="00A137DC" w:rsidRPr="00432F5A" w:rsidRDefault="00A137DC" w:rsidP="00A137DC">
      <w:pPr>
        <w:rPr>
          <w:b/>
          <w:bCs/>
        </w:rPr>
      </w:pPr>
      <w:r w:rsidRPr="00432F5A">
        <w:rPr>
          <w:b/>
          <w:bCs/>
        </w:rPr>
        <w:t>Treatment Variables</w:t>
      </w:r>
    </w:p>
    <w:p w14:paraId="3C0C2B0B" w14:textId="77777777" w:rsidR="00A137DC" w:rsidRPr="00432F5A" w:rsidRDefault="00A137DC" w:rsidP="00A137DC">
      <w:pPr>
        <w:rPr>
          <w:b/>
          <w:bCs/>
        </w:rPr>
      </w:pPr>
    </w:p>
    <w:p w14:paraId="39DC0B94" w14:textId="47168DC0" w:rsidR="00A137DC" w:rsidRPr="00432F5A" w:rsidRDefault="00A137DC" w:rsidP="00A137DC">
      <w:pPr>
        <w:spacing w:line="480" w:lineRule="auto"/>
        <w:ind w:firstLine="720"/>
        <w:rPr>
          <w:vertAlign w:val="superscript"/>
        </w:rPr>
      </w:pPr>
      <w:r w:rsidRPr="00432F5A">
        <w:t xml:space="preserve">I use a 4x2x2 factorial survey experiment, meaning that there are a total of 16 treatment groups with each group representing a distinct combination of treatment variables to which respondents could be randomly assigned. Tables </w:t>
      </w:r>
      <w:r w:rsidR="009C2DAF">
        <w:t>4.</w:t>
      </w:r>
      <w:r w:rsidRPr="00432F5A">
        <w:t xml:space="preserve">1 and </w:t>
      </w:r>
      <w:r w:rsidR="009C2DAF">
        <w:t>4.</w:t>
      </w:r>
      <w:r w:rsidRPr="00432F5A">
        <w:t>2, below, summarize the treatment variables and combinations. I included a post-treatment manipulation check to assess the effectiveness of my treatments—i.e., whether respondents read and remembered the treatment they received. Approximately 70.4% of respondents passed the manipulation check.</w:t>
      </w:r>
      <w:r w:rsidR="00E039C9">
        <w:rPr>
          <w:vertAlign w:val="superscript"/>
        </w:rPr>
        <w:t>5</w:t>
      </w:r>
    </w:p>
    <w:p w14:paraId="49B50AA7" w14:textId="13198749" w:rsidR="00A137DC" w:rsidRPr="00432F5A" w:rsidRDefault="00A137DC" w:rsidP="00A137DC">
      <w:pPr>
        <w:spacing w:line="480" w:lineRule="auto"/>
        <w:ind w:firstLine="720"/>
      </w:pPr>
      <w:r w:rsidRPr="00432F5A">
        <w:t xml:space="preserve"> The first treatment variable is the client’s demographic profile, operationalized here as the client’s race and gender. Variation in the client’s race and gender is signaled by using one of four different names for the client in the vignette (Black woman = Tanisha; Black man = Keyshawn; White woman = Katelyn; White man = Brett). Names were selected based on previous research in which over 90% of respondents associated each name with its corresponding race (Gaddis 2017).</w:t>
      </w:r>
      <w:r w:rsidR="00E039C9">
        <w:rPr>
          <w:vertAlign w:val="superscript"/>
        </w:rPr>
        <w:t>6</w:t>
      </w:r>
      <w:r w:rsidRPr="00432F5A">
        <w:t xml:space="preserve"> </w:t>
      </w:r>
    </w:p>
    <w:p w14:paraId="416672FF" w14:textId="273DEF8A" w:rsidR="00A137DC" w:rsidRPr="00432F5A" w:rsidRDefault="00A137DC" w:rsidP="00A137DC">
      <w:pPr>
        <w:spacing w:line="480" w:lineRule="auto"/>
      </w:pPr>
      <w:r w:rsidRPr="00432F5A">
        <w:tab/>
        <w:t>Next, variation in the bureaucrat’s rule compliance decision is signaled by explaining that the bureaucrat either chose to prosocially break rules (i.e., break the rules for the explicit purpose of helping the client) or</w:t>
      </w:r>
      <w:r w:rsidR="00627666">
        <w:t xml:space="preserve"> to</w:t>
      </w:r>
      <w:r w:rsidRPr="00432F5A">
        <w:t xml:space="preserve"> follow agency rules. In treatments featuring the bureaucrat’s prosocial rule-breaking decision, it is explained that the bureaucrat requests training funds and a professional clothing allowance for the client but tells the client to use the money to help purchase a vehicle. In treatments in which the bureaucrat complies with agency rules, it is explained that the bureaucrat chose to follow agency rules and, as a result, did not help the client purchase a vehicle. The agency’s rules are framed as restrictive in that they prevent the bureaucrat from helping the client. This is </w:t>
      </w:r>
      <w:r w:rsidRPr="00432F5A">
        <w:lastRenderedPageBreak/>
        <w:t xml:space="preserve">designed to signal shifts in how much control or influence the bureaucrat had over the client’s outcome, with prosocial rule-breaking treatments explaining the bureaucrat went around agency rules to help the client (more bureaucratic control) while rule-following treatments explain that the bureaucrat deliberates before deciding “…there was nothing he could do: rules are rules” (more agency control/less bureaucratic control). </w:t>
      </w:r>
    </w:p>
    <w:p w14:paraId="31947E2B" w14:textId="513FD0A8" w:rsidR="00A137DC" w:rsidRPr="00432F5A" w:rsidRDefault="00A137DC" w:rsidP="00627666">
      <w:pPr>
        <w:spacing w:line="480" w:lineRule="auto"/>
        <w:ind w:firstLine="720"/>
      </w:pPr>
      <w:r w:rsidRPr="00432F5A">
        <w:t xml:space="preserve">Next, consistent with the literature </w:t>
      </w:r>
      <w:r w:rsidRPr="00432F5A">
        <w:rPr>
          <w:noProof/>
        </w:rPr>
        <w:t>(Bell 2020, 2021)</w:t>
      </w:r>
      <w:r w:rsidRPr="00432F5A">
        <w:t xml:space="preserve">, I signal variation in the client’s deservingness by randomly varying signals of the client’s earned deservingness and resource deservingness (see: </w:t>
      </w:r>
      <w:r w:rsidRPr="00432F5A">
        <w:rPr>
          <w:noProof/>
        </w:rPr>
        <w:t>Jilke and Tummers 2018)</w:t>
      </w:r>
      <w:r w:rsidRPr="00432F5A">
        <w:t xml:space="preserve"> across treatments. Earned deservingness is operationalized by more deserving clients being described as punctual and motivated, while less deserving clients are described as frequently late and less motivated. Resource deservingness is operationalized by more deserving clients being described as college graduates who were high performers at their prior jobs—intended to convey a higher likelihood of success at their new job— while less deserving clients are said to be G.E.D. holders who were fired from their previous job due to poor performance. </w:t>
      </w:r>
    </w:p>
    <w:tbl>
      <w:tblPr>
        <w:tblW w:w="8886" w:type="dxa"/>
        <w:tblCellMar>
          <w:left w:w="0" w:type="dxa"/>
          <w:right w:w="0" w:type="dxa"/>
        </w:tblCellMar>
        <w:tblLook w:val="0420" w:firstRow="1" w:lastRow="0" w:firstColumn="0" w:lastColumn="0" w:noHBand="0" w:noVBand="1"/>
      </w:tblPr>
      <w:tblGrid>
        <w:gridCol w:w="2070"/>
        <w:gridCol w:w="6816"/>
      </w:tblGrid>
      <w:tr w:rsidR="00A137DC" w:rsidRPr="00432F5A" w14:paraId="5CC625B9" w14:textId="77777777" w:rsidTr="00F94249">
        <w:trPr>
          <w:trHeight w:val="189"/>
        </w:trPr>
        <w:tc>
          <w:tcPr>
            <w:tcW w:w="8886" w:type="dxa"/>
            <w:gridSpan w:val="2"/>
            <w:tcBorders>
              <w:top w:val="nil"/>
              <w:left w:val="nil"/>
              <w:bottom w:val="single" w:sz="12" w:space="0" w:color="000000"/>
              <w:right w:val="nil"/>
            </w:tcBorders>
            <w:shd w:val="clear" w:color="auto" w:fill="auto"/>
            <w:tcMar>
              <w:top w:w="72" w:type="dxa"/>
              <w:left w:w="144" w:type="dxa"/>
              <w:bottom w:w="72" w:type="dxa"/>
              <w:right w:w="144" w:type="dxa"/>
            </w:tcMar>
            <w:hideMark/>
          </w:tcPr>
          <w:p w14:paraId="28B90373" w14:textId="7A11A3E7" w:rsidR="00A137DC" w:rsidRPr="00432F5A" w:rsidRDefault="00A137DC" w:rsidP="00F94249">
            <w:pPr>
              <w:jc w:val="center"/>
            </w:pPr>
            <w:r w:rsidRPr="00432F5A">
              <w:rPr>
                <w:b/>
                <w:bCs/>
              </w:rPr>
              <w:t xml:space="preserve">Table </w:t>
            </w:r>
            <w:r w:rsidR="000137EA">
              <w:rPr>
                <w:b/>
                <w:bCs/>
              </w:rPr>
              <w:t>4.</w:t>
            </w:r>
            <w:r w:rsidRPr="00432F5A">
              <w:rPr>
                <w:b/>
                <w:bCs/>
              </w:rPr>
              <w:t>1: Treatment Variables and Possible Values</w:t>
            </w:r>
          </w:p>
        </w:tc>
      </w:tr>
      <w:tr w:rsidR="00A137DC" w:rsidRPr="00432F5A" w14:paraId="77B4B807" w14:textId="77777777" w:rsidTr="00F94249">
        <w:trPr>
          <w:trHeight w:val="114"/>
        </w:trPr>
        <w:tc>
          <w:tcPr>
            <w:tcW w:w="2070"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14:paraId="38A206F8" w14:textId="77777777" w:rsidR="00A137DC" w:rsidRPr="00432F5A" w:rsidRDefault="00A137DC" w:rsidP="00F94249">
            <w:pPr>
              <w:jc w:val="center"/>
              <w:rPr>
                <w:b/>
                <w:bCs/>
              </w:rPr>
            </w:pPr>
            <w:r w:rsidRPr="00432F5A">
              <w:rPr>
                <w:b/>
                <w:bCs/>
              </w:rPr>
              <w:t>Variable</w:t>
            </w:r>
          </w:p>
        </w:tc>
        <w:tc>
          <w:tcPr>
            <w:tcW w:w="6816"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14:paraId="3AF22CFD" w14:textId="77777777" w:rsidR="00A137DC" w:rsidRPr="00432F5A" w:rsidRDefault="00A137DC" w:rsidP="00F94249">
            <w:pPr>
              <w:jc w:val="center"/>
              <w:rPr>
                <w:b/>
                <w:bCs/>
              </w:rPr>
            </w:pPr>
            <w:r w:rsidRPr="00432F5A">
              <w:rPr>
                <w:b/>
                <w:bCs/>
              </w:rPr>
              <w:t>Possible Values</w:t>
            </w:r>
          </w:p>
        </w:tc>
      </w:tr>
      <w:tr w:rsidR="00A137DC" w:rsidRPr="00432F5A" w14:paraId="1A11956A" w14:textId="77777777" w:rsidTr="00F94249">
        <w:trPr>
          <w:trHeight w:val="505"/>
        </w:trPr>
        <w:tc>
          <w:tcPr>
            <w:tcW w:w="2070" w:type="dxa"/>
            <w:tcBorders>
              <w:top w:val="single" w:sz="12" w:space="0" w:color="000000"/>
              <w:left w:val="nil"/>
              <w:bottom w:val="single" w:sz="8" w:space="0" w:color="D0CECE"/>
              <w:right w:val="nil"/>
            </w:tcBorders>
            <w:shd w:val="clear" w:color="auto" w:fill="auto"/>
            <w:tcMar>
              <w:top w:w="72" w:type="dxa"/>
              <w:left w:w="144" w:type="dxa"/>
              <w:bottom w:w="72" w:type="dxa"/>
              <w:right w:w="144" w:type="dxa"/>
            </w:tcMar>
            <w:vAlign w:val="center"/>
            <w:hideMark/>
          </w:tcPr>
          <w:p w14:paraId="6B04E7BD" w14:textId="77777777" w:rsidR="00A137DC" w:rsidRPr="00432F5A" w:rsidRDefault="00A137DC" w:rsidP="00F94249">
            <w:pPr>
              <w:jc w:val="center"/>
            </w:pPr>
            <w:r w:rsidRPr="00432F5A">
              <w:t>Client Background</w:t>
            </w:r>
          </w:p>
        </w:tc>
        <w:tc>
          <w:tcPr>
            <w:tcW w:w="6816" w:type="dxa"/>
            <w:tcBorders>
              <w:top w:val="single" w:sz="12" w:space="0" w:color="000000"/>
              <w:left w:val="nil"/>
              <w:bottom w:val="single" w:sz="8" w:space="0" w:color="D0CECE"/>
              <w:right w:val="nil"/>
            </w:tcBorders>
            <w:shd w:val="clear" w:color="auto" w:fill="auto"/>
            <w:tcMar>
              <w:top w:w="72" w:type="dxa"/>
              <w:left w:w="144" w:type="dxa"/>
              <w:bottom w:w="72" w:type="dxa"/>
              <w:right w:w="144" w:type="dxa"/>
            </w:tcMar>
            <w:vAlign w:val="center"/>
            <w:hideMark/>
          </w:tcPr>
          <w:p w14:paraId="363B3FF6" w14:textId="77777777" w:rsidR="00A137DC" w:rsidRPr="00432F5A" w:rsidRDefault="00A137DC" w:rsidP="00F94249">
            <w:pPr>
              <w:jc w:val="center"/>
            </w:pPr>
            <w:r w:rsidRPr="00432F5A">
              <w:rPr>
                <w:b/>
                <w:bCs/>
              </w:rPr>
              <w:t>Black Woman</w:t>
            </w:r>
            <w:r w:rsidRPr="00432F5A">
              <w:t xml:space="preserve"> (Tanisha); </w:t>
            </w:r>
            <w:r w:rsidRPr="00432F5A">
              <w:rPr>
                <w:b/>
                <w:bCs/>
              </w:rPr>
              <w:t xml:space="preserve">Black Man </w:t>
            </w:r>
            <w:r w:rsidRPr="00432F5A">
              <w:t xml:space="preserve">(Keyshawn); </w:t>
            </w:r>
            <w:r w:rsidRPr="00432F5A">
              <w:br/>
            </w:r>
            <w:r w:rsidRPr="00432F5A">
              <w:rPr>
                <w:b/>
                <w:bCs/>
              </w:rPr>
              <w:t xml:space="preserve">White Woman </w:t>
            </w:r>
            <w:r w:rsidRPr="00432F5A">
              <w:t xml:space="preserve">(Katelyn); </w:t>
            </w:r>
            <w:r w:rsidRPr="00432F5A">
              <w:rPr>
                <w:b/>
                <w:bCs/>
              </w:rPr>
              <w:t xml:space="preserve">White Man </w:t>
            </w:r>
            <w:r w:rsidRPr="00432F5A">
              <w:t>(Brett)</w:t>
            </w:r>
          </w:p>
        </w:tc>
      </w:tr>
      <w:tr w:rsidR="00A137DC" w:rsidRPr="00432F5A" w14:paraId="5B9999A8" w14:textId="77777777" w:rsidTr="00F94249">
        <w:trPr>
          <w:trHeight w:val="850"/>
        </w:trPr>
        <w:tc>
          <w:tcPr>
            <w:tcW w:w="2070" w:type="dxa"/>
            <w:tcBorders>
              <w:top w:val="single" w:sz="8" w:space="0" w:color="D0CECE"/>
              <w:left w:val="nil"/>
              <w:bottom w:val="single" w:sz="8" w:space="0" w:color="D0CECE"/>
              <w:right w:val="nil"/>
            </w:tcBorders>
            <w:shd w:val="clear" w:color="auto" w:fill="auto"/>
            <w:tcMar>
              <w:top w:w="72" w:type="dxa"/>
              <w:left w:w="144" w:type="dxa"/>
              <w:bottom w:w="72" w:type="dxa"/>
              <w:right w:w="144" w:type="dxa"/>
            </w:tcMar>
            <w:vAlign w:val="center"/>
            <w:hideMark/>
          </w:tcPr>
          <w:p w14:paraId="2F9DBD34" w14:textId="654383BC" w:rsidR="00A137DC" w:rsidRPr="00432F5A" w:rsidRDefault="00A137DC" w:rsidP="00F94249">
            <w:pPr>
              <w:jc w:val="center"/>
            </w:pPr>
            <w:r w:rsidRPr="00432F5A">
              <w:t>Client</w:t>
            </w:r>
            <w:r w:rsidR="00B47542">
              <w:t>’s Framed</w:t>
            </w:r>
            <w:r w:rsidRPr="00432F5A">
              <w:t xml:space="preserve"> Deservingness</w:t>
            </w:r>
          </w:p>
        </w:tc>
        <w:tc>
          <w:tcPr>
            <w:tcW w:w="6816" w:type="dxa"/>
            <w:tcBorders>
              <w:top w:val="single" w:sz="8" w:space="0" w:color="D0CECE"/>
              <w:left w:val="nil"/>
              <w:bottom w:val="single" w:sz="8" w:space="0" w:color="D0CECE"/>
              <w:right w:val="nil"/>
            </w:tcBorders>
            <w:shd w:val="clear" w:color="auto" w:fill="auto"/>
            <w:tcMar>
              <w:top w:w="72" w:type="dxa"/>
              <w:left w:w="144" w:type="dxa"/>
              <w:bottom w:w="72" w:type="dxa"/>
              <w:right w:w="144" w:type="dxa"/>
            </w:tcMar>
            <w:vAlign w:val="center"/>
            <w:hideMark/>
          </w:tcPr>
          <w:p w14:paraId="5170487C" w14:textId="77777777" w:rsidR="00A137DC" w:rsidRPr="00432F5A" w:rsidRDefault="00A137DC" w:rsidP="00F94249">
            <w:pPr>
              <w:jc w:val="center"/>
            </w:pPr>
            <w:r w:rsidRPr="00432F5A">
              <w:rPr>
                <w:b/>
                <w:bCs/>
              </w:rPr>
              <w:t>More deserving</w:t>
            </w:r>
            <w:r w:rsidRPr="00432F5A">
              <w:t xml:space="preserve"> (college grad, high performer, lost job when prior employer went bankrupt, motivated and never late); </w:t>
            </w:r>
            <w:r w:rsidRPr="00432F5A">
              <w:rPr>
                <w:b/>
                <w:bCs/>
              </w:rPr>
              <w:t xml:space="preserve">Less deserving </w:t>
            </w:r>
            <w:r w:rsidRPr="00432F5A">
              <w:t>(earned G.E.D., lost previous job due to poor performance, did not seem motivated and often late)</w:t>
            </w:r>
          </w:p>
        </w:tc>
      </w:tr>
      <w:tr w:rsidR="00A137DC" w:rsidRPr="00432F5A" w14:paraId="192F1D8A" w14:textId="77777777" w:rsidTr="00204559">
        <w:trPr>
          <w:trHeight w:val="505"/>
        </w:trPr>
        <w:tc>
          <w:tcPr>
            <w:tcW w:w="2070" w:type="dxa"/>
            <w:tcBorders>
              <w:top w:val="single" w:sz="8" w:space="0" w:color="D0CECE"/>
              <w:left w:val="nil"/>
              <w:bottom w:val="single" w:sz="4" w:space="0" w:color="auto"/>
              <w:right w:val="nil"/>
            </w:tcBorders>
            <w:shd w:val="clear" w:color="auto" w:fill="auto"/>
            <w:tcMar>
              <w:top w:w="72" w:type="dxa"/>
              <w:left w:w="144" w:type="dxa"/>
              <w:bottom w:w="72" w:type="dxa"/>
              <w:right w:w="144" w:type="dxa"/>
            </w:tcMar>
            <w:vAlign w:val="center"/>
            <w:hideMark/>
          </w:tcPr>
          <w:p w14:paraId="2EA8AF5A" w14:textId="77777777" w:rsidR="00A137DC" w:rsidRPr="00432F5A" w:rsidRDefault="00A137DC" w:rsidP="00F94249">
            <w:pPr>
              <w:jc w:val="center"/>
            </w:pPr>
            <w:r w:rsidRPr="00432F5A">
              <w:t>Bureaucrat’s Rule Decision</w:t>
            </w:r>
          </w:p>
        </w:tc>
        <w:tc>
          <w:tcPr>
            <w:tcW w:w="6816" w:type="dxa"/>
            <w:tcBorders>
              <w:top w:val="single" w:sz="8" w:space="0" w:color="D0CECE"/>
              <w:left w:val="nil"/>
              <w:bottom w:val="single" w:sz="4" w:space="0" w:color="auto"/>
              <w:right w:val="nil"/>
            </w:tcBorders>
            <w:shd w:val="clear" w:color="auto" w:fill="auto"/>
            <w:tcMar>
              <w:top w:w="72" w:type="dxa"/>
              <w:left w:w="144" w:type="dxa"/>
              <w:bottom w:w="72" w:type="dxa"/>
              <w:right w:w="144" w:type="dxa"/>
            </w:tcMar>
            <w:vAlign w:val="center"/>
            <w:hideMark/>
          </w:tcPr>
          <w:p w14:paraId="185BEA10" w14:textId="77777777" w:rsidR="00A137DC" w:rsidRPr="00432F5A" w:rsidRDefault="00A137DC" w:rsidP="00F94249">
            <w:pPr>
              <w:jc w:val="center"/>
            </w:pPr>
            <w:r w:rsidRPr="00432F5A">
              <w:rPr>
                <w:b/>
                <w:bCs/>
              </w:rPr>
              <w:t xml:space="preserve">Followed rules </w:t>
            </w:r>
            <w:r w:rsidRPr="00432F5A">
              <w:t xml:space="preserve">(did not misuse funds or help buy vehicle, agency has more control over outcome); </w:t>
            </w:r>
            <w:r w:rsidRPr="00432F5A">
              <w:rPr>
                <w:b/>
                <w:bCs/>
              </w:rPr>
              <w:t>broke rules</w:t>
            </w:r>
            <w:r w:rsidRPr="00432F5A">
              <w:t xml:space="preserve"> (misused funds to help client buy vehicle, bureaucrat has more control over outcome)</w:t>
            </w:r>
          </w:p>
        </w:tc>
      </w:tr>
      <w:tr w:rsidR="00204559" w:rsidRPr="00432F5A" w14:paraId="6A7F5EB9" w14:textId="77777777" w:rsidTr="00204559">
        <w:trPr>
          <w:trHeight w:val="79"/>
        </w:trPr>
        <w:tc>
          <w:tcPr>
            <w:tcW w:w="8886" w:type="dxa"/>
            <w:gridSpan w:val="2"/>
            <w:tcBorders>
              <w:top w:val="single" w:sz="4" w:space="0" w:color="auto"/>
              <w:left w:val="nil"/>
              <w:right w:val="nil"/>
            </w:tcBorders>
            <w:shd w:val="clear" w:color="auto" w:fill="auto"/>
            <w:tcMar>
              <w:top w:w="72" w:type="dxa"/>
              <w:left w:w="144" w:type="dxa"/>
              <w:bottom w:w="72" w:type="dxa"/>
              <w:right w:w="144" w:type="dxa"/>
            </w:tcMar>
            <w:vAlign w:val="center"/>
          </w:tcPr>
          <w:p w14:paraId="7DE58DD7" w14:textId="0A46F125" w:rsidR="00204559" w:rsidRPr="00204559" w:rsidRDefault="00204559" w:rsidP="00166A47">
            <w:pPr>
              <w:keepNext/>
              <w:rPr>
                <w:i/>
                <w:iCs/>
              </w:rPr>
            </w:pPr>
            <w:r w:rsidRPr="00432F5A">
              <w:rPr>
                <w:b/>
                <w:bCs/>
                <w:i/>
                <w:iCs/>
              </w:rPr>
              <w:t xml:space="preserve">Note: </w:t>
            </w:r>
            <w:r w:rsidRPr="00432F5A">
              <w:rPr>
                <w:i/>
                <w:iCs/>
              </w:rPr>
              <w:t>Bolded words are treatments; summaries are in parentheses.</w:t>
            </w:r>
          </w:p>
        </w:tc>
      </w:tr>
    </w:tbl>
    <w:p w14:paraId="1D6D04B3" w14:textId="2156CC8C" w:rsidR="00A137DC" w:rsidRPr="0015226C" w:rsidRDefault="00166A47" w:rsidP="00166A47">
      <w:pPr>
        <w:pStyle w:val="Caption"/>
        <w:jc w:val="center"/>
        <w:rPr>
          <w:color w:val="FFFFFF" w:themeColor="background1"/>
        </w:rPr>
      </w:pPr>
      <w:bookmarkStart w:id="68" w:name="_Toc162521088"/>
      <w:r w:rsidRPr="0015226C">
        <w:rPr>
          <w:color w:val="FFFFFF" w:themeColor="background1"/>
        </w:rPr>
        <w:t xml:space="preserve">Table </w:t>
      </w:r>
      <w:r w:rsidR="002B0CEB" w:rsidRPr="0015226C">
        <w:rPr>
          <w:color w:val="FFFFFF" w:themeColor="background1"/>
        </w:rPr>
        <w:fldChar w:fldCharType="begin"/>
      </w:r>
      <w:r w:rsidR="002B0CEB" w:rsidRPr="0015226C">
        <w:rPr>
          <w:color w:val="FFFFFF" w:themeColor="background1"/>
        </w:rPr>
        <w:instrText xml:space="preserve"> STYLEREF 1 \s </w:instrText>
      </w:r>
      <w:r w:rsidR="002B0CEB" w:rsidRPr="0015226C">
        <w:rPr>
          <w:color w:val="FFFFFF" w:themeColor="background1"/>
        </w:rPr>
        <w:fldChar w:fldCharType="separate"/>
      </w:r>
      <w:r w:rsidR="00156259">
        <w:rPr>
          <w:noProof/>
          <w:color w:val="FFFFFF" w:themeColor="background1"/>
        </w:rPr>
        <w:t>4</w:t>
      </w:r>
      <w:r w:rsidR="002B0CEB" w:rsidRPr="0015226C">
        <w:rPr>
          <w:color w:val="FFFFFF" w:themeColor="background1"/>
        </w:rPr>
        <w:fldChar w:fldCharType="end"/>
      </w:r>
      <w:r w:rsidR="002B0CEB" w:rsidRPr="0015226C">
        <w:rPr>
          <w:color w:val="FFFFFF" w:themeColor="background1"/>
        </w:rPr>
        <w:t>.</w:t>
      </w:r>
      <w:r w:rsidR="002B0CEB" w:rsidRPr="0015226C">
        <w:rPr>
          <w:color w:val="FFFFFF" w:themeColor="background1"/>
        </w:rPr>
        <w:fldChar w:fldCharType="begin"/>
      </w:r>
      <w:r w:rsidR="002B0CEB" w:rsidRPr="0015226C">
        <w:rPr>
          <w:color w:val="FFFFFF" w:themeColor="background1"/>
        </w:rPr>
        <w:instrText xml:space="preserve"> SEQ Table \* ARABIC \s 1 </w:instrText>
      </w:r>
      <w:r w:rsidR="002B0CEB" w:rsidRPr="0015226C">
        <w:rPr>
          <w:color w:val="FFFFFF" w:themeColor="background1"/>
        </w:rPr>
        <w:fldChar w:fldCharType="separate"/>
      </w:r>
      <w:r w:rsidR="00156259">
        <w:rPr>
          <w:noProof/>
          <w:color w:val="FFFFFF" w:themeColor="background1"/>
        </w:rPr>
        <w:t>1</w:t>
      </w:r>
      <w:r w:rsidR="002B0CEB" w:rsidRPr="0015226C">
        <w:rPr>
          <w:color w:val="FFFFFF" w:themeColor="background1"/>
        </w:rPr>
        <w:fldChar w:fldCharType="end"/>
      </w:r>
      <w:r w:rsidRPr="0015226C">
        <w:rPr>
          <w:color w:val="FFFFFF" w:themeColor="background1"/>
        </w:rPr>
        <w:t>: Treatment Variables and Possible Values</w:t>
      </w:r>
      <w:bookmarkEnd w:id="68"/>
    </w:p>
    <w:p w14:paraId="7A59FA20" w14:textId="77777777" w:rsidR="00A137DC" w:rsidRPr="00432F5A" w:rsidRDefault="00A137DC" w:rsidP="00A137DC">
      <w:r w:rsidRPr="00432F5A">
        <w:br w:type="page"/>
      </w:r>
    </w:p>
    <w:p w14:paraId="68DD992E" w14:textId="6636BDAE" w:rsidR="00A137DC" w:rsidRPr="00432F5A" w:rsidRDefault="00A137DC" w:rsidP="00A137DC">
      <w:pPr>
        <w:jc w:val="center"/>
        <w:rPr>
          <w:b/>
          <w:bCs/>
        </w:rPr>
      </w:pPr>
      <w:r w:rsidRPr="00432F5A">
        <w:rPr>
          <w:b/>
          <w:bCs/>
        </w:rPr>
        <w:lastRenderedPageBreak/>
        <w:t xml:space="preserve">Table </w:t>
      </w:r>
      <w:r w:rsidR="00E65598">
        <w:rPr>
          <w:b/>
          <w:bCs/>
        </w:rPr>
        <w:t>4.</w:t>
      </w:r>
      <w:r w:rsidRPr="00432F5A">
        <w:rPr>
          <w:b/>
          <w:bCs/>
        </w:rPr>
        <w:t>2: Treatment Combinations</w:t>
      </w:r>
    </w:p>
    <w:tbl>
      <w:tblPr>
        <w:tblW w:w="7780" w:type="dxa"/>
        <w:jc w:val="center"/>
        <w:tblLook w:val="04A0" w:firstRow="1" w:lastRow="0" w:firstColumn="1" w:lastColumn="0" w:noHBand="0" w:noVBand="1"/>
      </w:tblPr>
      <w:tblGrid>
        <w:gridCol w:w="1289"/>
        <w:gridCol w:w="1900"/>
        <w:gridCol w:w="1300"/>
        <w:gridCol w:w="1780"/>
        <w:gridCol w:w="1696"/>
      </w:tblGrid>
      <w:tr w:rsidR="00A137DC" w:rsidRPr="00432F5A" w14:paraId="507DD52B" w14:textId="77777777" w:rsidTr="00F94249">
        <w:trPr>
          <w:trHeight w:val="700"/>
          <w:jc w:val="center"/>
        </w:trPr>
        <w:tc>
          <w:tcPr>
            <w:tcW w:w="1200" w:type="dxa"/>
            <w:tcBorders>
              <w:top w:val="single" w:sz="4" w:space="0" w:color="000000"/>
              <w:left w:val="nil"/>
              <w:bottom w:val="single" w:sz="8" w:space="0" w:color="000000"/>
              <w:right w:val="nil"/>
            </w:tcBorders>
            <w:shd w:val="clear" w:color="auto" w:fill="auto"/>
            <w:vAlign w:val="bottom"/>
            <w:hideMark/>
          </w:tcPr>
          <w:p w14:paraId="184A67C9" w14:textId="77777777" w:rsidR="00A137DC" w:rsidRPr="00432F5A" w:rsidRDefault="00A137DC" w:rsidP="00F94249">
            <w:pPr>
              <w:jc w:val="center"/>
              <w:rPr>
                <w:b/>
                <w:bCs/>
                <w:color w:val="000000"/>
              </w:rPr>
            </w:pPr>
            <w:r w:rsidRPr="00432F5A">
              <w:rPr>
                <w:b/>
                <w:bCs/>
                <w:color w:val="000000"/>
              </w:rPr>
              <w:t>Treatment Group</w:t>
            </w:r>
          </w:p>
        </w:tc>
        <w:tc>
          <w:tcPr>
            <w:tcW w:w="1900" w:type="dxa"/>
            <w:tcBorders>
              <w:top w:val="single" w:sz="4" w:space="0" w:color="000000"/>
              <w:left w:val="nil"/>
              <w:bottom w:val="single" w:sz="8" w:space="0" w:color="000000"/>
              <w:right w:val="nil"/>
            </w:tcBorders>
            <w:shd w:val="clear" w:color="auto" w:fill="auto"/>
            <w:vAlign w:val="bottom"/>
            <w:hideMark/>
          </w:tcPr>
          <w:p w14:paraId="797C36F9" w14:textId="77777777" w:rsidR="00A137DC" w:rsidRPr="00432F5A" w:rsidRDefault="00A137DC" w:rsidP="00F94249">
            <w:pPr>
              <w:jc w:val="center"/>
              <w:rPr>
                <w:b/>
                <w:bCs/>
                <w:color w:val="000000"/>
              </w:rPr>
            </w:pPr>
            <w:r w:rsidRPr="00432F5A">
              <w:rPr>
                <w:b/>
                <w:bCs/>
                <w:color w:val="000000"/>
              </w:rPr>
              <w:t>Bureaucrat's Rule Compliance</w:t>
            </w:r>
          </w:p>
        </w:tc>
        <w:tc>
          <w:tcPr>
            <w:tcW w:w="1300" w:type="dxa"/>
            <w:tcBorders>
              <w:top w:val="single" w:sz="4" w:space="0" w:color="000000"/>
              <w:left w:val="nil"/>
              <w:bottom w:val="single" w:sz="8" w:space="0" w:color="000000"/>
              <w:right w:val="nil"/>
            </w:tcBorders>
            <w:shd w:val="clear" w:color="auto" w:fill="auto"/>
            <w:vAlign w:val="bottom"/>
            <w:hideMark/>
          </w:tcPr>
          <w:p w14:paraId="2D55EE10" w14:textId="77777777" w:rsidR="00A137DC" w:rsidRPr="00432F5A" w:rsidRDefault="00A137DC" w:rsidP="00F94249">
            <w:pPr>
              <w:jc w:val="center"/>
              <w:rPr>
                <w:b/>
                <w:bCs/>
                <w:color w:val="000000"/>
              </w:rPr>
            </w:pPr>
            <w:r w:rsidRPr="00432F5A">
              <w:rPr>
                <w:b/>
                <w:bCs/>
                <w:color w:val="000000"/>
              </w:rPr>
              <w:t>Client Race</w:t>
            </w:r>
          </w:p>
        </w:tc>
        <w:tc>
          <w:tcPr>
            <w:tcW w:w="1780" w:type="dxa"/>
            <w:tcBorders>
              <w:top w:val="single" w:sz="4" w:space="0" w:color="000000"/>
              <w:left w:val="nil"/>
              <w:bottom w:val="single" w:sz="8" w:space="0" w:color="000000"/>
              <w:right w:val="nil"/>
            </w:tcBorders>
            <w:shd w:val="clear" w:color="auto" w:fill="auto"/>
            <w:vAlign w:val="bottom"/>
            <w:hideMark/>
          </w:tcPr>
          <w:p w14:paraId="549A9C2D" w14:textId="77777777" w:rsidR="00A137DC" w:rsidRPr="00432F5A" w:rsidRDefault="00A137DC" w:rsidP="00F94249">
            <w:pPr>
              <w:jc w:val="center"/>
              <w:rPr>
                <w:b/>
                <w:bCs/>
                <w:color w:val="000000"/>
              </w:rPr>
            </w:pPr>
            <w:r w:rsidRPr="00432F5A">
              <w:rPr>
                <w:b/>
                <w:bCs/>
                <w:color w:val="000000"/>
              </w:rPr>
              <w:t>Client Gender</w:t>
            </w:r>
          </w:p>
        </w:tc>
        <w:tc>
          <w:tcPr>
            <w:tcW w:w="1600" w:type="dxa"/>
            <w:tcBorders>
              <w:top w:val="single" w:sz="4" w:space="0" w:color="000000"/>
              <w:left w:val="nil"/>
              <w:bottom w:val="single" w:sz="8" w:space="0" w:color="000000"/>
              <w:right w:val="nil"/>
            </w:tcBorders>
            <w:shd w:val="clear" w:color="auto" w:fill="auto"/>
            <w:vAlign w:val="bottom"/>
            <w:hideMark/>
          </w:tcPr>
          <w:p w14:paraId="4A66454F" w14:textId="77777777" w:rsidR="00A137DC" w:rsidRPr="00432F5A" w:rsidRDefault="00A137DC" w:rsidP="00F94249">
            <w:pPr>
              <w:jc w:val="center"/>
              <w:rPr>
                <w:b/>
                <w:bCs/>
                <w:color w:val="000000"/>
              </w:rPr>
            </w:pPr>
            <w:r w:rsidRPr="00432F5A">
              <w:rPr>
                <w:b/>
                <w:bCs/>
                <w:color w:val="000000"/>
              </w:rPr>
              <w:t>Client Deservingness</w:t>
            </w:r>
          </w:p>
        </w:tc>
      </w:tr>
      <w:tr w:rsidR="00A137DC" w:rsidRPr="00432F5A" w14:paraId="3149B731"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0667BAED" w14:textId="77777777" w:rsidR="00A137DC" w:rsidRPr="00432F5A" w:rsidRDefault="00A137DC" w:rsidP="00F94249">
            <w:pPr>
              <w:jc w:val="center"/>
              <w:rPr>
                <w:color w:val="000000"/>
              </w:rPr>
            </w:pPr>
            <w:r w:rsidRPr="00432F5A">
              <w:rPr>
                <w:color w:val="000000"/>
              </w:rPr>
              <w:t>1</w:t>
            </w:r>
          </w:p>
        </w:tc>
        <w:tc>
          <w:tcPr>
            <w:tcW w:w="1900" w:type="dxa"/>
            <w:tcBorders>
              <w:top w:val="nil"/>
              <w:left w:val="nil"/>
              <w:bottom w:val="single" w:sz="4" w:space="0" w:color="808080"/>
              <w:right w:val="nil"/>
            </w:tcBorders>
            <w:shd w:val="clear" w:color="auto" w:fill="auto"/>
            <w:noWrap/>
            <w:vAlign w:val="center"/>
            <w:hideMark/>
          </w:tcPr>
          <w:p w14:paraId="547AC394" w14:textId="77777777" w:rsidR="00A137DC" w:rsidRPr="00432F5A" w:rsidRDefault="00A137DC" w:rsidP="00F94249">
            <w:pPr>
              <w:jc w:val="center"/>
              <w:rPr>
                <w:color w:val="000000"/>
              </w:rPr>
            </w:pPr>
            <w:r w:rsidRPr="00432F5A">
              <w:rPr>
                <w:color w:val="000000"/>
              </w:rPr>
              <w:t>Follow</w:t>
            </w:r>
          </w:p>
        </w:tc>
        <w:tc>
          <w:tcPr>
            <w:tcW w:w="1300" w:type="dxa"/>
            <w:tcBorders>
              <w:top w:val="nil"/>
              <w:left w:val="nil"/>
              <w:bottom w:val="single" w:sz="4" w:space="0" w:color="808080"/>
              <w:right w:val="nil"/>
            </w:tcBorders>
            <w:shd w:val="clear" w:color="auto" w:fill="auto"/>
            <w:noWrap/>
            <w:vAlign w:val="center"/>
            <w:hideMark/>
          </w:tcPr>
          <w:p w14:paraId="04ADE86D" w14:textId="77777777" w:rsidR="00A137DC" w:rsidRPr="00432F5A" w:rsidRDefault="00A137DC" w:rsidP="00F94249">
            <w:pPr>
              <w:jc w:val="center"/>
              <w:rPr>
                <w:color w:val="000000"/>
              </w:rPr>
            </w:pPr>
            <w:r w:rsidRPr="00432F5A">
              <w:rPr>
                <w:color w:val="000000"/>
              </w:rPr>
              <w:t>White</w:t>
            </w:r>
          </w:p>
        </w:tc>
        <w:tc>
          <w:tcPr>
            <w:tcW w:w="1780" w:type="dxa"/>
            <w:tcBorders>
              <w:top w:val="nil"/>
              <w:left w:val="nil"/>
              <w:bottom w:val="single" w:sz="4" w:space="0" w:color="808080"/>
              <w:right w:val="nil"/>
            </w:tcBorders>
            <w:shd w:val="clear" w:color="auto" w:fill="auto"/>
            <w:noWrap/>
            <w:vAlign w:val="center"/>
            <w:hideMark/>
          </w:tcPr>
          <w:p w14:paraId="1EBA410B" w14:textId="77777777" w:rsidR="00A137DC" w:rsidRPr="00432F5A" w:rsidRDefault="00A137DC" w:rsidP="00F94249">
            <w:pPr>
              <w:jc w:val="center"/>
              <w:rPr>
                <w:color w:val="000000"/>
              </w:rPr>
            </w:pPr>
            <w:r w:rsidRPr="00432F5A">
              <w:rPr>
                <w:color w:val="000000"/>
              </w:rPr>
              <w:t>Woman</w:t>
            </w:r>
          </w:p>
        </w:tc>
        <w:tc>
          <w:tcPr>
            <w:tcW w:w="1600" w:type="dxa"/>
            <w:tcBorders>
              <w:top w:val="nil"/>
              <w:left w:val="nil"/>
              <w:bottom w:val="single" w:sz="4" w:space="0" w:color="808080"/>
              <w:right w:val="nil"/>
            </w:tcBorders>
            <w:shd w:val="clear" w:color="auto" w:fill="auto"/>
            <w:noWrap/>
            <w:vAlign w:val="center"/>
            <w:hideMark/>
          </w:tcPr>
          <w:p w14:paraId="6A5DF33F" w14:textId="77777777" w:rsidR="00A137DC" w:rsidRPr="00432F5A" w:rsidRDefault="00A137DC" w:rsidP="00F94249">
            <w:pPr>
              <w:jc w:val="center"/>
              <w:rPr>
                <w:color w:val="000000"/>
              </w:rPr>
            </w:pPr>
            <w:r w:rsidRPr="00432F5A">
              <w:rPr>
                <w:color w:val="000000"/>
              </w:rPr>
              <w:t>Deserving</w:t>
            </w:r>
          </w:p>
        </w:tc>
      </w:tr>
      <w:tr w:rsidR="00A137DC" w:rsidRPr="00432F5A" w14:paraId="17DF00EB"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74059D94" w14:textId="77777777" w:rsidR="00A137DC" w:rsidRPr="00432F5A" w:rsidRDefault="00A137DC" w:rsidP="00F94249">
            <w:pPr>
              <w:jc w:val="center"/>
              <w:rPr>
                <w:color w:val="000000"/>
              </w:rPr>
            </w:pPr>
            <w:r w:rsidRPr="00432F5A">
              <w:rPr>
                <w:color w:val="000000"/>
              </w:rPr>
              <w:t>2</w:t>
            </w:r>
          </w:p>
        </w:tc>
        <w:tc>
          <w:tcPr>
            <w:tcW w:w="1900" w:type="dxa"/>
            <w:tcBorders>
              <w:top w:val="nil"/>
              <w:left w:val="nil"/>
              <w:bottom w:val="single" w:sz="4" w:space="0" w:color="808080"/>
              <w:right w:val="nil"/>
            </w:tcBorders>
            <w:shd w:val="clear" w:color="auto" w:fill="auto"/>
            <w:noWrap/>
            <w:vAlign w:val="center"/>
            <w:hideMark/>
          </w:tcPr>
          <w:p w14:paraId="167B1B3F" w14:textId="77777777" w:rsidR="00A137DC" w:rsidRPr="00432F5A" w:rsidRDefault="00A137DC" w:rsidP="00F94249">
            <w:pPr>
              <w:jc w:val="center"/>
              <w:rPr>
                <w:color w:val="000000"/>
              </w:rPr>
            </w:pPr>
            <w:r w:rsidRPr="00432F5A">
              <w:rPr>
                <w:color w:val="000000"/>
              </w:rPr>
              <w:t>Follow</w:t>
            </w:r>
          </w:p>
        </w:tc>
        <w:tc>
          <w:tcPr>
            <w:tcW w:w="1300" w:type="dxa"/>
            <w:tcBorders>
              <w:top w:val="nil"/>
              <w:left w:val="nil"/>
              <w:bottom w:val="single" w:sz="4" w:space="0" w:color="808080"/>
              <w:right w:val="nil"/>
            </w:tcBorders>
            <w:shd w:val="clear" w:color="auto" w:fill="auto"/>
            <w:noWrap/>
            <w:vAlign w:val="center"/>
            <w:hideMark/>
          </w:tcPr>
          <w:p w14:paraId="0BD109B2" w14:textId="77777777" w:rsidR="00A137DC" w:rsidRPr="00432F5A" w:rsidRDefault="00A137DC" w:rsidP="00F94249">
            <w:pPr>
              <w:jc w:val="center"/>
              <w:rPr>
                <w:color w:val="000000"/>
              </w:rPr>
            </w:pPr>
            <w:r w:rsidRPr="00432F5A">
              <w:rPr>
                <w:color w:val="000000"/>
              </w:rPr>
              <w:t>White</w:t>
            </w:r>
          </w:p>
        </w:tc>
        <w:tc>
          <w:tcPr>
            <w:tcW w:w="1780" w:type="dxa"/>
            <w:tcBorders>
              <w:top w:val="nil"/>
              <w:left w:val="nil"/>
              <w:bottom w:val="single" w:sz="4" w:space="0" w:color="808080"/>
              <w:right w:val="nil"/>
            </w:tcBorders>
            <w:shd w:val="clear" w:color="auto" w:fill="auto"/>
            <w:noWrap/>
            <w:vAlign w:val="center"/>
            <w:hideMark/>
          </w:tcPr>
          <w:p w14:paraId="6D6DA1EA" w14:textId="77777777" w:rsidR="00A137DC" w:rsidRPr="00432F5A" w:rsidRDefault="00A137DC" w:rsidP="00F94249">
            <w:pPr>
              <w:jc w:val="center"/>
              <w:rPr>
                <w:color w:val="000000"/>
              </w:rPr>
            </w:pPr>
            <w:r w:rsidRPr="00432F5A">
              <w:rPr>
                <w:color w:val="000000"/>
              </w:rPr>
              <w:t>Man</w:t>
            </w:r>
          </w:p>
        </w:tc>
        <w:tc>
          <w:tcPr>
            <w:tcW w:w="1600" w:type="dxa"/>
            <w:tcBorders>
              <w:top w:val="nil"/>
              <w:left w:val="nil"/>
              <w:bottom w:val="single" w:sz="4" w:space="0" w:color="808080"/>
              <w:right w:val="nil"/>
            </w:tcBorders>
            <w:shd w:val="clear" w:color="auto" w:fill="auto"/>
            <w:noWrap/>
            <w:vAlign w:val="center"/>
            <w:hideMark/>
          </w:tcPr>
          <w:p w14:paraId="21E98D50" w14:textId="77777777" w:rsidR="00A137DC" w:rsidRPr="00432F5A" w:rsidRDefault="00A137DC" w:rsidP="00F94249">
            <w:pPr>
              <w:jc w:val="center"/>
              <w:rPr>
                <w:color w:val="000000"/>
              </w:rPr>
            </w:pPr>
            <w:r w:rsidRPr="00432F5A">
              <w:rPr>
                <w:color w:val="000000"/>
              </w:rPr>
              <w:t>Deserving</w:t>
            </w:r>
          </w:p>
        </w:tc>
      </w:tr>
      <w:tr w:rsidR="00A137DC" w:rsidRPr="00432F5A" w14:paraId="6C5706C8"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6132FC74" w14:textId="77777777" w:rsidR="00A137DC" w:rsidRPr="00432F5A" w:rsidRDefault="00A137DC" w:rsidP="00F94249">
            <w:pPr>
              <w:jc w:val="center"/>
              <w:rPr>
                <w:color w:val="000000"/>
              </w:rPr>
            </w:pPr>
            <w:r w:rsidRPr="00432F5A">
              <w:rPr>
                <w:color w:val="000000"/>
              </w:rPr>
              <w:t>3</w:t>
            </w:r>
          </w:p>
        </w:tc>
        <w:tc>
          <w:tcPr>
            <w:tcW w:w="1900" w:type="dxa"/>
            <w:tcBorders>
              <w:top w:val="nil"/>
              <w:left w:val="nil"/>
              <w:bottom w:val="single" w:sz="4" w:space="0" w:color="808080"/>
              <w:right w:val="nil"/>
            </w:tcBorders>
            <w:shd w:val="clear" w:color="auto" w:fill="auto"/>
            <w:noWrap/>
            <w:vAlign w:val="center"/>
            <w:hideMark/>
          </w:tcPr>
          <w:p w14:paraId="7C0BDA1C" w14:textId="77777777" w:rsidR="00A137DC" w:rsidRPr="00432F5A" w:rsidRDefault="00A137DC" w:rsidP="00F94249">
            <w:pPr>
              <w:jc w:val="center"/>
              <w:rPr>
                <w:color w:val="000000"/>
              </w:rPr>
            </w:pPr>
            <w:r w:rsidRPr="00432F5A">
              <w:rPr>
                <w:color w:val="000000"/>
              </w:rPr>
              <w:t>Follow</w:t>
            </w:r>
          </w:p>
        </w:tc>
        <w:tc>
          <w:tcPr>
            <w:tcW w:w="1300" w:type="dxa"/>
            <w:tcBorders>
              <w:top w:val="nil"/>
              <w:left w:val="nil"/>
              <w:bottom w:val="single" w:sz="4" w:space="0" w:color="808080"/>
              <w:right w:val="nil"/>
            </w:tcBorders>
            <w:shd w:val="clear" w:color="auto" w:fill="auto"/>
            <w:noWrap/>
            <w:vAlign w:val="center"/>
            <w:hideMark/>
          </w:tcPr>
          <w:p w14:paraId="6DBB5A8E" w14:textId="77777777" w:rsidR="00A137DC" w:rsidRPr="00432F5A" w:rsidRDefault="00A137DC" w:rsidP="00F94249">
            <w:pPr>
              <w:jc w:val="center"/>
              <w:rPr>
                <w:color w:val="000000"/>
              </w:rPr>
            </w:pPr>
            <w:r w:rsidRPr="00432F5A">
              <w:rPr>
                <w:color w:val="000000"/>
              </w:rPr>
              <w:t>Black</w:t>
            </w:r>
          </w:p>
        </w:tc>
        <w:tc>
          <w:tcPr>
            <w:tcW w:w="1780" w:type="dxa"/>
            <w:tcBorders>
              <w:top w:val="nil"/>
              <w:left w:val="nil"/>
              <w:bottom w:val="single" w:sz="4" w:space="0" w:color="808080"/>
              <w:right w:val="nil"/>
            </w:tcBorders>
            <w:shd w:val="clear" w:color="auto" w:fill="auto"/>
            <w:noWrap/>
            <w:vAlign w:val="center"/>
            <w:hideMark/>
          </w:tcPr>
          <w:p w14:paraId="478DF97D" w14:textId="77777777" w:rsidR="00A137DC" w:rsidRPr="00432F5A" w:rsidRDefault="00A137DC" w:rsidP="00F94249">
            <w:pPr>
              <w:jc w:val="center"/>
              <w:rPr>
                <w:color w:val="000000"/>
              </w:rPr>
            </w:pPr>
            <w:r w:rsidRPr="00432F5A">
              <w:rPr>
                <w:color w:val="000000"/>
              </w:rPr>
              <w:t>Woman</w:t>
            </w:r>
          </w:p>
        </w:tc>
        <w:tc>
          <w:tcPr>
            <w:tcW w:w="1600" w:type="dxa"/>
            <w:tcBorders>
              <w:top w:val="nil"/>
              <w:left w:val="nil"/>
              <w:bottom w:val="single" w:sz="4" w:space="0" w:color="808080"/>
              <w:right w:val="nil"/>
            </w:tcBorders>
            <w:shd w:val="clear" w:color="auto" w:fill="auto"/>
            <w:noWrap/>
            <w:vAlign w:val="center"/>
            <w:hideMark/>
          </w:tcPr>
          <w:p w14:paraId="2CA90CA6" w14:textId="77777777" w:rsidR="00A137DC" w:rsidRPr="00432F5A" w:rsidRDefault="00A137DC" w:rsidP="00F94249">
            <w:pPr>
              <w:jc w:val="center"/>
              <w:rPr>
                <w:color w:val="000000"/>
              </w:rPr>
            </w:pPr>
            <w:r w:rsidRPr="00432F5A">
              <w:rPr>
                <w:color w:val="000000"/>
              </w:rPr>
              <w:t>Deserving</w:t>
            </w:r>
          </w:p>
        </w:tc>
      </w:tr>
      <w:tr w:rsidR="00A137DC" w:rsidRPr="00432F5A" w14:paraId="768E3990"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61AC15A0" w14:textId="77777777" w:rsidR="00A137DC" w:rsidRPr="00432F5A" w:rsidRDefault="00A137DC" w:rsidP="00F94249">
            <w:pPr>
              <w:jc w:val="center"/>
              <w:rPr>
                <w:color w:val="000000"/>
              </w:rPr>
            </w:pPr>
            <w:r w:rsidRPr="00432F5A">
              <w:rPr>
                <w:color w:val="000000"/>
              </w:rPr>
              <w:t>4</w:t>
            </w:r>
          </w:p>
        </w:tc>
        <w:tc>
          <w:tcPr>
            <w:tcW w:w="1900" w:type="dxa"/>
            <w:tcBorders>
              <w:top w:val="nil"/>
              <w:left w:val="nil"/>
              <w:bottom w:val="single" w:sz="4" w:space="0" w:color="808080"/>
              <w:right w:val="nil"/>
            </w:tcBorders>
            <w:shd w:val="clear" w:color="auto" w:fill="auto"/>
            <w:noWrap/>
            <w:vAlign w:val="center"/>
            <w:hideMark/>
          </w:tcPr>
          <w:p w14:paraId="21C6756A" w14:textId="77777777" w:rsidR="00A137DC" w:rsidRPr="00432F5A" w:rsidRDefault="00A137DC" w:rsidP="00F94249">
            <w:pPr>
              <w:jc w:val="center"/>
              <w:rPr>
                <w:color w:val="000000"/>
              </w:rPr>
            </w:pPr>
            <w:r w:rsidRPr="00432F5A">
              <w:rPr>
                <w:color w:val="000000"/>
              </w:rPr>
              <w:t>Follow</w:t>
            </w:r>
          </w:p>
        </w:tc>
        <w:tc>
          <w:tcPr>
            <w:tcW w:w="1300" w:type="dxa"/>
            <w:tcBorders>
              <w:top w:val="nil"/>
              <w:left w:val="nil"/>
              <w:bottom w:val="single" w:sz="4" w:space="0" w:color="808080"/>
              <w:right w:val="nil"/>
            </w:tcBorders>
            <w:shd w:val="clear" w:color="auto" w:fill="auto"/>
            <w:noWrap/>
            <w:vAlign w:val="center"/>
            <w:hideMark/>
          </w:tcPr>
          <w:p w14:paraId="559338A0" w14:textId="77777777" w:rsidR="00A137DC" w:rsidRPr="00432F5A" w:rsidRDefault="00A137DC" w:rsidP="00F94249">
            <w:pPr>
              <w:jc w:val="center"/>
              <w:rPr>
                <w:color w:val="000000"/>
              </w:rPr>
            </w:pPr>
            <w:r w:rsidRPr="00432F5A">
              <w:rPr>
                <w:color w:val="000000"/>
              </w:rPr>
              <w:t>Black</w:t>
            </w:r>
          </w:p>
        </w:tc>
        <w:tc>
          <w:tcPr>
            <w:tcW w:w="1780" w:type="dxa"/>
            <w:tcBorders>
              <w:top w:val="nil"/>
              <w:left w:val="nil"/>
              <w:bottom w:val="single" w:sz="4" w:space="0" w:color="808080"/>
              <w:right w:val="nil"/>
            </w:tcBorders>
            <w:shd w:val="clear" w:color="auto" w:fill="auto"/>
            <w:noWrap/>
            <w:vAlign w:val="center"/>
            <w:hideMark/>
          </w:tcPr>
          <w:p w14:paraId="0BF03928" w14:textId="77777777" w:rsidR="00A137DC" w:rsidRPr="00432F5A" w:rsidRDefault="00A137DC" w:rsidP="00F94249">
            <w:pPr>
              <w:jc w:val="center"/>
              <w:rPr>
                <w:color w:val="000000"/>
              </w:rPr>
            </w:pPr>
            <w:r w:rsidRPr="00432F5A">
              <w:rPr>
                <w:color w:val="000000"/>
              </w:rPr>
              <w:t>Man</w:t>
            </w:r>
          </w:p>
        </w:tc>
        <w:tc>
          <w:tcPr>
            <w:tcW w:w="1600" w:type="dxa"/>
            <w:tcBorders>
              <w:top w:val="nil"/>
              <w:left w:val="nil"/>
              <w:bottom w:val="single" w:sz="4" w:space="0" w:color="808080"/>
              <w:right w:val="nil"/>
            </w:tcBorders>
            <w:shd w:val="clear" w:color="auto" w:fill="auto"/>
            <w:noWrap/>
            <w:vAlign w:val="center"/>
            <w:hideMark/>
          </w:tcPr>
          <w:p w14:paraId="19CD5DA5" w14:textId="77777777" w:rsidR="00A137DC" w:rsidRPr="00432F5A" w:rsidRDefault="00A137DC" w:rsidP="00F94249">
            <w:pPr>
              <w:jc w:val="center"/>
              <w:rPr>
                <w:color w:val="000000"/>
              </w:rPr>
            </w:pPr>
            <w:r w:rsidRPr="00432F5A">
              <w:rPr>
                <w:color w:val="000000"/>
              </w:rPr>
              <w:t>Deserving</w:t>
            </w:r>
          </w:p>
        </w:tc>
      </w:tr>
      <w:tr w:rsidR="00A137DC" w:rsidRPr="00432F5A" w14:paraId="06EBCF30"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4943331C" w14:textId="77777777" w:rsidR="00A137DC" w:rsidRPr="00432F5A" w:rsidRDefault="00A137DC" w:rsidP="00F94249">
            <w:pPr>
              <w:jc w:val="center"/>
              <w:rPr>
                <w:color w:val="000000"/>
              </w:rPr>
            </w:pPr>
            <w:r w:rsidRPr="00432F5A">
              <w:rPr>
                <w:color w:val="000000"/>
              </w:rPr>
              <w:t>5</w:t>
            </w:r>
          </w:p>
        </w:tc>
        <w:tc>
          <w:tcPr>
            <w:tcW w:w="1900" w:type="dxa"/>
            <w:tcBorders>
              <w:top w:val="nil"/>
              <w:left w:val="nil"/>
              <w:bottom w:val="single" w:sz="4" w:space="0" w:color="808080"/>
              <w:right w:val="nil"/>
            </w:tcBorders>
            <w:shd w:val="clear" w:color="auto" w:fill="auto"/>
            <w:noWrap/>
            <w:vAlign w:val="center"/>
            <w:hideMark/>
          </w:tcPr>
          <w:p w14:paraId="320CA54B" w14:textId="77777777" w:rsidR="00A137DC" w:rsidRPr="00432F5A" w:rsidRDefault="00A137DC" w:rsidP="00F94249">
            <w:pPr>
              <w:jc w:val="center"/>
              <w:rPr>
                <w:color w:val="000000"/>
              </w:rPr>
            </w:pPr>
            <w:r w:rsidRPr="00432F5A">
              <w:rPr>
                <w:color w:val="000000"/>
              </w:rPr>
              <w:t>Follow</w:t>
            </w:r>
          </w:p>
        </w:tc>
        <w:tc>
          <w:tcPr>
            <w:tcW w:w="1300" w:type="dxa"/>
            <w:tcBorders>
              <w:top w:val="nil"/>
              <w:left w:val="nil"/>
              <w:bottom w:val="single" w:sz="4" w:space="0" w:color="808080"/>
              <w:right w:val="nil"/>
            </w:tcBorders>
            <w:shd w:val="clear" w:color="auto" w:fill="auto"/>
            <w:noWrap/>
            <w:vAlign w:val="center"/>
            <w:hideMark/>
          </w:tcPr>
          <w:p w14:paraId="2A2E0C35" w14:textId="77777777" w:rsidR="00A137DC" w:rsidRPr="00432F5A" w:rsidRDefault="00A137DC" w:rsidP="00F94249">
            <w:pPr>
              <w:jc w:val="center"/>
              <w:rPr>
                <w:color w:val="000000"/>
              </w:rPr>
            </w:pPr>
            <w:r w:rsidRPr="00432F5A">
              <w:rPr>
                <w:color w:val="000000"/>
              </w:rPr>
              <w:t>White</w:t>
            </w:r>
          </w:p>
        </w:tc>
        <w:tc>
          <w:tcPr>
            <w:tcW w:w="1780" w:type="dxa"/>
            <w:tcBorders>
              <w:top w:val="nil"/>
              <w:left w:val="nil"/>
              <w:bottom w:val="single" w:sz="4" w:space="0" w:color="808080"/>
              <w:right w:val="nil"/>
            </w:tcBorders>
            <w:shd w:val="clear" w:color="auto" w:fill="auto"/>
            <w:noWrap/>
            <w:vAlign w:val="center"/>
            <w:hideMark/>
          </w:tcPr>
          <w:p w14:paraId="43971E8D" w14:textId="77777777" w:rsidR="00A137DC" w:rsidRPr="00432F5A" w:rsidRDefault="00A137DC" w:rsidP="00F94249">
            <w:pPr>
              <w:jc w:val="center"/>
              <w:rPr>
                <w:color w:val="000000"/>
              </w:rPr>
            </w:pPr>
            <w:r w:rsidRPr="00432F5A">
              <w:rPr>
                <w:color w:val="000000"/>
              </w:rPr>
              <w:t>Woman</w:t>
            </w:r>
          </w:p>
        </w:tc>
        <w:tc>
          <w:tcPr>
            <w:tcW w:w="1600" w:type="dxa"/>
            <w:tcBorders>
              <w:top w:val="nil"/>
              <w:left w:val="nil"/>
              <w:bottom w:val="single" w:sz="4" w:space="0" w:color="808080"/>
              <w:right w:val="nil"/>
            </w:tcBorders>
            <w:shd w:val="clear" w:color="auto" w:fill="auto"/>
            <w:noWrap/>
            <w:vAlign w:val="center"/>
            <w:hideMark/>
          </w:tcPr>
          <w:p w14:paraId="177BE423" w14:textId="77777777" w:rsidR="00A137DC" w:rsidRPr="00432F5A" w:rsidRDefault="00A137DC" w:rsidP="00F94249">
            <w:pPr>
              <w:jc w:val="center"/>
              <w:rPr>
                <w:color w:val="000000"/>
              </w:rPr>
            </w:pPr>
            <w:r w:rsidRPr="00432F5A">
              <w:rPr>
                <w:color w:val="000000"/>
              </w:rPr>
              <w:t>Undeserving</w:t>
            </w:r>
          </w:p>
        </w:tc>
      </w:tr>
      <w:tr w:rsidR="00A137DC" w:rsidRPr="00432F5A" w14:paraId="1F104591"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1F7807F5" w14:textId="77777777" w:rsidR="00A137DC" w:rsidRPr="00432F5A" w:rsidRDefault="00A137DC" w:rsidP="00F94249">
            <w:pPr>
              <w:jc w:val="center"/>
              <w:rPr>
                <w:color w:val="000000"/>
              </w:rPr>
            </w:pPr>
            <w:r w:rsidRPr="00432F5A">
              <w:rPr>
                <w:color w:val="000000"/>
              </w:rPr>
              <w:t>6</w:t>
            </w:r>
          </w:p>
        </w:tc>
        <w:tc>
          <w:tcPr>
            <w:tcW w:w="1900" w:type="dxa"/>
            <w:tcBorders>
              <w:top w:val="nil"/>
              <w:left w:val="nil"/>
              <w:bottom w:val="single" w:sz="4" w:space="0" w:color="808080"/>
              <w:right w:val="nil"/>
            </w:tcBorders>
            <w:shd w:val="clear" w:color="auto" w:fill="auto"/>
            <w:noWrap/>
            <w:vAlign w:val="center"/>
            <w:hideMark/>
          </w:tcPr>
          <w:p w14:paraId="5AD5F93A" w14:textId="77777777" w:rsidR="00A137DC" w:rsidRPr="00432F5A" w:rsidRDefault="00A137DC" w:rsidP="00F94249">
            <w:pPr>
              <w:jc w:val="center"/>
              <w:rPr>
                <w:color w:val="000000"/>
              </w:rPr>
            </w:pPr>
            <w:r w:rsidRPr="00432F5A">
              <w:rPr>
                <w:color w:val="000000"/>
              </w:rPr>
              <w:t>Follow</w:t>
            </w:r>
          </w:p>
        </w:tc>
        <w:tc>
          <w:tcPr>
            <w:tcW w:w="1300" w:type="dxa"/>
            <w:tcBorders>
              <w:top w:val="nil"/>
              <w:left w:val="nil"/>
              <w:bottom w:val="single" w:sz="4" w:space="0" w:color="808080"/>
              <w:right w:val="nil"/>
            </w:tcBorders>
            <w:shd w:val="clear" w:color="auto" w:fill="auto"/>
            <w:noWrap/>
            <w:vAlign w:val="center"/>
            <w:hideMark/>
          </w:tcPr>
          <w:p w14:paraId="5DC6FAE3" w14:textId="77777777" w:rsidR="00A137DC" w:rsidRPr="00432F5A" w:rsidRDefault="00A137DC" w:rsidP="00F94249">
            <w:pPr>
              <w:jc w:val="center"/>
              <w:rPr>
                <w:color w:val="000000"/>
              </w:rPr>
            </w:pPr>
            <w:r w:rsidRPr="00432F5A">
              <w:rPr>
                <w:color w:val="000000"/>
              </w:rPr>
              <w:t>White</w:t>
            </w:r>
          </w:p>
        </w:tc>
        <w:tc>
          <w:tcPr>
            <w:tcW w:w="1780" w:type="dxa"/>
            <w:tcBorders>
              <w:top w:val="nil"/>
              <w:left w:val="nil"/>
              <w:bottom w:val="single" w:sz="4" w:space="0" w:color="808080"/>
              <w:right w:val="nil"/>
            </w:tcBorders>
            <w:shd w:val="clear" w:color="auto" w:fill="auto"/>
            <w:noWrap/>
            <w:vAlign w:val="center"/>
            <w:hideMark/>
          </w:tcPr>
          <w:p w14:paraId="3593C7FB" w14:textId="77777777" w:rsidR="00A137DC" w:rsidRPr="00432F5A" w:rsidRDefault="00A137DC" w:rsidP="00F94249">
            <w:pPr>
              <w:jc w:val="center"/>
              <w:rPr>
                <w:color w:val="000000"/>
              </w:rPr>
            </w:pPr>
            <w:r w:rsidRPr="00432F5A">
              <w:rPr>
                <w:color w:val="000000"/>
              </w:rPr>
              <w:t>Man</w:t>
            </w:r>
          </w:p>
        </w:tc>
        <w:tc>
          <w:tcPr>
            <w:tcW w:w="1600" w:type="dxa"/>
            <w:tcBorders>
              <w:top w:val="nil"/>
              <w:left w:val="nil"/>
              <w:bottom w:val="single" w:sz="4" w:space="0" w:color="808080"/>
              <w:right w:val="nil"/>
            </w:tcBorders>
            <w:shd w:val="clear" w:color="auto" w:fill="auto"/>
            <w:noWrap/>
            <w:vAlign w:val="center"/>
            <w:hideMark/>
          </w:tcPr>
          <w:p w14:paraId="016BC925" w14:textId="77777777" w:rsidR="00A137DC" w:rsidRPr="00432F5A" w:rsidRDefault="00A137DC" w:rsidP="00F94249">
            <w:pPr>
              <w:jc w:val="center"/>
              <w:rPr>
                <w:color w:val="000000"/>
              </w:rPr>
            </w:pPr>
            <w:r w:rsidRPr="00432F5A">
              <w:rPr>
                <w:color w:val="000000"/>
              </w:rPr>
              <w:t>Undeserving</w:t>
            </w:r>
          </w:p>
        </w:tc>
      </w:tr>
      <w:tr w:rsidR="00A137DC" w:rsidRPr="00432F5A" w14:paraId="241F1C7D"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4E499D33" w14:textId="77777777" w:rsidR="00A137DC" w:rsidRPr="00432F5A" w:rsidRDefault="00A137DC" w:rsidP="00F94249">
            <w:pPr>
              <w:jc w:val="center"/>
              <w:rPr>
                <w:color w:val="000000"/>
              </w:rPr>
            </w:pPr>
            <w:r w:rsidRPr="00432F5A">
              <w:rPr>
                <w:color w:val="000000"/>
              </w:rPr>
              <w:t>7</w:t>
            </w:r>
          </w:p>
        </w:tc>
        <w:tc>
          <w:tcPr>
            <w:tcW w:w="1900" w:type="dxa"/>
            <w:tcBorders>
              <w:top w:val="nil"/>
              <w:left w:val="nil"/>
              <w:bottom w:val="single" w:sz="4" w:space="0" w:color="808080"/>
              <w:right w:val="nil"/>
            </w:tcBorders>
            <w:shd w:val="clear" w:color="auto" w:fill="auto"/>
            <w:noWrap/>
            <w:vAlign w:val="center"/>
            <w:hideMark/>
          </w:tcPr>
          <w:p w14:paraId="7920847A" w14:textId="77777777" w:rsidR="00A137DC" w:rsidRPr="00432F5A" w:rsidRDefault="00A137DC" w:rsidP="00F94249">
            <w:pPr>
              <w:jc w:val="center"/>
              <w:rPr>
                <w:color w:val="000000"/>
              </w:rPr>
            </w:pPr>
            <w:r w:rsidRPr="00432F5A">
              <w:rPr>
                <w:color w:val="000000"/>
              </w:rPr>
              <w:t>Follow</w:t>
            </w:r>
          </w:p>
        </w:tc>
        <w:tc>
          <w:tcPr>
            <w:tcW w:w="1300" w:type="dxa"/>
            <w:tcBorders>
              <w:top w:val="nil"/>
              <w:left w:val="nil"/>
              <w:bottom w:val="single" w:sz="4" w:space="0" w:color="808080"/>
              <w:right w:val="nil"/>
            </w:tcBorders>
            <w:shd w:val="clear" w:color="auto" w:fill="auto"/>
            <w:noWrap/>
            <w:vAlign w:val="center"/>
            <w:hideMark/>
          </w:tcPr>
          <w:p w14:paraId="6F8747D6" w14:textId="77777777" w:rsidR="00A137DC" w:rsidRPr="00432F5A" w:rsidRDefault="00A137DC" w:rsidP="00F94249">
            <w:pPr>
              <w:jc w:val="center"/>
              <w:rPr>
                <w:color w:val="000000"/>
              </w:rPr>
            </w:pPr>
            <w:r w:rsidRPr="00432F5A">
              <w:rPr>
                <w:color w:val="000000"/>
              </w:rPr>
              <w:t>Black</w:t>
            </w:r>
          </w:p>
        </w:tc>
        <w:tc>
          <w:tcPr>
            <w:tcW w:w="1780" w:type="dxa"/>
            <w:tcBorders>
              <w:top w:val="nil"/>
              <w:left w:val="nil"/>
              <w:bottom w:val="single" w:sz="4" w:space="0" w:color="808080"/>
              <w:right w:val="nil"/>
            </w:tcBorders>
            <w:shd w:val="clear" w:color="auto" w:fill="auto"/>
            <w:noWrap/>
            <w:vAlign w:val="center"/>
            <w:hideMark/>
          </w:tcPr>
          <w:p w14:paraId="33DBBEF9" w14:textId="77777777" w:rsidR="00A137DC" w:rsidRPr="00432F5A" w:rsidRDefault="00A137DC" w:rsidP="00F94249">
            <w:pPr>
              <w:jc w:val="center"/>
              <w:rPr>
                <w:color w:val="000000"/>
              </w:rPr>
            </w:pPr>
            <w:r w:rsidRPr="00432F5A">
              <w:rPr>
                <w:color w:val="000000"/>
              </w:rPr>
              <w:t>Woman</w:t>
            </w:r>
          </w:p>
        </w:tc>
        <w:tc>
          <w:tcPr>
            <w:tcW w:w="1600" w:type="dxa"/>
            <w:tcBorders>
              <w:top w:val="nil"/>
              <w:left w:val="nil"/>
              <w:bottom w:val="single" w:sz="4" w:space="0" w:color="808080"/>
              <w:right w:val="nil"/>
            </w:tcBorders>
            <w:shd w:val="clear" w:color="auto" w:fill="auto"/>
            <w:noWrap/>
            <w:vAlign w:val="center"/>
            <w:hideMark/>
          </w:tcPr>
          <w:p w14:paraId="103A3565" w14:textId="77777777" w:rsidR="00A137DC" w:rsidRPr="00432F5A" w:rsidRDefault="00A137DC" w:rsidP="00F94249">
            <w:pPr>
              <w:jc w:val="center"/>
              <w:rPr>
                <w:color w:val="000000"/>
              </w:rPr>
            </w:pPr>
            <w:r w:rsidRPr="00432F5A">
              <w:rPr>
                <w:color w:val="000000"/>
              </w:rPr>
              <w:t>Undeserving</w:t>
            </w:r>
          </w:p>
        </w:tc>
      </w:tr>
      <w:tr w:rsidR="00A137DC" w:rsidRPr="00432F5A" w14:paraId="65C7867C"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5894B51C" w14:textId="77777777" w:rsidR="00A137DC" w:rsidRPr="00432F5A" w:rsidRDefault="00A137DC" w:rsidP="00F94249">
            <w:pPr>
              <w:jc w:val="center"/>
              <w:rPr>
                <w:color w:val="000000"/>
              </w:rPr>
            </w:pPr>
            <w:r w:rsidRPr="00432F5A">
              <w:rPr>
                <w:color w:val="000000"/>
              </w:rPr>
              <w:t>8</w:t>
            </w:r>
          </w:p>
        </w:tc>
        <w:tc>
          <w:tcPr>
            <w:tcW w:w="1900" w:type="dxa"/>
            <w:tcBorders>
              <w:top w:val="nil"/>
              <w:left w:val="nil"/>
              <w:bottom w:val="single" w:sz="4" w:space="0" w:color="808080"/>
              <w:right w:val="nil"/>
            </w:tcBorders>
            <w:shd w:val="clear" w:color="auto" w:fill="auto"/>
            <w:noWrap/>
            <w:vAlign w:val="center"/>
            <w:hideMark/>
          </w:tcPr>
          <w:p w14:paraId="5BF4DADF" w14:textId="77777777" w:rsidR="00A137DC" w:rsidRPr="00432F5A" w:rsidRDefault="00A137DC" w:rsidP="00F94249">
            <w:pPr>
              <w:jc w:val="center"/>
              <w:rPr>
                <w:color w:val="000000"/>
              </w:rPr>
            </w:pPr>
            <w:r w:rsidRPr="00432F5A">
              <w:rPr>
                <w:color w:val="000000"/>
              </w:rPr>
              <w:t>Follow</w:t>
            </w:r>
          </w:p>
        </w:tc>
        <w:tc>
          <w:tcPr>
            <w:tcW w:w="1300" w:type="dxa"/>
            <w:tcBorders>
              <w:top w:val="nil"/>
              <w:left w:val="nil"/>
              <w:bottom w:val="single" w:sz="4" w:space="0" w:color="808080"/>
              <w:right w:val="nil"/>
            </w:tcBorders>
            <w:shd w:val="clear" w:color="auto" w:fill="auto"/>
            <w:noWrap/>
            <w:vAlign w:val="center"/>
            <w:hideMark/>
          </w:tcPr>
          <w:p w14:paraId="5B7D85D6" w14:textId="77777777" w:rsidR="00A137DC" w:rsidRPr="00432F5A" w:rsidRDefault="00A137DC" w:rsidP="00F94249">
            <w:pPr>
              <w:jc w:val="center"/>
              <w:rPr>
                <w:color w:val="000000"/>
              </w:rPr>
            </w:pPr>
            <w:r w:rsidRPr="00432F5A">
              <w:rPr>
                <w:color w:val="000000"/>
              </w:rPr>
              <w:t>Black</w:t>
            </w:r>
          </w:p>
        </w:tc>
        <w:tc>
          <w:tcPr>
            <w:tcW w:w="1780" w:type="dxa"/>
            <w:tcBorders>
              <w:top w:val="nil"/>
              <w:left w:val="nil"/>
              <w:bottom w:val="single" w:sz="4" w:space="0" w:color="808080"/>
              <w:right w:val="nil"/>
            </w:tcBorders>
            <w:shd w:val="clear" w:color="auto" w:fill="auto"/>
            <w:noWrap/>
            <w:vAlign w:val="center"/>
            <w:hideMark/>
          </w:tcPr>
          <w:p w14:paraId="79844100" w14:textId="77777777" w:rsidR="00A137DC" w:rsidRPr="00432F5A" w:rsidRDefault="00A137DC" w:rsidP="00F94249">
            <w:pPr>
              <w:jc w:val="center"/>
              <w:rPr>
                <w:color w:val="000000"/>
              </w:rPr>
            </w:pPr>
            <w:r w:rsidRPr="00432F5A">
              <w:rPr>
                <w:color w:val="000000"/>
              </w:rPr>
              <w:t>Man</w:t>
            </w:r>
          </w:p>
        </w:tc>
        <w:tc>
          <w:tcPr>
            <w:tcW w:w="1600" w:type="dxa"/>
            <w:tcBorders>
              <w:top w:val="nil"/>
              <w:left w:val="nil"/>
              <w:bottom w:val="single" w:sz="4" w:space="0" w:color="808080"/>
              <w:right w:val="nil"/>
            </w:tcBorders>
            <w:shd w:val="clear" w:color="auto" w:fill="auto"/>
            <w:noWrap/>
            <w:vAlign w:val="center"/>
            <w:hideMark/>
          </w:tcPr>
          <w:p w14:paraId="61BE8A2B" w14:textId="77777777" w:rsidR="00A137DC" w:rsidRPr="00432F5A" w:rsidRDefault="00A137DC" w:rsidP="00F94249">
            <w:pPr>
              <w:jc w:val="center"/>
              <w:rPr>
                <w:color w:val="000000"/>
              </w:rPr>
            </w:pPr>
            <w:r w:rsidRPr="00432F5A">
              <w:rPr>
                <w:color w:val="000000"/>
              </w:rPr>
              <w:t>Undeserving</w:t>
            </w:r>
          </w:p>
        </w:tc>
      </w:tr>
      <w:tr w:rsidR="00A137DC" w:rsidRPr="00432F5A" w14:paraId="209D4C5C"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327F2E58" w14:textId="77777777" w:rsidR="00A137DC" w:rsidRPr="00432F5A" w:rsidRDefault="00A137DC" w:rsidP="00F94249">
            <w:pPr>
              <w:jc w:val="center"/>
              <w:rPr>
                <w:color w:val="000000"/>
              </w:rPr>
            </w:pPr>
            <w:r w:rsidRPr="00432F5A">
              <w:rPr>
                <w:color w:val="000000"/>
              </w:rPr>
              <w:t>9</w:t>
            </w:r>
          </w:p>
        </w:tc>
        <w:tc>
          <w:tcPr>
            <w:tcW w:w="1900" w:type="dxa"/>
            <w:tcBorders>
              <w:top w:val="nil"/>
              <w:left w:val="nil"/>
              <w:bottom w:val="single" w:sz="4" w:space="0" w:color="808080"/>
              <w:right w:val="nil"/>
            </w:tcBorders>
            <w:shd w:val="clear" w:color="auto" w:fill="auto"/>
            <w:noWrap/>
            <w:vAlign w:val="center"/>
            <w:hideMark/>
          </w:tcPr>
          <w:p w14:paraId="5421C401" w14:textId="77777777" w:rsidR="00A137DC" w:rsidRPr="00432F5A" w:rsidRDefault="00A137DC" w:rsidP="00F94249">
            <w:pPr>
              <w:jc w:val="center"/>
              <w:rPr>
                <w:color w:val="000000"/>
              </w:rPr>
            </w:pPr>
            <w:r w:rsidRPr="00432F5A">
              <w:rPr>
                <w:color w:val="000000"/>
              </w:rPr>
              <w:t>Break</w:t>
            </w:r>
          </w:p>
        </w:tc>
        <w:tc>
          <w:tcPr>
            <w:tcW w:w="1300" w:type="dxa"/>
            <w:tcBorders>
              <w:top w:val="nil"/>
              <w:left w:val="nil"/>
              <w:bottom w:val="single" w:sz="4" w:space="0" w:color="808080"/>
              <w:right w:val="nil"/>
            </w:tcBorders>
            <w:shd w:val="clear" w:color="auto" w:fill="auto"/>
            <w:noWrap/>
            <w:vAlign w:val="center"/>
            <w:hideMark/>
          </w:tcPr>
          <w:p w14:paraId="2E6932A1" w14:textId="77777777" w:rsidR="00A137DC" w:rsidRPr="00432F5A" w:rsidRDefault="00A137DC" w:rsidP="00F94249">
            <w:pPr>
              <w:jc w:val="center"/>
              <w:rPr>
                <w:color w:val="000000"/>
              </w:rPr>
            </w:pPr>
            <w:r w:rsidRPr="00432F5A">
              <w:rPr>
                <w:color w:val="000000"/>
              </w:rPr>
              <w:t>White</w:t>
            </w:r>
          </w:p>
        </w:tc>
        <w:tc>
          <w:tcPr>
            <w:tcW w:w="1780" w:type="dxa"/>
            <w:tcBorders>
              <w:top w:val="nil"/>
              <w:left w:val="nil"/>
              <w:bottom w:val="single" w:sz="4" w:space="0" w:color="808080"/>
              <w:right w:val="nil"/>
            </w:tcBorders>
            <w:shd w:val="clear" w:color="auto" w:fill="auto"/>
            <w:noWrap/>
            <w:vAlign w:val="center"/>
            <w:hideMark/>
          </w:tcPr>
          <w:p w14:paraId="14C82348" w14:textId="77777777" w:rsidR="00A137DC" w:rsidRPr="00432F5A" w:rsidRDefault="00A137DC" w:rsidP="00F94249">
            <w:pPr>
              <w:jc w:val="center"/>
              <w:rPr>
                <w:color w:val="000000"/>
              </w:rPr>
            </w:pPr>
            <w:r w:rsidRPr="00432F5A">
              <w:rPr>
                <w:color w:val="000000"/>
              </w:rPr>
              <w:t>Woman</w:t>
            </w:r>
          </w:p>
        </w:tc>
        <w:tc>
          <w:tcPr>
            <w:tcW w:w="1600" w:type="dxa"/>
            <w:tcBorders>
              <w:top w:val="nil"/>
              <w:left w:val="nil"/>
              <w:bottom w:val="single" w:sz="4" w:space="0" w:color="808080"/>
              <w:right w:val="nil"/>
            </w:tcBorders>
            <w:shd w:val="clear" w:color="auto" w:fill="auto"/>
            <w:noWrap/>
            <w:vAlign w:val="center"/>
            <w:hideMark/>
          </w:tcPr>
          <w:p w14:paraId="5CFE3DFF" w14:textId="77777777" w:rsidR="00A137DC" w:rsidRPr="00432F5A" w:rsidRDefault="00A137DC" w:rsidP="00F94249">
            <w:pPr>
              <w:jc w:val="center"/>
              <w:rPr>
                <w:color w:val="000000"/>
              </w:rPr>
            </w:pPr>
            <w:r w:rsidRPr="00432F5A">
              <w:rPr>
                <w:color w:val="000000"/>
              </w:rPr>
              <w:t>Deserving</w:t>
            </w:r>
          </w:p>
        </w:tc>
      </w:tr>
      <w:tr w:rsidR="00A137DC" w:rsidRPr="00432F5A" w14:paraId="56AFEC15"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4D872E67" w14:textId="77777777" w:rsidR="00A137DC" w:rsidRPr="00432F5A" w:rsidRDefault="00A137DC" w:rsidP="00F94249">
            <w:pPr>
              <w:jc w:val="center"/>
              <w:rPr>
                <w:color w:val="000000"/>
              </w:rPr>
            </w:pPr>
            <w:r w:rsidRPr="00432F5A">
              <w:rPr>
                <w:color w:val="000000"/>
              </w:rPr>
              <w:t>10</w:t>
            </w:r>
          </w:p>
        </w:tc>
        <w:tc>
          <w:tcPr>
            <w:tcW w:w="1900" w:type="dxa"/>
            <w:tcBorders>
              <w:top w:val="nil"/>
              <w:left w:val="nil"/>
              <w:bottom w:val="single" w:sz="4" w:space="0" w:color="808080"/>
              <w:right w:val="nil"/>
            </w:tcBorders>
            <w:shd w:val="clear" w:color="auto" w:fill="auto"/>
            <w:noWrap/>
            <w:vAlign w:val="center"/>
            <w:hideMark/>
          </w:tcPr>
          <w:p w14:paraId="560BFC1C" w14:textId="77777777" w:rsidR="00A137DC" w:rsidRPr="00432F5A" w:rsidRDefault="00A137DC" w:rsidP="00F94249">
            <w:pPr>
              <w:jc w:val="center"/>
              <w:rPr>
                <w:color w:val="000000"/>
              </w:rPr>
            </w:pPr>
            <w:r w:rsidRPr="00432F5A">
              <w:rPr>
                <w:color w:val="000000"/>
              </w:rPr>
              <w:t>Break</w:t>
            </w:r>
          </w:p>
        </w:tc>
        <w:tc>
          <w:tcPr>
            <w:tcW w:w="1300" w:type="dxa"/>
            <w:tcBorders>
              <w:top w:val="nil"/>
              <w:left w:val="nil"/>
              <w:bottom w:val="single" w:sz="4" w:space="0" w:color="808080"/>
              <w:right w:val="nil"/>
            </w:tcBorders>
            <w:shd w:val="clear" w:color="auto" w:fill="auto"/>
            <w:noWrap/>
            <w:vAlign w:val="center"/>
            <w:hideMark/>
          </w:tcPr>
          <w:p w14:paraId="24D39E15" w14:textId="77777777" w:rsidR="00A137DC" w:rsidRPr="00432F5A" w:rsidRDefault="00A137DC" w:rsidP="00F94249">
            <w:pPr>
              <w:jc w:val="center"/>
              <w:rPr>
                <w:color w:val="000000"/>
              </w:rPr>
            </w:pPr>
            <w:r w:rsidRPr="00432F5A">
              <w:rPr>
                <w:color w:val="000000"/>
              </w:rPr>
              <w:t>White</w:t>
            </w:r>
          </w:p>
        </w:tc>
        <w:tc>
          <w:tcPr>
            <w:tcW w:w="1780" w:type="dxa"/>
            <w:tcBorders>
              <w:top w:val="nil"/>
              <w:left w:val="nil"/>
              <w:bottom w:val="single" w:sz="4" w:space="0" w:color="808080"/>
              <w:right w:val="nil"/>
            </w:tcBorders>
            <w:shd w:val="clear" w:color="auto" w:fill="auto"/>
            <w:noWrap/>
            <w:vAlign w:val="center"/>
            <w:hideMark/>
          </w:tcPr>
          <w:p w14:paraId="65645249" w14:textId="77777777" w:rsidR="00A137DC" w:rsidRPr="00432F5A" w:rsidRDefault="00A137DC" w:rsidP="00F94249">
            <w:pPr>
              <w:jc w:val="center"/>
              <w:rPr>
                <w:color w:val="000000"/>
              </w:rPr>
            </w:pPr>
            <w:r w:rsidRPr="00432F5A">
              <w:rPr>
                <w:color w:val="000000"/>
              </w:rPr>
              <w:t>Man</w:t>
            </w:r>
          </w:p>
        </w:tc>
        <w:tc>
          <w:tcPr>
            <w:tcW w:w="1600" w:type="dxa"/>
            <w:tcBorders>
              <w:top w:val="nil"/>
              <w:left w:val="nil"/>
              <w:bottom w:val="single" w:sz="4" w:space="0" w:color="808080"/>
              <w:right w:val="nil"/>
            </w:tcBorders>
            <w:shd w:val="clear" w:color="auto" w:fill="auto"/>
            <w:noWrap/>
            <w:vAlign w:val="center"/>
            <w:hideMark/>
          </w:tcPr>
          <w:p w14:paraId="54B59F5F" w14:textId="77777777" w:rsidR="00A137DC" w:rsidRPr="00432F5A" w:rsidRDefault="00A137DC" w:rsidP="00F94249">
            <w:pPr>
              <w:jc w:val="center"/>
              <w:rPr>
                <w:color w:val="000000"/>
              </w:rPr>
            </w:pPr>
            <w:r w:rsidRPr="00432F5A">
              <w:rPr>
                <w:color w:val="000000"/>
              </w:rPr>
              <w:t>Deserving</w:t>
            </w:r>
          </w:p>
        </w:tc>
      </w:tr>
      <w:tr w:rsidR="00A137DC" w:rsidRPr="00432F5A" w14:paraId="59A0E885"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3600C309" w14:textId="77777777" w:rsidR="00A137DC" w:rsidRPr="00432F5A" w:rsidRDefault="00A137DC" w:rsidP="00F94249">
            <w:pPr>
              <w:jc w:val="center"/>
              <w:rPr>
                <w:color w:val="000000"/>
              </w:rPr>
            </w:pPr>
            <w:r w:rsidRPr="00432F5A">
              <w:rPr>
                <w:color w:val="000000"/>
              </w:rPr>
              <w:t>11</w:t>
            </w:r>
          </w:p>
        </w:tc>
        <w:tc>
          <w:tcPr>
            <w:tcW w:w="1900" w:type="dxa"/>
            <w:tcBorders>
              <w:top w:val="nil"/>
              <w:left w:val="nil"/>
              <w:bottom w:val="single" w:sz="4" w:space="0" w:color="808080"/>
              <w:right w:val="nil"/>
            </w:tcBorders>
            <w:shd w:val="clear" w:color="auto" w:fill="auto"/>
            <w:noWrap/>
            <w:vAlign w:val="center"/>
            <w:hideMark/>
          </w:tcPr>
          <w:p w14:paraId="56470F34" w14:textId="77777777" w:rsidR="00A137DC" w:rsidRPr="00432F5A" w:rsidRDefault="00A137DC" w:rsidP="00F94249">
            <w:pPr>
              <w:jc w:val="center"/>
              <w:rPr>
                <w:color w:val="000000"/>
              </w:rPr>
            </w:pPr>
            <w:r w:rsidRPr="00432F5A">
              <w:rPr>
                <w:color w:val="000000"/>
              </w:rPr>
              <w:t>Break</w:t>
            </w:r>
          </w:p>
        </w:tc>
        <w:tc>
          <w:tcPr>
            <w:tcW w:w="1300" w:type="dxa"/>
            <w:tcBorders>
              <w:top w:val="nil"/>
              <w:left w:val="nil"/>
              <w:bottom w:val="single" w:sz="4" w:space="0" w:color="808080"/>
              <w:right w:val="nil"/>
            </w:tcBorders>
            <w:shd w:val="clear" w:color="auto" w:fill="auto"/>
            <w:noWrap/>
            <w:vAlign w:val="center"/>
            <w:hideMark/>
          </w:tcPr>
          <w:p w14:paraId="7F1F1D0C" w14:textId="77777777" w:rsidR="00A137DC" w:rsidRPr="00432F5A" w:rsidRDefault="00A137DC" w:rsidP="00F94249">
            <w:pPr>
              <w:jc w:val="center"/>
              <w:rPr>
                <w:color w:val="000000"/>
              </w:rPr>
            </w:pPr>
            <w:r w:rsidRPr="00432F5A">
              <w:rPr>
                <w:color w:val="000000"/>
              </w:rPr>
              <w:t>Black</w:t>
            </w:r>
          </w:p>
        </w:tc>
        <w:tc>
          <w:tcPr>
            <w:tcW w:w="1780" w:type="dxa"/>
            <w:tcBorders>
              <w:top w:val="nil"/>
              <w:left w:val="nil"/>
              <w:bottom w:val="single" w:sz="4" w:space="0" w:color="808080"/>
              <w:right w:val="nil"/>
            </w:tcBorders>
            <w:shd w:val="clear" w:color="auto" w:fill="auto"/>
            <w:noWrap/>
            <w:vAlign w:val="center"/>
            <w:hideMark/>
          </w:tcPr>
          <w:p w14:paraId="67AA496C" w14:textId="77777777" w:rsidR="00A137DC" w:rsidRPr="00432F5A" w:rsidRDefault="00A137DC" w:rsidP="00F94249">
            <w:pPr>
              <w:jc w:val="center"/>
              <w:rPr>
                <w:color w:val="000000"/>
              </w:rPr>
            </w:pPr>
            <w:r w:rsidRPr="00432F5A">
              <w:rPr>
                <w:color w:val="000000"/>
              </w:rPr>
              <w:t>Woman</w:t>
            </w:r>
          </w:p>
        </w:tc>
        <w:tc>
          <w:tcPr>
            <w:tcW w:w="1600" w:type="dxa"/>
            <w:tcBorders>
              <w:top w:val="nil"/>
              <w:left w:val="nil"/>
              <w:bottom w:val="single" w:sz="4" w:space="0" w:color="808080"/>
              <w:right w:val="nil"/>
            </w:tcBorders>
            <w:shd w:val="clear" w:color="auto" w:fill="auto"/>
            <w:noWrap/>
            <w:vAlign w:val="center"/>
            <w:hideMark/>
          </w:tcPr>
          <w:p w14:paraId="0ACF9C03" w14:textId="77777777" w:rsidR="00A137DC" w:rsidRPr="00432F5A" w:rsidRDefault="00A137DC" w:rsidP="00F94249">
            <w:pPr>
              <w:jc w:val="center"/>
              <w:rPr>
                <w:color w:val="000000"/>
              </w:rPr>
            </w:pPr>
            <w:r w:rsidRPr="00432F5A">
              <w:rPr>
                <w:color w:val="000000"/>
              </w:rPr>
              <w:t>Deserving</w:t>
            </w:r>
          </w:p>
        </w:tc>
      </w:tr>
      <w:tr w:rsidR="00A137DC" w:rsidRPr="00432F5A" w14:paraId="67B255A9"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0D051075" w14:textId="77777777" w:rsidR="00A137DC" w:rsidRPr="00432F5A" w:rsidRDefault="00A137DC" w:rsidP="00F94249">
            <w:pPr>
              <w:jc w:val="center"/>
              <w:rPr>
                <w:color w:val="000000"/>
              </w:rPr>
            </w:pPr>
            <w:r w:rsidRPr="00432F5A">
              <w:rPr>
                <w:color w:val="000000"/>
              </w:rPr>
              <w:t>12</w:t>
            </w:r>
          </w:p>
        </w:tc>
        <w:tc>
          <w:tcPr>
            <w:tcW w:w="1900" w:type="dxa"/>
            <w:tcBorders>
              <w:top w:val="nil"/>
              <w:left w:val="nil"/>
              <w:bottom w:val="single" w:sz="4" w:space="0" w:color="808080"/>
              <w:right w:val="nil"/>
            </w:tcBorders>
            <w:shd w:val="clear" w:color="auto" w:fill="auto"/>
            <w:noWrap/>
            <w:vAlign w:val="center"/>
            <w:hideMark/>
          </w:tcPr>
          <w:p w14:paraId="16551FB0" w14:textId="77777777" w:rsidR="00A137DC" w:rsidRPr="00432F5A" w:rsidRDefault="00A137DC" w:rsidP="00F94249">
            <w:pPr>
              <w:jc w:val="center"/>
              <w:rPr>
                <w:color w:val="000000"/>
              </w:rPr>
            </w:pPr>
            <w:r w:rsidRPr="00432F5A">
              <w:rPr>
                <w:color w:val="000000"/>
              </w:rPr>
              <w:t>Break</w:t>
            </w:r>
          </w:p>
        </w:tc>
        <w:tc>
          <w:tcPr>
            <w:tcW w:w="1300" w:type="dxa"/>
            <w:tcBorders>
              <w:top w:val="nil"/>
              <w:left w:val="nil"/>
              <w:bottom w:val="single" w:sz="4" w:space="0" w:color="808080"/>
              <w:right w:val="nil"/>
            </w:tcBorders>
            <w:shd w:val="clear" w:color="auto" w:fill="auto"/>
            <w:noWrap/>
            <w:vAlign w:val="center"/>
            <w:hideMark/>
          </w:tcPr>
          <w:p w14:paraId="5AAD6BD7" w14:textId="77777777" w:rsidR="00A137DC" w:rsidRPr="00432F5A" w:rsidRDefault="00A137DC" w:rsidP="00F94249">
            <w:pPr>
              <w:jc w:val="center"/>
              <w:rPr>
                <w:color w:val="000000"/>
              </w:rPr>
            </w:pPr>
            <w:r w:rsidRPr="00432F5A">
              <w:rPr>
                <w:color w:val="000000"/>
              </w:rPr>
              <w:t>Black</w:t>
            </w:r>
          </w:p>
        </w:tc>
        <w:tc>
          <w:tcPr>
            <w:tcW w:w="1780" w:type="dxa"/>
            <w:tcBorders>
              <w:top w:val="nil"/>
              <w:left w:val="nil"/>
              <w:bottom w:val="single" w:sz="4" w:space="0" w:color="808080"/>
              <w:right w:val="nil"/>
            </w:tcBorders>
            <w:shd w:val="clear" w:color="auto" w:fill="auto"/>
            <w:noWrap/>
            <w:vAlign w:val="center"/>
            <w:hideMark/>
          </w:tcPr>
          <w:p w14:paraId="4A0F0D31" w14:textId="77777777" w:rsidR="00A137DC" w:rsidRPr="00432F5A" w:rsidRDefault="00A137DC" w:rsidP="00F94249">
            <w:pPr>
              <w:jc w:val="center"/>
              <w:rPr>
                <w:color w:val="000000"/>
              </w:rPr>
            </w:pPr>
            <w:r w:rsidRPr="00432F5A">
              <w:rPr>
                <w:color w:val="000000"/>
              </w:rPr>
              <w:t>Man</w:t>
            </w:r>
          </w:p>
        </w:tc>
        <w:tc>
          <w:tcPr>
            <w:tcW w:w="1600" w:type="dxa"/>
            <w:tcBorders>
              <w:top w:val="nil"/>
              <w:left w:val="nil"/>
              <w:bottom w:val="single" w:sz="4" w:space="0" w:color="808080"/>
              <w:right w:val="nil"/>
            </w:tcBorders>
            <w:shd w:val="clear" w:color="auto" w:fill="auto"/>
            <w:noWrap/>
            <w:vAlign w:val="center"/>
            <w:hideMark/>
          </w:tcPr>
          <w:p w14:paraId="3E79F4D5" w14:textId="77777777" w:rsidR="00A137DC" w:rsidRPr="00432F5A" w:rsidRDefault="00A137DC" w:rsidP="00F94249">
            <w:pPr>
              <w:jc w:val="center"/>
              <w:rPr>
                <w:color w:val="000000"/>
              </w:rPr>
            </w:pPr>
            <w:r w:rsidRPr="00432F5A">
              <w:rPr>
                <w:color w:val="000000"/>
              </w:rPr>
              <w:t>Deserving</w:t>
            </w:r>
          </w:p>
        </w:tc>
      </w:tr>
      <w:tr w:rsidR="00A137DC" w:rsidRPr="00432F5A" w14:paraId="0FACE667"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3F8D1CC5" w14:textId="77777777" w:rsidR="00A137DC" w:rsidRPr="00432F5A" w:rsidRDefault="00A137DC" w:rsidP="00F94249">
            <w:pPr>
              <w:jc w:val="center"/>
              <w:rPr>
                <w:color w:val="000000"/>
              </w:rPr>
            </w:pPr>
            <w:r w:rsidRPr="00432F5A">
              <w:rPr>
                <w:color w:val="000000"/>
              </w:rPr>
              <w:t>13</w:t>
            </w:r>
          </w:p>
        </w:tc>
        <w:tc>
          <w:tcPr>
            <w:tcW w:w="1900" w:type="dxa"/>
            <w:tcBorders>
              <w:top w:val="nil"/>
              <w:left w:val="nil"/>
              <w:bottom w:val="single" w:sz="4" w:space="0" w:color="808080"/>
              <w:right w:val="nil"/>
            </w:tcBorders>
            <w:shd w:val="clear" w:color="auto" w:fill="auto"/>
            <w:noWrap/>
            <w:vAlign w:val="center"/>
            <w:hideMark/>
          </w:tcPr>
          <w:p w14:paraId="23958C62" w14:textId="77777777" w:rsidR="00A137DC" w:rsidRPr="00432F5A" w:rsidRDefault="00A137DC" w:rsidP="00F94249">
            <w:pPr>
              <w:jc w:val="center"/>
              <w:rPr>
                <w:color w:val="000000"/>
              </w:rPr>
            </w:pPr>
            <w:r w:rsidRPr="00432F5A">
              <w:rPr>
                <w:color w:val="000000"/>
              </w:rPr>
              <w:t>Break</w:t>
            </w:r>
          </w:p>
        </w:tc>
        <w:tc>
          <w:tcPr>
            <w:tcW w:w="1300" w:type="dxa"/>
            <w:tcBorders>
              <w:top w:val="nil"/>
              <w:left w:val="nil"/>
              <w:bottom w:val="single" w:sz="4" w:space="0" w:color="808080"/>
              <w:right w:val="nil"/>
            </w:tcBorders>
            <w:shd w:val="clear" w:color="auto" w:fill="auto"/>
            <w:noWrap/>
            <w:vAlign w:val="center"/>
            <w:hideMark/>
          </w:tcPr>
          <w:p w14:paraId="3B3744C6" w14:textId="77777777" w:rsidR="00A137DC" w:rsidRPr="00432F5A" w:rsidRDefault="00A137DC" w:rsidP="00F94249">
            <w:pPr>
              <w:jc w:val="center"/>
              <w:rPr>
                <w:color w:val="000000"/>
              </w:rPr>
            </w:pPr>
            <w:r w:rsidRPr="00432F5A">
              <w:rPr>
                <w:color w:val="000000"/>
              </w:rPr>
              <w:t>White</w:t>
            </w:r>
          </w:p>
        </w:tc>
        <w:tc>
          <w:tcPr>
            <w:tcW w:w="1780" w:type="dxa"/>
            <w:tcBorders>
              <w:top w:val="nil"/>
              <w:left w:val="nil"/>
              <w:bottom w:val="single" w:sz="4" w:space="0" w:color="808080"/>
              <w:right w:val="nil"/>
            </w:tcBorders>
            <w:shd w:val="clear" w:color="auto" w:fill="auto"/>
            <w:noWrap/>
            <w:vAlign w:val="center"/>
            <w:hideMark/>
          </w:tcPr>
          <w:p w14:paraId="52562A1C" w14:textId="77777777" w:rsidR="00A137DC" w:rsidRPr="00432F5A" w:rsidRDefault="00A137DC" w:rsidP="00F94249">
            <w:pPr>
              <w:jc w:val="center"/>
              <w:rPr>
                <w:color w:val="000000"/>
              </w:rPr>
            </w:pPr>
            <w:r w:rsidRPr="00432F5A">
              <w:rPr>
                <w:color w:val="000000"/>
              </w:rPr>
              <w:t>Woman</w:t>
            </w:r>
          </w:p>
        </w:tc>
        <w:tc>
          <w:tcPr>
            <w:tcW w:w="1600" w:type="dxa"/>
            <w:tcBorders>
              <w:top w:val="nil"/>
              <w:left w:val="nil"/>
              <w:bottom w:val="single" w:sz="4" w:space="0" w:color="808080"/>
              <w:right w:val="nil"/>
            </w:tcBorders>
            <w:shd w:val="clear" w:color="auto" w:fill="auto"/>
            <w:noWrap/>
            <w:vAlign w:val="center"/>
            <w:hideMark/>
          </w:tcPr>
          <w:p w14:paraId="4E9A4744" w14:textId="77777777" w:rsidR="00A137DC" w:rsidRPr="00432F5A" w:rsidRDefault="00A137DC" w:rsidP="00F94249">
            <w:pPr>
              <w:jc w:val="center"/>
              <w:rPr>
                <w:color w:val="000000"/>
              </w:rPr>
            </w:pPr>
            <w:r w:rsidRPr="00432F5A">
              <w:rPr>
                <w:color w:val="000000"/>
              </w:rPr>
              <w:t>Undeserving</w:t>
            </w:r>
          </w:p>
        </w:tc>
      </w:tr>
      <w:tr w:rsidR="00A137DC" w:rsidRPr="00432F5A" w14:paraId="0A4155FB"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770FCA11" w14:textId="77777777" w:rsidR="00A137DC" w:rsidRPr="00432F5A" w:rsidRDefault="00A137DC" w:rsidP="00F94249">
            <w:pPr>
              <w:jc w:val="center"/>
              <w:rPr>
                <w:color w:val="000000"/>
              </w:rPr>
            </w:pPr>
            <w:r w:rsidRPr="00432F5A">
              <w:rPr>
                <w:color w:val="000000"/>
              </w:rPr>
              <w:t>14</w:t>
            </w:r>
          </w:p>
        </w:tc>
        <w:tc>
          <w:tcPr>
            <w:tcW w:w="1900" w:type="dxa"/>
            <w:tcBorders>
              <w:top w:val="nil"/>
              <w:left w:val="nil"/>
              <w:bottom w:val="single" w:sz="4" w:space="0" w:color="808080"/>
              <w:right w:val="nil"/>
            </w:tcBorders>
            <w:shd w:val="clear" w:color="auto" w:fill="auto"/>
            <w:noWrap/>
            <w:vAlign w:val="center"/>
            <w:hideMark/>
          </w:tcPr>
          <w:p w14:paraId="33C7E769" w14:textId="77777777" w:rsidR="00A137DC" w:rsidRPr="00432F5A" w:rsidRDefault="00A137DC" w:rsidP="00F94249">
            <w:pPr>
              <w:jc w:val="center"/>
              <w:rPr>
                <w:color w:val="000000"/>
              </w:rPr>
            </w:pPr>
            <w:r w:rsidRPr="00432F5A">
              <w:rPr>
                <w:color w:val="000000"/>
              </w:rPr>
              <w:t>Break</w:t>
            </w:r>
          </w:p>
        </w:tc>
        <w:tc>
          <w:tcPr>
            <w:tcW w:w="1300" w:type="dxa"/>
            <w:tcBorders>
              <w:top w:val="nil"/>
              <w:left w:val="nil"/>
              <w:bottom w:val="single" w:sz="4" w:space="0" w:color="808080"/>
              <w:right w:val="nil"/>
            </w:tcBorders>
            <w:shd w:val="clear" w:color="auto" w:fill="auto"/>
            <w:noWrap/>
            <w:vAlign w:val="center"/>
            <w:hideMark/>
          </w:tcPr>
          <w:p w14:paraId="17057D17" w14:textId="77777777" w:rsidR="00A137DC" w:rsidRPr="00432F5A" w:rsidRDefault="00A137DC" w:rsidP="00F94249">
            <w:pPr>
              <w:jc w:val="center"/>
              <w:rPr>
                <w:color w:val="000000"/>
              </w:rPr>
            </w:pPr>
            <w:r w:rsidRPr="00432F5A">
              <w:rPr>
                <w:color w:val="000000"/>
              </w:rPr>
              <w:t>White</w:t>
            </w:r>
          </w:p>
        </w:tc>
        <w:tc>
          <w:tcPr>
            <w:tcW w:w="1780" w:type="dxa"/>
            <w:tcBorders>
              <w:top w:val="nil"/>
              <w:left w:val="nil"/>
              <w:bottom w:val="single" w:sz="4" w:space="0" w:color="808080"/>
              <w:right w:val="nil"/>
            </w:tcBorders>
            <w:shd w:val="clear" w:color="auto" w:fill="auto"/>
            <w:noWrap/>
            <w:vAlign w:val="center"/>
            <w:hideMark/>
          </w:tcPr>
          <w:p w14:paraId="489C9BF2" w14:textId="77777777" w:rsidR="00A137DC" w:rsidRPr="00432F5A" w:rsidRDefault="00A137DC" w:rsidP="00F94249">
            <w:pPr>
              <w:jc w:val="center"/>
              <w:rPr>
                <w:color w:val="000000"/>
              </w:rPr>
            </w:pPr>
            <w:r w:rsidRPr="00432F5A">
              <w:rPr>
                <w:color w:val="000000"/>
              </w:rPr>
              <w:t>Man</w:t>
            </w:r>
          </w:p>
        </w:tc>
        <w:tc>
          <w:tcPr>
            <w:tcW w:w="1600" w:type="dxa"/>
            <w:tcBorders>
              <w:top w:val="nil"/>
              <w:left w:val="nil"/>
              <w:bottom w:val="single" w:sz="4" w:space="0" w:color="808080"/>
              <w:right w:val="nil"/>
            </w:tcBorders>
            <w:shd w:val="clear" w:color="auto" w:fill="auto"/>
            <w:noWrap/>
            <w:vAlign w:val="center"/>
            <w:hideMark/>
          </w:tcPr>
          <w:p w14:paraId="3B175C6B" w14:textId="77777777" w:rsidR="00A137DC" w:rsidRPr="00432F5A" w:rsidRDefault="00A137DC" w:rsidP="00F94249">
            <w:pPr>
              <w:jc w:val="center"/>
              <w:rPr>
                <w:color w:val="000000"/>
              </w:rPr>
            </w:pPr>
            <w:r w:rsidRPr="00432F5A">
              <w:rPr>
                <w:color w:val="000000"/>
              </w:rPr>
              <w:t>Undeserving</w:t>
            </w:r>
          </w:p>
        </w:tc>
      </w:tr>
      <w:tr w:rsidR="00A137DC" w:rsidRPr="00432F5A" w14:paraId="4B926700" w14:textId="77777777" w:rsidTr="00F94249">
        <w:trPr>
          <w:trHeight w:val="320"/>
          <w:jc w:val="center"/>
        </w:trPr>
        <w:tc>
          <w:tcPr>
            <w:tcW w:w="1200" w:type="dxa"/>
            <w:tcBorders>
              <w:top w:val="nil"/>
              <w:left w:val="nil"/>
              <w:bottom w:val="single" w:sz="4" w:space="0" w:color="808080"/>
              <w:right w:val="nil"/>
            </w:tcBorders>
            <w:shd w:val="clear" w:color="auto" w:fill="auto"/>
            <w:noWrap/>
            <w:vAlign w:val="center"/>
            <w:hideMark/>
          </w:tcPr>
          <w:p w14:paraId="078C4140" w14:textId="77777777" w:rsidR="00A137DC" w:rsidRPr="00432F5A" w:rsidRDefault="00A137DC" w:rsidP="00F94249">
            <w:pPr>
              <w:jc w:val="center"/>
              <w:rPr>
                <w:color w:val="000000"/>
              </w:rPr>
            </w:pPr>
            <w:r w:rsidRPr="00432F5A">
              <w:rPr>
                <w:color w:val="000000"/>
              </w:rPr>
              <w:t>15</w:t>
            </w:r>
          </w:p>
        </w:tc>
        <w:tc>
          <w:tcPr>
            <w:tcW w:w="1900" w:type="dxa"/>
            <w:tcBorders>
              <w:top w:val="nil"/>
              <w:left w:val="nil"/>
              <w:bottom w:val="single" w:sz="4" w:space="0" w:color="808080"/>
              <w:right w:val="nil"/>
            </w:tcBorders>
            <w:shd w:val="clear" w:color="auto" w:fill="auto"/>
            <w:noWrap/>
            <w:vAlign w:val="center"/>
            <w:hideMark/>
          </w:tcPr>
          <w:p w14:paraId="2AAFD72B" w14:textId="77777777" w:rsidR="00A137DC" w:rsidRPr="00432F5A" w:rsidRDefault="00A137DC" w:rsidP="00F94249">
            <w:pPr>
              <w:jc w:val="center"/>
              <w:rPr>
                <w:color w:val="000000"/>
              </w:rPr>
            </w:pPr>
            <w:r w:rsidRPr="00432F5A">
              <w:rPr>
                <w:color w:val="000000"/>
              </w:rPr>
              <w:t>Break</w:t>
            </w:r>
          </w:p>
        </w:tc>
        <w:tc>
          <w:tcPr>
            <w:tcW w:w="1300" w:type="dxa"/>
            <w:tcBorders>
              <w:top w:val="nil"/>
              <w:left w:val="nil"/>
              <w:bottom w:val="single" w:sz="4" w:space="0" w:color="808080"/>
              <w:right w:val="nil"/>
            </w:tcBorders>
            <w:shd w:val="clear" w:color="auto" w:fill="auto"/>
            <w:noWrap/>
            <w:vAlign w:val="center"/>
            <w:hideMark/>
          </w:tcPr>
          <w:p w14:paraId="36DE58D3" w14:textId="77777777" w:rsidR="00A137DC" w:rsidRPr="00432F5A" w:rsidRDefault="00A137DC" w:rsidP="00F94249">
            <w:pPr>
              <w:jc w:val="center"/>
              <w:rPr>
                <w:color w:val="000000"/>
              </w:rPr>
            </w:pPr>
            <w:r w:rsidRPr="00432F5A">
              <w:rPr>
                <w:color w:val="000000"/>
              </w:rPr>
              <w:t>Black</w:t>
            </w:r>
          </w:p>
        </w:tc>
        <w:tc>
          <w:tcPr>
            <w:tcW w:w="1780" w:type="dxa"/>
            <w:tcBorders>
              <w:top w:val="nil"/>
              <w:left w:val="nil"/>
              <w:bottom w:val="single" w:sz="4" w:space="0" w:color="808080"/>
              <w:right w:val="nil"/>
            </w:tcBorders>
            <w:shd w:val="clear" w:color="auto" w:fill="auto"/>
            <w:noWrap/>
            <w:vAlign w:val="center"/>
            <w:hideMark/>
          </w:tcPr>
          <w:p w14:paraId="0B026614" w14:textId="77777777" w:rsidR="00A137DC" w:rsidRPr="00432F5A" w:rsidRDefault="00A137DC" w:rsidP="00F94249">
            <w:pPr>
              <w:jc w:val="center"/>
              <w:rPr>
                <w:color w:val="000000"/>
              </w:rPr>
            </w:pPr>
            <w:r w:rsidRPr="00432F5A">
              <w:rPr>
                <w:color w:val="000000"/>
              </w:rPr>
              <w:t>Woman</w:t>
            </w:r>
          </w:p>
        </w:tc>
        <w:tc>
          <w:tcPr>
            <w:tcW w:w="1600" w:type="dxa"/>
            <w:tcBorders>
              <w:top w:val="nil"/>
              <w:left w:val="nil"/>
              <w:bottom w:val="single" w:sz="4" w:space="0" w:color="808080"/>
              <w:right w:val="nil"/>
            </w:tcBorders>
            <w:shd w:val="clear" w:color="auto" w:fill="auto"/>
            <w:noWrap/>
            <w:vAlign w:val="center"/>
            <w:hideMark/>
          </w:tcPr>
          <w:p w14:paraId="7612D56B" w14:textId="77777777" w:rsidR="00A137DC" w:rsidRPr="00432F5A" w:rsidRDefault="00A137DC" w:rsidP="00F94249">
            <w:pPr>
              <w:jc w:val="center"/>
              <w:rPr>
                <w:color w:val="000000"/>
              </w:rPr>
            </w:pPr>
            <w:r w:rsidRPr="00432F5A">
              <w:rPr>
                <w:color w:val="000000"/>
              </w:rPr>
              <w:t>Undeserving</w:t>
            </w:r>
          </w:p>
        </w:tc>
      </w:tr>
      <w:tr w:rsidR="00A137DC" w:rsidRPr="00432F5A" w14:paraId="1DA79395" w14:textId="77777777" w:rsidTr="00F94249">
        <w:trPr>
          <w:trHeight w:val="340"/>
          <w:jc w:val="center"/>
        </w:trPr>
        <w:tc>
          <w:tcPr>
            <w:tcW w:w="1200" w:type="dxa"/>
            <w:tcBorders>
              <w:top w:val="nil"/>
              <w:left w:val="nil"/>
              <w:bottom w:val="single" w:sz="8" w:space="0" w:color="000000"/>
              <w:right w:val="nil"/>
            </w:tcBorders>
            <w:shd w:val="clear" w:color="auto" w:fill="auto"/>
            <w:noWrap/>
            <w:vAlign w:val="center"/>
            <w:hideMark/>
          </w:tcPr>
          <w:p w14:paraId="4A865207" w14:textId="77777777" w:rsidR="00A137DC" w:rsidRPr="00432F5A" w:rsidRDefault="00A137DC" w:rsidP="00F94249">
            <w:pPr>
              <w:jc w:val="center"/>
              <w:rPr>
                <w:color w:val="000000"/>
              </w:rPr>
            </w:pPr>
            <w:r w:rsidRPr="00432F5A">
              <w:rPr>
                <w:color w:val="000000"/>
              </w:rPr>
              <w:t>16</w:t>
            </w:r>
          </w:p>
        </w:tc>
        <w:tc>
          <w:tcPr>
            <w:tcW w:w="1900" w:type="dxa"/>
            <w:tcBorders>
              <w:top w:val="nil"/>
              <w:left w:val="nil"/>
              <w:bottom w:val="single" w:sz="8" w:space="0" w:color="000000"/>
              <w:right w:val="nil"/>
            </w:tcBorders>
            <w:shd w:val="clear" w:color="auto" w:fill="auto"/>
            <w:noWrap/>
            <w:vAlign w:val="center"/>
            <w:hideMark/>
          </w:tcPr>
          <w:p w14:paraId="1E05A705" w14:textId="77777777" w:rsidR="00A137DC" w:rsidRPr="00432F5A" w:rsidRDefault="00A137DC" w:rsidP="00F94249">
            <w:pPr>
              <w:jc w:val="center"/>
              <w:rPr>
                <w:color w:val="000000"/>
              </w:rPr>
            </w:pPr>
            <w:r w:rsidRPr="00432F5A">
              <w:rPr>
                <w:color w:val="000000"/>
              </w:rPr>
              <w:t>Break</w:t>
            </w:r>
          </w:p>
        </w:tc>
        <w:tc>
          <w:tcPr>
            <w:tcW w:w="1300" w:type="dxa"/>
            <w:tcBorders>
              <w:top w:val="nil"/>
              <w:left w:val="nil"/>
              <w:bottom w:val="single" w:sz="8" w:space="0" w:color="000000"/>
              <w:right w:val="nil"/>
            </w:tcBorders>
            <w:shd w:val="clear" w:color="auto" w:fill="auto"/>
            <w:noWrap/>
            <w:vAlign w:val="center"/>
            <w:hideMark/>
          </w:tcPr>
          <w:p w14:paraId="59E52170" w14:textId="77777777" w:rsidR="00A137DC" w:rsidRPr="00432F5A" w:rsidRDefault="00A137DC" w:rsidP="00F94249">
            <w:pPr>
              <w:jc w:val="center"/>
              <w:rPr>
                <w:color w:val="000000"/>
              </w:rPr>
            </w:pPr>
            <w:r w:rsidRPr="00432F5A">
              <w:rPr>
                <w:color w:val="000000"/>
              </w:rPr>
              <w:t>Black</w:t>
            </w:r>
          </w:p>
        </w:tc>
        <w:tc>
          <w:tcPr>
            <w:tcW w:w="1780" w:type="dxa"/>
            <w:tcBorders>
              <w:top w:val="nil"/>
              <w:left w:val="nil"/>
              <w:bottom w:val="single" w:sz="8" w:space="0" w:color="000000"/>
              <w:right w:val="nil"/>
            </w:tcBorders>
            <w:shd w:val="clear" w:color="auto" w:fill="auto"/>
            <w:noWrap/>
            <w:vAlign w:val="center"/>
            <w:hideMark/>
          </w:tcPr>
          <w:p w14:paraId="4640AF7C" w14:textId="77777777" w:rsidR="00A137DC" w:rsidRPr="00432F5A" w:rsidRDefault="00A137DC" w:rsidP="00F94249">
            <w:pPr>
              <w:jc w:val="center"/>
              <w:rPr>
                <w:color w:val="000000"/>
              </w:rPr>
            </w:pPr>
            <w:r w:rsidRPr="00432F5A">
              <w:rPr>
                <w:color w:val="000000"/>
              </w:rPr>
              <w:t>Man</w:t>
            </w:r>
          </w:p>
        </w:tc>
        <w:tc>
          <w:tcPr>
            <w:tcW w:w="1600" w:type="dxa"/>
            <w:tcBorders>
              <w:top w:val="nil"/>
              <w:left w:val="nil"/>
              <w:bottom w:val="single" w:sz="8" w:space="0" w:color="000000"/>
              <w:right w:val="nil"/>
            </w:tcBorders>
            <w:shd w:val="clear" w:color="auto" w:fill="auto"/>
            <w:noWrap/>
            <w:vAlign w:val="center"/>
            <w:hideMark/>
          </w:tcPr>
          <w:p w14:paraId="3A99142B" w14:textId="77777777" w:rsidR="00A137DC" w:rsidRPr="00432F5A" w:rsidRDefault="00A137DC" w:rsidP="00166A47">
            <w:pPr>
              <w:keepNext/>
              <w:jc w:val="center"/>
              <w:rPr>
                <w:color w:val="000000"/>
              </w:rPr>
            </w:pPr>
            <w:r w:rsidRPr="00432F5A">
              <w:rPr>
                <w:color w:val="000000"/>
              </w:rPr>
              <w:t>Undeserving</w:t>
            </w:r>
          </w:p>
        </w:tc>
      </w:tr>
    </w:tbl>
    <w:p w14:paraId="40D58C6D" w14:textId="47449303" w:rsidR="00A137DC" w:rsidRPr="001E7DD6" w:rsidRDefault="00166A47" w:rsidP="00166A47">
      <w:pPr>
        <w:pStyle w:val="Caption"/>
        <w:jc w:val="center"/>
        <w:rPr>
          <w:color w:val="FFFFFF" w:themeColor="background1"/>
        </w:rPr>
      </w:pPr>
      <w:bookmarkStart w:id="69" w:name="_Toc162521089"/>
      <w:r w:rsidRPr="001E7DD6">
        <w:rPr>
          <w:color w:val="FFFFFF" w:themeColor="background1"/>
        </w:rPr>
        <w:t xml:space="preserve">Table </w:t>
      </w:r>
      <w:r w:rsidR="002B0CEB" w:rsidRPr="001E7DD6">
        <w:rPr>
          <w:color w:val="FFFFFF" w:themeColor="background1"/>
        </w:rPr>
        <w:fldChar w:fldCharType="begin"/>
      </w:r>
      <w:r w:rsidR="002B0CEB" w:rsidRPr="001E7DD6">
        <w:rPr>
          <w:color w:val="FFFFFF" w:themeColor="background1"/>
        </w:rPr>
        <w:instrText xml:space="preserve"> STYLEREF 1 \s </w:instrText>
      </w:r>
      <w:r w:rsidR="002B0CEB" w:rsidRPr="001E7DD6">
        <w:rPr>
          <w:color w:val="FFFFFF" w:themeColor="background1"/>
        </w:rPr>
        <w:fldChar w:fldCharType="separate"/>
      </w:r>
      <w:r w:rsidR="00156259">
        <w:rPr>
          <w:noProof/>
          <w:color w:val="FFFFFF" w:themeColor="background1"/>
        </w:rPr>
        <w:t>4</w:t>
      </w:r>
      <w:r w:rsidR="002B0CEB" w:rsidRPr="001E7DD6">
        <w:rPr>
          <w:color w:val="FFFFFF" w:themeColor="background1"/>
        </w:rPr>
        <w:fldChar w:fldCharType="end"/>
      </w:r>
      <w:r w:rsidR="002B0CEB" w:rsidRPr="001E7DD6">
        <w:rPr>
          <w:color w:val="FFFFFF" w:themeColor="background1"/>
        </w:rPr>
        <w:t>.</w:t>
      </w:r>
      <w:r w:rsidR="002B0CEB" w:rsidRPr="001E7DD6">
        <w:rPr>
          <w:color w:val="FFFFFF" w:themeColor="background1"/>
        </w:rPr>
        <w:fldChar w:fldCharType="begin"/>
      </w:r>
      <w:r w:rsidR="002B0CEB" w:rsidRPr="001E7DD6">
        <w:rPr>
          <w:color w:val="FFFFFF" w:themeColor="background1"/>
        </w:rPr>
        <w:instrText xml:space="preserve"> SEQ Table \* ARABIC \s 1 </w:instrText>
      </w:r>
      <w:r w:rsidR="002B0CEB" w:rsidRPr="001E7DD6">
        <w:rPr>
          <w:color w:val="FFFFFF" w:themeColor="background1"/>
        </w:rPr>
        <w:fldChar w:fldCharType="separate"/>
      </w:r>
      <w:r w:rsidR="00156259">
        <w:rPr>
          <w:noProof/>
          <w:color w:val="FFFFFF" w:themeColor="background1"/>
        </w:rPr>
        <w:t>2</w:t>
      </w:r>
      <w:r w:rsidR="002B0CEB" w:rsidRPr="001E7DD6">
        <w:rPr>
          <w:color w:val="FFFFFF" w:themeColor="background1"/>
        </w:rPr>
        <w:fldChar w:fldCharType="end"/>
      </w:r>
      <w:r w:rsidRPr="001E7DD6">
        <w:rPr>
          <w:color w:val="FFFFFF" w:themeColor="background1"/>
        </w:rPr>
        <w:t>: Treatment Combinations</w:t>
      </w:r>
      <w:bookmarkEnd w:id="69"/>
    </w:p>
    <w:p w14:paraId="5B790E82" w14:textId="77777777" w:rsidR="00A137DC" w:rsidRPr="00432F5A" w:rsidRDefault="00A137DC" w:rsidP="00A137DC">
      <w:pPr>
        <w:pStyle w:val="Heading3"/>
        <w:rPr>
          <w:b w:val="0"/>
        </w:rPr>
      </w:pPr>
      <w:bookmarkStart w:id="70" w:name="_Toc162517527"/>
      <w:r w:rsidRPr="00432F5A">
        <w:t>Additional Independent Variables</w:t>
      </w:r>
      <w:bookmarkEnd w:id="70"/>
    </w:p>
    <w:p w14:paraId="4E2E740E" w14:textId="77777777" w:rsidR="00A137DC" w:rsidRPr="00432F5A" w:rsidRDefault="00A137DC" w:rsidP="00A137DC">
      <w:pPr>
        <w:spacing w:line="480" w:lineRule="auto"/>
        <w:ind w:firstLine="720"/>
      </w:pPr>
      <w:r w:rsidRPr="00432F5A">
        <w:rPr>
          <w:color w:val="000000" w:themeColor="text1"/>
        </w:rPr>
        <w:t xml:space="preserve">To assess the effect of social group membership on respondents’ blame allocation, I include a variable for respondents’ race </w:t>
      </w:r>
      <w:r w:rsidRPr="00432F5A">
        <w:t>(one dummy for White respondents where 0 = non-White, 1 = White and one for Black respondents where 0 = non-Black, 1 = Black), and respondents’ gender (0 = man, 1 = woman). I then use information about respondents’ social group membership along with information about the treatment group to which they were randomly assigned to construct two additional independent variables: one indicating whether respondents shared a race with the client (0 = no race match, 1 = race match) and one indicating whether they shared a gender with the client (0 = no gender match, 1 = gender match).</w:t>
      </w:r>
    </w:p>
    <w:p w14:paraId="67272D54" w14:textId="77777777" w:rsidR="00A137DC" w:rsidRPr="00432F5A" w:rsidRDefault="00A137DC" w:rsidP="00A137DC">
      <w:pPr>
        <w:pStyle w:val="Heading3"/>
        <w:rPr>
          <w:b w:val="0"/>
        </w:rPr>
      </w:pPr>
      <w:bookmarkStart w:id="71" w:name="_Toc162517528"/>
      <w:r w:rsidRPr="00432F5A">
        <w:t>Dependent Variable</w:t>
      </w:r>
      <w:bookmarkEnd w:id="71"/>
    </w:p>
    <w:p w14:paraId="6502CD19" w14:textId="5B264318" w:rsidR="00A137DC" w:rsidRPr="00432F5A" w:rsidRDefault="00A137DC" w:rsidP="00A137DC">
      <w:pPr>
        <w:spacing w:line="480" w:lineRule="auto"/>
        <w:ind w:firstLine="720"/>
      </w:pPr>
      <w:r w:rsidRPr="00432F5A">
        <w:t xml:space="preserve">The dependent variable here is </w:t>
      </w:r>
      <w:r w:rsidR="001E7DD6">
        <w:t>respondents</w:t>
      </w:r>
      <w:r w:rsidRPr="00432F5A">
        <w:t xml:space="preserve">’ blame allocation for the client’s negative outcome—i.e., the fact that the client was only able to keep the job for a few weeks and returned to </w:t>
      </w:r>
      <w:r w:rsidRPr="00432F5A">
        <w:lastRenderedPageBreak/>
        <w:t>the agency for help. This is measured by asking respondents to allocate 10 “blame points” to the bureaucrat, client, agency rules, or “other factors” based on how much blame each deserves for the client’s negative outcome (for full wording, see supplemental material). Provided that the sum of their assigned points was 10, respondents were free to assign blame points at their discretion, which included the ability to assign all 10 blame points to a single category or 0 points to a category/ies if desired.</w:t>
      </w:r>
      <w:r w:rsidR="00A23C52">
        <w:rPr>
          <w:vertAlign w:val="superscript"/>
        </w:rPr>
        <w:t>7</w:t>
      </w:r>
      <w:r w:rsidRPr="00432F5A">
        <w:t xml:space="preserve"> The “other factors” category is included to give </w:t>
      </w:r>
      <w:r w:rsidR="002719C3">
        <w:t>respondents</w:t>
      </w:r>
      <w:r w:rsidRPr="00432F5A">
        <w:t xml:space="preserve"> a place to assign blame to a category other than the bureaucrat, client, or agency if they did not blame either of the first three categories for the client’s outcome but is also an interesting category in its own right given the expectations laid out in H1 and H2.</w:t>
      </w:r>
    </w:p>
    <w:p w14:paraId="37833344" w14:textId="77777777" w:rsidR="00A137DC" w:rsidRPr="00432F5A" w:rsidRDefault="00A137DC" w:rsidP="00A137DC">
      <w:pPr>
        <w:pStyle w:val="Heading3"/>
        <w:rPr>
          <w:b w:val="0"/>
        </w:rPr>
      </w:pPr>
      <w:bookmarkStart w:id="72" w:name="_Toc162517529"/>
      <w:r w:rsidRPr="00432F5A">
        <w:t>Control Variables</w:t>
      </w:r>
      <w:bookmarkEnd w:id="72"/>
    </w:p>
    <w:p w14:paraId="3F5282DB" w14:textId="11808AFE" w:rsidR="00A137DC" w:rsidRPr="00432F5A" w:rsidRDefault="00A137DC" w:rsidP="00A137DC">
      <w:pPr>
        <w:spacing w:line="480" w:lineRule="auto"/>
        <w:ind w:firstLine="720"/>
      </w:pPr>
      <w:r w:rsidRPr="00432F5A">
        <w:t xml:space="preserve">I include a series of control variables to account for respondent characteristics; the inclusion of each is motivated by prior scholarship and theory. I provide information on each variable’s measurement in the supplementary material. First, I include respondents’ political party identification given that partisanship has been found to influence blame attributions in prior scholarship (Tilley and Hobolt 2011). I also include a measure of respondents’ trust in the bureaucracy to account for their preconceptions about the public sector (Marvel 2015; 2016). Since the degree to which respondents believe that the world is fundamentally just influences their blame allocations, I include an indexed measure of respondents’ belief in a just world captured via a battery of survey questions as suggested by Lucas, Zhdanova, and Alexander </w:t>
      </w:r>
      <w:r w:rsidRPr="00432F5A">
        <w:rPr>
          <w:noProof/>
        </w:rPr>
        <w:t>(2011)</w:t>
      </w:r>
      <w:r w:rsidRPr="00432F5A">
        <w:t xml:space="preserve">. Next, I condition on respondents’ income, using income as a proxy for both their perceived socioeconomic similarity with the respondent and their perceived likelihood of encountering a situation similar to the clients because of the aforementioned defense attribution hypothesis (e.g., Shaver 1970). Finally, the previously described variables for respondents’ race and gender are included as controls to account </w:t>
      </w:r>
      <w:r w:rsidRPr="00432F5A">
        <w:lastRenderedPageBreak/>
        <w:t>for any baseline effects of either that should be distinguished from the effect of sharing an identity with the client.</w:t>
      </w:r>
    </w:p>
    <w:p w14:paraId="5B72EC84" w14:textId="77777777" w:rsidR="00A137DC" w:rsidRPr="00432F5A" w:rsidRDefault="00A137DC" w:rsidP="00A137DC">
      <w:pPr>
        <w:pStyle w:val="Heading2"/>
        <w:rPr>
          <w:b w:val="0"/>
          <w:sz w:val="24"/>
          <w:szCs w:val="24"/>
        </w:rPr>
      </w:pPr>
      <w:bookmarkStart w:id="73" w:name="_Toc162517530"/>
      <w:r w:rsidRPr="00432F5A">
        <w:rPr>
          <w:sz w:val="24"/>
          <w:szCs w:val="24"/>
        </w:rPr>
        <w:t>Results</w:t>
      </w:r>
      <w:bookmarkEnd w:id="73"/>
    </w:p>
    <w:p w14:paraId="62E85F70" w14:textId="77777777" w:rsidR="00A137DC" w:rsidRPr="00432F5A" w:rsidRDefault="00A137DC" w:rsidP="00A137DC"/>
    <w:p w14:paraId="07A24394" w14:textId="38F680EC" w:rsidR="00A137DC" w:rsidRPr="00432F5A" w:rsidRDefault="00A137DC" w:rsidP="00A137DC">
      <w:pPr>
        <w:spacing w:line="480" w:lineRule="auto"/>
        <w:ind w:firstLine="720"/>
      </w:pPr>
      <w:r w:rsidRPr="00432F5A">
        <w:t xml:space="preserve">I take advantage of the randomization in my survey and evaluate H1 and H2 using simple difference-of-means tests. The goal here is to examine the average amount of blame </w:t>
      </w:r>
      <w:r w:rsidR="00D546AD">
        <w:t>respondents</w:t>
      </w:r>
      <w:r w:rsidRPr="00432F5A">
        <w:t xml:space="preserve"> allocate to the bureaucrat, client, agency’s rules, and other factors. If H1 is correct, </w:t>
      </w:r>
      <w:r w:rsidR="00D546AD">
        <w:t>respondents</w:t>
      </w:r>
      <w:r w:rsidR="00D546AD" w:rsidRPr="00432F5A">
        <w:t xml:space="preserve"> </w:t>
      </w:r>
      <w:r w:rsidRPr="00432F5A">
        <w:t xml:space="preserve">will allocate more blame to clients than to the bureaucrat or agency; if H2 is correct, the opposite will be true. As seen in </w:t>
      </w:r>
      <w:r w:rsidR="005A0D4F">
        <w:t>F</w:t>
      </w:r>
      <w:r w:rsidRPr="00432F5A">
        <w:t xml:space="preserve">igure </w:t>
      </w:r>
      <w:r w:rsidR="005A0D4F">
        <w:t>4-</w:t>
      </w:r>
      <w:r w:rsidRPr="00432F5A">
        <w:t>1 (below), the results support H1 and show that, on average</w:t>
      </w:r>
      <w:r w:rsidR="00D546AD">
        <w:t>, respondents</w:t>
      </w:r>
      <w:r w:rsidRPr="00432F5A">
        <w:t xml:space="preserve"> allocate significantly more blame to the client than any other category. In fact, </w:t>
      </w:r>
      <w:r w:rsidR="00D546AD">
        <w:t>respondents</w:t>
      </w:r>
      <w:r w:rsidRPr="00432F5A">
        <w:t xml:space="preserve"> allocated more than 2.3x as much blame to clients (mean = 4.39) as the next closest category, agency rules (mean = 1.90; p &lt; 0.001). As such, H2 is not supported.</w:t>
      </w:r>
    </w:p>
    <w:p w14:paraId="770729DA" w14:textId="77777777" w:rsidR="00A137DC" w:rsidRPr="00432F5A" w:rsidRDefault="00A137DC" w:rsidP="00A137DC">
      <w:pPr>
        <w:spacing w:line="480" w:lineRule="auto"/>
      </w:pPr>
    </w:p>
    <w:p w14:paraId="68DD8D06" w14:textId="1BB39C7C" w:rsidR="00A137DC" w:rsidRPr="00432F5A" w:rsidRDefault="00A137DC" w:rsidP="00A137DC">
      <w:pPr>
        <w:jc w:val="center"/>
        <w:rPr>
          <w:b/>
          <w:bCs/>
        </w:rPr>
      </w:pPr>
      <w:r w:rsidRPr="00432F5A">
        <w:rPr>
          <w:b/>
          <w:bCs/>
        </w:rPr>
        <w:t xml:space="preserve">Figure </w:t>
      </w:r>
      <w:r w:rsidR="00E65598">
        <w:rPr>
          <w:b/>
          <w:bCs/>
        </w:rPr>
        <w:t>4</w:t>
      </w:r>
      <w:r w:rsidR="00166A47">
        <w:rPr>
          <w:b/>
          <w:bCs/>
        </w:rPr>
        <w:t>-</w:t>
      </w:r>
      <w:r w:rsidRPr="00432F5A">
        <w:rPr>
          <w:b/>
          <w:bCs/>
        </w:rPr>
        <w:t>1: Av</w:t>
      </w:r>
      <w:r w:rsidR="00E65598">
        <w:rPr>
          <w:b/>
          <w:bCs/>
        </w:rPr>
        <w:t>g.</w:t>
      </w:r>
      <w:r w:rsidRPr="00432F5A">
        <w:rPr>
          <w:b/>
          <w:bCs/>
        </w:rPr>
        <w:t xml:space="preserve"> Points of Blame for Negative Client Outcome Assigned to Each Category</w:t>
      </w:r>
    </w:p>
    <w:p w14:paraId="48534746" w14:textId="77777777" w:rsidR="00166A47" w:rsidRDefault="00A137DC" w:rsidP="00166A47">
      <w:pPr>
        <w:keepNext/>
      </w:pPr>
      <w:r w:rsidRPr="00432F5A">
        <w:rPr>
          <w:noProof/>
        </w:rPr>
        <w:drawing>
          <wp:inline distT="0" distB="0" distL="0" distR="0" wp14:anchorId="7327CF9C" wp14:editId="595499F1">
            <wp:extent cx="5486400" cy="3657600"/>
            <wp:effectExtent l="0" t="0" r="0" b="0"/>
            <wp:docPr id="33850115" name="Picture 3385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41081" name="Picture 875141081"/>
                    <pic:cNvPicPr/>
                  </pic:nvPicPr>
                  <pic:blipFill>
                    <a:blip r:embed="rId25">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17255DA0" w14:textId="764B46E1" w:rsidR="00A137DC" w:rsidRPr="001B78BB" w:rsidRDefault="00166A47" w:rsidP="001B78BB">
      <w:pPr>
        <w:pStyle w:val="Caption"/>
        <w:rPr>
          <w:color w:val="FFFFFF" w:themeColor="background1"/>
          <w:sz w:val="8"/>
          <w:szCs w:val="8"/>
        </w:rPr>
      </w:pPr>
      <w:bookmarkStart w:id="74" w:name="_Toc162521052"/>
      <w:r w:rsidRPr="00166A47">
        <w:rPr>
          <w:color w:val="FFFFFF" w:themeColor="background1"/>
          <w:sz w:val="8"/>
          <w:szCs w:val="8"/>
        </w:rPr>
        <w:t xml:space="preserve">Figure </w:t>
      </w:r>
      <w:r w:rsidR="002B0CEB">
        <w:rPr>
          <w:color w:val="FFFFFF" w:themeColor="background1"/>
          <w:sz w:val="8"/>
          <w:szCs w:val="8"/>
        </w:rPr>
        <w:fldChar w:fldCharType="begin"/>
      </w:r>
      <w:r w:rsidR="002B0CEB">
        <w:rPr>
          <w:color w:val="FFFFFF" w:themeColor="background1"/>
          <w:sz w:val="8"/>
          <w:szCs w:val="8"/>
        </w:rPr>
        <w:instrText xml:space="preserve"> STYLEREF 1 \s </w:instrText>
      </w:r>
      <w:r w:rsidR="002B0CEB">
        <w:rPr>
          <w:color w:val="FFFFFF" w:themeColor="background1"/>
          <w:sz w:val="8"/>
          <w:szCs w:val="8"/>
        </w:rPr>
        <w:fldChar w:fldCharType="separate"/>
      </w:r>
      <w:r w:rsidR="00156259">
        <w:rPr>
          <w:noProof/>
          <w:color w:val="FFFFFF" w:themeColor="background1"/>
          <w:sz w:val="8"/>
          <w:szCs w:val="8"/>
        </w:rPr>
        <w:t>4</w:t>
      </w:r>
      <w:r w:rsidR="002B0CEB">
        <w:rPr>
          <w:color w:val="FFFFFF" w:themeColor="background1"/>
          <w:sz w:val="8"/>
          <w:szCs w:val="8"/>
        </w:rPr>
        <w:fldChar w:fldCharType="end"/>
      </w:r>
      <w:r w:rsidR="002B0CEB">
        <w:rPr>
          <w:color w:val="FFFFFF" w:themeColor="background1"/>
          <w:sz w:val="8"/>
          <w:szCs w:val="8"/>
        </w:rPr>
        <w:noBreakHyphen/>
      </w:r>
      <w:r w:rsidR="002B0CEB">
        <w:rPr>
          <w:color w:val="FFFFFF" w:themeColor="background1"/>
          <w:sz w:val="8"/>
          <w:szCs w:val="8"/>
        </w:rPr>
        <w:fldChar w:fldCharType="begin"/>
      </w:r>
      <w:r w:rsidR="002B0CEB">
        <w:rPr>
          <w:color w:val="FFFFFF" w:themeColor="background1"/>
          <w:sz w:val="8"/>
          <w:szCs w:val="8"/>
        </w:rPr>
        <w:instrText xml:space="preserve"> SEQ Figure \* ARABIC \s 1 </w:instrText>
      </w:r>
      <w:r w:rsidR="002B0CEB">
        <w:rPr>
          <w:color w:val="FFFFFF" w:themeColor="background1"/>
          <w:sz w:val="8"/>
          <w:szCs w:val="8"/>
        </w:rPr>
        <w:fldChar w:fldCharType="separate"/>
      </w:r>
      <w:r w:rsidR="00156259">
        <w:rPr>
          <w:noProof/>
          <w:color w:val="FFFFFF" w:themeColor="background1"/>
          <w:sz w:val="8"/>
          <w:szCs w:val="8"/>
        </w:rPr>
        <w:t>1</w:t>
      </w:r>
      <w:r w:rsidR="002B0CEB">
        <w:rPr>
          <w:color w:val="FFFFFF" w:themeColor="background1"/>
          <w:sz w:val="8"/>
          <w:szCs w:val="8"/>
        </w:rPr>
        <w:fldChar w:fldCharType="end"/>
      </w:r>
      <w:r w:rsidRPr="00166A47">
        <w:rPr>
          <w:color w:val="FFFFFF" w:themeColor="background1"/>
          <w:sz w:val="8"/>
          <w:szCs w:val="8"/>
        </w:rPr>
        <w:t>: Avgerage Points of Blame for Negative Client Outcome Assigned to Each Category</w:t>
      </w:r>
      <w:bookmarkEnd w:id="74"/>
    </w:p>
    <w:p w14:paraId="0E6300C6" w14:textId="5187419C" w:rsidR="00A137DC" w:rsidRDefault="00A137DC" w:rsidP="00A137DC">
      <w:pPr>
        <w:spacing w:line="480" w:lineRule="auto"/>
      </w:pPr>
      <w:r w:rsidRPr="00432F5A">
        <w:lastRenderedPageBreak/>
        <w:t xml:space="preserve">However, the mean blame assignment by category is not the only items of interest here: the distributions of respondents’ blame assignment across categories are also worth noting. Figure </w:t>
      </w:r>
      <w:r w:rsidR="0098702A">
        <w:t>4-</w:t>
      </w:r>
      <w:r w:rsidRPr="00432F5A">
        <w:t xml:space="preserve">1 showed that, on average, clients receive the most blame; </w:t>
      </w:r>
      <w:r w:rsidR="00A23C52">
        <w:t>F</w:t>
      </w:r>
      <w:r w:rsidRPr="00432F5A">
        <w:t xml:space="preserve">igure </w:t>
      </w:r>
      <w:r w:rsidR="0098702A">
        <w:t>4-</w:t>
      </w:r>
      <w:r w:rsidRPr="00432F5A">
        <w:t xml:space="preserve">2 (below), adds another layer to the story by showing that clients are also the most likely category to receive </w:t>
      </w:r>
      <w:r w:rsidRPr="00432F5A">
        <w:rPr>
          <w:i/>
          <w:iCs/>
        </w:rPr>
        <w:t>all 10 points</w:t>
      </w:r>
      <w:r w:rsidRPr="00432F5A">
        <w:t xml:space="preserve"> of blame.</w:t>
      </w:r>
    </w:p>
    <w:p w14:paraId="33FDBACF" w14:textId="77777777" w:rsidR="001B78BB" w:rsidRPr="00432F5A" w:rsidRDefault="001B78BB" w:rsidP="00A137DC">
      <w:pPr>
        <w:spacing w:line="480" w:lineRule="auto"/>
      </w:pPr>
    </w:p>
    <w:p w14:paraId="07217763" w14:textId="6E703514" w:rsidR="00A137DC" w:rsidRPr="00432F5A" w:rsidRDefault="00A137DC" w:rsidP="00A137DC">
      <w:pPr>
        <w:jc w:val="center"/>
      </w:pPr>
      <w:r w:rsidRPr="00432F5A">
        <w:rPr>
          <w:b/>
          <w:bCs/>
        </w:rPr>
        <w:t xml:space="preserve">Figure </w:t>
      </w:r>
      <w:r w:rsidR="00EB5210">
        <w:rPr>
          <w:b/>
          <w:bCs/>
        </w:rPr>
        <w:t>4</w:t>
      </w:r>
      <w:r w:rsidR="00166A47">
        <w:rPr>
          <w:b/>
          <w:bCs/>
        </w:rPr>
        <w:t>-</w:t>
      </w:r>
      <w:r w:rsidRPr="00432F5A">
        <w:rPr>
          <w:b/>
          <w:bCs/>
        </w:rPr>
        <w:t>2: Distribution of Blame Assigned to Each Category</w:t>
      </w:r>
    </w:p>
    <w:p w14:paraId="29EDC112" w14:textId="02B372E3" w:rsidR="00A137DC" w:rsidRPr="001B78BB" w:rsidRDefault="00A137DC" w:rsidP="001B78BB">
      <w:pPr>
        <w:keepNext/>
        <w:spacing w:line="276" w:lineRule="auto"/>
        <w:jc w:val="center"/>
      </w:pPr>
      <w:r w:rsidRPr="00432F5A">
        <w:rPr>
          <w:noProof/>
        </w:rPr>
        <w:drawing>
          <wp:inline distT="0" distB="0" distL="0" distR="0" wp14:anchorId="1DA29F93" wp14:editId="02D088E6">
            <wp:extent cx="5581444" cy="4190035"/>
            <wp:effectExtent l="0" t="0" r="0" b="1270"/>
            <wp:docPr id="1747861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84838" name="Picture 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590225" cy="4196627"/>
                    </a:xfrm>
                    <a:prstGeom prst="rect">
                      <a:avLst/>
                    </a:prstGeom>
                    <a:noFill/>
                    <a:ln>
                      <a:noFill/>
                    </a:ln>
                  </pic:spPr>
                </pic:pic>
              </a:graphicData>
            </a:graphic>
          </wp:inline>
        </w:drawing>
      </w:r>
      <w:bookmarkStart w:id="75" w:name="_Toc162521053"/>
      <w:r w:rsidR="00166A47" w:rsidRPr="00D546AD">
        <w:rPr>
          <w:color w:val="FFFFFF" w:themeColor="background1"/>
        </w:rPr>
        <w:t xml:space="preserve">Figure </w:t>
      </w:r>
      <w:r w:rsidR="002B0CEB" w:rsidRPr="00D546AD">
        <w:rPr>
          <w:color w:val="FFFFFF" w:themeColor="background1"/>
        </w:rPr>
        <w:fldChar w:fldCharType="begin"/>
      </w:r>
      <w:r w:rsidR="002B0CEB" w:rsidRPr="00D546AD">
        <w:rPr>
          <w:color w:val="FFFFFF" w:themeColor="background1"/>
        </w:rPr>
        <w:instrText xml:space="preserve"> STYLEREF 1 \s </w:instrText>
      </w:r>
      <w:r w:rsidR="002B0CEB" w:rsidRPr="00D546AD">
        <w:rPr>
          <w:color w:val="FFFFFF" w:themeColor="background1"/>
        </w:rPr>
        <w:fldChar w:fldCharType="separate"/>
      </w:r>
      <w:r w:rsidR="00156259">
        <w:rPr>
          <w:noProof/>
          <w:color w:val="FFFFFF" w:themeColor="background1"/>
        </w:rPr>
        <w:t>4</w:t>
      </w:r>
      <w:r w:rsidR="002B0CEB" w:rsidRPr="00D546AD">
        <w:rPr>
          <w:color w:val="FFFFFF" w:themeColor="background1"/>
        </w:rPr>
        <w:fldChar w:fldCharType="end"/>
      </w:r>
      <w:r w:rsidR="002B0CEB" w:rsidRPr="00D546AD">
        <w:rPr>
          <w:color w:val="FFFFFF" w:themeColor="background1"/>
        </w:rPr>
        <w:noBreakHyphen/>
      </w:r>
      <w:r w:rsidR="002B0CEB" w:rsidRPr="00D546AD">
        <w:rPr>
          <w:color w:val="FFFFFF" w:themeColor="background1"/>
        </w:rPr>
        <w:fldChar w:fldCharType="begin"/>
      </w:r>
      <w:r w:rsidR="002B0CEB" w:rsidRPr="00D546AD">
        <w:rPr>
          <w:color w:val="FFFFFF" w:themeColor="background1"/>
        </w:rPr>
        <w:instrText xml:space="preserve"> SEQ Figure \* ARABIC \s 1 </w:instrText>
      </w:r>
      <w:r w:rsidR="002B0CEB" w:rsidRPr="00D546AD">
        <w:rPr>
          <w:color w:val="FFFFFF" w:themeColor="background1"/>
        </w:rPr>
        <w:fldChar w:fldCharType="separate"/>
      </w:r>
      <w:r w:rsidR="00156259">
        <w:rPr>
          <w:noProof/>
          <w:color w:val="FFFFFF" w:themeColor="background1"/>
        </w:rPr>
        <w:t>2</w:t>
      </w:r>
      <w:r w:rsidR="002B0CEB" w:rsidRPr="00D546AD">
        <w:rPr>
          <w:color w:val="FFFFFF" w:themeColor="background1"/>
        </w:rPr>
        <w:fldChar w:fldCharType="end"/>
      </w:r>
      <w:r w:rsidR="00166A47" w:rsidRPr="00D546AD">
        <w:rPr>
          <w:color w:val="FFFFFF" w:themeColor="background1"/>
        </w:rPr>
        <w:t>: Distribution of Blame Assigned to Each Category</w:t>
      </w:r>
      <w:bookmarkEnd w:id="75"/>
    </w:p>
    <w:p w14:paraId="2E799985" w14:textId="77777777" w:rsidR="00A137DC" w:rsidRPr="00432F5A" w:rsidRDefault="00A137DC" w:rsidP="00166A47">
      <w:pPr>
        <w:spacing w:line="480" w:lineRule="auto"/>
      </w:pPr>
    </w:p>
    <w:p w14:paraId="0A0340B0" w14:textId="2B199AAC" w:rsidR="00A137DC" w:rsidRPr="00432F5A" w:rsidRDefault="00A137DC" w:rsidP="00A137DC">
      <w:pPr>
        <w:spacing w:line="480" w:lineRule="auto"/>
        <w:ind w:firstLine="720"/>
      </w:pPr>
      <w:r w:rsidRPr="00432F5A">
        <w:t xml:space="preserve">To evaluate my remaining hypotheses, I estimate a series of ordinary least squares (OLS) regression models to predict the effects of the treatment variables (i.e., the client’s outcome, deservingness, race, and gender along with the bureaucrat’s rule compliance) on the dependent variable (i.e., respondents’ blame allocation). I model the effects of the treatment variables on the amount of blame allocated to each category of the dependent variable (i.e., to the bureaucrat, client, </w:t>
      </w:r>
      <w:r w:rsidRPr="00432F5A">
        <w:lastRenderedPageBreak/>
        <w:t xml:space="preserve">agency, and “other factors”) separately. Additionally, for each category, I estimate both a “base” model containing only my treatment variables and a “full” model in which I condition on the control variables discussed in the previous section. Results from both models for each category of the dependent variable are available in </w:t>
      </w:r>
      <w:r w:rsidR="0052777F">
        <w:t>T</w:t>
      </w:r>
      <w:r w:rsidRPr="00432F5A">
        <w:t xml:space="preserve">able </w:t>
      </w:r>
      <w:r w:rsidR="00C22D4C">
        <w:t>4.</w:t>
      </w:r>
      <w:r w:rsidRPr="00432F5A">
        <w:t>3 (below).</w:t>
      </w:r>
      <w:r w:rsidR="00A23C52">
        <w:rPr>
          <w:vertAlign w:val="superscript"/>
        </w:rPr>
        <w:t>8</w:t>
      </w:r>
      <w:r w:rsidRPr="00432F5A">
        <w:t xml:space="preserve"> In the remaining discussion, I will refer to results from the full model.</w:t>
      </w:r>
    </w:p>
    <w:p w14:paraId="39D54A59" w14:textId="77777777" w:rsidR="00A137DC" w:rsidRPr="00432F5A" w:rsidRDefault="00A137DC" w:rsidP="00A137DC">
      <w:r w:rsidRPr="00432F5A">
        <w:br w:type="page"/>
      </w:r>
    </w:p>
    <w:p w14:paraId="3D599687" w14:textId="2DF7C09A" w:rsidR="002B0CEB" w:rsidRPr="002B0CEB" w:rsidRDefault="002B0CEB" w:rsidP="002B0CEB">
      <w:pPr>
        <w:pStyle w:val="Caption"/>
        <w:keepNext/>
        <w:spacing w:after="0"/>
        <w:rPr>
          <w:color w:val="FFFFFF" w:themeColor="background1"/>
          <w:sz w:val="2"/>
          <w:szCs w:val="2"/>
        </w:rPr>
      </w:pPr>
      <w:bookmarkStart w:id="76" w:name="_Toc162521090"/>
      <w:r w:rsidRPr="002B0CEB">
        <w:rPr>
          <w:color w:val="FFFFFF" w:themeColor="background1"/>
          <w:sz w:val="2"/>
          <w:szCs w:val="2"/>
        </w:rPr>
        <w:lastRenderedPageBreak/>
        <w:t xml:space="preserve">Table </w:t>
      </w:r>
      <w:r>
        <w:rPr>
          <w:color w:val="FFFFFF" w:themeColor="background1"/>
          <w:sz w:val="2"/>
          <w:szCs w:val="2"/>
        </w:rPr>
        <w:fldChar w:fldCharType="begin"/>
      </w:r>
      <w:r>
        <w:rPr>
          <w:color w:val="FFFFFF" w:themeColor="background1"/>
          <w:sz w:val="2"/>
          <w:szCs w:val="2"/>
        </w:rPr>
        <w:instrText xml:space="preserve"> STYLEREF 1 \s </w:instrText>
      </w:r>
      <w:r>
        <w:rPr>
          <w:color w:val="FFFFFF" w:themeColor="background1"/>
          <w:sz w:val="2"/>
          <w:szCs w:val="2"/>
        </w:rPr>
        <w:fldChar w:fldCharType="separate"/>
      </w:r>
      <w:r w:rsidR="00156259">
        <w:rPr>
          <w:noProof/>
          <w:color w:val="FFFFFF" w:themeColor="background1"/>
          <w:sz w:val="2"/>
          <w:szCs w:val="2"/>
        </w:rPr>
        <w:t>4</w:t>
      </w:r>
      <w:r>
        <w:rPr>
          <w:color w:val="FFFFFF" w:themeColor="background1"/>
          <w:sz w:val="2"/>
          <w:szCs w:val="2"/>
        </w:rPr>
        <w:fldChar w:fldCharType="end"/>
      </w:r>
      <w:r>
        <w:rPr>
          <w:color w:val="FFFFFF" w:themeColor="background1"/>
          <w:sz w:val="2"/>
          <w:szCs w:val="2"/>
        </w:rPr>
        <w:t>.</w:t>
      </w:r>
      <w:r>
        <w:rPr>
          <w:color w:val="FFFFFF" w:themeColor="background1"/>
          <w:sz w:val="2"/>
          <w:szCs w:val="2"/>
        </w:rPr>
        <w:fldChar w:fldCharType="begin"/>
      </w:r>
      <w:r>
        <w:rPr>
          <w:color w:val="FFFFFF" w:themeColor="background1"/>
          <w:sz w:val="2"/>
          <w:szCs w:val="2"/>
        </w:rPr>
        <w:instrText xml:space="preserve"> SEQ Table \* ARABIC \s 1 </w:instrText>
      </w:r>
      <w:r>
        <w:rPr>
          <w:color w:val="FFFFFF" w:themeColor="background1"/>
          <w:sz w:val="2"/>
          <w:szCs w:val="2"/>
        </w:rPr>
        <w:fldChar w:fldCharType="separate"/>
      </w:r>
      <w:r w:rsidR="00156259">
        <w:rPr>
          <w:noProof/>
          <w:color w:val="FFFFFF" w:themeColor="background1"/>
          <w:sz w:val="2"/>
          <w:szCs w:val="2"/>
        </w:rPr>
        <w:t>3</w:t>
      </w:r>
      <w:r>
        <w:rPr>
          <w:color w:val="FFFFFF" w:themeColor="background1"/>
          <w:sz w:val="2"/>
          <w:szCs w:val="2"/>
        </w:rPr>
        <w:fldChar w:fldCharType="end"/>
      </w:r>
      <w:r w:rsidRPr="002B0CEB">
        <w:rPr>
          <w:color w:val="FFFFFF" w:themeColor="background1"/>
          <w:sz w:val="2"/>
          <w:szCs w:val="2"/>
        </w:rPr>
        <w:t>: Results from Estimating Series of OLS Regression</w:t>
      </w:r>
      <w:bookmarkEnd w:id="76"/>
    </w:p>
    <w:tbl>
      <w:tblPr>
        <w:tblW w:w="9360" w:type="dxa"/>
        <w:tblLayout w:type="fixed"/>
        <w:tblLook w:val="04A0" w:firstRow="1" w:lastRow="0" w:firstColumn="1" w:lastColumn="0" w:noHBand="0" w:noVBand="1"/>
      </w:tblPr>
      <w:tblGrid>
        <w:gridCol w:w="1260"/>
        <w:gridCol w:w="1073"/>
        <w:gridCol w:w="1099"/>
        <w:gridCol w:w="1009"/>
        <w:gridCol w:w="976"/>
        <w:gridCol w:w="934"/>
        <w:gridCol w:w="939"/>
        <w:gridCol w:w="900"/>
        <w:gridCol w:w="900"/>
        <w:gridCol w:w="270"/>
      </w:tblGrid>
      <w:tr w:rsidR="002B0CEB" w:rsidRPr="00432F5A" w14:paraId="57BD7643" w14:textId="77777777" w:rsidTr="002B0CEB">
        <w:trPr>
          <w:trHeight w:val="374"/>
        </w:trPr>
        <w:tc>
          <w:tcPr>
            <w:tcW w:w="1260" w:type="dxa"/>
            <w:tcBorders>
              <w:left w:val="nil"/>
              <w:bottom w:val="single" w:sz="4" w:space="0" w:color="auto"/>
              <w:right w:val="nil"/>
            </w:tcBorders>
            <w:shd w:val="clear" w:color="auto" w:fill="auto"/>
            <w:noWrap/>
          </w:tcPr>
          <w:p w14:paraId="13CA522A" w14:textId="77777777" w:rsidR="002B0CEB" w:rsidRPr="00432F5A" w:rsidRDefault="002B0CEB" w:rsidP="00F94249">
            <w:pPr>
              <w:rPr>
                <w:color w:val="000000"/>
              </w:rPr>
            </w:pPr>
          </w:p>
        </w:tc>
        <w:tc>
          <w:tcPr>
            <w:tcW w:w="8100" w:type="dxa"/>
            <w:gridSpan w:val="9"/>
            <w:tcBorders>
              <w:left w:val="nil"/>
              <w:bottom w:val="single" w:sz="4" w:space="0" w:color="auto"/>
              <w:right w:val="nil"/>
            </w:tcBorders>
            <w:shd w:val="clear" w:color="auto" w:fill="auto"/>
            <w:vAlign w:val="center"/>
          </w:tcPr>
          <w:p w14:paraId="53BEBF4B" w14:textId="1F90BECE" w:rsidR="002B0CEB" w:rsidRPr="002B0CEB" w:rsidRDefault="002B0CEB" w:rsidP="002B0CEB">
            <w:pPr>
              <w:jc w:val="center"/>
              <w:rPr>
                <w:b/>
                <w:bCs/>
              </w:rPr>
            </w:pPr>
            <w:r>
              <w:rPr>
                <w:b/>
                <w:bCs/>
                <w:color w:val="000000"/>
              </w:rPr>
              <w:t xml:space="preserve">Table 4.3 </w:t>
            </w:r>
            <w:r w:rsidRPr="00432F5A">
              <w:rPr>
                <w:b/>
                <w:bCs/>
              </w:rPr>
              <w:t>Results from Estimating Series of OLS Regression</w:t>
            </w:r>
            <w:r>
              <w:rPr>
                <w:b/>
                <w:bCs/>
              </w:rPr>
              <w:t>s</w:t>
            </w:r>
          </w:p>
        </w:tc>
      </w:tr>
      <w:tr w:rsidR="00A137DC" w:rsidRPr="00432F5A" w14:paraId="1C4742AA" w14:textId="77777777" w:rsidTr="002B0CEB">
        <w:trPr>
          <w:trHeight w:val="83"/>
        </w:trPr>
        <w:tc>
          <w:tcPr>
            <w:tcW w:w="1260" w:type="dxa"/>
            <w:tcBorders>
              <w:top w:val="single" w:sz="4" w:space="0" w:color="auto"/>
              <w:left w:val="nil"/>
              <w:right w:val="nil"/>
            </w:tcBorders>
            <w:shd w:val="clear" w:color="auto" w:fill="auto"/>
            <w:noWrap/>
          </w:tcPr>
          <w:p w14:paraId="6BB64054" w14:textId="77777777" w:rsidR="00A137DC" w:rsidRPr="00432F5A" w:rsidRDefault="00A137DC" w:rsidP="00F94249">
            <w:pPr>
              <w:rPr>
                <w:color w:val="000000"/>
              </w:rPr>
            </w:pPr>
          </w:p>
        </w:tc>
        <w:tc>
          <w:tcPr>
            <w:tcW w:w="8100" w:type="dxa"/>
            <w:gridSpan w:val="9"/>
            <w:tcBorders>
              <w:top w:val="single" w:sz="4" w:space="0" w:color="auto"/>
              <w:left w:val="nil"/>
              <w:right w:val="nil"/>
            </w:tcBorders>
            <w:shd w:val="clear" w:color="auto" w:fill="auto"/>
            <w:vAlign w:val="center"/>
          </w:tcPr>
          <w:p w14:paraId="49CEC423" w14:textId="77777777" w:rsidR="00A137DC" w:rsidRPr="00432F5A" w:rsidRDefault="00A137DC" w:rsidP="00F94249">
            <w:pPr>
              <w:jc w:val="center"/>
              <w:rPr>
                <w:b/>
                <w:bCs/>
                <w:color w:val="000000"/>
              </w:rPr>
            </w:pPr>
            <w:r w:rsidRPr="00432F5A">
              <w:rPr>
                <w:b/>
                <w:bCs/>
                <w:color w:val="000000"/>
              </w:rPr>
              <w:t>Blame to…</w:t>
            </w:r>
          </w:p>
        </w:tc>
      </w:tr>
      <w:tr w:rsidR="00A137DC" w:rsidRPr="00432F5A" w14:paraId="03F4F494" w14:textId="77777777" w:rsidTr="00F94249">
        <w:trPr>
          <w:trHeight w:val="374"/>
        </w:trPr>
        <w:tc>
          <w:tcPr>
            <w:tcW w:w="1260" w:type="dxa"/>
            <w:tcBorders>
              <w:left w:val="nil"/>
              <w:bottom w:val="single" w:sz="4" w:space="0" w:color="auto"/>
              <w:right w:val="nil"/>
            </w:tcBorders>
            <w:shd w:val="clear" w:color="auto" w:fill="auto"/>
            <w:noWrap/>
          </w:tcPr>
          <w:p w14:paraId="74D54653" w14:textId="77777777" w:rsidR="00A137DC" w:rsidRPr="00432F5A" w:rsidRDefault="00A137DC" w:rsidP="00F94249">
            <w:pPr>
              <w:rPr>
                <w:color w:val="000000"/>
              </w:rPr>
            </w:pPr>
          </w:p>
        </w:tc>
        <w:tc>
          <w:tcPr>
            <w:tcW w:w="2172" w:type="dxa"/>
            <w:gridSpan w:val="2"/>
            <w:tcBorders>
              <w:left w:val="nil"/>
              <w:bottom w:val="single" w:sz="4" w:space="0" w:color="auto"/>
              <w:right w:val="nil"/>
            </w:tcBorders>
            <w:shd w:val="clear" w:color="auto" w:fill="auto"/>
            <w:vAlign w:val="center"/>
          </w:tcPr>
          <w:p w14:paraId="34F7E4CD" w14:textId="77777777" w:rsidR="00A137DC" w:rsidRPr="00432F5A" w:rsidRDefault="00A137DC" w:rsidP="00F94249">
            <w:pPr>
              <w:jc w:val="center"/>
              <w:rPr>
                <w:color w:val="000000"/>
              </w:rPr>
            </w:pPr>
            <w:r w:rsidRPr="00432F5A">
              <w:rPr>
                <w:color w:val="000000"/>
              </w:rPr>
              <w:t>Bureaucrat</w:t>
            </w:r>
          </w:p>
        </w:tc>
        <w:tc>
          <w:tcPr>
            <w:tcW w:w="1985" w:type="dxa"/>
            <w:gridSpan w:val="2"/>
            <w:tcBorders>
              <w:left w:val="nil"/>
              <w:bottom w:val="single" w:sz="4" w:space="0" w:color="auto"/>
              <w:right w:val="nil"/>
            </w:tcBorders>
            <w:shd w:val="clear" w:color="auto" w:fill="auto"/>
            <w:noWrap/>
            <w:vAlign w:val="center"/>
          </w:tcPr>
          <w:p w14:paraId="25114FAF" w14:textId="77777777" w:rsidR="00A137DC" w:rsidRPr="00432F5A" w:rsidRDefault="00A137DC" w:rsidP="00F94249">
            <w:pPr>
              <w:jc w:val="center"/>
              <w:rPr>
                <w:color w:val="000000"/>
              </w:rPr>
            </w:pPr>
            <w:r w:rsidRPr="00432F5A">
              <w:rPr>
                <w:color w:val="000000"/>
              </w:rPr>
              <w:t>Client</w:t>
            </w:r>
          </w:p>
        </w:tc>
        <w:tc>
          <w:tcPr>
            <w:tcW w:w="1873" w:type="dxa"/>
            <w:gridSpan w:val="2"/>
            <w:tcBorders>
              <w:left w:val="nil"/>
              <w:bottom w:val="single" w:sz="4" w:space="0" w:color="auto"/>
              <w:right w:val="nil"/>
            </w:tcBorders>
            <w:shd w:val="clear" w:color="auto" w:fill="auto"/>
            <w:noWrap/>
            <w:vAlign w:val="center"/>
          </w:tcPr>
          <w:p w14:paraId="242AC3CB" w14:textId="77777777" w:rsidR="00A137DC" w:rsidRPr="00432F5A" w:rsidRDefault="00A137DC" w:rsidP="00F94249">
            <w:pPr>
              <w:jc w:val="center"/>
              <w:rPr>
                <w:color w:val="000000"/>
              </w:rPr>
            </w:pPr>
            <w:r w:rsidRPr="00432F5A">
              <w:rPr>
                <w:color w:val="000000"/>
              </w:rPr>
              <w:t>Agency Rules</w:t>
            </w:r>
          </w:p>
        </w:tc>
        <w:tc>
          <w:tcPr>
            <w:tcW w:w="1800" w:type="dxa"/>
            <w:gridSpan w:val="2"/>
            <w:tcBorders>
              <w:left w:val="nil"/>
              <w:bottom w:val="single" w:sz="4" w:space="0" w:color="auto"/>
              <w:right w:val="nil"/>
            </w:tcBorders>
            <w:shd w:val="clear" w:color="auto" w:fill="auto"/>
            <w:vAlign w:val="center"/>
          </w:tcPr>
          <w:p w14:paraId="17A606B5" w14:textId="77777777" w:rsidR="00A137DC" w:rsidRPr="00432F5A" w:rsidRDefault="00A137DC" w:rsidP="00F94249">
            <w:pPr>
              <w:jc w:val="center"/>
              <w:rPr>
                <w:color w:val="000000"/>
              </w:rPr>
            </w:pPr>
            <w:r w:rsidRPr="00432F5A">
              <w:rPr>
                <w:color w:val="000000"/>
              </w:rPr>
              <w:t>Other Factors</w:t>
            </w:r>
          </w:p>
        </w:tc>
        <w:tc>
          <w:tcPr>
            <w:tcW w:w="270" w:type="dxa"/>
            <w:tcBorders>
              <w:left w:val="nil"/>
              <w:bottom w:val="single" w:sz="4" w:space="0" w:color="auto"/>
              <w:right w:val="nil"/>
            </w:tcBorders>
            <w:shd w:val="clear" w:color="auto" w:fill="auto"/>
            <w:noWrap/>
          </w:tcPr>
          <w:p w14:paraId="575C1DED" w14:textId="77777777" w:rsidR="00A137DC" w:rsidRPr="00432F5A" w:rsidRDefault="00A137DC" w:rsidP="00F94249">
            <w:pPr>
              <w:rPr>
                <w:color w:val="000000"/>
              </w:rPr>
            </w:pPr>
          </w:p>
        </w:tc>
      </w:tr>
      <w:tr w:rsidR="00A137DC" w:rsidRPr="00432F5A" w14:paraId="28FA53C8" w14:textId="77777777" w:rsidTr="00F94249">
        <w:trPr>
          <w:trHeight w:val="374"/>
        </w:trPr>
        <w:tc>
          <w:tcPr>
            <w:tcW w:w="1260" w:type="dxa"/>
            <w:tcBorders>
              <w:top w:val="single" w:sz="4" w:space="0" w:color="auto"/>
              <w:left w:val="nil"/>
              <w:bottom w:val="single" w:sz="4" w:space="0" w:color="auto"/>
              <w:right w:val="nil"/>
            </w:tcBorders>
            <w:shd w:val="clear" w:color="auto" w:fill="auto"/>
            <w:noWrap/>
          </w:tcPr>
          <w:p w14:paraId="67577F52" w14:textId="77777777" w:rsidR="00A137DC" w:rsidRPr="00432F5A" w:rsidRDefault="00A137DC" w:rsidP="00F94249">
            <w:pPr>
              <w:rPr>
                <w:color w:val="000000"/>
              </w:rPr>
            </w:pPr>
          </w:p>
        </w:tc>
        <w:tc>
          <w:tcPr>
            <w:tcW w:w="1073" w:type="dxa"/>
            <w:tcBorders>
              <w:top w:val="single" w:sz="4" w:space="0" w:color="auto"/>
              <w:left w:val="nil"/>
              <w:bottom w:val="single" w:sz="4" w:space="0" w:color="auto"/>
              <w:right w:val="nil"/>
            </w:tcBorders>
            <w:shd w:val="clear" w:color="auto" w:fill="auto"/>
            <w:vAlign w:val="center"/>
          </w:tcPr>
          <w:p w14:paraId="22BC576A" w14:textId="77777777" w:rsidR="00A137DC" w:rsidRPr="00432F5A" w:rsidRDefault="00A137DC" w:rsidP="00F94249">
            <w:pPr>
              <w:jc w:val="center"/>
              <w:rPr>
                <w:i/>
                <w:iCs/>
                <w:color w:val="000000"/>
              </w:rPr>
            </w:pPr>
            <w:r w:rsidRPr="00432F5A">
              <w:rPr>
                <w:i/>
                <w:iCs/>
                <w:color w:val="000000"/>
              </w:rPr>
              <w:t>Base</w:t>
            </w:r>
          </w:p>
        </w:tc>
        <w:tc>
          <w:tcPr>
            <w:tcW w:w="1099" w:type="dxa"/>
            <w:tcBorders>
              <w:top w:val="single" w:sz="4" w:space="0" w:color="auto"/>
              <w:left w:val="nil"/>
              <w:bottom w:val="single" w:sz="4" w:space="0" w:color="auto"/>
              <w:right w:val="nil"/>
            </w:tcBorders>
            <w:shd w:val="clear" w:color="auto" w:fill="auto"/>
            <w:noWrap/>
            <w:vAlign w:val="center"/>
          </w:tcPr>
          <w:p w14:paraId="2E724331" w14:textId="77777777" w:rsidR="00A137DC" w:rsidRPr="00432F5A" w:rsidRDefault="00A137DC" w:rsidP="00F94249">
            <w:pPr>
              <w:jc w:val="center"/>
              <w:rPr>
                <w:i/>
                <w:iCs/>
                <w:color w:val="000000"/>
              </w:rPr>
            </w:pPr>
            <w:r w:rsidRPr="00432F5A">
              <w:rPr>
                <w:i/>
                <w:iCs/>
                <w:color w:val="000000"/>
              </w:rPr>
              <w:t>Full</w:t>
            </w:r>
          </w:p>
        </w:tc>
        <w:tc>
          <w:tcPr>
            <w:tcW w:w="1009" w:type="dxa"/>
            <w:tcBorders>
              <w:top w:val="single" w:sz="4" w:space="0" w:color="auto"/>
              <w:left w:val="nil"/>
              <w:bottom w:val="single" w:sz="4" w:space="0" w:color="auto"/>
              <w:right w:val="nil"/>
            </w:tcBorders>
            <w:shd w:val="clear" w:color="auto" w:fill="auto"/>
            <w:noWrap/>
            <w:vAlign w:val="center"/>
          </w:tcPr>
          <w:p w14:paraId="708885CA" w14:textId="77777777" w:rsidR="00A137DC" w:rsidRPr="00432F5A" w:rsidRDefault="00A137DC" w:rsidP="00F94249">
            <w:pPr>
              <w:jc w:val="center"/>
              <w:rPr>
                <w:i/>
                <w:iCs/>
                <w:color w:val="000000"/>
              </w:rPr>
            </w:pPr>
            <w:r w:rsidRPr="00432F5A">
              <w:rPr>
                <w:i/>
                <w:iCs/>
                <w:color w:val="000000"/>
              </w:rPr>
              <w:t>Base</w:t>
            </w:r>
          </w:p>
        </w:tc>
        <w:tc>
          <w:tcPr>
            <w:tcW w:w="976" w:type="dxa"/>
            <w:tcBorders>
              <w:top w:val="single" w:sz="4" w:space="0" w:color="auto"/>
              <w:left w:val="nil"/>
              <w:bottom w:val="single" w:sz="4" w:space="0" w:color="auto"/>
              <w:right w:val="nil"/>
            </w:tcBorders>
            <w:shd w:val="clear" w:color="auto" w:fill="auto"/>
            <w:noWrap/>
            <w:vAlign w:val="center"/>
          </w:tcPr>
          <w:p w14:paraId="4081922A" w14:textId="77777777" w:rsidR="00A137DC" w:rsidRPr="00432F5A" w:rsidRDefault="00A137DC" w:rsidP="00F94249">
            <w:pPr>
              <w:jc w:val="center"/>
              <w:rPr>
                <w:i/>
                <w:iCs/>
                <w:color w:val="000000"/>
              </w:rPr>
            </w:pPr>
            <w:r w:rsidRPr="00432F5A">
              <w:rPr>
                <w:i/>
                <w:iCs/>
                <w:color w:val="000000"/>
              </w:rPr>
              <w:t>Full</w:t>
            </w:r>
          </w:p>
        </w:tc>
        <w:tc>
          <w:tcPr>
            <w:tcW w:w="934" w:type="dxa"/>
            <w:tcBorders>
              <w:top w:val="single" w:sz="4" w:space="0" w:color="auto"/>
              <w:left w:val="nil"/>
              <w:bottom w:val="single" w:sz="4" w:space="0" w:color="auto"/>
              <w:right w:val="nil"/>
            </w:tcBorders>
            <w:shd w:val="clear" w:color="auto" w:fill="auto"/>
            <w:noWrap/>
            <w:vAlign w:val="center"/>
          </w:tcPr>
          <w:p w14:paraId="45D131CB" w14:textId="77777777" w:rsidR="00A137DC" w:rsidRPr="00432F5A" w:rsidRDefault="00A137DC" w:rsidP="00F94249">
            <w:pPr>
              <w:jc w:val="center"/>
              <w:rPr>
                <w:i/>
                <w:iCs/>
                <w:color w:val="000000"/>
              </w:rPr>
            </w:pPr>
            <w:r w:rsidRPr="00432F5A">
              <w:rPr>
                <w:i/>
                <w:iCs/>
                <w:color w:val="000000"/>
              </w:rPr>
              <w:t>Base</w:t>
            </w:r>
          </w:p>
        </w:tc>
        <w:tc>
          <w:tcPr>
            <w:tcW w:w="939" w:type="dxa"/>
            <w:tcBorders>
              <w:top w:val="single" w:sz="4" w:space="0" w:color="auto"/>
              <w:left w:val="nil"/>
              <w:bottom w:val="single" w:sz="4" w:space="0" w:color="auto"/>
              <w:right w:val="nil"/>
            </w:tcBorders>
            <w:shd w:val="clear" w:color="auto" w:fill="auto"/>
            <w:noWrap/>
            <w:vAlign w:val="center"/>
          </w:tcPr>
          <w:p w14:paraId="05701F1A" w14:textId="77777777" w:rsidR="00A137DC" w:rsidRPr="00432F5A" w:rsidRDefault="00A137DC" w:rsidP="00F94249">
            <w:pPr>
              <w:jc w:val="center"/>
              <w:rPr>
                <w:i/>
                <w:iCs/>
                <w:color w:val="000000"/>
              </w:rPr>
            </w:pPr>
            <w:r w:rsidRPr="00432F5A">
              <w:rPr>
                <w:i/>
                <w:iCs/>
                <w:color w:val="000000"/>
              </w:rPr>
              <w:t>Full</w:t>
            </w:r>
          </w:p>
        </w:tc>
        <w:tc>
          <w:tcPr>
            <w:tcW w:w="900" w:type="dxa"/>
            <w:tcBorders>
              <w:top w:val="single" w:sz="4" w:space="0" w:color="auto"/>
              <w:left w:val="nil"/>
              <w:bottom w:val="single" w:sz="4" w:space="0" w:color="auto"/>
              <w:right w:val="nil"/>
            </w:tcBorders>
            <w:shd w:val="clear" w:color="auto" w:fill="auto"/>
            <w:vAlign w:val="center"/>
          </w:tcPr>
          <w:p w14:paraId="3965E091" w14:textId="77777777" w:rsidR="00A137DC" w:rsidRPr="00432F5A" w:rsidRDefault="00A137DC" w:rsidP="00F94249">
            <w:pPr>
              <w:jc w:val="center"/>
              <w:rPr>
                <w:i/>
                <w:iCs/>
                <w:color w:val="000000"/>
              </w:rPr>
            </w:pPr>
            <w:r w:rsidRPr="00432F5A">
              <w:rPr>
                <w:i/>
                <w:iCs/>
                <w:color w:val="000000"/>
              </w:rPr>
              <w:t>Base</w:t>
            </w:r>
          </w:p>
        </w:tc>
        <w:tc>
          <w:tcPr>
            <w:tcW w:w="900" w:type="dxa"/>
            <w:tcBorders>
              <w:top w:val="single" w:sz="4" w:space="0" w:color="auto"/>
              <w:left w:val="nil"/>
              <w:bottom w:val="single" w:sz="4" w:space="0" w:color="auto"/>
              <w:right w:val="nil"/>
            </w:tcBorders>
            <w:shd w:val="clear" w:color="auto" w:fill="auto"/>
            <w:noWrap/>
            <w:vAlign w:val="center"/>
          </w:tcPr>
          <w:p w14:paraId="1464F664" w14:textId="77777777" w:rsidR="00A137DC" w:rsidRPr="00432F5A" w:rsidRDefault="00A137DC" w:rsidP="00F94249">
            <w:pPr>
              <w:jc w:val="center"/>
              <w:rPr>
                <w:i/>
                <w:iCs/>
                <w:color w:val="000000"/>
              </w:rPr>
            </w:pPr>
            <w:r w:rsidRPr="00432F5A">
              <w:rPr>
                <w:i/>
                <w:iCs/>
                <w:color w:val="000000"/>
              </w:rPr>
              <w:t>Full</w:t>
            </w:r>
          </w:p>
        </w:tc>
        <w:tc>
          <w:tcPr>
            <w:tcW w:w="270" w:type="dxa"/>
            <w:tcBorders>
              <w:top w:val="single" w:sz="4" w:space="0" w:color="auto"/>
              <w:left w:val="nil"/>
              <w:bottom w:val="single" w:sz="4" w:space="0" w:color="auto"/>
              <w:right w:val="nil"/>
            </w:tcBorders>
            <w:shd w:val="clear" w:color="auto" w:fill="auto"/>
            <w:noWrap/>
          </w:tcPr>
          <w:p w14:paraId="004D1A65" w14:textId="77777777" w:rsidR="00A137DC" w:rsidRPr="00432F5A" w:rsidRDefault="00A137DC" w:rsidP="00F94249">
            <w:pPr>
              <w:rPr>
                <w:color w:val="000000"/>
              </w:rPr>
            </w:pPr>
          </w:p>
        </w:tc>
      </w:tr>
      <w:tr w:rsidR="00A137DC" w:rsidRPr="00432F5A" w14:paraId="49661A05" w14:textId="77777777" w:rsidTr="00F94249">
        <w:trPr>
          <w:trHeight w:val="374"/>
        </w:trPr>
        <w:tc>
          <w:tcPr>
            <w:tcW w:w="1260" w:type="dxa"/>
            <w:vMerge w:val="restart"/>
            <w:tcBorders>
              <w:top w:val="single" w:sz="4" w:space="0" w:color="auto"/>
              <w:left w:val="nil"/>
              <w:right w:val="nil"/>
            </w:tcBorders>
            <w:shd w:val="clear" w:color="auto" w:fill="auto"/>
            <w:noWrap/>
            <w:hideMark/>
          </w:tcPr>
          <w:p w14:paraId="266CF740" w14:textId="77777777" w:rsidR="00A137DC" w:rsidRPr="00432F5A" w:rsidRDefault="00A137DC" w:rsidP="00F94249">
            <w:pPr>
              <w:rPr>
                <w:color w:val="000000"/>
              </w:rPr>
            </w:pPr>
            <w:r w:rsidRPr="00432F5A">
              <w:rPr>
                <w:color w:val="000000"/>
              </w:rPr>
              <w:t>Follow rules</w:t>
            </w:r>
          </w:p>
        </w:tc>
        <w:tc>
          <w:tcPr>
            <w:tcW w:w="1073" w:type="dxa"/>
            <w:tcBorders>
              <w:top w:val="single" w:sz="4" w:space="0" w:color="auto"/>
              <w:left w:val="nil"/>
              <w:bottom w:val="nil"/>
              <w:right w:val="nil"/>
            </w:tcBorders>
            <w:shd w:val="clear" w:color="auto" w:fill="auto"/>
            <w:vAlign w:val="center"/>
            <w:hideMark/>
          </w:tcPr>
          <w:p w14:paraId="3D562113" w14:textId="77777777" w:rsidR="00A137DC" w:rsidRPr="00432F5A" w:rsidRDefault="00A137DC" w:rsidP="00F94249">
            <w:pPr>
              <w:jc w:val="center"/>
              <w:rPr>
                <w:color w:val="000000"/>
              </w:rPr>
            </w:pPr>
            <w:r w:rsidRPr="00432F5A">
              <w:rPr>
                <w:color w:val="000000"/>
              </w:rPr>
              <w:t>-.61**</w:t>
            </w:r>
          </w:p>
        </w:tc>
        <w:tc>
          <w:tcPr>
            <w:tcW w:w="1099" w:type="dxa"/>
            <w:tcBorders>
              <w:top w:val="single" w:sz="4" w:space="0" w:color="auto"/>
              <w:left w:val="nil"/>
              <w:bottom w:val="nil"/>
              <w:right w:val="nil"/>
            </w:tcBorders>
            <w:shd w:val="clear" w:color="auto" w:fill="auto"/>
            <w:noWrap/>
            <w:vAlign w:val="center"/>
            <w:hideMark/>
          </w:tcPr>
          <w:p w14:paraId="2C3FB30A" w14:textId="77777777" w:rsidR="00A137DC" w:rsidRPr="00432F5A" w:rsidRDefault="00A137DC" w:rsidP="00F94249">
            <w:pPr>
              <w:jc w:val="center"/>
              <w:rPr>
                <w:color w:val="000000"/>
              </w:rPr>
            </w:pPr>
            <w:r w:rsidRPr="00432F5A">
              <w:rPr>
                <w:color w:val="000000"/>
              </w:rPr>
              <w:t>-.60**</w:t>
            </w:r>
          </w:p>
        </w:tc>
        <w:tc>
          <w:tcPr>
            <w:tcW w:w="1009" w:type="dxa"/>
            <w:tcBorders>
              <w:top w:val="single" w:sz="4" w:space="0" w:color="auto"/>
              <w:left w:val="nil"/>
              <w:bottom w:val="nil"/>
              <w:right w:val="nil"/>
            </w:tcBorders>
            <w:shd w:val="clear" w:color="auto" w:fill="auto"/>
            <w:noWrap/>
            <w:vAlign w:val="center"/>
            <w:hideMark/>
          </w:tcPr>
          <w:p w14:paraId="22C45802" w14:textId="77777777" w:rsidR="00A137DC" w:rsidRPr="00432F5A" w:rsidRDefault="00A137DC" w:rsidP="00F94249">
            <w:pPr>
              <w:jc w:val="center"/>
              <w:rPr>
                <w:color w:val="000000"/>
              </w:rPr>
            </w:pPr>
            <w:r w:rsidRPr="00432F5A">
              <w:rPr>
                <w:color w:val="000000"/>
              </w:rPr>
              <w:t>-.91**</w:t>
            </w:r>
          </w:p>
        </w:tc>
        <w:tc>
          <w:tcPr>
            <w:tcW w:w="976" w:type="dxa"/>
            <w:tcBorders>
              <w:top w:val="single" w:sz="4" w:space="0" w:color="auto"/>
              <w:left w:val="nil"/>
              <w:bottom w:val="nil"/>
              <w:right w:val="nil"/>
            </w:tcBorders>
            <w:shd w:val="clear" w:color="auto" w:fill="auto"/>
            <w:noWrap/>
            <w:vAlign w:val="center"/>
            <w:hideMark/>
          </w:tcPr>
          <w:p w14:paraId="6171023E" w14:textId="77777777" w:rsidR="00A137DC" w:rsidRPr="00432F5A" w:rsidRDefault="00A137DC" w:rsidP="00F94249">
            <w:pPr>
              <w:jc w:val="center"/>
              <w:rPr>
                <w:color w:val="000000"/>
              </w:rPr>
            </w:pPr>
            <w:r w:rsidRPr="00432F5A">
              <w:rPr>
                <w:color w:val="000000"/>
              </w:rPr>
              <w:t>-.91**</w:t>
            </w:r>
          </w:p>
        </w:tc>
        <w:tc>
          <w:tcPr>
            <w:tcW w:w="934" w:type="dxa"/>
            <w:tcBorders>
              <w:top w:val="single" w:sz="4" w:space="0" w:color="auto"/>
              <w:left w:val="nil"/>
              <w:bottom w:val="nil"/>
              <w:right w:val="nil"/>
            </w:tcBorders>
            <w:shd w:val="clear" w:color="auto" w:fill="auto"/>
            <w:noWrap/>
            <w:vAlign w:val="center"/>
            <w:hideMark/>
          </w:tcPr>
          <w:p w14:paraId="476FE33C" w14:textId="77777777" w:rsidR="00A137DC" w:rsidRPr="00432F5A" w:rsidRDefault="00A137DC" w:rsidP="00F94249">
            <w:pPr>
              <w:jc w:val="center"/>
              <w:rPr>
                <w:color w:val="000000"/>
              </w:rPr>
            </w:pPr>
            <w:r w:rsidRPr="00432F5A">
              <w:rPr>
                <w:color w:val="000000"/>
              </w:rPr>
              <w:t>.78**</w:t>
            </w:r>
          </w:p>
        </w:tc>
        <w:tc>
          <w:tcPr>
            <w:tcW w:w="939" w:type="dxa"/>
            <w:tcBorders>
              <w:top w:val="single" w:sz="4" w:space="0" w:color="auto"/>
              <w:left w:val="nil"/>
              <w:bottom w:val="nil"/>
              <w:right w:val="nil"/>
            </w:tcBorders>
            <w:shd w:val="clear" w:color="auto" w:fill="auto"/>
            <w:noWrap/>
            <w:vAlign w:val="center"/>
            <w:hideMark/>
          </w:tcPr>
          <w:p w14:paraId="2A6D3F0D" w14:textId="77777777" w:rsidR="00A137DC" w:rsidRPr="00432F5A" w:rsidRDefault="00A137DC" w:rsidP="00F94249">
            <w:pPr>
              <w:jc w:val="center"/>
              <w:rPr>
                <w:color w:val="000000"/>
              </w:rPr>
            </w:pPr>
            <w:r w:rsidRPr="00432F5A">
              <w:rPr>
                <w:color w:val="000000"/>
              </w:rPr>
              <w:t>.81**</w:t>
            </w:r>
          </w:p>
        </w:tc>
        <w:tc>
          <w:tcPr>
            <w:tcW w:w="900" w:type="dxa"/>
            <w:tcBorders>
              <w:top w:val="single" w:sz="4" w:space="0" w:color="auto"/>
              <w:left w:val="nil"/>
              <w:bottom w:val="nil"/>
              <w:right w:val="nil"/>
            </w:tcBorders>
            <w:shd w:val="clear" w:color="auto" w:fill="auto"/>
            <w:vAlign w:val="center"/>
            <w:hideMark/>
          </w:tcPr>
          <w:p w14:paraId="3C18AFC9" w14:textId="77777777" w:rsidR="00A137DC" w:rsidRPr="00432F5A" w:rsidRDefault="00A137DC" w:rsidP="00F94249">
            <w:pPr>
              <w:jc w:val="center"/>
              <w:rPr>
                <w:color w:val="000000"/>
              </w:rPr>
            </w:pPr>
            <w:r w:rsidRPr="00432F5A">
              <w:rPr>
                <w:color w:val="000000"/>
              </w:rPr>
              <w:t>.74**</w:t>
            </w:r>
          </w:p>
        </w:tc>
        <w:tc>
          <w:tcPr>
            <w:tcW w:w="900" w:type="dxa"/>
            <w:tcBorders>
              <w:top w:val="single" w:sz="4" w:space="0" w:color="auto"/>
              <w:left w:val="nil"/>
              <w:bottom w:val="nil"/>
              <w:right w:val="nil"/>
            </w:tcBorders>
            <w:shd w:val="clear" w:color="auto" w:fill="auto"/>
            <w:noWrap/>
            <w:vAlign w:val="center"/>
            <w:hideMark/>
          </w:tcPr>
          <w:p w14:paraId="1A1C9899" w14:textId="77777777" w:rsidR="00A137DC" w:rsidRPr="00432F5A" w:rsidRDefault="00A137DC" w:rsidP="00F94249">
            <w:pPr>
              <w:jc w:val="center"/>
              <w:rPr>
                <w:color w:val="000000"/>
              </w:rPr>
            </w:pPr>
            <w:r w:rsidRPr="00432F5A">
              <w:rPr>
                <w:color w:val="000000"/>
              </w:rPr>
              <w:t>.70**</w:t>
            </w:r>
          </w:p>
        </w:tc>
        <w:tc>
          <w:tcPr>
            <w:tcW w:w="270" w:type="dxa"/>
            <w:tcBorders>
              <w:top w:val="single" w:sz="4" w:space="0" w:color="auto"/>
              <w:left w:val="nil"/>
              <w:bottom w:val="nil"/>
              <w:right w:val="nil"/>
            </w:tcBorders>
            <w:shd w:val="clear" w:color="auto" w:fill="auto"/>
            <w:noWrap/>
            <w:hideMark/>
          </w:tcPr>
          <w:p w14:paraId="5616F29B" w14:textId="77777777" w:rsidR="00A137DC" w:rsidRPr="00432F5A" w:rsidRDefault="00A137DC" w:rsidP="00F94249">
            <w:pPr>
              <w:rPr>
                <w:color w:val="000000"/>
              </w:rPr>
            </w:pPr>
          </w:p>
        </w:tc>
      </w:tr>
      <w:tr w:rsidR="00A137DC" w:rsidRPr="00432F5A" w14:paraId="31F310AA" w14:textId="77777777" w:rsidTr="00F94249">
        <w:trPr>
          <w:trHeight w:val="374"/>
        </w:trPr>
        <w:tc>
          <w:tcPr>
            <w:tcW w:w="1260" w:type="dxa"/>
            <w:vMerge/>
            <w:tcBorders>
              <w:left w:val="nil"/>
              <w:bottom w:val="nil"/>
              <w:right w:val="nil"/>
            </w:tcBorders>
            <w:shd w:val="clear" w:color="auto" w:fill="auto"/>
            <w:noWrap/>
            <w:hideMark/>
          </w:tcPr>
          <w:p w14:paraId="6D01195D" w14:textId="77777777" w:rsidR="00A137DC" w:rsidRPr="00432F5A" w:rsidRDefault="00A137DC" w:rsidP="00F94249">
            <w:pPr>
              <w:rPr>
                <w:color w:val="000000"/>
              </w:rPr>
            </w:pPr>
          </w:p>
        </w:tc>
        <w:tc>
          <w:tcPr>
            <w:tcW w:w="1073" w:type="dxa"/>
            <w:tcBorders>
              <w:top w:val="nil"/>
              <w:left w:val="nil"/>
              <w:bottom w:val="nil"/>
              <w:right w:val="nil"/>
            </w:tcBorders>
            <w:shd w:val="clear" w:color="auto" w:fill="auto"/>
            <w:hideMark/>
          </w:tcPr>
          <w:p w14:paraId="5E370609" w14:textId="77777777" w:rsidR="00A137DC" w:rsidRPr="00432F5A" w:rsidRDefault="00A137DC" w:rsidP="00F94249">
            <w:pPr>
              <w:jc w:val="center"/>
              <w:rPr>
                <w:color w:val="000000"/>
              </w:rPr>
            </w:pPr>
            <w:r w:rsidRPr="00432F5A">
              <w:rPr>
                <w:color w:val="000000"/>
              </w:rPr>
              <w:t>(.11)</w:t>
            </w:r>
          </w:p>
        </w:tc>
        <w:tc>
          <w:tcPr>
            <w:tcW w:w="1099" w:type="dxa"/>
            <w:tcBorders>
              <w:top w:val="nil"/>
              <w:left w:val="nil"/>
              <w:bottom w:val="nil"/>
              <w:right w:val="nil"/>
            </w:tcBorders>
            <w:shd w:val="clear" w:color="auto" w:fill="auto"/>
            <w:noWrap/>
            <w:hideMark/>
          </w:tcPr>
          <w:p w14:paraId="7FEF6DD8" w14:textId="77777777" w:rsidR="00A137DC" w:rsidRPr="00432F5A" w:rsidRDefault="00A137DC" w:rsidP="00F94249">
            <w:pPr>
              <w:jc w:val="center"/>
              <w:rPr>
                <w:color w:val="000000"/>
              </w:rPr>
            </w:pPr>
            <w:r w:rsidRPr="00432F5A">
              <w:rPr>
                <w:color w:val="000000"/>
              </w:rPr>
              <w:t>(.11)</w:t>
            </w:r>
          </w:p>
        </w:tc>
        <w:tc>
          <w:tcPr>
            <w:tcW w:w="1009" w:type="dxa"/>
            <w:tcBorders>
              <w:top w:val="nil"/>
              <w:left w:val="nil"/>
              <w:bottom w:val="nil"/>
              <w:right w:val="nil"/>
            </w:tcBorders>
            <w:shd w:val="clear" w:color="auto" w:fill="auto"/>
            <w:noWrap/>
            <w:hideMark/>
          </w:tcPr>
          <w:p w14:paraId="1F55EADC" w14:textId="77777777" w:rsidR="00A137DC" w:rsidRPr="00432F5A" w:rsidRDefault="00A137DC" w:rsidP="00F94249">
            <w:pPr>
              <w:jc w:val="center"/>
              <w:rPr>
                <w:color w:val="000000"/>
              </w:rPr>
            </w:pPr>
            <w:r w:rsidRPr="00432F5A">
              <w:rPr>
                <w:color w:val="000000"/>
              </w:rPr>
              <w:t>(.17)</w:t>
            </w:r>
          </w:p>
        </w:tc>
        <w:tc>
          <w:tcPr>
            <w:tcW w:w="976" w:type="dxa"/>
            <w:tcBorders>
              <w:top w:val="nil"/>
              <w:left w:val="nil"/>
              <w:bottom w:val="nil"/>
              <w:right w:val="nil"/>
            </w:tcBorders>
            <w:shd w:val="clear" w:color="auto" w:fill="auto"/>
            <w:noWrap/>
            <w:hideMark/>
          </w:tcPr>
          <w:p w14:paraId="3E1FC945" w14:textId="77777777" w:rsidR="00A137DC" w:rsidRPr="00432F5A" w:rsidRDefault="00A137DC" w:rsidP="00F94249">
            <w:pPr>
              <w:jc w:val="center"/>
              <w:rPr>
                <w:color w:val="000000"/>
              </w:rPr>
            </w:pPr>
            <w:r w:rsidRPr="00432F5A">
              <w:rPr>
                <w:color w:val="000000"/>
              </w:rPr>
              <w:t>(.17)</w:t>
            </w:r>
          </w:p>
        </w:tc>
        <w:tc>
          <w:tcPr>
            <w:tcW w:w="934" w:type="dxa"/>
            <w:tcBorders>
              <w:top w:val="nil"/>
              <w:left w:val="nil"/>
              <w:bottom w:val="nil"/>
              <w:right w:val="nil"/>
            </w:tcBorders>
            <w:shd w:val="clear" w:color="auto" w:fill="auto"/>
            <w:noWrap/>
            <w:hideMark/>
          </w:tcPr>
          <w:p w14:paraId="6479439E" w14:textId="77777777" w:rsidR="00A137DC" w:rsidRPr="00432F5A" w:rsidRDefault="00A137DC" w:rsidP="00F94249">
            <w:pPr>
              <w:jc w:val="center"/>
              <w:rPr>
                <w:color w:val="000000"/>
              </w:rPr>
            </w:pPr>
            <w:r w:rsidRPr="00432F5A">
              <w:rPr>
                <w:color w:val="000000"/>
              </w:rPr>
              <w:t>(.12)</w:t>
            </w:r>
          </w:p>
        </w:tc>
        <w:tc>
          <w:tcPr>
            <w:tcW w:w="939" w:type="dxa"/>
            <w:tcBorders>
              <w:top w:val="nil"/>
              <w:left w:val="nil"/>
              <w:bottom w:val="nil"/>
              <w:right w:val="nil"/>
            </w:tcBorders>
            <w:shd w:val="clear" w:color="auto" w:fill="auto"/>
            <w:noWrap/>
            <w:hideMark/>
          </w:tcPr>
          <w:p w14:paraId="1B23DF4A" w14:textId="77777777" w:rsidR="00A137DC" w:rsidRPr="00432F5A" w:rsidRDefault="00A137DC" w:rsidP="00F94249">
            <w:pPr>
              <w:jc w:val="center"/>
              <w:rPr>
                <w:color w:val="000000"/>
              </w:rPr>
            </w:pPr>
            <w:r w:rsidRPr="00432F5A">
              <w:rPr>
                <w:color w:val="000000"/>
              </w:rPr>
              <w:t>(.12)</w:t>
            </w:r>
          </w:p>
        </w:tc>
        <w:tc>
          <w:tcPr>
            <w:tcW w:w="900" w:type="dxa"/>
            <w:tcBorders>
              <w:top w:val="nil"/>
              <w:left w:val="nil"/>
              <w:bottom w:val="nil"/>
              <w:right w:val="nil"/>
            </w:tcBorders>
            <w:shd w:val="clear" w:color="auto" w:fill="auto"/>
            <w:hideMark/>
          </w:tcPr>
          <w:p w14:paraId="4A39DA05" w14:textId="77777777" w:rsidR="00A137DC" w:rsidRPr="00432F5A" w:rsidRDefault="00A137DC" w:rsidP="00F94249">
            <w:pPr>
              <w:jc w:val="center"/>
              <w:rPr>
                <w:color w:val="000000"/>
              </w:rPr>
            </w:pPr>
            <w:r w:rsidRPr="00432F5A">
              <w:rPr>
                <w:color w:val="000000"/>
              </w:rPr>
              <w:t>(.12)</w:t>
            </w:r>
          </w:p>
        </w:tc>
        <w:tc>
          <w:tcPr>
            <w:tcW w:w="900" w:type="dxa"/>
            <w:tcBorders>
              <w:top w:val="nil"/>
              <w:left w:val="nil"/>
              <w:bottom w:val="nil"/>
              <w:right w:val="nil"/>
            </w:tcBorders>
            <w:shd w:val="clear" w:color="auto" w:fill="auto"/>
            <w:noWrap/>
            <w:hideMark/>
          </w:tcPr>
          <w:p w14:paraId="286DDE3D" w14:textId="77777777" w:rsidR="00A137DC" w:rsidRPr="00432F5A" w:rsidRDefault="00A137DC" w:rsidP="00F94249">
            <w:pPr>
              <w:jc w:val="center"/>
              <w:rPr>
                <w:color w:val="000000"/>
              </w:rPr>
            </w:pPr>
            <w:r w:rsidRPr="00432F5A">
              <w:rPr>
                <w:color w:val="000000"/>
              </w:rPr>
              <w:t>(.12)</w:t>
            </w:r>
          </w:p>
        </w:tc>
        <w:tc>
          <w:tcPr>
            <w:tcW w:w="270" w:type="dxa"/>
            <w:tcBorders>
              <w:top w:val="nil"/>
              <w:left w:val="nil"/>
              <w:bottom w:val="nil"/>
              <w:right w:val="nil"/>
            </w:tcBorders>
            <w:shd w:val="clear" w:color="auto" w:fill="auto"/>
            <w:noWrap/>
            <w:hideMark/>
          </w:tcPr>
          <w:p w14:paraId="19F39DA2" w14:textId="77777777" w:rsidR="00A137DC" w:rsidRPr="00432F5A" w:rsidRDefault="00A137DC" w:rsidP="00F94249">
            <w:pPr>
              <w:jc w:val="center"/>
              <w:rPr>
                <w:color w:val="000000"/>
              </w:rPr>
            </w:pPr>
          </w:p>
        </w:tc>
      </w:tr>
      <w:tr w:rsidR="00A137DC" w:rsidRPr="00432F5A" w14:paraId="71BC2C55" w14:textId="77777777" w:rsidTr="00F94249">
        <w:trPr>
          <w:trHeight w:val="374"/>
        </w:trPr>
        <w:tc>
          <w:tcPr>
            <w:tcW w:w="1260" w:type="dxa"/>
            <w:vMerge w:val="restart"/>
            <w:tcBorders>
              <w:top w:val="nil"/>
              <w:left w:val="nil"/>
              <w:right w:val="nil"/>
            </w:tcBorders>
            <w:shd w:val="clear" w:color="auto" w:fill="auto"/>
            <w:noWrap/>
            <w:hideMark/>
          </w:tcPr>
          <w:p w14:paraId="54D3282B" w14:textId="77777777" w:rsidR="00A137DC" w:rsidRPr="00432F5A" w:rsidRDefault="00A137DC" w:rsidP="00F94249">
            <w:pPr>
              <w:rPr>
                <w:color w:val="000000"/>
              </w:rPr>
            </w:pPr>
            <w:r w:rsidRPr="00432F5A">
              <w:rPr>
                <w:color w:val="000000"/>
              </w:rPr>
              <w:t>Black client</w:t>
            </w:r>
          </w:p>
        </w:tc>
        <w:tc>
          <w:tcPr>
            <w:tcW w:w="1073" w:type="dxa"/>
            <w:tcBorders>
              <w:top w:val="nil"/>
              <w:left w:val="nil"/>
              <w:bottom w:val="nil"/>
              <w:right w:val="nil"/>
            </w:tcBorders>
            <w:shd w:val="clear" w:color="auto" w:fill="auto"/>
            <w:vAlign w:val="center"/>
            <w:hideMark/>
          </w:tcPr>
          <w:p w14:paraId="43B8CE5D" w14:textId="77777777" w:rsidR="00A137DC" w:rsidRPr="00432F5A" w:rsidRDefault="00A137DC" w:rsidP="00F94249">
            <w:pPr>
              <w:jc w:val="center"/>
              <w:rPr>
                <w:color w:val="000000"/>
              </w:rPr>
            </w:pPr>
            <w:r w:rsidRPr="00432F5A">
              <w:rPr>
                <w:color w:val="000000"/>
              </w:rPr>
              <w:t>-.27*</w:t>
            </w:r>
          </w:p>
        </w:tc>
        <w:tc>
          <w:tcPr>
            <w:tcW w:w="1099" w:type="dxa"/>
            <w:tcBorders>
              <w:top w:val="nil"/>
              <w:left w:val="nil"/>
              <w:bottom w:val="nil"/>
              <w:right w:val="nil"/>
            </w:tcBorders>
            <w:shd w:val="clear" w:color="auto" w:fill="auto"/>
            <w:noWrap/>
            <w:vAlign w:val="center"/>
            <w:hideMark/>
          </w:tcPr>
          <w:p w14:paraId="23D1B056" w14:textId="77777777" w:rsidR="00A137DC" w:rsidRPr="00432F5A" w:rsidRDefault="00A137DC" w:rsidP="00F94249">
            <w:pPr>
              <w:jc w:val="center"/>
              <w:rPr>
                <w:color w:val="000000"/>
              </w:rPr>
            </w:pPr>
            <w:r w:rsidRPr="00432F5A">
              <w:rPr>
                <w:color w:val="000000"/>
              </w:rPr>
              <w:t>-.22</w:t>
            </w:r>
          </w:p>
        </w:tc>
        <w:tc>
          <w:tcPr>
            <w:tcW w:w="1009" w:type="dxa"/>
            <w:tcBorders>
              <w:top w:val="nil"/>
              <w:left w:val="nil"/>
              <w:bottom w:val="nil"/>
              <w:right w:val="nil"/>
            </w:tcBorders>
            <w:shd w:val="clear" w:color="auto" w:fill="auto"/>
            <w:noWrap/>
            <w:vAlign w:val="center"/>
            <w:hideMark/>
          </w:tcPr>
          <w:p w14:paraId="3E6691F5" w14:textId="77777777" w:rsidR="00A137DC" w:rsidRPr="00432F5A" w:rsidRDefault="00A137DC" w:rsidP="00F94249">
            <w:pPr>
              <w:jc w:val="center"/>
              <w:rPr>
                <w:color w:val="000000"/>
              </w:rPr>
            </w:pPr>
            <w:r w:rsidRPr="00432F5A">
              <w:rPr>
                <w:color w:val="000000"/>
              </w:rPr>
              <w:t>.001</w:t>
            </w:r>
          </w:p>
        </w:tc>
        <w:tc>
          <w:tcPr>
            <w:tcW w:w="976" w:type="dxa"/>
            <w:tcBorders>
              <w:top w:val="nil"/>
              <w:left w:val="nil"/>
              <w:bottom w:val="nil"/>
              <w:right w:val="nil"/>
            </w:tcBorders>
            <w:shd w:val="clear" w:color="auto" w:fill="auto"/>
            <w:noWrap/>
            <w:vAlign w:val="center"/>
            <w:hideMark/>
          </w:tcPr>
          <w:p w14:paraId="7FFA3F1D" w14:textId="77777777" w:rsidR="00A137DC" w:rsidRPr="00432F5A" w:rsidRDefault="00A137DC" w:rsidP="00F94249">
            <w:pPr>
              <w:jc w:val="center"/>
              <w:rPr>
                <w:color w:val="000000"/>
              </w:rPr>
            </w:pPr>
            <w:r w:rsidRPr="00432F5A">
              <w:rPr>
                <w:color w:val="000000"/>
              </w:rPr>
              <w:t>-.01</w:t>
            </w:r>
          </w:p>
        </w:tc>
        <w:tc>
          <w:tcPr>
            <w:tcW w:w="934" w:type="dxa"/>
            <w:tcBorders>
              <w:top w:val="nil"/>
              <w:left w:val="nil"/>
              <w:bottom w:val="nil"/>
              <w:right w:val="nil"/>
            </w:tcBorders>
            <w:shd w:val="clear" w:color="auto" w:fill="auto"/>
            <w:noWrap/>
            <w:vAlign w:val="center"/>
          </w:tcPr>
          <w:p w14:paraId="3E5436F1" w14:textId="77777777" w:rsidR="00A137DC" w:rsidRPr="00432F5A" w:rsidRDefault="00A137DC" w:rsidP="00F94249">
            <w:pPr>
              <w:jc w:val="center"/>
              <w:rPr>
                <w:color w:val="000000"/>
              </w:rPr>
            </w:pPr>
            <w:r w:rsidRPr="00432F5A">
              <w:rPr>
                <w:color w:val="000000"/>
              </w:rPr>
              <w:t>.17</w:t>
            </w:r>
          </w:p>
        </w:tc>
        <w:tc>
          <w:tcPr>
            <w:tcW w:w="939" w:type="dxa"/>
            <w:tcBorders>
              <w:top w:val="nil"/>
              <w:left w:val="nil"/>
              <w:bottom w:val="nil"/>
              <w:right w:val="nil"/>
            </w:tcBorders>
            <w:shd w:val="clear" w:color="auto" w:fill="auto"/>
            <w:noWrap/>
            <w:vAlign w:val="center"/>
            <w:hideMark/>
          </w:tcPr>
          <w:p w14:paraId="3FCC9BAF" w14:textId="77777777" w:rsidR="00A137DC" w:rsidRPr="00432F5A" w:rsidRDefault="00A137DC" w:rsidP="00F94249">
            <w:pPr>
              <w:jc w:val="center"/>
              <w:rPr>
                <w:color w:val="000000"/>
              </w:rPr>
            </w:pPr>
            <w:r w:rsidRPr="00432F5A">
              <w:rPr>
                <w:color w:val="000000"/>
              </w:rPr>
              <w:t>.10</w:t>
            </w:r>
          </w:p>
        </w:tc>
        <w:tc>
          <w:tcPr>
            <w:tcW w:w="900" w:type="dxa"/>
            <w:tcBorders>
              <w:top w:val="nil"/>
              <w:left w:val="nil"/>
              <w:bottom w:val="nil"/>
              <w:right w:val="nil"/>
            </w:tcBorders>
            <w:shd w:val="clear" w:color="auto" w:fill="auto"/>
            <w:vAlign w:val="center"/>
          </w:tcPr>
          <w:p w14:paraId="277D6423" w14:textId="77777777" w:rsidR="00A137DC" w:rsidRPr="00432F5A" w:rsidRDefault="00A137DC" w:rsidP="00F94249">
            <w:pPr>
              <w:jc w:val="center"/>
              <w:rPr>
                <w:color w:val="000000"/>
              </w:rPr>
            </w:pPr>
            <w:r w:rsidRPr="00432F5A">
              <w:rPr>
                <w:color w:val="000000"/>
              </w:rPr>
              <w:t>.10</w:t>
            </w:r>
          </w:p>
        </w:tc>
        <w:tc>
          <w:tcPr>
            <w:tcW w:w="900" w:type="dxa"/>
            <w:tcBorders>
              <w:top w:val="nil"/>
              <w:left w:val="nil"/>
              <w:bottom w:val="nil"/>
              <w:right w:val="nil"/>
            </w:tcBorders>
            <w:shd w:val="clear" w:color="auto" w:fill="auto"/>
            <w:noWrap/>
            <w:vAlign w:val="center"/>
            <w:hideMark/>
          </w:tcPr>
          <w:p w14:paraId="10776B35" w14:textId="77777777" w:rsidR="00A137DC" w:rsidRPr="00432F5A" w:rsidRDefault="00A137DC" w:rsidP="00F94249">
            <w:pPr>
              <w:jc w:val="center"/>
              <w:rPr>
                <w:color w:val="000000"/>
              </w:rPr>
            </w:pPr>
            <w:r w:rsidRPr="00432F5A">
              <w:rPr>
                <w:color w:val="000000"/>
              </w:rPr>
              <w:t>.14</w:t>
            </w:r>
          </w:p>
        </w:tc>
        <w:tc>
          <w:tcPr>
            <w:tcW w:w="270" w:type="dxa"/>
            <w:tcBorders>
              <w:top w:val="nil"/>
              <w:left w:val="nil"/>
              <w:bottom w:val="nil"/>
              <w:right w:val="nil"/>
            </w:tcBorders>
            <w:shd w:val="clear" w:color="auto" w:fill="auto"/>
            <w:noWrap/>
            <w:hideMark/>
          </w:tcPr>
          <w:p w14:paraId="50589796" w14:textId="77777777" w:rsidR="00A137DC" w:rsidRPr="00432F5A" w:rsidRDefault="00A137DC" w:rsidP="00F94249">
            <w:pPr>
              <w:jc w:val="center"/>
              <w:rPr>
                <w:color w:val="000000"/>
              </w:rPr>
            </w:pPr>
          </w:p>
        </w:tc>
      </w:tr>
      <w:tr w:rsidR="00A137DC" w:rsidRPr="00432F5A" w14:paraId="306E8DE6" w14:textId="77777777" w:rsidTr="00F94249">
        <w:trPr>
          <w:trHeight w:val="374"/>
        </w:trPr>
        <w:tc>
          <w:tcPr>
            <w:tcW w:w="1260" w:type="dxa"/>
            <w:vMerge/>
            <w:tcBorders>
              <w:left w:val="nil"/>
              <w:bottom w:val="nil"/>
              <w:right w:val="nil"/>
            </w:tcBorders>
            <w:shd w:val="clear" w:color="auto" w:fill="auto"/>
            <w:noWrap/>
            <w:hideMark/>
          </w:tcPr>
          <w:p w14:paraId="5AFDA6B9" w14:textId="77777777" w:rsidR="00A137DC" w:rsidRPr="00432F5A" w:rsidRDefault="00A137DC" w:rsidP="00F94249"/>
        </w:tc>
        <w:tc>
          <w:tcPr>
            <w:tcW w:w="1073" w:type="dxa"/>
            <w:tcBorders>
              <w:top w:val="nil"/>
              <w:left w:val="nil"/>
              <w:bottom w:val="nil"/>
              <w:right w:val="nil"/>
            </w:tcBorders>
            <w:shd w:val="clear" w:color="auto" w:fill="auto"/>
            <w:hideMark/>
          </w:tcPr>
          <w:p w14:paraId="4FF1EC23" w14:textId="77777777" w:rsidR="00A137DC" w:rsidRPr="00432F5A" w:rsidRDefault="00A137DC" w:rsidP="00F94249">
            <w:pPr>
              <w:jc w:val="center"/>
              <w:rPr>
                <w:color w:val="000000"/>
              </w:rPr>
            </w:pPr>
            <w:r w:rsidRPr="00432F5A">
              <w:rPr>
                <w:color w:val="000000"/>
              </w:rPr>
              <w:t>(.11)</w:t>
            </w:r>
          </w:p>
        </w:tc>
        <w:tc>
          <w:tcPr>
            <w:tcW w:w="1099" w:type="dxa"/>
            <w:tcBorders>
              <w:top w:val="nil"/>
              <w:left w:val="nil"/>
              <w:bottom w:val="nil"/>
              <w:right w:val="nil"/>
            </w:tcBorders>
            <w:shd w:val="clear" w:color="auto" w:fill="auto"/>
            <w:noWrap/>
            <w:hideMark/>
          </w:tcPr>
          <w:p w14:paraId="0EFCC7E5" w14:textId="77777777" w:rsidR="00A137DC" w:rsidRPr="00432F5A" w:rsidRDefault="00A137DC" w:rsidP="00F94249">
            <w:pPr>
              <w:jc w:val="center"/>
              <w:rPr>
                <w:color w:val="000000"/>
              </w:rPr>
            </w:pPr>
            <w:r w:rsidRPr="00432F5A">
              <w:rPr>
                <w:color w:val="000000"/>
              </w:rPr>
              <w:t>(.14)</w:t>
            </w:r>
          </w:p>
        </w:tc>
        <w:tc>
          <w:tcPr>
            <w:tcW w:w="1009" w:type="dxa"/>
            <w:tcBorders>
              <w:top w:val="nil"/>
              <w:left w:val="nil"/>
              <w:bottom w:val="nil"/>
              <w:right w:val="nil"/>
            </w:tcBorders>
            <w:shd w:val="clear" w:color="auto" w:fill="auto"/>
            <w:noWrap/>
            <w:hideMark/>
          </w:tcPr>
          <w:p w14:paraId="128D531E" w14:textId="77777777" w:rsidR="00A137DC" w:rsidRPr="00432F5A" w:rsidRDefault="00A137DC" w:rsidP="00F94249">
            <w:pPr>
              <w:jc w:val="center"/>
              <w:rPr>
                <w:color w:val="000000"/>
              </w:rPr>
            </w:pPr>
            <w:r w:rsidRPr="00432F5A">
              <w:rPr>
                <w:color w:val="000000"/>
              </w:rPr>
              <w:t>(.17)</w:t>
            </w:r>
          </w:p>
        </w:tc>
        <w:tc>
          <w:tcPr>
            <w:tcW w:w="976" w:type="dxa"/>
            <w:tcBorders>
              <w:top w:val="nil"/>
              <w:left w:val="nil"/>
              <w:bottom w:val="nil"/>
              <w:right w:val="nil"/>
            </w:tcBorders>
            <w:shd w:val="clear" w:color="auto" w:fill="auto"/>
            <w:noWrap/>
            <w:hideMark/>
          </w:tcPr>
          <w:p w14:paraId="52BA5ED8" w14:textId="77777777" w:rsidR="00A137DC" w:rsidRPr="00432F5A" w:rsidRDefault="00A137DC" w:rsidP="00F94249">
            <w:pPr>
              <w:jc w:val="center"/>
              <w:rPr>
                <w:color w:val="000000"/>
              </w:rPr>
            </w:pPr>
            <w:r w:rsidRPr="00432F5A">
              <w:rPr>
                <w:color w:val="000000"/>
              </w:rPr>
              <w:t>(.19)</w:t>
            </w:r>
          </w:p>
        </w:tc>
        <w:tc>
          <w:tcPr>
            <w:tcW w:w="934" w:type="dxa"/>
            <w:tcBorders>
              <w:top w:val="nil"/>
              <w:left w:val="nil"/>
              <w:bottom w:val="nil"/>
              <w:right w:val="nil"/>
            </w:tcBorders>
            <w:shd w:val="clear" w:color="auto" w:fill="auto"/>
            <w:noWrap/>
          </w:tcPr>
          <w:p w14:paraId="52D5601B" w14:textId="77777777" w:rsidR="00A137DC" w:rsidRPr="00432F5A" w:rsidRDefault="00A137DC" w:rsidP="00F94249">
            <w:pPr>
              <w:jc w:val="center"/>
              <w:rPr>
                <w:color w:val="000000"/>
              </w:rPr>
            </w:pPr>
            <w:r w:rsidRPr="00432F5A">
              <w:rPr>
                <w:color w:val="000000"/>
              </w:rPr>
              <w:t>(.12)</w:t>
            </w:r>
          </w:p>
        </w:tc>
        <w:tc>
          <w:tcPr>
            <w:tcW w:w="939" w:type="dxa"/>
            <w:tcBorders>
              <w:top w:val="nil"/>
              <w:left w:val="nil"/>
              <w:bottom w:val="nil"/>
              <w:right w:val="nil"/>
            </w:tcBorders>
            <w:shd w:val="clear" w:color="auto" w:fill="auto"/>
            <w:noWrap/>
            <w:hideMark/>
          </w:tcPr>
          <w:p w14:paraId="5ED4CB44" w14:textId="77777777" w:rsidR="00A137DC" w:rsidRPr="00432F5A" w:rsidRDefault="00A137DC" w:rsidP="00F94249">
            <w:pPr>
              <w:jc w:val="center"/>
              <w:rPr>
                <w:color w:val="000000"/>
              </w:rPr>
            </w:pPr>
            <w:r w:rsidRPr="00432F5A">
              <w:rPr>
                <w:color w:val="000000"/>
              </w:rPr>
              <w:t>(.13)</w:t>
            </w:r>
          </w:p>
        </w:tc>
        <w:tc>
          <w:tcPr>
            <w:tcW w:w="900" w:type="dxa"/>
            <w:tcBorders>
              <w:top w:val="nil"/>
              <w:left w:val="nil"/>
              <w:bottom w:val="nil"/>
              <w:right w:val="nil"/>
            </w:tcBorders>
            <w:shd w:val="clear" w:color="auto" w:fill="auto"/>
          </w:tcPr>
          <w:p w14:paraId="2486D947" w14:textId="77777777" w:rsidR="00A137DC" w:rsidRPr="00432F5A" w:rsidRDefault="00A137DC" w:rsidP="00F94249">
            <w:pPr>
              <w:jc w:val="center"/>
              <w:rPr>
                <w:color w:val="000000"/>
              </w:rPr>
            </w:pPr>
            <w:r w:rsidRPr="00432F5A">
              <w:rPr>
                <w:color w:val="000000"/>
              </w:rPr>
              <w:t>(.12)</w:t>
            </w:r>
          </w:p>
        </w:tc>
        <w:tc>
          <w:tcPr>
            <w:tcW w:w="900" w:type="dxa"/>
            <w:tcBorders>
              <w:top w:val="nil"/>
              <w:left w:val="nil"/>
              <w:bottom w:val="nil"/>
              <w:right w:val="nil"/>
            </w:tcBorders>
            <w:shd w:val="clear" w:color="auto" w:fill="auto"/>
            <w:noWrap/>
            <w:hideMark/>
          </w:tcPr>
          <w:p w14:paraId="644A5002" w14:textId="77777777" w:rsidR="00A137DC" w:rsidRPr="00432F5A" w:rsidRDefault="00A137DC" w:rsidP="00F94249">
            <w:pPr>
              <w:jc w:val="center"/>
              <w:rPr>
                <w:color w:val="000000"/>
              </w:rPr>
            </w:pPr>
            <w:r w:rsidRPr="00432F5A">
              <w:rPr>
                <w:color w:val="000000"/>
              </w:rPr>
              <w:t>(.14)</w:t>
            </w:r>
          </w:p>
        </w:tc>
        <w:tc>
          <w:tcPr>
            <w:tcW w:w="270" w:type="dxa"/>
            <w:tcBorders>
              <w:top w:val="nil"/>
              <w:left w:val="nil"/>
              <w:bottom w:val="nil"/>
              <w:right w:val="nil"/>
            </w:tcBorders>
            <w:shd w:val="clear" w:color="auto" w:fill="auto"/>
            <w:noWrap/>
            <w:hideMark/>
          </w:tcPr>
          <w:p w14:paraId="11EC470E" w14:textId="77777777" w:rsidR="00A137DC" w:rsidRPr="00432F5A" w:rsidRDefault="00A137DC" w:rsidP="00F94249">
            <w:pPr>
              <w:jc w:val="center"/>
              <w:rPr>
                <w:color w:val="000000"/>
              </w:rPr>
            </w:pPr>
          </w:p>
        </w:tc>
      </w:tr>
      <w:tr w:rsidR="00A137DC" w:rsidRPr="00432F5A" w14:paraId="1E440505" w14:textId="77777777" w:rsidTr="00F94249">
        <w:trPr>
          <w:trHeight w:val="374"/>
        </w:trPr>
        <w:tc>
          <w:tcPr>
            <w:tcW w:w="1260" w:type="dxa"/>
            <w:vMerge w:val="restart"/>
            <w:tcBorders>
              <w:top w:val="nil"/>
              <w:left w:val="nil"/>
              <w:right w:val="nil"/>
            </w:tcBorders>
            <w:shd w:val="clear" w:color="auto" w:fill="auto"/>
            <w:noWrap/>
            <w:hideMark/>
          </w:tcPr>
          <w:p w14:paraId="1C4671AB" w14:textId="77777777" w:rsidR="00A137DC" w:rsidRPr="00432F5A" w:rsidRDefault="00A137DC" w:rsidP="00F94249">
            <w:pPr>
              <w:rPr>
                <w:color w:val="000000"/>
              </w:rPr>
            </w:pPr>
            <w:r w:rsidRPr="00432F5A">
              <w:rPr>
                <w:color w:val="000000"/>
              </w:rPr>
              <w:t>Woman client</w:t>
            </w:r>
          </w:p>
        </w:tc>
        <w:tc>
          <w:tcPr>
            <w:tcW w:w="1073" w:type="dxa"/>
            <w:tcBorders>
              <w:top w:val="nil"/>
              <w:left w:val="nil"/>
              <w:bottom w:val="nil"/>
              <w:right w:val="nil"/>
            </w:tcBorders>
            <w:shd w:val="clear" w:color="auto" w:fill="auto"/>
            <w:vAlign w:val="center"/>
            <w:hideMark/>
          </w:tcPr>
          <w:p w14:paraId="5583810A" w14:textId="77777777" w:rsidR="00A137DC" w:rsidRPr="00432F5A" w:rsidRDefault="00A137DC" w:rsidP="00F94249">
            <w:pPr>
              <w:jc w:val="center"/>
              <w:rPr>
                <w:color w:val="000000"/>
              </w:rPr>
            </w:pPr>
            <w:r w:rsidRPr="00432F5A">
              <w:rPr>
                <w:color w:val="000000"/>
              </w:rPr>
              <w:t>-.21</w:t>
            </w:r>
          </w:p>
        </w:tc>
        <w:tc>
          <w:tcPr>
            <w:tcW w:w="1099" w:type="dxa"/>
            <w:tcBorders>
              <w:top w:val="nil"/>
              <w:left w:val="nil"/>
              <w:bottom w:val="nil"/>
              <w:right w:val="nil"/>
            </w:tcBorders>
            <w:shd w:val="clear" w:color="auto" w:fill="auto"/>
            <w:noWrap/>
            <w:vAlign w:val="center"/>
            <w:hideMark/>
          </w:tcPr>
          <w:p w14:paraId="30FA4742" w14:textId="77777777" w:rsidR="00A137DC" w:rsidRPr="00432F5A" w:rsidRDefault="00A137DC" w:rsidP="00F94249">
            <w:pPr>
              <w:jc w:val="center"/>
              <w:rPr>
                <w:color w:val="000000"/>
              </w:rPr>
            </w:pPr>
            <w:r w:rsidRPr="00432F5A">
              <w:rPr>
                <w:color w:val="000000"/>
              </w:rPr>
              <w:t>-.20†</w:t>
            </w:r>
          </w:p>
        </w:tc>
        <w:tc>
          <w:tcPr>
            <w:tcW w:w="1009" w:type="dxa"/>
            <w:tcBorders>
              <w:top w:val="nil"/>
              <w:left w:val="nil"/>
              <w:bottom w:val="nil"/>
              <w:right w:val="nil"/>
            </w:tcBorders>
            <w:shd w:val="clear" w:color="auto" w:fill="auto"/>
            <w:noWrap/>
            <w:vAlign w:val="center"/>
            <w:hideMark/>
          </w:tcPr>
          <w:p w14:paraId="0C8C74AA" w14:textId="77777777" w:rsidR="00A137DC" w:rsidRPr="00432F5A" w:rsidRDefault="00A137DC" w:rsidP="00F94249">
            <w:pPr>
              <w:jc w:val="center"/>
              <w:rPr>
                <w:color w:val="000000"/>
              </w:rPr>
            </w:pPr>
            <w:r w:rsidRPr="00432F5A">
              <w:rPr>
                <w:color w:val="000000"/>
              </w:rPr>
              <w:t>.19</w:t>
            </w:r>
          </w:p>
        </w:tc>
        <w:tc>
          <w:tcPr>
            <w:tcW w:w="976" w:type="dxa"/>
            <w:tcBorders>
              <w:top w:val="nil"/>
              <w:left w:val="nil"/>
              <w:bottom w:val="nil"/>
              <w:right w:val="nil"/>
            </w:tcBorders>
            <w:shd w:val="clear" w:color="auto" w:fill="auto"/>
            <w:noWrap/>
            <w:vAlign w:val="center"/>
            <w:hideMark/>
          </w:tcPr>
          <w:p w14:paraId="03644E64" w14:textId="77777777" w:rsidR="00A137DC" w:rsidRPr="00432F5A" w:rsidRDefault="00A137DC" w:rsidP="00F94249">
            <w:pPr>
              <w:jc w:val="center"/>
              <w:rPr>
                <w:color w:val="000000"/>
              </w:rPr>
            </w:pPr>
            <w:r w:rsidRPr="00432F5A">
              <w:rPr>
                <w:color w:val="000000"/>
              </w:rPr>
              <w:t>.16</w:t>
            </w:r>
          </w:p>
        </w:tc>
        <w:tc>
          <w:tcPr>
            <w:tcW w:w="934" w:type="dxa"/>
            <w:tcBorders>
              <w:top w:val="nil"/>
              <w:left w:val="nil"/>
              <w:bottom w:val="nil"/>
              <w:right w:val="nil"/>
            </w:tcBorders>
            <w:shd w:val="clear" w:color="auto" w:fill="auto"/>
            <w:noWrap/>
            <w:vAlign w:val="center"/>
            <w:hideMark/>
          </w:tcPr>
          <w:p w14:paraId="3A200162" w14:textId="77777777" w:rsidR="00A137DC" w:rsidRPr="00432F5A" w:rsidRDefault="00A137DC" w:rsidP="00F94249">
            <w:pPr>
              <w:jc w:val="center"/>
              <w:rPr>
                <w:color w:val="000000"/>
              </w:rPr>
            </w:pPr>
            <w:r w:rsidRPr="00432F5A">
              <w:rPr>
                <w:color w:val="000000"/>
              </w:rPr>
              <w:t>-.06</w:t>
            </w:r>
          </w:p>
        </w:tc>
        <w:tc>
          <w:tcPr>
            <w:tcW w:w="939" w:type="dxa"/>
            <w:tcBorders>
              <w:top w:val="nil"/>
              <w:left w:val="nil"/>
              <w:bottom w:val="nil"/>
              <w:right w:val="nil"/>
            </w:tcBorders>
            <w:shd w:val="clear" w:color="auto" w:fill="auto"/>
            <w:noWrap/>
            <w:vAlign w:val="center"/>
            <w:hideMark/>
          </w:tcPr>
          <w:p w14:paraId="78E1E923" w14:textId="77777777" w:rsidR="00A137DC" w:rsidRPr="00432F5A" w:rsidRDefault="00A137DC" w:rsidP="00F94249">
            <w:pPr>
              <w:jc w:val="center"/>
              <w:rPr>
                <w:color w:val="000000"/>
              </w:rPr>
            </w:pPr>
            <w:r w:rsidRPr="00432F5A">
              <w:rPr>
                <w:color w:val="000000"/>
              </w:rPr>
              <w:t>-.04</w:t>
            </w:r>
          </w:p>
        </w:tc>
        <w:tc>
          <w:tcPr>
            <w:tcW w:w="900" w:type="dxa"/>
            <w:tcBorders>
              <w:top w:val="nil"/>
              <w:left w:val="nil"/>
              <w:bottom w:val="nil"/>
              <w:right w:val="nil"/>
            </w:tcBorders>
            <w:shd w:val="clear" w:color="auto" w:fill="auto"/>
            <w:noWrap/>
            <w:vAlign w:val="center"/>
            <w:hideMark/>
          </w:tcPr>
          <w:p w14:paraId="0DB9CA12" w14:textId="77777777" w:rsidR="00A137DC" w:rsidRPr="00432F5A" w:rsidRDefault="00A137DC" w:rsidP="00F94249">
            <w:pPr>
              <w:jc w:val="center"/>
              <w:rPr>
                <w:color w:val="000000"/>
              </w:rPr>
            </w:pPr>
            <w:r w:rsidRPr="00432F5A">
              <w:rPr>
                <w:color w:val="000000"/>
              </w:rPr>
              <w:t>.01</w:t>
            </w:r>
          </w:p>
        </w:tc>
        <w:tc>
          <w:tcPr>
            <w:tcW w:w="900" w:type="dxa"/>
            <w:tcBorders>
              <w:top w:val="nil"/>
              <w:left w:val="nil"/>
              <w:bottom w:val="nil"/>
              <w:right w:val="nil"/>
            </w:tcBorders>
            <w:shd w:val="clear" w:color="auto" w:fill="auto"/>
            <w:noWrap/>
            <w:vAlign w:val="center"/>
            <w:hideMark/>
          </w:tcPr>
          <w:p w14:paraId="2B89CCD0" w14:textId="77777777" w:rsidR="00A137DC" w:rsidRPr="00432F5A" w:rsidRDefault="00A137DC" w:rsidP="00F94249">
            <w:pPr>
              <w:jc w:val="center"/>
              <w:rPr>
                <w:color w:val="000000"/>
              </w:rPr>
            </w:pPr>
            <w:r w:rsidRPr="00432F5A">
              <w:rPr>
                <w:color w:val="000000"/>
              </w:rPr>
              <w:t>.09</w:t>
            </w:r>
          </w:p>
        </w:tc>
        <w:tc>
          <w:tcPr>
            <w:tcW w:w="270" w:type="dxa"/>
            <w:tcBorders>
              <w:top w:val="nil"/>
              <w:left w:val="nil"/>
              <w:bottom w:val="nil"/>
              <w:right w:val="nil"/>
            </w:tcBorders>
            <w:shd w:val="clear" w:color="auto" w:fill="auto"/>
            <w:noWrap/>
            <w:hideMark/>
          </w:tcPr>
          <w:p w14:paraId="60830AD9" w14:textId="77777777" w:rsidR="00A137DC" w:rsidRPr="00432F5A" w:rsidRDefault="00A137DC" w:rsidP="00F94249">
            <w:pPr>
              <w:jc w:val="center"/>
              <w:rPr>
                <w:color w:val="000000"/>
              </w:rPr>
            </w:pPr>
          </w:p>
        </w:tc>
      </w:tr>
      <w:tr w:rsidR="00A137DC" w:rsidRPr="00432F5A" w14:paraId="30337CA3" w14:textId="77777777" w:rsidTr="00F94249">
        <w:trPr>
          <w:trHeight w:val="374"/>
        </w:trPr>
        <w:tc>
          <w:tcPr>
            <w:tcW w:w="1260" w:type="dxa"/>
            <w:vMerge/>
            <w:tcBorders>
              <w:left w:val="nil"/>
              <w:bottom w:val="nil"/>
              <w:right w:val="nil"/>
            </w:tcBorders>
            <w:shd w:val="clear" w:color="auto" w:fill="auto"/>
            <w:noWrap/>
            <w:hideMark/>
          </w:tcPr>
          <w:p w14:paraId="328150A8" w14:textId="77777777" w:rsidR="00A137DC" w:rsidRPr="00432F5A" w:rsidRDefault="00A137DC" w:rsidP="00F94249"/>
        </w:tc>
        <w:tc>
          <w:tcPr>
            <w:tcW w:w="1073" w:type="dxa"/>
            <w:tcBorders>
              <w:top w:val="nil"/>
              <w:left w:val="nil"/>
              <w:bottom w:val="nil"/>
              <w:right w:val="nil"/>
            </w:tcBorders>
            <w:shd w:val="clear" w:color="auto" w:fill="auto"/>
            <w:hideMark/>
          </w:tcPr>
          <w:p w14:paraId="26000D95" w14:textId="77777777" w:rsidR="00A137DC" w:rsidRPr="00432F5A" w:rsidRDefault="00A137DC" w:rsidP="00F94249">
            <w:pPr>
              <w:jc w:val="center"/>
              <w:rPr>
                <w:color w:val="000000"/>
              </w:rPr>
            </w:pPr>
            <w:r w:rsidRPr="00432F5A">
              <w:rPr>
                <w:color w:val="000000"/>
              </w:rPr>
              <w:t>(.11)</w:t>
            </w:r>
          </w:p>
        </w:tc>
        <w:tc>
          <w:tcPr>
            <w:tcW w:w="1099" w:type="dxa"/>
            <w:tcBorders>
              <w:top w:val="nil"/>
              <w:left w:val="nil"/>
              <w:bottom w:val="nil"/>
              <w:right w:val="nil"/>
            </w:tcBorders>
            <w:shd w:val="clear" w:color="auto" w:fill="auto"/>
            <w:noWrap/>
            <w:hideMark/>
          </w:tcPr>
          <w:p w14:paraId="6B15CAB8" w14:textId="77777777" w:rsidR="00A137DC" w:rsidRPr="00432F5A" w:rsidRDefault="00A137DC" w:rsidP="00F94249">
            <w:pPr>
              <w:jc w:val="center"/>
              <w:rPr>
                <w:color w:val="000000"/>
              </w:rPr>
            </w:pPr>
            <w:r w:rsidRPr="00432F5A">
              <w:rPr>
                <w:color w:val="000000"/>
              </w:rPr>
              <w:t>(.11)</w:t>
            </w:r>
          </w:p>
        </w:tc>
        <w:tc>
          <w:tcPr>
            <w:tcW w:w="1009" w:type="dxa"/>
            <w:tcBorders>
              <w:top w:val="nil"/>
              <w:left w:val="nil"/>
              <w:bottom w:val="nil"/>
              <w:right w:val="nil"/>
            </w:tcBorders>
            <w:shd w:val="clear" w:color="auto" w:fill="auto"/>
            <w:noWrap/>
            <w:hideMark/>
          </w:tcPr>
          <w:p w14:paraId="3E0EDA86" w14:textId="77777777" w:rsidR="00A137DC" w:rsidRPr="00432F5A" w:rsidRDefault="00A137DC" w:rsidP="00F94249">
            <w:pPr>
              <w:jc w:val="center"/>
              <w:rPr>
                <w:color w:val="000000"/>
              </w:rPr>
            </w:pPr>
            <w:r w:rsidRPr="00432F5A">
              <w:rPr>
                <w:color w:val="000000"/>
              </w:rPr>
              <w:t>(0.17)</w:t>
            </w:r>
          </w:p>
        </w:tc>
        <w:tc>
          <w:tcPr>
            <w:tcW w:w="976" w:type="dxa"/>
            <w:tcBorders>
              <w:top w:val="nil"/>
              <w:left w:val="nil"/>
              <w:bottom w:val="nil"/>
              <w:right w:val="nil"/>
            </w:tcBorders>
            <w:shd w:val="clear" w:color="auto" w:fill="auto"/>
            <w:noWrap/>
            <w:hideMark/>
          </w:tcPr>
          <w:p w14:paraId="5AE20CE3" w14:textId="77777777" w:rsidR="00A137DC" w:rsidRPr="00432F5A" w:rsidRDefault="00A137DC" w:rsidP="00F94249">
            <w:pPr>
              <w:jc w:val="center"/>
              <w:rPr>
                <w:color w:val="000000"/>
              </w:rPr>
            </w:pPr>
            <w:r w:rsidRPr="00432F5A">
              <w:rPr>
                <w:color w:val="000000"/>
              </w:rPr>
              <w:t>(.17)</w:t>
            </w:r>
          </w:p>
        </w:tc>
        <w:tc>
          <w:tcPr>
            <w:tcW w:w="934" w:type="dxa"/>
            <w:tcBorders>
              <w:top w:val="nil"/>
              <w:left w:val="nil"/>
              <w:bottom w:val="nil"/>
              <w:right w:val="nil"/>
            </w:tcBorders>
            <w:shd w:val="clear" w:color="auto" w:fill="auto"/>
            <w:noWrap/>
            <w:hideMark/>
          </w:tcPr>
          <w:p w14:paraId="2D1541E0" w14:textId="77777777" w:rsidR="00A137DC" w:rsidRPr="00432F5A" w:rsidRDefault="00A137DC" w:rsidP="00F94249">
            <w:pPr>
              <w:jc w:val="center"/>
              <w:rPr>
                <w:color w:val="000000"/>
              </w:rPr>
            </w:pPr>
            <w:r w:rsidRPr="00432F5A">
              <w:rPr>
                <w:color w:val="000000"/>
              </w:rPr>
              <w:t>(.13)</w:t>
            </w:r>
          </w:p>
        </w:tc>
        <w:tc>
          <w:tcPr>
            <w:tcW w:w="939" w:type="dxa"/>
            <w:tcBorders>
              <w:top w:val="nil"/>
              <w:left w:val="nil"/>
              <w:bottom w:val="nil"/>
              <w:right w:val="nil"/>
            </w:tcBorders>
            <w:shd w:val="clear" w:color="auto" w:fill="auto"/>
            <w:noWrap/>
            <w:hideMark/>
          </w:tcPr>
          <w:p w14:paraId="238CE6F3" w14:textId="77777777" w:rsidR="00A137DC" w:rsidRPr="00432F5A" w:rsidRDefault="00A137DC" w:rsidP="00F94249">
            <w:pPr>
              <w:jc w:val="center"/>
              <w:rPr>
                <w:color w:val="000000"/>
              </w:rPr>
            </w:pPr>
            <w:r w:rsidRPr="00432F5A">
              <w:rPr>
                <w:color w:val="000000"/>
              </w:rPr>
              <w:t>(.12)</w:t>
            </w:r>
          </w:p>
        </w:tc>
        <w:tc>
          <w:tcPr>
            <w:tcW w:w="900" w:type="dxa"/>
            <w:tcBorders>
              <w:top w:val="nil"/>
              <w:left w:val="nil"/>
              <w:bottom w:val="nil"/>
              <w:right w:val="nil"/>
            </w:tcBorders>
            <w:shd w:val="clear" w:color="auto" w:fill="auto"/>
            <w:hideMark/>
          </w:tcPr>
          <w:p w14:paraId="6F84B112" w14:textId="77777777" w:rsidR="00A137DC" w:rsidRPr="00432F5A" w:rsidRDefault="00A137DC" w:rsidP="00F94249">
            <w:pPr>
              <w:jc w:val="center"/>
              <w:rPr>
                <w:color w:val="000000"/>
              </w:rPr>
            </w:pPr>
            <w:r w:rsidRPr="00432F5A">
              <w:rPr>
                <w:color w:val="000000"/>
              </w:rPr>
              <w:t>(.13)</w:t>
            </w:r>
          </w:p>
        </w:tc>
        <w:tc>
          <w:tcPr>
            <w:tcW w:w="900" w:type="dxa"/>
            <w:tcBorders>
              <w:top w:val="nil"/>
              <w:left w:val="nil"/>
              <w:bottom w:val="nil"/>
              <w:right w:val="nil"/>
            </w:tcBorders>
            <w:shd w:val="clear" w:color="auto" w:fill="auto"/>
            <w:noWrap/>
            <w:hideMark/>
          </w:tcPr>
          <w:p w14:paraId="5089F39A" w14:textId="77777777" w:rsidR="00A137DC" w:rsidRPr="00432F5A" w:rsidRDefault="00A137DC" w:rsidP="00F94249">
            <w:pPr>
              <w:jc w:val="center"/>
              <w:rPr>
                <w:color w:val="000000"/>
              </w:rPr>
            </w:pPr>
            <w:r w:rsidRPr="00432F5A">
              <w:rPr>
                <w:color w:val="000000"/>
              </w:rPr>
              <w:t>(.12)</w:t>
            </w:r>
          </w:p>
        </w:tc>
        <w:tc>
          <w:tcPr>
            <w:tcW w:w="270" w:type="dxa"/>
            <w:tcBorders>
              <w:top w:val="nil"/>
              <w:left w:val="nil"/>
              <w:bottom w:val="nil"/>
              <w:right w:val="nil"/>
            </w:tcBorders>
            <w:shd w:val="clear" w:color="auto" w:fill="auto"/>
            <w:noWrap/>
            <w:hideMark/>
          </w:tcPr>
          <w:p w14:paraId="575342B8" w14:textId="77777777" w:rsidR="00A137DC" w:rsidRPr="00432F5A" w:rsidRDefault="00A137DC" w:rsidP="00F94249">
            <w:pPr>
              <w:jc w:val="center"/>
              <w:rPr>
                <w:color w:val="000000"/>
              </w:rPr>
            </w:pPr>
          </w:p>
        </w:tc>
      </w:tr>
      <w:tr w:rsidR="00A137DC" w:rsidRPr="00432F5A" w14:paraId="7A62099A" w14:textId="77777777" w:rsidTr="00F94249">
        <w:trPr>
          <w:trHeight w:val="374"/>
        </w:trPr>
        <w:tc>
          <w:tcPr>
            <w:tcW w:w="1260" w:type="dxa"/>
            <w:vMerge w:val="restart"/>
            <w:tcBorders>
              <w:top w:val="nil"/>
              <w:left w:val="nil"/>
              <w:bottom w:val="nil"/>
              <w:right w:val="nil"/>
            </w:tcBorders>
            <w:shd w:val="clear" w:color="auto" w:fill="auto"/>
            <w:hideMark/>
          </w:tcPr>
          <w:p w14:paraId="4241535B" w14:textId="77777777" w:rsidR="00A137DC" w:rsidRPr="00432F5A" w:rsidRDefault="00A137DC" w:rsidP="00F94249">
            <w:pPr>
              <w:rPr>
                <w:color w:val="000000"/>
              </w:rPr>
            </w:pPr>
            <w:r w:rsidRPr="00432F5A">
              <w:rPr>
                <w:color w:val="000000"/>
              </w:rPr>
              <w:t>Deserving client</w:t>
            </w:r>
          </w:p>
        </w:tc>
        <w:tc>
          <w:tcPr>
            <w:tcW w:w="1073" w:type="dxa"/>
            <w:tcBorders>
              <w:top w:val="nil"/>
              <w:left w:val="nil"/>
              <w:bottom w:val="nil"/>
              <w:right w:val="nil"/>
            </w:tcBorders>
            <w:shd w:val="clear" w:color="auto" w:fill="auto"/>
            <w:vAlign w:val="center"/>
            <w:hideMark/>
          </w:tcPr>
          <w:p w14:paraId="5F27913D" w14:textId="77777777" w:rsidR="00A137DC" w:rsidRPr="00432F5A" w:rsidRDefault="00A137DC" w:rsidP="00F94249">
            <w:pPr>
              <w:jc w:val="center"/>
              <w:rPr>
                <w:color w:val="000000"/>
              </w:rPr>
            </w:pPr>
            <w:r w:rsidRPr="00432F5A">
              <w:rPr>
                <w:color w:val="000000"/>
              </w:rPr>
              <w:t>.27*</w:t>
            </w:r>
          </w:p>
        </w:tc>
        <w:tc>
          <w:tcPr>
            <w:tcW w:w="1099" w:type="dxa"/>
            <w:tcBorders>
              <w:top w:val="nil"/>
              <w:left w:val="nil"/>
              <w:bottom w:val="nil"/>
              <w:right w:val="nil"/>
            </w:tcBorders>
            <w:shd w:val="clear" w:color="auto" w:fill="auto"/>
            <w:noWrap/>
            <w:vAlign w:val="center"/>
            <w:hideMark/>
          </w:tcPr>
          <w:p w14:paraId="0BFBC06F" w14:textId="77777777" w:rsidR="00A137DC" w:rsidRPr="00432F5A" w:rsidRDefault="00A137DC" w:rsidP="00F94249">
            <w:pPr>
              <w:jc w:val="center"/>
              <w:rPr>
                <w:color w:val="000000"/>
              </w:rPr>
            </w:pPr>
            <w:r w:rsidRPr="00432F5A">
              <w:rPr>
                <w:color w:val="000000"/>
              </w:rPr>
              <w:t>.32**</w:t>
            </w:r>
          </w:p>
        </w:tc>
        <w:tc>
          <w:tcPr>
            <w:tcW w:w="1009" w:type="dxa"/>
            <w:tcBorders>
              <w:top w:val="nil"/>
              <w:left w:val="nil"/>
              <w:bottom w:val="nil"/>
              <w:right w:val="nil"/>
            </w:tcBorders>
            <w:shd w:val="clear" w:color="auto" w:fill="auto"/>
            <w:noWrap/>
            <w:vAlign w:val="center"/>
            <w:hideMark/>
          </w:tcPr>
          <w:p w14:paraId="54120BAF" w14:textId="77777777" w:rsidR="00A137DC" w:rsidRPr="00432F5A" w:rsidRDefault="00A137DC" w:rsidP="00F94249">
            <w:pPr>
              <w:jc w:val="center"/>
              <w:rPr>
                <w:color w:val="000000"/>
              </w:rPr>
            </w:pPr>
            <w:r w:rsidRPr="00432F5A">
              <w:rPr>
                <w:color w:val="000000"/>
              </w:rPr>
              <w:t>-1.81**</w:t>
            </w:r>
          </w:p>
        </w:tc>
        <w:tc>
          <w:tcPr>
            <w:tcW w:w="976" w:type="dxa"/>
            <w:tcBorders>
              <w:top w:val="nil"/>
              <w:left w:val="nil"/>
              <w:bottom w:val="nil"/>
              <w:right w:val="nil"/>
            </w:tcBorders>
            <w:shd w:val="clear" w:color="auto" w:fill="auto"/>
            <w:noWrap/>
            <w:vAlign w:val="center"/>
            <w:hideMark/>
          </w:tcPr>
          <w:p w14:paraId="53571C9A" w14:textId="77777777" w:rsidR="00A137DC" w:rsidRPr="00432F5A" w:rsidRDefault="00A137DC" w:rsidP="00F94249">
            <w:pPr>
              <w:jc w:val="center"/>
              <w:rPr>
                <w:color w:val="000000"/>
              </w:rPr>
            </w:pPr>
            <w:r w:rsidRPr="00432F5A">
              <w:rPr>
                <w:color w:val="000000"/>
              </w:rPr>
              <w:t>-1.85**</w:t>
            </w:r>
          </w:p>
        </w:tc>
        <w:tc>
          <w:tcPr>
            <w:tcW w:w="934" w:type="dxa"/>
            <w:tcBorders>
              <w:top w:val="nil"/>
              <w:left w:val="nil"/>
              <w:bottom w:val="nil"/>
              <w:right w:val="nil"/>
            </w:tcBorders>
            <w:shd w:val="clear" w:color="auto" w:fill="auto"/>
            <w:noWrap/>
            <w:vAlign w:val="center"/>
            <w:hideMark/>
          </w:tcPr>
          <w:p w14:paraId="4FF12C97" w14:textId="77777777" w:rsidR="00A137DC" w:rsidRPr="00432F5A" w:rsidRDefault="00A137DC" w:rsidP="00F94249">
            <w:pPr>
              <w:jc w:val="center"/>
              <w:rPr>
                <w:color w:val="000000"/>
              </w:rPr>
            </w:pPr>
            <w:r w:rsidRPr="00432F5A">
              <w:rPr>
                <w:color w:val="000000"/>
              </w:rPr>
              <w:t>.62**</w:t>
            </w:r>
          </w:p>
        </w:tc>
        <w:tc>
          <w:tcPr>
            <w:tcW w:w="939" w:type="dxa"/>
            <w:tcBorders>
              <w:top w:val="nil"/>
              <w:left w:val="nil"/>
              <w:bottom w:val="nil"/>
              <w:right w:val="nil"/>
            </w:tcBorders>
            <w:shd w:val="clear" w:color="auto" w:fill="auto"/>
            <w:noWrap/>
            <w:vAlign w:val="center"/>
            <w:hideMark/>
          </w:tcPr>
          <w:p w14:paraId="7248853A" w14:textId="77777777" w:rsidR="00A137DC" w:rsidRPr="00432F5A" w:rsidRDefault="00A137DC" w:rsidP="00F94249">
            <w:pPr>
              <w:jc w:val="center"/>
              <w:rPr>
                <w:color w:val="000000"/>
              </w:rPr>
            </w:pPr>
            <w:r w:rsidRPr="00432F5A">
              <w:rPr>
                <w:color w:val="000000"/>
              </w:rPr>
              <w:t>.63**</w:t>
            </w:r>
          </w:p>
        </w:tc>
        <w:tc>
          <w:tcPr>
            <w:tcW w:w="900" w:type="dxa"/>
            <w:tcBorders>
              <w:top w:val="nil"/>
              <w:left w:val="nil"/>
              <w:bottom w:val="nil"/>
              <w:right w:val="nil"/>
            </w:tcBorders>
            <w:shd w:val="clear" w:color="auto" w:fill="auto"/>
            <w:noWrap/>
            <w:vAlign w:val="center"/>
            <w:hideMark/>
          </w:tcPr>
          <w:p w14:paraId="632C033F" w14:textId="77777777" w:rsidR="00A137DC" w:rsidRPr="00432F5A" w:rsidRDefault="00A137DC" w:rsidP="00F94249">
            <w:pPr>
              <w:jc w:val="center"/>
              <w:rPr>
                <w:color w:val="000000"/>
              </w:rPr>
            </w:pPr>
            <w:r w:rsidRPr="00432F5A">
              <w:rPr>
                <w:color w:val="000000"/>
              </w:rPr>
              <w:t>.91**</w:t>
            </w:r>
          </w:p>
        </w:tc>
        <w:tc>
          <w:tcPr>
            <w:tcW w:w="900" w:type="dxa"/>
            <w:tcBorders>
              <w:top w:val="nil"/>
              <w:left w:val="nil"/>
              <w:bottom w:val="nil"/>
              <w:right w:val="nil"/>
            </w:tcBorders>
            <w:shd w:val="clear" w:color="auto" w:fill="auto"/>
            <w:noWrap/>
            <w:vAlign w:val="center"/>
            <w:hideMark/>
          </w:tcPr>
          <w:p w14:paraId="2A85676C" w14:textId="77777777" w:rsidR="00A137DC" w:rsidRPr="00432F5A" w:rsidRDefault="00A137DC" w:rsidP="00F94249">
            <w:pPr>
              <w:jc w:val="center"/>
              <w:rPr>
                <w:color w:val="000000"/>
              </w:rPr>
            </w:pPr>
            <w:r w:rsidRPr="00432F5A">
              <w:rPr>
                <w:color w:val="000000"/>
              </w:rPr>
              <w:t>.90**</w:t>
            </w:r>
          </w:p>
        </w:tc>
        <w:tc>
          <w:tcPr>
            <w:tcW w:w="270" w:type="dxa"/>
            <w:tcBorders>
              <w:top w:val="nil"/>
              <w:left w:val="nil"/>
              <w:bottom w:val="nil"/>
              <w:right w:val="nil"/>
            </w:tcBorders>
            <w:shd w:val="clear" w:color="auto" w:fill="auto"/>
            <w:noWrap/>
            <w:vAlign w:val="center"/>
            <w:hideMark/>
          </w:tcPr>
          <w:p w14:paraId="5ADD6469" w14:textId="77777777" w:rsidR="00A137DC" w:rsidRPr="00432F5A" w:rsidRDefault="00A137DC" w:rsidP="00F94249">
            <w:pPr>
              <w:jc w:val="center"/>
              <w:rPr>
                <w:color w:val="000000"/>
              </w:rPr>
            </w:pPr>
          </w:p>
        </w:tc>
      </w:tr>
      <w:tr w:rsidR="00A137DC" w:rsidRPr="00432F5A" w14:paraId="209555E1" w14:textId="77777777" w:rsidTr="00F94249">
        <w:trPr>
          <w:trHeight w:val="374"/>
        </w:trPr>
        <w:tc>
          <w:tcPr>
            <w:tcW w:w="1260" w:type="dxa"/>
            <w:vMerge/>
            <w:tcBorders>
              <w:top w:val="nil"/>
              <w:left w:val="nil"/>
              <w:bottom w:val="nil"/>
              <w:right w:val="nil"/>
            </w:tcBorders>
            <w:hideMark/>
          </w:tcPr>
          <w:p w14:paraId="1E1743A5" w14:textId="77777777" w:rsidR="00A137DC" w:rsidRPr="00432F5A" w:rsidRDefault="00A137DC" w:rsidP="00F94249">
            <w:pPr>
              <w:rPr>
                <w:color w:val="000000"/>
              </w:rPr>
            </w:pPr>
          </w:p>
        </w:tc>
        <w:tc>
          <w:tcPr>
            <w:tcW w:w="1073" w:type="dxa"/>
            <w:tcBorders>
              <w:top w:val="nil"/>
              <w:left w:val="nil"/>
              <w:bottom w:val="nil"/>
              <w:right w:val="nil"/>
            </w:tcBorders>
            <w:shd w:val="clear" w:color="auto" w:fill="auto"/>
            <w:hideMark/>
          </w:tcPr>
          <w:p w14:paraId="7D8ADD97" w14:textId="77777777" w:rsidR="00A137DC" w:rsidRPr="00432F5A" w:rsidRDefault="00A137DC" w:rsidP="00F94249">
            <w:pPr>
              <w:jc w:val="center"/>
              <w:rPr>
                <w:color w:val="000000"/>
              </w:rPr>
            </w:pPr>
            <w:r w:rsidRPr="00432F5A">
              <w:rPr>
                <w:color w:val="000000"/>
              </w:rPr>
              <w:t>(.11)</w:t>
            </w:r>
          </w:p>
        </w:tc>
        <w:tc>
          <w:tcPr>
            <w:tcW w:w="1099" w:type="dxa"/>
            <w:tcBorders>
              <w:top w:val="nil"/>
              <w:left w:val="nil"/>
              <w:bottom w:val="nil"/>
              <w:right w:val="nil"/>
            </w:tcBorders>
            <w:shd w:val="clear" w:color="auto" w:fill="auto"/>
            <w:noWrap/>
            <w:hideMark/>
          </w:tcPr>
          <w:p w14:paraId="5363E317" w14:textId="77777777" w:rsidR="00A137DC" w:rsidRPr="00432F5A" w:rsidRDefault="00A137DC" w:rsidP="00F94249">
            <w:pPr>
              <w:jc w:val="center"/>
              <w:rPr>
                <w:color w:val="000000"/>
              </w:rPr>
            </w:pPr>
            <w:r w:rsidRPr="00432F5A">
              <w:rPr>
                <w:color w:val="000000"/>
              </w:rPr>
              <w:t>(.11)</w:t>
            </w:r>
          </w:p>
        </w:tc>
        <w:tc>
          <w:tcPr>
            <w:tcW w:w="1009" w:type="dxa"/>
            <w:tcBorders>
              <w:top w:val="nil"/>
              <w:left w:val="nil"/>
              <w:bottom w:val="nil"/>
              <w:right w:val="nil"/>
            </w:tcBorders>
            <w:shd w:val="clear" w:color="auto" w:fill="auto"/>
            <w:noWrap/>
            <w:hideMark/>
          </w:tcPr>
          <w:p w14:paraId="3A0BBF4D" w14:textId="77777777" w:rsidR="00A137DC" w:rsidRPr="00432F5A" w:rsidRDefault="00A137DC" w:rsidP="00F94249">
            <w:pPr>
              <w:jc w:val="center"/>
              <w:rPr>
                <w:color w:val="000000"/>
              </w:rPr>
            </w:pPr>
            <w:r w:rsidRPr="00432F5A">
              <w:rPr>
                <w:color w:val="000000"/>
              </w:rPr>
              <w:t>(.17)</w:t>
            </w:r>
          </w:p>
        </w:tc>
        <w:tc>
          <w:tcPr>
            <w:tcW w:w="976" w:type="dxa"/>
            <w:tcBorders>
              <w:top w:val="nil"/>
              <w:left w:val="nil"/>
              <w:bottom w:val="nil"/>
              <w:right w:val="nil"/>
            </w:tcBorders>
            <w:shd w:val="clear" w:color="auto" w:fill="auto"/>
            <w:noWrap/>
            <w:hideMark/>
          </w:tcPr>
          <w:p w14:paraId="6FB6AD8F" w14:textId="77777777" w:rsidR="00A137DC" w:rsidRPr="00432F5A" w:rsidRDefault="00A137DC" w:rsidP="00F94249">
            <w:pPr>
              <w:jc w:val="center"/>
              <w:rPr>
                <w:color w:val="000000"/>
              </w:rPr>
            </w:pPr>
            <w:r w:rsidRPr="00432F5A">
              <w:rPr>
                <w:color w:val="000000"/>
              </w:rPr>
              <w:t>(.17)</w:t>
            </w:r>
          </w:p>
        </w:tc>
        <w:tc>
          <w:tcPr>
            <w:tcW w:w="934" w:type="dxa"/>
            <w:tcBorders>
              <w:top w:val="nil"/>
              <w:left w:val="nil"/>
              <w:bottom w:val="nil"/>
              <w:right w:val="nil"/>
            </w:tcBorders>
            <w:shd w:val="clear" w:color="auto" w:fill="auto"/>
            <w:noWrap/>
            <w:hideMark/>
          </w:tcPr>
          <w:p w14:paraId="4E2D36D1" w14:textId="77777777" w:rsidR="00A137DC" w:rsidRPr="00432F5A" w:rsidRDefault="00A137DC" w:rsidP="00F94249">
            <w:pPr>
              <w:jc w:val="center"/>
            </w:pPr>
            <w:r w:rsidRPr="00432F5A">
              <w:rPr>
                <w:color w:val="000000"/>
              </w:rPr>
              <w:t>(.12)</w:t>
            </w:r>
          </w:p>
        </w:tc>
        <w:tc>
          <w:tcPr>
            <w:tcW w:w="939" w:type="dxa"/>
            <w:tcBorders>
              <w:top w:val="nil"/>
              <w:left w:val="nil"/>
              <w:bottom w:val="nil"/>
              <w:right w:val="nil"/>
            </w:tcBorders>
            <w:shd w:val="clear" w:color="auto" w:fill="auto"/>
            <w:noWrap/>
            <w:hideMark/>
          </w:tcPr>
          <w:p w14:paraId="379CD11C" w14:textId="77777777" w:rsidR="00A137DC" w:rsidRPr="00432F5A" w:rsidRDefault="00A137DC" w:rsidP="00F94249">
            <w:pPr>
              <w:jc w:val="center"/>
              <w:rPr>
                <w:color w:val="000000"/>
              </w:rPr>
            </w:pPr>
            <w:r w:rsidRPr="00432F5A">
              <w:rPr>
                <w:color w:val="000000"/>
              </w:rPr>
              <w:t>(.12)</w:t>
            </w:r>
          </w:p>
        </w:tc>
        <w:tc>
          <w:tcPr>
            <w:tcW w:w="900" w:type="dxa"/>
            <w:tcBorders>
              <w:top w:val="nil"/>
              <w:left w:val="nil"/>
              <w:bottom w:val="nil"/>
              <w:right w:val="nil"/>
            </w:tcBorders>
            <w:shd w:val="clear" w:color="auto" w:fill="auto"/>
            <w:noWrap/>
            <w:hideMark/>
          </w:tcPr>
          <w:p w14:paraId="160EE934" w14:textId="77777777" w:rsidR="00A137DC" w:rsidRPr="00432F5A" w:rsidRDefault="00A137DC" w:rsidP="00F94249">
            <w:pPr>
              <w:jc w:val="center"/>
            </w:pPr>
            <w:r w:rsidRPr="00432F5A">
              <w:rPr>
                <w:color w:val="000000"/>
              </w:rPr>
              <w:t>(.12)</w:t>
            </w:r>
          </w:p>
        </w:tc>
        <w:tc>
          <w:tcPr>
            <w:tcW w:w="900" w:type="dxa"/>
            <w:tcBorders>
              <w:top w:val="nil"/>
              <w:left w:val="nil"/>
              <w:bottom w:val="nil"/>
              <w:right w:val="nil"/>
            </w:tcBorders>
            <w:shd w:val="clear" w:color="auto" w:fill="auto"/>
            <w:noWrap/>
            <w:hideMark/>
          </w:tcPr>
          <w:p w14:paraId="5515350C" w14:textId="77777777" w:rsidR="00A137DC" w:rsidRPr="00432F5A" w:rsidRDefault="00A137DC" w:rsidP="00F94249">
            <w:pPr>
              <w:jc w:val="center"/>
              <w:rPr>
                <w:color w:val="000000"/>
              </w:rPr>
            </w:pPr>
            <w:r w:rsidRPr="00432F5A">
              <w:rPr>
                <w:color w:val="000000"/>
              </w:rPr>
              <w:t>(.12)</w:t>
            </w:r>
          </w:p>
        </w:tc>
        <w:tc>
          <w:tcPr>
            <w:tcW w:w="270" w:type="dxa"/>
            <w:tcBorders>
              <w:top w:val="nil"/>
              <w:left w:val="nil"/>
              <w:bottom w:val="nil"/>
              <w:right w:val="nil"/>
            </w:tcBorders>
            <w:shd w:val="clear" w:color="auto" w:fill="auto"/>
            <w:noWrap/>
            <w:hideMark/>
          </w:tcPr>
          <w:p w14:paraId="29A1004D" w14:textId="77777777" w:rsidR="00A137DC" w:rsidRPr="00432F5A" w:rsidRDefault="00A137DC" w:rsidP="00F94249">
            <w:pPr>
              <w:jc w:val="center"/>
              <w:rPr>
                <w:color w:val="000000"/>
              </w:rPr>
            </w:pPr>
          </w:p>
        </w:tc>
      </w:tr>
      <w:tr w:rsidR="00A137DC" w:rsidRPr="00432F5A" w14:paraId="42E21B67" w14:textId="77777777" w:rsidTr="00F94249">
        <w:trPr>
          <w:trHeight w:val="374"/>
        </w:trPr>
        <w:tc>
          <w:tcPr>
            <w:tcW w:w="1260" w:type="dxa"/>
            <w:tcBorders>
              <w:top w:val="nil"/>
              <w:left w:val="nil"/>
              <w:bottom w:val="nil"/>
              <w:right w:val="nil"/>
            </w:tcBorders>
            <w:shd w:val="clear" w:color="auto" w:fill="auto"/>
            <w:noWrap/>
            <w:hideMark/>
          </w:tcPr>
          <w:p w14:paraId="1C0C4C4B" w14:textId="77777777" w:rsidR="00A137DC" w:rsidRPr="00432F5A" w:rsidRDefault="00A137DC" w:rsidP="00F94249">
            <w:pPr>
              <w:rPr>
                <w:color w:val="000000"/>
              </w:rPr>
            </w:pPr>
            <w:r w:rsidRPr="00432F5A">
              <w:rPr>
                <w:color w:val="000000"/>
              </w:rPr>
              <w:t>Party ID</w:t>
            </w:r>
          </w:p>
        </w:tc>
        <w:tc>
          <w:tcPr>
            <w:tcW w:w="1073" w:type="dxa"/>
            <w:tcBorders>
              <w:top w:val="nil"/>
              <w:left w:val="nil"/>
              <w:bottom w:val="nil"/>
              <w:right w:val="nil"/>
            </w:tcBorders>
            <w:shd w:val="clear" w:color="auto" w:fill="auto"/>
            <w:noWrap/>
            <w:hideMark/>
          </w:tcPr>
          <w:p w14:paraId="1ED78B86" w14:textId="77777777" w:rsidR="00A137DC" w:rsidRPr="00432F5A" w:rsidRDefault="00A137DC" w:rsidP="00F94249">
            <w:pPr>
              <w:rPr>
                <w:color w:val="000000"/>
              </w:rPr>
            </w:pPr>
          </w:p>
        </w:tc>
        <w:tc>
          <w:tcPr>
            <w:tcW w:w="1099" w:type="dxa"/>
            <w:tcBorders>
              <w:top w:val="nil"/>
              <w:left w:val="nil"/>
              <w:bottom w:val="nil"/>
              <w:right w:val="nil"/>
            </w:tcBorders>
            <w:shd w:val="clear" w:color="auto" w:fill="auto"/>
            <w:noWrap/>
            <w:vAlign w:val="center"/>
            <w:hideMark/>
          </w:tcPr>
          <w:p w14:paraId="4E1068F3" w14:textId="77777777" w:rsidR="00A137DC" w:rsidRPr="00432F5A" w:rsidRDefault="00A137DC" w:rsidP="00F94249">
            <w:pPr>
              <w:jc w:val="center"/>
              <w:rPr>
                <w:color w:val="000000"/>
              </w:rPr>
            </w:pPr>
            <w:r w:rsidRPr="00432F5A">
              <w:rPr>
                <w:color w:val="000000"/>
              </w:rPr>
              <w:t>.001</w:t>
            </w:r>
          </w:p>
        </w:tc>
        <w:tc>
          <w:tcPr>
            <w:tcW w:w="1009" w:type="dxa"/>
            <w:tcBorders>
              <w:top w:val="nil"/>
              <w:left w:val="nil"/>
              <w:bottom w:val="nil"/>
              <w:right w:val="nil"/>
            </w:tcBorders>
            <w:shd w:val="clear" w:color="auto" w:fill="auto"/>
            <w:noWrap/>
            <w:vAlign w:val="center"/>
            <w:hideMark/>
          </w:tcPr>
          <w:p w14:paraId="669700E0" w14:textId="77777777" w:rsidR="00A137DC" w:rsidRPr="00432F5A" w:rsidRDefault="00A137DC" w:rsidP="00F94249">
            <w:pPr>
              <w:jc w:val="center"/>
            </w:pPr>
          </w:p>
        </w:tc>
        <w:tc>
          <w:tcPr>
            <w:tcW w:w="976" w:type="dxa"/>
            <w:tcBorders>
              <w:top w:val="nil"/>
              <w:left w:val="nil"/>
              <w:bottom w:val="nil"/>
              <w:right w:val="nil"/>
            </w:tcBorders>
            <w:shd w:val="clear" w:color="auto" w:fill="auto"/>
            <w:noWrap/>
            <w:vAlign w:val="center"/>
            <w:hideMark/>
          </w:tcPr>
          <w:p w14:paraId="4A097FF8" w14:textId="77777777" w:rsidR="00A137DC" w:rsidRPr="00432F5A" w:rsidRDefault="00A137DC" w:rsidP="00F94249">
            <w:pPr>
              <w:jc w:val="center"/>
              <w:rPr>
                <w:color w:val="000000"/>
              </w:rPr>
            </w:pPr>
            <w:r w:rsidRPr="00432F5A">
              <w:rPr>
                <w:color w:val="000000"/>
              </w:rPr>
              <w:t>.11†</w:t>
            </w:r>
          </w:p>
        </w:tc>
        <w:tc>
          <w:tcPr>
            <w:tcW w:w="934" w:type="dxa"/>
            <w:tcBorders>
              <w:top w:val="nil"/>
              <w:left w:val="nil"/>
              <w:bottom w:val="nil"/>
              <w:right w:val="nil"/>
            </w:tcBorders>
            <w:shd w:val="clear" w:color="auto" w:fill="auto"/>
            <w:noWrap/>
            <w:vAlign w:val="center"/>
            <w:hideMark/>
          </w:tcPr>
          <w:p w14:paraId="697F2AD4" w14:textId="77777777" w:rsidR="00A137DC" w:rsidRPr="00432F5A" w:rsidRDefault="00A137DC" w:rsidP="00F94249">
            <w:pPr>
              <w:jc w:val="center"/>
            </w:pPr>
          </w:p>
        </w:tc>
        <w:tc>
          <w:tcPr>
            <w:tcW w:w="939" w:type="dxa"/>
            <w:tcBorders>
              <w:top w:val="nil"/>
              <w:left w:val="nil"/>
              <w:bottom w:val="nil"/>
              <w:right w:val="nil"/>
            </w:tcBorders>
            <w:shd w:val="clear" w:color="auto" w:fill="auto"/>
            <w:noWrap/>
            <w:vAlign w:val="center"/>
            <w:hideMark/>
          </w:tcPr>
          <w:p w14:paraId="4E9AE9C5" w14:textId="77777777" w:rsidR="00A137DC" w:rsidRPr="00432F5A" w:rsidRDefault="00A137DC" w:rsidP="00F94249">
            <w:pPr>
              <w:jc w:val="center"/>
              <w:rPr>
                <w:color w:val="000000"/>
              </w:rPr>
            </w:pPr>
            <w:r w:rsidRPr="00432F5A">
              <w:rPr>
                <w:color w:val="000000"/>
              </w:rPr>
              <w:t>-.10*</w:t>
            </w:r>
          </w:p>
        </w:tc>
        <w:tc>
          <w:tcPr>
            <w:tcW w:w="900" w:type="dxa"/>
            <w:tcBorders>
              <w:top w:val="nil"/>
              <w:left w:val="nil"/>
              <w:bottom w:val="nil"/>
              <w:right w:val="nil"/>
            </w:tcBorders>
            <w:shd w:val="clear" w:color="auto" w:fill="auto"/>
            <w:noWrap/>
            <w:vAlign w:val="center"/>
            <w:hideMark/>
          </w:tcPr>
          <w:p w14:paraId="280713D8" w14:textId="77777777" w:rsidR="00A137DC" w:rsidRPr="00432F5A" w:rsidRDefault="00A137DC" w:rsidP="00F94249">
            <w:pPr>
              <w:jc w:val="center"/>
              <w:rPr>
                <w:color w:val="000000"/>
              </w:rPr>
            </w:pPr>
          </w:p>
        </w:tc>
        <w:tc>
          <w:tcPr>
            <w:tcW w:w="900" w:type="dxa"/>
            <w:tcBorders>
              <w:top w:val="nil"/>
              <w:left w:val="nil"/>
              <w:bottom w:val="nil"/>
              <w:right w:val="nil"/>
            </w:tcBorders>
            <w:shd w:val="clear" w:color="auto" w:fill="auto"/>
            <w:noWrap/>
            <w:vAlign w:val="center"/>
            <w:hideMark/>
          </w:tcPr>
          <w:p w14:paraId="329100D0" w14:textId="77777777" w:rsidR="00A137DC" w:rsidRPr="00432F5A" w:rsidRDefault="00A137DC" w:rsidP="00F94249">
            <w:pPr>
              <w:jc w:val="center"/>
              <w:rPr>
                <w:color w:val="000000"/>
              </w:rPr>
            </w:pPr>
            <w:r w:rsidRPr="00432F5A">
              <w:rPr>
                <w:color w:val="000000"/>
              </w:rPr>
              <w:t>-.01</w:t>
            </w:r>
          </w:p>
        </w:tc>
        <w:tc>
          <w:tcPr>
            <w:tcW w:w="270" w:type="dxa"/>
            <w:tcBorders>
              <w:top w:val="nil"/>
              <w:left w:val="nil"/>
              <w:bottom w:val="nil"/>
              <w:right w:val="nil"/>
            </w:tcBorders>
            <w:shd w:val="clear" w:color="auto" w:fill="auto"/>
            <w:noWrap/>
            <w:hideMark/>
          </w:tcPr>
          <w:p w14:paraId="7FD90001" w14:textId="77777777" w:rsidR="00A137DC" w:rsidRPr="00432F5A" w:rsidRDefault="00A137DC" w:rsidP="00F94249">
            <w:pPr>
              <w:jc w:val="center"/>
              <w:rPr>
                <w:color w:val="000000"/>
              </w:rPr>
            </w:pPr>
          </w:p>
        </w:tc>
      </w:tr>
      <w:tr w:rsidR="00A137DC" w:rsidRPr="00432F5A" w14:paraId="4B2DBCBC" w14:textId="77777777" w:rsidTr="00F94249">
        <w:trPr>
          <w:trHeight w:val="333"/>
        </w:trPr>
        <w:tc>
          <w:tcPr>
            <w:tcW w:w="1260" w:type="dxa"/>
            <w:tcBorders>
              <w:top w:val="nil"/>
              <w:left w:val="nil"/>
              <w:bottom w:val="nil"/>
              <w:right w:val="nil"/>
            </w:tcBorders>
            <w:shd w:val="clear" w:color="auto" w:fill="auto"/>
            <w:noWrap/>
            <w:hideMark/>
          </w:tcPr>
          <w:p w14:paraId="77420DC4" w14:textId="77777777" w:rsidR="00A137DC" w:rsidRPr="00432F5A" w:rsidRDefault="00A137DC" w:rsidP="00F94249"/>
        </w:tc>
        <w:tc>
          <w:tcPr>
            <w:tcW w:w="1073" w:type="dxa"/>
            <w:tcBorders>
              <w:top w:val="nil"/>
              <w:left w:val="nil"/>
              <w:bottom w:val="nil"/>
              <w:right w:val="nil"/>
            </w:tcBorders>
            <w:shd w:val="clear" w:color="auto" w:fill="auto"/>
            <w:noWrap/>
            <w:hideMark/>
          </w:tcPr>
          <w:p w14:paraId="3C16FFC1" w14:textId="77777777" w:rsidR="00A137DC" w:rsidRPr="00432F5A" w:rsidRDefault="00A137DC" w:rsidP="00F94249"/>
        </w:tc>
        <w:tc>
          <w:tcPr>
            <w:tcW w:w="1099" w:type="dxa"/>
            <w:tcBorders>
              <w:top w:val="nil"/>
              <w:left w:val="nil"/>
              <w:bottom w:val="nil"/>
              <w:right w:val="nil"/>
            </w:tcBorders>
            <w:shd w:val="clear" w:color="auto" w:fill="auto"/>
            <w:noWrap/>
            <w:hideMark/>
          </w:tcPr>
          <w:p w14:paraId="595E6A26" w14:textId="77777777" w:rsidR="00A137DC" w:rsidRPr="00432F5A" w:rsidRDefault="00A137DC" w:rsidP="00F94249">
            <w:pPr>
              <w:jc w:val="center"/>
              <w:rPr>
                <w:color w:val="000000"/>
              </w:rPr>
            </w:pPr>
            <w:r w:rsidRPr="00432F5A">
              <w:rPr>
                <w:color w:val="000000"/>
              </w:rPr>
              <w:t>(.04)</w:t>
            </w:r>
          </w:p>
        </w:tc>
        <w:tc>
          <w:tcPr>
            <w:tcW w:w="1009" w:type="dxa"/>
            <w:tcBorders>
              <w:top w:val="nil"/>
              <w:left w:val="nil"/>
              <w:bottom w:val="nil"/>
              <w:right w:val="nil"/>
            </w:tcBorders>
            <w:shd w:val="clear" w:color="auto" w:fill="auto"/>
            <w:noWrap/>
            <w:hideMark/>
          </w:tcPr>
          <w:p w14:paraId="161B283F" w14:textId="77777777" w:rsidR="00A137DC" w:rsidRPr="00432F5A" w:rsidRDefault="00A137DC" w:rsidP="00F94249">
            <w:pPr>
              <w:jc w:val="center"/>
            </w:pPr>
          </w:p>
        </w:tc>
        <w:tc>
          <w:tcPr>
            <w:tcW w:w="976" w:type="dxa"/>
            <w:tcBorders>
              <w:top w:val="nil"/>
              <w:left w:val="nil"/>
              <w:bottom w:val="nil"/>
              <w:right w:val="nil"/>
            </w:tcBorders>
            <w:shd w:val="clear" w:color="auto" w:fill="auto"/>
            <w:noWrap/>
            <w:hideMark/>
          </w:tcPr>
          <w:p w14:paraId="2AE3B6B4" w14:textId="77777777" w:rsidR="00A137DC" w:rsidRPr="00432F5A" w:rsidRDefault="00A137DC" w:rsidP="00F94249">
            <w:pPr>
              <w:jc w:val="center"/>
              <w:rPr>
                <w:color w:val="000000"/>
              </w:rPr>
            </w:pPr>
            <w:r w:rsidRPr="00432F5A">
              <w:rPr>
                <w:color w:val="000000"/>
              </w:rPr>
              <w:t>(.06)</w:t>
            </w:r>
          </w:p>
        </w:tc>
        <w:tc>
          <w:tcPr>
            <w:tcW w:w="934" w:type="dxa"/>
            <w:tcBorders>
              <w:top w:val="nil"/>
              <w:left w:val="nil"/>
              <w:bottom w:val="nil"/>
              <w:right w:val="nil"/>
            </w:tcBorders>
            <w:shd w:val="clear" w:color="auto" w:fill="auto"/>
            <w:noWrap/>
            <w:hideMark/>
          </w:tcPr>
          <w:p w14:paraId="7CE4EB9B" w14:textId="77777777" w:rsidR="00A137DC" w:rsidRPr="00432F5A" w:rsidRDefault="00A137DC" w:rsidP="00F94249">
            <w:pPr>
              <w:jc w:val="center"/>
            </w:pPr>
          </w:p>
        </w:tc>
        <w:tc>
          <w:tcPr>
            <w:tcW w:w="939" w:type="dxa"/>
            <w:tcBorders>
              <w:top w:val="nil"/>
              <w:left w:val="nil"/>
              <w:bottom w:val="nil"/>
              <w:right w:val="nil"/>
            </w:tcBorders>
            <w:shd w:val="clear" w:color="auto" w:fill="auto"/>
            <w:noWrap/>
            <w:hideMark/>
          </w:tcPr>
          <w:p w14:paraId="752F9FCD" w14:textId="77777777" w:rsidR="00A137DC" w:rsidRPr="00432F5A" w:rsidRDefault="00A137DC" w:rsidP="00F94249">
            <w:pPr>
              <w:jc w:val="center"/>
              <w:rPr>
                <w:color w:val="000000"/>
              </w:rPr>
            </w:pPr>
            <w:r w:rsidRPr="00432F5A">
              <w:rPr>
                <w:color w:val="000000"/>
              </w:rPr>
              <w:t>(.05)</w:t>
            </w:r>
          </w:p>
        </w:tc>
        <w:tc>
          <w:tcPr>
            <w:tcW w:w="900" w:type="dxa"/>
            <w:tcBorders>
              <w:top w:val="nil"/>
              <w:left w:val="nil"/>
              <w:bottom w:val="nil"/>
              <w:right w:val="nil"/>
            </w:tcBorders>
            <w:shd w:val="clear" w:color="auto" w:fill="auto"/>
            <w:noWrap/>
            <w:hideMark/>
          </w:tcPr>
          <w:p w14:paraId="3F127D79" w14:textId="77777777" w:rsidR="00A137DC" w:rsidRPr="00432F5A" w:rsidRDefault="00A137DC" w:rsidP="00F94249">
            <w:pPr>
              <w:jc w:val="center"/>
              <w:rPr>
                <w:color w:val="000000"/>
              </w:rPr>
            </w:pPr>
          </w:p>
        </w:tc>
        <w:tc>
          <w:tcPr>
            <w:tcW w:w="900" w:type="dxa"/>
            <w:tcBorders>
              <w:top w:val="nil"/>
              <w:left w:val="nil"/>
              <w:bottom w:val="nil"/>
              <w:right w:val="nil"/>
            </w:tcBorders>
            <w:shd w:val="clear" w:color="auto" w:fill="auto"/>
            <w:noWrap/>
            <w:hideMark/>
          </w:tcPr>
          <w:p w14:paraId="43646A7E" w14:textId="77777777" w:rsidR="00A137DC" w:rsidRPr="00432F5A" w:rsidRDefault="00A137DC" w:rsidP="00F94249">
            <w:pPr>
              <w:jc w:val="center"/>
              <w:rPr>
                <w:color w:val="000000"/>
              </w:rPr>
            </w:pPr>
            <w:r w:rsidRPr="00432F5A">
              <w:rPr>
                <w:color w:val="000000"/>
              </w:rPr>
              <w:t>(.05)</w:t>
            </w:r>
          </w:p>
        </w:tc>
        <w:tc>
          <w:tcPr>
            <w:tcW w:w="270" w:type="dxa"/>
            <w:tcBorders>
              <w:top w:val="nil"/>
              <w:left w:val="nil"/>
              <w:bottom w:val="nil"/>
              <w:right w:val="nil"/>
            </w:tcBorders>
            <w:shd w:val="clear" w:color="auto" w:fill="auto"/>
            <w:noWrap/>
            <w:hideMark/>
          </w:tcPr>
          <w:p w14:paraId="7E562DF3" w14:textId="77777777" w:rsidR="00A137DC" w:rsidRPr="00432F5A" w:rsidRDefault="00A137DC" w:rsidP="00F94249">
            <w:pPr>
              <w:jc w:val="center"/>
              <w:rPr>
                <w:color w:val="000000"/>
              </w:rPr>
            </w:pPr>
          </w:p>
        </w:tc>
      </w:tr>
      <w:tr w:rsidR="00A137DC" w:rsidRPr="00432F5A" w14:paraId="5536C794" w14:textId="77777777" w:rsidTr="00F94249">
        <w:trPr>
          <w:trHeight w:val="374"/>
        </w:trPr>
        <w:tc>
          <w:tcPr>
            <w:tcW w:w="1260" w:type="dxa"/>
            <w:vMerge w:val="restart"/>
            <w:tcBorders>
              <w:top w:val="nil"/>
              <w:left w:val="nil"/>
              <w:right w:val="nil"/>
            </w:tcBorders>
            <w:shd w:val="clear" w:color="auto" w:fill="auto"/>
            <w:noWrap/>
            <w:hideMark/>
          </w:tcPr>
          <w:p w14:paraId="34AE6312" w14:textId="77777777" w:rsidR="00A137DC" w:rsidRPr="00432F5A" w:rsidRDefault="00A137DC" w:rsidP="00F94249">
            <w:pPr>
              <w:rPr>
                <w:color w:val="000000"/>
              </w:rPr>
            </w:pPr>
            <w:r w:rsidRPr="00432F5A">
              <w:rPr>
                <w:color w:val="000000"/>
              </w:rPr>
              <w:t>Trust in Bur.</w:t>
            </w:r>
          </w:p>
        </w:tc>
        <w:tc>
          <w:tcPr>
            <w:tcW w:w="1073" w:type="dxa"/>
            <w:tcBorders>
              <w:top w:val="nil"/>
              <w:left w:val="nil"/>
              <w:bottom w:val="nil"/>
              <w:right w:val="nil"/>
            </w:tcBorders>
            <w:shd w:val="clear" w:color="auto" w:fill="auto"/>
            <w:noWrap/>
            <w:hideMark/>
          </w:tcPr>
          <w:p w14:paraId="211B7D29" w14:textId="77777777" w:rsidR="00A137DC" w:rsidRPr="00432F5A" w:rsidRDefault="00A137DC" w:rsidP="00F94249">
            <w:pPr>
              <w:rPr>
                <w:color w:val="000000"/>
              </w:rPr>
            </w:pPr>
          </w:p>
        </w:tc>
        <w:tc>
          <w:tcPr>
            <w:tcW w:w="1099" w:type="dxa"/>
            <w:tcBorders>
              <w:top w:val="nil"/>
              <w:left w:val="nil"/>
              <w:bottom w:val="nil"/>
              <w:right w:val="nil"/>
            </w:tcBorders>
            <w:shd w:val="clear" w:color="auto" w:fill="auto"/>
            <w:noWrap/>
            <w:vAlign w:val="center"/>
            <w:hideMark/>
          </w:tcPr>
          <w:p w14:paraId="369D5CA5" w14:textId="77777777" w:rsidR="00A137DC" w:rsidRPr="00432F5A" w:rsidRDefault="00A137DC" w:rsidP="00F94249">
            <w:pPr>
              <w:jc w:val="center"/>
              <w:rPr>
                <w:color w:val="000000"/>
              </w:rPr>
            </w:pPr>
            <w:r w:rsidRPr="00432F5A">
              <w:rPr>
                <w:color w:val="000000"/>
              </w:rPr>
              <w:t>.16**</w:t>
            </w:r>
          </w:p>
        </w:tc>
        <w:tc>
          <w:tcPr>
            <w:tcW w:w="1009" w:type="dxa"/>
            <w:tcBorders>
              <w:top w:val="nil"/>
              <w:left w:val="nil"/>
              <w:bottom w:val="nil"/>
              <w:right w:val="nil"/>
            </w:tcBorders>
            <w:shd w:val="clear" w:color="auto" w:fill="auto"/>
            <w:noWrap/>
            <w:vAlign w:val="center"/>
            <w:hideMark/>
          </w:tcPr>
          <w:p w14:paraId="4DF7FC1C" w14:textId="77777777" w:rsidR="00A137DC" w:rsidRPr="00432F5A" w:rsidRDefault="00A137DC" w:rsidP="00F94249">
            <w:pPr>
              <w:jc w:val="center"/>
              <w:rPr>
                <w:color w:val="000000"/>
              </w:rPr>
            </w:pPr>
          </w:p>
        </w:tc>
        <w:tc>
          <w:tcPr>
            <w:tcW w:w="976" w:type="dxa"/>
            <w:tcBorders>
              <w:top w:val="nil"/>
              <w:left w:val="nil"/>
              <w:bottom w:val="nil"/>
              <w:right w:val="nil"/>
            </w:tcBorders>
            <w:shd w:val="clear" w:color="auto" w:fill="auto"/>
            <w:noWrap/>
            <w:vAlign w:val="center"/>
            <w:hideMark/>
          </w:tcPr>
          <w:p w14:paraId="3D8F93AA" w14:textId="77777777" w:rsidR="00A137DC" w:rsidRPr="00432F5A" w:rsidRDefault="00A137DC" w:rsidP="00F94249">
            <w:pPr>
              <w:jc w:val="center"/>
              <w:rPr>
                <w:color w:val="000000"/>
              </w:rPr>
            </w:pPr>
            <w:r w:rsidRPr="00432F5A">
              <w:rPr>
                <w:color w:val="000000"/>
              </w:rPr>
              <w:t>-.46**</w:t>
            </w:r>
          </w:p>
        </w:tc>
        <w:tc>
          <w:tcPr>
            <w:tcW w:w="934" w:type="dxa"/>
            <w:tcBorders>
              <w:top w:val="nil"/>
              <w:left w:val="nil"/>
              <w:bottom w:val="nil"/>
              <w:right w:val="nil"/>
            </w:tcBorders>
            <w:shd w:val="clear" w:color="auto" w:fill="auto"/>
            <w:noWrap/>
            <w:vAlign w:val="center"/>
            <w:hideMark/>
          </w:tcPr>
          <w:p w14:paraId="4820C443" w14:textId="77777777" w:rsidR="00A137DC" w:rsidRPr="00432F5A" w:rsidRDefault="00A137DC" w:rsidP="00F94249">
            <w:pPr>
              <w:jc w:val="center"/>
              <w:rPr>
                <w:color w:val="000000"/>
              </w:rPr>
            </w:pPr>
          </w:p>
        </w:tc>
        <w:tc>
          <w:tcPr>
            <w:tcW w:w="939" w:type="dxa"/>
            <w:tcBorders>
              <w:top w:val="nil"/>
              <w:left w:val="nil"/>
              <w:bottom w:val="nil"/>
              <w:right w:val="nil"/>
            </w:tcBorders>
            <w:shd w:val="clear" w:color="auto" w:fill="auto"/>
            <w:noWrap/>
            <w:vAlign w:val="center"/>
            <w:hideMark/>
          </w:tcPr>
          <w:p w14:paraId="2C162093" w14:textId="77777777" w:rsidR="00A137DC" w:rsidRPr="00432F5A" w:rsidRDefault="00A137DC" w:rsidP="00F94249">
            <w:pPr>
              <w:jc w:val="center"/>
              <w:rPr>
                <w:color w:val="000000"/>
              </w:rPr>
            </w:pPr>
            <w:r w:rsidRPr="00432F5A">
              <w:rPr>
                <w:color w:val="000000"/>
              </w:rPr>
              <w:t>.19**</w:t>
            </w:r>
          </w:p>
        </w:tc>
        <w:tc>
          <w:tcPr>
            <w:tcW w:w="900" w:type="dxa"/>
            <w:tcBorders>
              <w:top w:val="nil"/>
              <w:left w:val="nil"/>
              <w:bottom w:val="nil"/>
              <w:right w:val="nil"/>
            </w:tcBorders>
            <w:shd w:val="clear" w:color="auto" w:fill="auto"/>
            <w:noWrap/>
            <w:vAlign w:val="center"/>
            <w:hideMark/>
          </w:tcPr>
          <w:p w14:paraId="67EC5FE5" w14:textId="77777777" w:rsidR="00A137DC" w:rsidRPr="00432F5A" w:rsidRDefault="00A137DC" w:rsidP="00F94249">
            <w:pPr>
              <w:jc w:val="center"/>
              <w:rPr>
                <w:color w:val="000000"/>
              </w:rPr>
            </w:pPr>
          </w:p>
        </w:tc>
        <w:tc>
          <w:tcPr>
            <w:tcW w:w="900" w:type="dxa"/>
            <w:tcBorders>
              <w:top w:val="nil"/>
              <w:left w:val="nil"/>
              <w:bottom w:val="nil"/>
              <w:right w:val="nil"/>
            </w:tcBorders>
            <w:shd w:val="clear" w:color="auto" w:fill="auto"/>
            <w:noWrap/>
            <w:vAlign w:val="center"/>
            <w:hideMark/>
          </w:tcPr>
          <w:p w14:paraId="7227D2BE" w14:textId="77777777" w:rsidR="00A137DC" w:rsidRPr="00432F5A" w:rsidRDefault="00A137DC" w:rsidP="00F94249">
            <w:pPr>
              <w:jc w:val="center"/>
              <w:rPr>
                <w:color w:val="000000"/>
              </w:rPr>
            </w:pPr>
            <w:r w:rsidRPr="00432F5A">
              <w:rPr>
                <w:color w:val="000000"/>
              </w:rPr>
              <w:t>.11†</w:t>
            </w:r>
          </w:p>
        </w:tc>
        <w:tc>
          <w:tcPr>
            <w:tcW w:w="270" w:type="dxa"/>
            <w:tcBorders>
              <w:top w:val="nil"/>
              <w:left w:val="nil"/>
              <w:bottom w:val="nil"/>
              <w:right w:val="nil"/>
            </w:tcBorders>
            <w:shd w:val="clear" w:color="auto" w:fill="auto"/>
            <w:noWrap/>
            <w:hideMark/>
          </w:tcPr>
          <w:p w14:paraId="7CCCBB34" w14:textId="77777777" w:rsidR="00A137DC" w:rsidRPr="00432F5A" w:rsidRDefault="00A137DC" w:rsidP="00F94249">
            <w:pPr>
              <w:rPr>
                <w:color w:val="000000"/>
              </w:rPr>
            </w:pPr>
          </w:p>
        </w:tc>
      </w:tr>
      <w:tr w:rsidR="00A137DC" w:rsidRPr="00432F5A" w14:paraId="2DF00B3A" w14:textId="77777777" w:rsidTr="00F94249">
        <w:trPr>
          <w:trHeight w:val="342"/>
        </w:trPr>
        <w:tc>
          <w:tcPr>
            <w:tcW w:w="1260" w:type="dxa"/>
            <w:vMerge/>
            <w:tcBorders>
              <w:left w:val="nil"/>
              <w:bottom w:val="nil"/>
              <w:right w:val="nil"/>
            </w:tcBorders>
            <w:shd w:val="clear" w:color="auto" w:fill="auto"/>
            <w:noWrap/>
            <w:hideMark/>
          </w:tcPr>
          <w:p w14:paraId="31936530" w14:textId="77777777" w:rsidR="00A137DC" w:rsidRPr="00432F5A" w:rsidRDefault="00A137DC" w:rsidP="00F94249">
            <w:pPr>
              <w:rPr>
                <w:color w:val="000000"/>
              </w:rPr>
            </w:pPr>
          </w:p>
        </w:tc>
        <w:tc>
          <w:tcPr>
            <w:tcW w:w="1073" w:type="dxa"/>
            <w:tcBorders>
              <w:top w:val="nil"/>
              <w:left w:val="nil"/>
              <w:bottom w:val="nil"/>
              <w:right w:val="nil"/>
            </w:tcBorders>
            <w:shd w:val="clear" w:color="auto" w:fill="auto"/>
            <w:noWrap/>
            <w:hideMark/>
          </w:tcPr>
          <w:p w14:paraId="7E9DB5E7" w14:textId="77777777" w:rsidR="00A137DC" w:rsidRPr="00432F5A" w:rsidRDefault="00A137DC" w:rsidP="00F94249"/>
        </w:tc>
        <w:tc>
          <w:tcPr>
            <w:tcW w:w="1099" w:type="dxa"/>
            <w:tcBorders>
              <w:top w:val="nil"/>
              <w:left w:val="nil"/>
              <w:bottom w:val="nil"/>
              <w:right w:val="nil"/>
            </w:tcBorders>
            <w:shd w:val="clear" w:color="auto" w:fill="auto"/>
            <w:noWrap/>
            <w:hideMark/>
          </w:tcPr>
          <w:p w14:paraId="03586C76" w14:textId="77777777" w:rsidR="00A137DC" w:rsidRPr="00432F5A" w:rsidRDefault="00A137DC" w:rsidP="00F94249">
            <w:pPr>
              <w:jc w:val="center"/>
              <w:rPr>
                <w:color w:val="000000"/>
              </w:rPr>
            </w:pPr>
            <w:r w:rsidRPr="00432F5A">
              <w:rPr>
                <w:color w:val="000000"/>
              </w:rPr>
              <w:t>(.06)</w:t>
            </w:r>
          </w:p>
        </w:tc>
        <w:tc>
          <w:tcPr>
            <w:tcW w:w="1009" w:type="dxa"/>
            <w:tcBorders>
              <w:top w:val="nil"/>
              <w:left w:val="nil"/>
              <w:bottom w:val="nil"/>
              <w:right w:val="nil"/>
            </w:tcBorders>
            <w:shd w:val="clear" w:color="auto" w:fill="auto"/>
            <w:noWrap/>
            <w:hideMark/>
          </w:tcPr>
          <w:p w14:paraId="7245A2FC" w14:textId="77777777" w:rsidR="00A137DC" w:rsidRPr="00432F5A" w:rsidRDefault="00A137DC" w:rsidP="00F94249">
            <w:pPr>
              <w:jc w:val="center"/>
            </w:pPr>
          </w:p>
        </w:tc>
        <w:tc>
          <w:tcPr>
            <w:tcW w:w="976" w:type="dxa"/>
            <w:tcBorders>
              <w:top w:val="nil"/>
              <w:left w:val="nil"/>
              <w:bottom w:val="nil"/>
              <w:right w:val="nil"/>
            </w:tcBorders>
            <w:shd w:val="clear" w:color="auto" w:fill="auto"/>
            <w:noWrap/>
            <w:hideMark/>
          </w:tcPr>
          <w:p w14:paraId="748A9F9F" w14:textId="77777777" w:rsidR="00A137DC" w:rsidRPr="00432F5A" w:rsidRDefault="00A137DC" w:rsidP="00F94249">
            <w:pPr>
              <w:jc w:val="center"/>
              <w:rPr>
                <w:color w:val="000000"/>
              </w:rPr>
            </w:pPr>
            <w:r w:rsidRPr="00432F5A">
              <w:rPr>
                <w:color w:val="000000"/>
              </w:rPr>
              <w:t>(.08)</w:t>
            </w:r>
          </w:p>
        </w:tc>
        <w:tc>
          <w:tcPr>
            <w:tcW w:w="934" w:type="dxa"/>
            <w:tcBorders>
              <w:top w:val="nil"/>
              <w:left w:val="nil"/>
              <w:bottom w:val="nil"/>
              <w:right w:val="nil"/>
            </w:tcBorders>
            <w:shd w:val="clear" w:color="auto" w:fill="auto"/>
            <w:noWrap/>
            <w:hideMark/>
          </w:tcPr>
          <w:p w14:paraId="051A7D31" w14:textId="77777777" w:rsidR="00A137DC" w:rsidRPr="00432F5A" w:rsidRDefault="00A137DC" w:rsidP="00F94249">
            <w:pPr>
              <w:jc w:val="center"/>
            </w:pPr>
          </w:p>
        </w:tc>
        <w:tc>
          <w:tcPr>
            <w:tcW w:w="939" w:type="dxa"/>
            <w:tcBorders>
              <w:top w:val="nil"/>
              <w:left w:val="nil"/>
              <w:bottom w:val="nil"/>
              <w:right w:val="nil"/>
            </w:tcBorders>
            <w:shd w:val="clear" w:color="auto" w:fill="auto"/>
            <w:noWrap/>
            <w:hideMark/>
          </w:tcPr>
          <w:p w14:paraId="64417FF7" w14:textId="77777777" w:rsidR="00A137DC" w:rsidRPr="00432F5A" w:rsidRDefault="00A137DC" w:rsidP="00F94249">
            <w:pPr>
              <w:jc w:val="center"/>
              <w:rPr>
                <w:color w:val="000000"/>
              </w:rPr>
            </w:pPr>
            <w:r w:rsidRPr="00432F5A">
              <w:rPr>
                <w:color w:val="000000"/>
              </w:rPr>
              <w:t>(.06)</w:t>
            </w:r>
          </w:p>
        </w:tc>
        <w:tc>
          <w:tcPr>
            <w:tcW w:w="900" w:type="dxa"/>
            <w:tcBorders>
              <w:top w:val="nil"/>
              <w:left w:val="nil"/>
              <w:bottom w:val="nil"/>
              <w:right w:val="nil"/>
            </w:tcBorders>
            <w:shd w:val="clear" w:color="auto" w:fill="auto"/>
            <w:noWrap/>
            <w:hideMark/>
          </w:tcPr>
          <w:p w14:paraId="3FD7054A" w14:textId="77777777" w:rsidR="00A137DC" w:rsidRPr="00432F5A" w:rsidRDefault="00A137DC" w:rsidP="00F94249">
            <w:pPr>
              <w:jc w:val="center"/>
            </w:pPr>
          </w:p>
        </w:tc>
        <w:tc>
          <w:tcPr>
            <w:tcW w:w="900" w:type="dxa"/>
            <w:tcBorders>
              <w:top w:val="nil"/>
              <w:left w:val="nil"/>
              <w:bottom w:val="nil"/>
              <w:right w:val="nil"/>
            </w:tcBorders>
            <w:shd w:val="clear" w:color="auto" w:fill="auto"/>
            <w:noWrap/>
            <w:hideMark/>
          </w:tcPr>
          <w:p w14:paraId="36F2CA90" w14:textId="77777777" w:rsidR="00A137DC" w:rsidRPr="00432F5A" w:rsidRDefault="00A137DC" w:rsidP="00F94249">
            <w:pPr>
              <w:jc w:val="center"/>
              <w:rPr>
                <w:color w:val="000000"/>
              </w:rPr>
            </w:pPr>
            <w:r w:rsidRPr="00432F5A">
              <w:rPr>
                <w:color w:val="000000"/>
              </w:rPr>
              <w:t>(.06)</w:t>
            </w:r>
          </w:p>
        </w:tc>
        <w:tc>
          <w:tcPr>
            <w:tcW w:w="270" w:type="dxa"/>
            <w:tcBorders>
              <w:top w:val="nil"/>
              <w:left w:val="nil"/>
              <w:bottom w:val="nil"/>
              <w:right w:val="nil"/>
            </w:tcBorders>
            <w:shd w:val="clear" w:color="auto" w:fill="auto"/>
            <w:noWrap/>
            <w:hideMark/>
          </w:tcPr>
          <w:p w14:paraId="1B51D89F" w14:textId="77777777" w:rsidR="00A137DC" w:rsidRPr="00432F5A" w:rsidRDefault="00A137DC" w:rsidP="00F94249">
            <w:pPr>
              <w:jc w:val="center"/>
              <w:rPr>
                <w:color w:val="000000"/>
              </w:rPr>
            </w:pPr>
          </w:p>
        </w:tc>
      </w:tr>
      <w:tr w:rsidR="00A137DC" w:rsidRPr="00432F5A" w14:paraId="5FDC9F19" w14:textId="77777777" w:rsidTr="00F94249">
        <w:trPr>
          <w:trHeight w:val="374"/>
        </w:trPr>
        <w:tc>
          <w:tcPr>
            <w:tcW w:w="1260" w:type="dxa"/>
            <w:vMerge w:val="restart"/>
            <w:tcBorders>
              <w:top w:val="nil"/>
              <w:left w:val="nil"/>
              <w:right w:val="nil"/>
            </w:tcBorders>
            <w:shd w:val="clear" w:color="auto" w:fill="auto"/>
            <w:noWrap/>
            <w:hideMark/>
          </w:tcPr>
          <w:p w14:paraId="6CEB8423" w14:textId="77777777" w:rsidR="00A137DC" w:rsidRPr="00432F5A" w:rsidRDefault="00A137DC" w:rsidP="00F94249">
            <w:pPr>
              <w:rPr>
                <w:color w:val="000000"/>
              </w:rPr>
            </w:pPr>
            <w:r w:rsidRPr="00432F5A">
              <w:rPr>
                <w:color w:val="000000"/>
              </w:rPr>
              <w:t>BJW index</w:t>
            </w:r>
          </w:p>
        </w:tc>
        <w:tc>
          <w:tcPr>
            <w:tcW w:w="1073" w:type="dxa"/>
            <w:tcBorders>
              <w:top w:val="nil"/>
              <w:left w:val="nil"/>
              <w:bottom w:val="nil"/>
              <w:right w:val="nil"/>
            </w:tcBorders>
            <w:shd w:val="clear" w:color="auto" w:fill="auto"/>
            <w:noWrap/>
            <w:hideMark/>
          </w:tcPr>
          <w:p w14:paraId="22392B47" w14:textId="77777777" w:rsidR="00A137DC" w:rsidRPr="00432F5A" w:rsidRDefault="00A137DC" w:rsidP="00F94249">
            <w:pPr>
              <w:rPr>
                <w:color w:val="000000"/>
              </w:rPr>
            </w:pPr>
          </w:p>
        </w:tc>
        <w:tc>
          <w:tcPr>
            <w:tcW w:w="1099" w:type="dxa"/>
            <w:tcBorders>
              <w:top w:val="nil"/>
              <w:left w:val="nil"/>
              <w:bottom w:val="nil"/>
              <w:right w:val="nil"/>
            </w:tcBorders>
            <w:shd w:val="clear" w:color="auto" w:fill="auto"/>
            <w:noWrap/>
            <w:vAlign w:val="center"/>
            <w:hideMark/>
          </w:tcPr>
          <w:p w14:paraId="063E0050" w14:textId="77777777" w:rsidR="00A137DC" w:rsidRPr="00432F5A" w:rsidRDefault="00A137DC" w:rsidP="00F94249">
            <w:pPr>
              <w:jc w:val="center"/>
              <w:rPr>
                <w:color w:val="000000"/>
              </w:rPr>
            </w:pPr>
            <w:r w:rsidRPr="00432F5A">
              <w:rPr>
                <w:color w:val="000000"/>
              </w:rPr>
              <w:t>.19*</w:t>
            </w:r>
          </w:p>
        </w:tc>
        <w:tc>
          <w:tcPr>
            <w:tcW w:w="1009" w:type="dxa"/>
            <w:tcBorders>
              <w:top w:val="nil"/>
              <w:left w:val="nil"/>
              <w:bottom w:val="nil"/>
              <w:right w:val="nil"/>
            </w:tcBorders>
            <w:shd w:val="clear" w:color="auto" w:fill="auto"/>
            <w:noWrap/>
            <w:vAlign w:val="center"/>
            <w:hideMark/>
          </w:tcPr>
          <w:p w14:paraId="139EB569" w14:textId="77777777" w:rsidR="00A137DC" w:rsidRPr="00432F5A" w:rsidRDefault="00A137DC" w:rsidP="00F94249">
            <w:pPr>
              <w:jc w:val="center"/>
              <w:rPr>
                <w:color w:val="000000"/>
              </w:rPr>
            </w:pPr>
          </w:p>
        </w:tc>
        <w:tc>
          <w:tcPr>
            <w:tcW w:w="976" w:type="dxa"/>
            <w:tcBorders>
              <w:top w:val="nil"/>
              <w:left w:val="nil"/>
              <w:bottom w:val="nil"/>
              <w:right w:val="nil"/>
            </w:tcBorders>
            <w:shd w:val="clear" w:color="auto" w:fill="auto"/>
            <w:noWrap/>
            <w:vAlign w:val="center"/>
            <w:hideMark/>
          </w:tcPr>
          <w:p w14:paraId="4AA24766" w14:textId="77777777" w:rsidR="00A137DC" w:rsidRPr="00432F5A" w:rsidRDefault="00A137DC" w:rsidP="00F94249">
            <w:pPr>
              <w:jc w:val="center"/>
              <w:rPr>
                <w:color w:val="000000"/>
              </w:rPr>
            </w:pPr>
            <w:r w:rsidRPr="00432F5A">
              <w:rPr>
                <w:color w:val="000000"/>
              </w:rPr>
              <w:t>.15</w:t>
            </w:r>
          </w:p>
        </w:tc>
        <w:tc>
          <w:tcPr>
            <w:tcW w:w="934" w:type="dxa"/>
            <w:tcBorders>
              <w:top w:val="nil"/>
              <w:left w:val="nil"/>
              <w:bottom w:val="nil"/>
              <w:right w:val="nil"/>
            </w:tcBorders>
            <w:shd w:val="clear" w:color="auto" w:fill="auto"/>
            <w:noWrap/>
            <w:vAlign w:val="center"/>
            <w:hideMark/>
          </w:tcPr>
          <w:p w14:paraId="4E99EE1E" w14:textId="77777777" w:rsidR="00A137DC" w:rsidRPr="00432F5A" w:rsidRDefault="00A137DC" w:rsidP="00F94249">
            <w:pPr>
              <w:jc w:val="center"/>
            </w:pPr>
          </w:p>
        </w:tc>
        <w:tc>
          <w:tcPr>
            <w:tcW w:w="939" w:type="dxa"/>
            <w:tcBorders>
              <w:top w:val="nil"/>
              <w:left w:val="nil"/>
              <w:bottom w:val="nil"/>
              <w:right w:val="nil"/>
            </w:tcBorders>
            <w:shd w:val="clear" w:color="auto" w:fill="auto"/>
            <w:noWrap/>
            <w:vAlign w:val="center"/>
            <w:hideMark/>
          </w:tcPr>
          <w:p w14:paraId="0250DB7B" w14:textId="77777777" w:rsidR="00A137DC" w:rsidRPr="00432F5A" w:rsidRDefault="00A137DC" w:rsidP="00F94249">
            <w:pPr>
              <w:jc w:val="center"/>
              <w:rPr>
                <w:color w:val="000000"/>
              </w:rPr>
            </w:pPr>
            <w:r w:rsidRPr="00432F5A">
              <w:rPr>
                <w:color w:val="000000"/>
              </w:rPr>
              <w:t>-.20†</w:t>
            </w:r>
          </w:p>
        </w:tc>
        <w:tc>
          <w:tcPr>
            <w:tcW w:w="900" w:type="dxa"/>
            <w:tcBorders>
              <w:top w:val="nil"/>
              <w:left w:val="nil"/>
              <w:bottom w:val="nil"/>
              <w:right w:val="nil"/>
            </w:tcBorders>
            <w:shd w:val="clear" w:color="auto" w:fill="auto"/>
            <w:noWrap/>
            <w:vAlign w:val="center"/>
            <w:hideMark/>
          </w:tcPr>
          <w:p w14:paraId="7300A458" w14:textId="77777777" w:rsidR="00A137DC" w:rsidRPr="00432F5A" w:rsidRDefault="00A137DC" w:rsidP="00F94249">
            <w:pPr>
              <w:jc w:val="center"/>
              <w:rPr>
                <w:color w:val="000000"/>
              </w:rPr>
            </w:pPr>
          </w:p>
        </w:tc>
        <w:tc>
          <w:tcPr>
            <w:tcW w:w="900" w:type="dxa"/>
            <w:tcBorders>
              <w:top w:val="nil"/>
              <w:left w:val="nil"/>
              <w:bottom w:val="nil"/>
              <w:right w:val="nil"/>
            </w:tcBorders>
            <w:shd w:val="clear" w:color="auto" w:fill="auto"/>
            <w:noWrap/>
            <w:vAlign w:val="center"/>
            <w:hideMark/>
          </w:tcPr>
          <w:p w14:paraId="7AADB9AE" w14:textId="77777777" w:rsidR="00A137DC" w:rsidRPr="00432F5A" w:rsidRDefault="00A137DC" w:rsidP="00F94249">
            <w:pPr>
              <w:jc w:val="center"/>
              <w:rPr>
                <w:color w:val="000000"/>
              </w:rPr>
            </w:pPr>
            <w:r w:rsidRPr="00432F5A">
              <w:rPr>
                <w:color w:val="000000"/>
              </w:rPr>
              <w:t>-.14</w:t>
            </w:r>
          </w:p>
        </w:tc>
        <w:tc>
          <w:tcPr>
            <w:tcW w:w="270" w:type="dxa"/>
            <w:tcBorders>
              <w:top w:val="nil"/>
              <w:left w:val="nil"/>
              <w:bottom w:val="nil"/>
              <w:right w:val="nil"/>
            </w:tcBorders>
            <w:shd w:val="clear" w:color="auto" w:fill="auto"/>
            <w:noWrap/>
            <w:vAlign w:val="center"/>
            <w:hideMark/>
          </w:tcPr>
          <w:p w14:paraId="75B946C3" w14:textId="77777777" w:rsidR="00A137DC" w:rsidRPr="00432F5A" w:rsidRDefault="00A137DC" w:rsidP="00F94249">
            <w:pPr>
              <w:jc w:val="center"/>
              <w:rPr>
                <w:color w:val="000000"/>
              </w:rPr>
            </w:pPr>
          </w:p>
        </w:tc>
      </w:tr>
      <w:tr w:rsidR="00A137DC" w:rsidRPr="00432F5A" w14:paraId="07FC259A" w14:textId="77777777" w:rsidTr="00F94249">
        <w:trPr>
          <w:trHeight w:val="243"/>
        </w:trPr>
        <w:tc>
          <w:tcPr>
            <w:tcW w:w="1260" w:type="dxa"/>
            <w:vMerge/>
            <w:tcBorders>
              <w:left w:val="nil"/>
              <w:bottom w:val="nil"/>
              <w:right w:val="nil"/>
            </w:tcBorders>
            <w:shd w:val="clear" w:color="auto" w:fill="auto"/>
            <w:noWrap/>
            <w:hideMark/>
          </w:tcPr>
          <w:p w14:paraId="2DD07074" w14:textId="77777777" w:rsidR="00A137DC" w:rsidRPr="00432F5A" w:rsidRDefault="00A137DC" w:rsidP="00F94249"/>
        </w:tc>
        <w:tc>
          <w:tcPr>
            <w:tcW w:w="1073" w:type="dxa"/>
            <w:tcBorders>
              <w:top w:val="nil"/>
              <w:left w:val="nil"/>
              <w:bottom w:val="nil"/>
              <w:right w:val="nil"/>
            </w:tcBorders>
            <w:shd w:val="clear" w:color="auto" w:fill="auto"/>
            <w:noWrap/>
            <w:hideMark/>
          </w:tcPr>
          <w:p w14:paraId="3076DAF9" w14:textId="77777777" w:rsidR="00A137DC" w:rsidRPr="00432F5A" w:rsidRDefault="00A137DC" w:rsidP="00F94249"/>
        </w:tc>
        <w:tc>
          <w:tcPr>
            <w:tcW w:w="1099" w:type="dxa"/>
            <w:tcBorders>
              <w:top w:val="nil"/>
              <w:left w:val="nil"/>
              <w:bottom w:val="nil"/>
              <w:right w:val="nil"/>
            </w:tcBorders>
            <w:shd w:val="clear" w:color="auto" w:fill="auto"/>
            <w:noWrap/>
            <w:hideMark/>
          </w:tcPr>
          <w:p w14:paraId="5ABB4B36" w14:textId="77777777" w:rsidR="00A137DC" w:rsidRPr="00432F5A" w:rsidRDefault="00A137DC" w:rsidP="00F94249">
            <w:pPr>
              <w:jc w:val="center"/>
              <w:rPr>
                <w:color w:val="000000"/>
              </w:rPr>
            </w:pPr>
            <w:r w:rsidRPr="00432F5A">
              <w:rPr>
                <w:color w:val="000000"/>
              </w:rPr>
              <w:t>(.09)</w:t>
            </w:r>
          </w:p>
        </w:tc>
        <w:tc>
          <w:tcPr>
            <w:tcW w:w="1009" w:type="dxa"/>
            <w:tcBorders>
              <w:top w:val="nil"/>
              <w:left w:val="nil"/>
              <w:bottom w:val="nil"/>
              <w:right w:val="nil"/>
            </w:tcBorders>
            <w:shd w:val="clear" w:color="auto" w:fill="auto"/>
            <w:noWrap/>
            <w:hideMark/>
          </w:tcPr>
          <w:p w14:paraId="5E413EC4" w14:textId="77777777" w:rsidR="00A137DC" w:rsidRPr="00432F5A" w:rsidRDefault="00A137DC" w:rsidP="00F94249"/>
        </w:tc>
        <w:tc>
          <w:tcPr>
            <w:tcW w:w="976" w:type="dxa"/>
            <w:tcBorders>
              <w:top w:val="nil"/>
              <w:left w:val="nil"/>
              <w:bottom w:val="nil"/>
              <w:right w:val="nil"/>
            </w:tcBorders>
            <w:shd w:val="clear" w:color="auto" w:fill="auto"/>
            <w:noWrap/>
            <w:hideMark/>
          </w:tcPr>
          <w:p w14:paraId="0811D17A" w14:textId="77777777" w:rsidR="00A137DC" w:rsidRPr="00432F5A" w:rsidRDefault="00A137DC" w:rsidP="00F94249">
            <w:pPr>
              <w:jc w:val="center"/>
              <w:rPr>
                <w:color w:val="000000"/>
              </w:rPr>
            </w:pPr>
            <w:r w:rsidRPr="00432F5A">
              <w:rPr>
                <w:color w:val="000000"/>
              </w:rPr>
              <w:t>(.13)</w:t>
            </w:r>
          </w:p>
        </w:tc>
        <w:tc>
          <w:tcPr>
            <w:tcW w:w="934" w:type="dxa"/>
            <w:tcBorders>
              <w:top w:val="nil"/>
              <w:left w:val="nil"/>
              <w:bottom w:val="nil"/>
              <w:right w:val="nil"/>
            </w:tcBorders>
            <w:shd w:val="clear" w:color="auto" w:fill="auto"/>
            <w:noWrap/>
            <w:hideMark/>
          </w:tcPr>
          <w:p w14:paraId="2E9DFADB" w14:textId="77777777" w:rsidR="00A137DC" w:rsidRPr="00432F5A" w:rsidRDefault="00A137DC" w:rsidP="00F94249"/>
        </w:tc>
        <w:tc>
          <w:tcPr>
            <w:tcW w:w="939" w:type="dxa"/>
            <w:tcBorders>
              <w:top w:val="nil"/>
              <w:left w:val="nil"/>
              <w:bottom w:val="nil"/>
              <w:right w:val="nil"/>
            </w:tcBorders>
            <w:shd w:val="clear" w:color="auto" w:fill="auto"/>
            <w:noWrap/>
            <w:hideMark/>
          </w:tcPr>
          <w:p w14:paraId="7DAD6C9C" w14:textId="77777777" w:rsidR="00A137DC" w:rsidRPr="00432F5A" w:rsidRDefault="00A137DC" w:rsidP="00F94249">
            <w:pPr>
              <w:jc w:val="center"/>
              <w:rPr>
                <w:color w:val="000000"/>
              </w:rPr>
            </w:pPr>
            <w:r w:rsidRPr="00432F5A">
              <w:rPr>
                <w:color w:val="000000"/>
              </w:rPr>
              <w:t>(.10)</w:t>
            </w:r>
          </w:p>
        </w:tc>
        <w:tc>
          <w:tcPr>
            <w:tcW w:w="900" w:type="dxa"/>
            <w:tcBorders>
              <w:top w:val="nil"/>
              <w:left w:val="nil"/>
              <w:bottom w:val="nil"/>
              <w:right w:val="nil"/>
            </w:tcBorders>
            <w:shd w:val="clear" w:color="auto" w:fill="auto"/>
            <w:noWrap/>
            <w:hideMark/>
          </w:tcPr>
          <w:p w14:paraId="012CA0B3" w14:textId="77777777" w:rsidR="00A137DC" w:rsidRPr="00432F5A" w:rsidRDefault="00A137DC" w:rsidP="00F94249">
            <w:pPr>
              <w:rPr>
                <w:color w:val="000000"/>
              </w:rPr>
            </w:pPr>
          </w:p>
        </w:tc>
        <w:tc>
          <w:tcPr>
            <w:tcW w:w="900" w:type="dxa"/>
            <w:tcBorders>
              <w:top w:val="nil"/>
              <w:left w:val="nil"/>
              <w:bottom w:val="nil"/>
              <w:right w:val="nil"/>
            </w:tcBorders>
            <w:shd w:val="clear" w:color="auto" w:fill="auto"/>
            <w:noWrap/>
            <w:hideMark/>
          </w:tcPr>
          <w:p w14:paraId="281DA89A" w14:textId="77777777" w:rsidR="00A137DC" w:rsidRPr="00432F5A" w:rsidRDefault="00A137DC" w:rsidP="00F94249">
            <w:pPr>
              <w:jc w:val="center"/>
              <w:rPr>
                <w:color w:val="000000"/>
              </w:rPr>
            </w:pPr>
            <w:r w:rsidRPr="00432F5A">
              <w:rPr>
                <w:color w:val="000000"/>
              </w:rPr>
              <w:t>(.09)</w:t>
            </w:r>
          </w:p>
        </w:tc>
        <w:tc>
          <w:tcPr>
            <w:tcW w:w="270" w:type="dxa"/>
            <w:tcBorders>
              <w:top w:val="nil"/>
              <w:left w:val="nil"/>
              <w:bottom w:val="nil"/>
              <w:right w:val="nil"/>
            </w:tcBorders>
            <w:shd w:val="clear" w:color="auto" w:fill="auto"/>
            <w:noWrap/>
            <w:hideMark/>
          </w:tcPr>
          <w:p w14:paraId="14D9F0EB" w14:textId="77777777" w:rsidR="00A137DC" w:rsidRPr="00432F5A" w:rsidRDefault="00A137DC" w:rsidP="00F94249">
            <w:pPr>
              <w:jc w:val="center"/>
              <w:rPr>
                <w:color w:val="000000"/>
              </w:rPr>
            </w:pPr>
          </w:p>
        </w:tc>
      </w:tr>
      <w:tr w:rsidR="00A137DC" w:rsidRPr="00432F5A" w14:paraId="3227DDB8" w14:textId="77777777" w:rsidTr="00F94249">
        <w:trPr>
          <w:trHeight w:val="374"/>
        </w:trPr>
        <w:tc>
          <w:tcPr>
            <w:tcW w:w="1260" w:type="dxa"/>
            <w:vMerge w:val="restart"/>
            <w:tcBorders>
              <w:top w:val="nil"/>
              <w:left w:val="nil"/>
              <w:right w:val="nil"/>
            </w:tcBorders>
            <w:shd w:val="clear" w:color="auto" w:fill="auto"/>
            <w:noWrap/>
            <w:hideMark/>
          </w:tcPr>
          <w:p w14:paraId="6F3B45F1" w14:textId="77777777" w:rsidR="00A137DC" w:rsidRPr="00432F5A" w:rsidRDefault="00A137DC" w:rsidP="00F94249">
            <w:pPr>
              <w:rPr>
                <w:color w:val="000000"/>
              </w:rPr>
            </w:pPr>
            <w:r w:rsidRPr="00432F5A">
              <w:rPr>
                <w:color w:val="000000"/>
              </w:rPr>
              <w:t>Resp. income</w:t>
            </w:r>
          </w:p>
        </w:tc>
        <w:tc>
          <w:tcPr>
            <w:tcW w:w="1073" w:type="dxa"/>
            <w:tcBorders>
              <w:top w:val="nil"/>
              <w:left w:val="nil"/>
              <w:bottom w:val="nil"/>
              <w:right w:val="nil"/>
            </w:tcBorders>
            <w:shd w:val="clear" w:color="auto" w:fill="auto"/>
            <w:noWrap/>
            <w:hideMark/>
          </w:tcPr>
          <w:p w14:paraId="4FF73190" w14:textId="77777777" w:rsidR="00A137DC" w:rsidRPr="00432F5A" w:rsidRDefault="00A137DC" w:rsidP="00F94249">
            <w:pPr>
              <w:rPr>
                <w:color w:val="000000"/>
              </w:rPr>
            </w:pPr>
          </w:p>
        </w:tc>
        <w:tc>
          <w:tcPr>
            <w:tcW w:w="1099" w:type="dxa"/>
            <w:tcBorders>
              <w:top w:val="nil"/>
              <w:left w:val="nil"/>
              <w:bottom w:val="nil"/>
              <w:right w:val="nil"/>
            </w:tcBorders>
            <w:shd w:val="clear" w:color="auto" w:fill="auto"/>
            <w:noWrap/>
            <w:vAlign w:val="center"/>
            <w:hideMark/>
          </w:tcPr>
          <w:p w14:paraId="59353F0C" w14:textId="77777777" w:rsidR="00A137DC" w:rsidRPr="00432F5A" w:rsidRDefault="00A137DC" w:rsidP="00F94249">
            <w:pPr>
              <w:jc w:val="center"/>
              <w:rPr>
                <w:color w:val="000000"/>
              </w:rPr>
            </w:pPr>
            <w:r w:rsidRPr="00432F5A">
              <w:rPr>
                <w:color w:val="000000"/>
              </w:rPr>
              <w:t>-.07†</w:t>
            </w:r>
          </w:p>
        </w:tc>
        <w:tc>
          <w:tcPr>
            <w:tcW w:w="1009" w:type="dxa"/>
            <w:tcBorders>
              <w:top w:val="nil"/>
              <w:left w:val="nil"/>
              <w:bottom w:val="nil"/>
              <w:right w:val="nil"/>
            </w:tcBorders>
            <w:shd w:val="clear" w:color="auto" w:fill="auto"/>
            <w:noWrap/>
            <w:vAlign w:val="center"/>
            <w:hideMark/>
          </w:tcPr>
          <w:p w14:paraId="6AC0921D" w14:textId="77777777" w:rsidR="00A137DC" w:rsidRPr="00432F5A" w:rsidRDefault="00A137DC" w:rsidP="00F94249">
            <w:pPr>
              <w:jc w:val="center"/>
            </w:pPr>
          </w:p>
        </w:tc>
        <w:tc>
          <w:tcPr>
            <w:tcW w:w="976" w:type="dxa"/>
            <w:tcBorders>
              <w:top w:val="nil"/>
              <w:left w:val="nil"/>
              <w:bottom w:val="nil"/>
              <w:right w:val="nil"/>
            </w:tcBorders>
            <w:shd w:val="clear" w:color="auto" w:fill="auto"/>
            <w:noWrap/>
            <w:vAlign w:val="center"/>
            <w:hideMark/>
          </w:tcPr>
          <w:p w14:paraId="78B24BCE" w14:textId="77777777" w:rsidR="00A137DC" w:rsidRPr="00432F5A" w:rsidRDefault="00A137DC" w:rsidP="00F94249">
            <w:pPr>
              <w:jc w:val="center"/>
              <w:rPr>
                <w:color w:val="000000"/>
              </w:rPr>
            </w:pPr>
            <w:r w:rsidRPr="00432F5A">
              <w:rPr>
                <w:color w:val="000000"/>
              </w:rPr>
              <w:t>.06</w:t>
            </w:r>
          </w:p>
        </w:tc>
        <w:tc>
          <w:tcPr>
            <w:tcW w:w="934" w:type="dxa"/>
            <w:tcBorders>
              <w:top w:val="nil"/>
              <w:left w:val="nil"/>
              <w:bottom w:val="nil"/>
              <w:right w:val="nil"/>
            </w:tcBorders>
            <w:shd w:val="clear" w:color="auto" w:fill="auto"/>
            <w:noWrap/>
            <w:vAlign w:val="center"/>
            <w:hideMark/>
          </w:tcPr>
          <w:p w14:paraId="6B1325E7" w14:textId="77777777" w:rsidR="00A137DC" w:rsidRPr="00432F5A" w:rsidRDefault="00A137DC" w:rsidP="00F94249">
            <w:pPr>
              <w:jc w:val="center"/>
            </w:pPr>
          </w:p>
        </w:tc>
        <w:tc>
          <w:tcPr>
            <w:tcW w:w="939" w:type="dxa"/>
            <w:tcBorders>
              <w:top w:val="nil"/>
              <w:left w:val="nil"/>
              <w:bottom w:val="nil"/>
              <w:right w:val="nil"/>
            </w:tcBorders>
            <w:shd w:val="clear" w:color="auto" w:fill="auto"/>
            <w:noWrap/>
            <w:vAlign w:val="center"/>
            <w:hideMark/>
          </w:tcPr>
          <w:p w14:paraId="58A209B9" w14:textId="77777777" w:rsidR="00A137DC" w:rsidRPr="00432F5A" w:rsidRDefault="00A137DC" w:rsidP="00F94249">
            <w:pPr>
              <w:jc w:val="center"/>
              <w:rPr>
                <w:color w:val="000000"/>
              </w:rPr>
            </w:pPr>
            <w:r w:rsidRPr="00432F5A">
              <w:rPr>
                <w:color w:val="000000"/>
              </w:rPr>
              <w:t>.02</w:t>
            </w:r>
          </w:p>
        </w:tc>
        <w:tc>
          <w:tcPr>
            <w:tcW w:w="900" w:type="dxa"/>
            <w:tcBorders>
              <w:top w:val="nil"/>
              <w:left w:val="nil"/>
              <w:bottom w:val="nil"/>
              <w:right w:val="nil"/>
            </w:tcBorders>
            <w:shd w:val="clear" w:color="auto" w:fill="auto"/>
            <w:noWrap/>
            <w:vAlign w:val="center"/>
            <w:hideMark/>
          </w:tcPr>
          <w:p w14:paraId="5B5BF352" w14:textId="77777777" w:rsidR="00A137DC" w:rsidRPr="00432F5A" w:rsidRDefault="00A137DC" w:rsidP="00F94249">
            <w:pPr>
              <w:jc w:val="center"/>
            </w:pPr>
          </w:p>
        </w:tc>
        <w:tc>
          <w:tcPr>
            <w:tcW w:w="900" w:type="dxa"/>
            <w:tcBorders>
              <w:top w:val="nil"/>
              <w:left w:val="nil"/>
              <w:bottom w:val="nil"/>
              <w:right w:val="nil"/>
            </w:tcBorders>
            <w:shd w:val="clear" w:color="auto" w:fill="auto"/>
            <w:noWrap/>
            <w:vAlign w:val="center"/>
            <w:hideMark/>
          </w:tcPr>
          <w:p w14:paraId="719266F4" w14:textId="77777777" w:rsidR="00A137DC" w:rsidRPr="00432F5A" w:rsidRDefault="00A137DC" w:rsidP="00F94249">
            <w:pPr>
              <w:jc w:val="center"/>
              <w:rPr>
                <w:color w:val="000000"/>
              </w:rPr>
            </w:pPr>
            <w:r w:rsidRPr="00432F5A">
              <w:rPr>
                <w:color w:val="000000"/>
              </w:rPr>
              <w:t>.01</w:t>
            </w:r>
          </w:p>
        </w:tc>
        <w:tc>
          <w:tcPr>
            <w:tcW w:w="270" w:type="dxa"/>
            <w:tcBorders>
              <w:top w:val="nil"/>
              <w:left w:val="nil"/>
              <w:bottom w:val="nil"/>
              <w:right w:val="nil"/>
            </w:tcBorders>
            <w:shd w:val="clear" w:color="auto" w:fill="auto"/>
            <w:noWrap/>
            <w:vAlign w:val="center"/>
            <w:hideMark/>
          </w:tcPr>
          <w:p w14:paraId="18849A80" w14:textId="77777777" w:rsidR="00A137DC" w:rsidRPr="00432F5A" w:rsidRDefault="00A137DC" w:rsidP="00F94249">
            <w:pPr>
              <w:jc w:val="center"/>
              <w:rPr>
                <w:color w:val="000000"/>
              </w:rPr>
            </w:pPr>
          </w:p>
        </w:tc>
      </w:tr>
      <w:tr w:rsidR="00A137DC" w:rsidRPr="00432F5A" w14:paraId="5F102FBA" w14:textId="77777777" w:rsidTr="00F94249">
        <w:trPr>
          <w:trHeight w:val="374"/>
        </w:trPr>
        <w:tc>
          <w:tcPr>
            <w:tcW w:w="1260" w:type="dxa"/>
            <w:vMerge/>
            <w:tcBorders>
              <w:left w:val="nil"/>
              <w:bottom w:val="nil"/>
              <w:right w:val="nil"/>
            </w:tcBorders>
            <w:shd w:val="clear" w:color="auto" w:fill="auto"/>
            <w:noWrap/>
            <w:hideMark/>
          </w:tcPr>
          <w:p w14:paraId="3E719EAE" w14:textId="77777777" w:rsidR="00A137DC" w:rsidRPr="00432F5A" w:rsidRDefault="00A137DC" w:rsidP="00F94249"/>
        </w:tc>
        <w:tc>
          <w:tcPr>
            <w:tcW w:w="1073" w:type="dxa"/>
            <w:tcBorders>
              <w:top w:val="nil"/>
              <w:left w:val="nil"/>
              <w:bottom w:val="nil"/>
              <w:right w:val="nil"/>
            </w:tcBorders>
            <w:shd w:val="clear" w:color="auto" w:fill="auto"/>
            <w:noWrap/>
            <w:hideMark/>
          </w:tcPr>
          <w:p w14:paraId="27E153F3" w14:textId="77777777" w:rsidR="00A137DC" w:rsidRPr="00432F5A" w:rsidRDefault="00A137DC" w:rsidP="00F94249"/>
        </w:tc>
        <w:tc>
          <w:tcPr>
            <w:tcW w:w="1099" w:type="dxa"/>
            <w:tcBorders>
              <w:top w:val="nil"/>
              <w:left w:val="nil"/>
              <w:bottom w:val="nil"/>
              <w:right w:val="nil"/>
            </w:tcBorders>
            <w:shd w:val="clear" w:color="auto" w:fill="auto"/>
            <w:noWrap/>
            <w:hideMark/>
          </w:tcPr>
          <w:p w14:paraId="0A5E69D9" w14:textId="77777777" w:rsidR="00A137DC" w:rsidRPr="00432F5A" w:rsidRDefault="00A137DC" w:rsidP="00F94249">
            <w:pPr>
              <w:jc w:val="center"/>
              <w:rPr>
                <w:color w:val="000000"/>
              </w:rPr>
            </w:pPr>
            <w:r w:rsidRPr="00432F5A">
              <w:rPr>
                <w:color w:val="000000"/>
              </w:rPr>
              <w:t>(.04)</w:t>
            </w:r>
          </w:p>
        </w:tc>
        <w:tc>
          <w:tcPr>
            <w:tcW w:w="1009" w:type="dxa"/>
            <w:tcBorders>
              <w:top w:val="nil"/>
              <w:left w:val="nil"/>
              <w:bottom w:val="nil"/>
              <w:right w:val="nil"/>
            </w:tcBorders>
            <w:shd w:val="clear" w:color="auto" w:fill="auto"/>
            <w:noWrap/>
            <w:hideMark/>
          </w:tcPr>
          <w:p w14:paraId="630F51C4" w14:textId="77777777" w:rsidR="00A137DC" w:rsidRPr="00432F5A" w:rsidRDefault="00A137DC" w:rsidP="00F94249"/>
        </w:tc>
        <w:tc>
          <w:tcPr>
            <w:tcW w:w="976" w:type="dxa"/>
            <w:tcBorders>
              <w:top w:val="nil"/>
              <w:left w:val="nil"/>
              <w:bottom w:val="nil"/>
              <w:right w:val="nil"/>
            </w:tcBorders>
            <w:shd w:val="clear" w:color="auto" w:fill="auto"/>
            <w:noWrap/>
            <w:hideMark/>
          </w:tcPr>
          <w:p w14:paraId="5DC0C549" w14:textId="77777777" w:rsidR="00A137DC" w:rsidRPr="00432F5A" w:rsidRDefault="00A137DC" w:rsidP="00F94249">
            <w:pPr>
              <w:jc w:val="center"/>
              <w:rPr>
                <w:color w:val="000000"/>
              </w:rPr>
            </w:pPr>
            <w:r w:rsidRPr="00432F5A">
              <w:rPr>
                <w:color w:val="000000"/>
              </w:rPr>
              <w:t>(.06)</w:t>
            </w:r>
          </w:p>
        </w:tc>
        <w:tc>
          <w:tcPr>
            <w:tcW w:w="934" w:type="dxa"/>
            <w:tcBorders>
              <w:top w:val="nil"/>
              <w:left w:val="nil"/>
              <w:bottom w:val="nil"/>
              <w:right w:val="nil"/>
            </w:tcBorders>
            <w:shd w:val="clear" w:color="auto" w:fill="auto"/>
            <w:noWrap/>
            <w:hideMark/>
          </w:tcPr>
          <w:p w14:paraId="475D6FBD" w14:textId="77777777" w:rsidR="00A137DC" w:rsidRPr="00432F5A" w:rsidRDefault="00A137DC" w:rsidP="00F94249"/>
        </w:tc>
        <w:tc>
          <w:tcPr>
            <w:tcW w:w="939" w:type="dxa"/>
            <w:tcBorders>
              <w:top w:val="nil"/>
              <w:left w:val="nil"/>
              <w:bottom w:val="nil"/>
              <w:right w:val="nil"/>
            </w:tcBorders>
            <w:shd w:val="clear" w:color="auto" w:fill="auto"/>
            <w:noWrap/>
            <w:hideMark/>
          </w:tcPr>
          <w:p w14:paraId="669486EA" w14:textId="77777777" w:rsidR="00A137DC" w:rsidRPr="00432F5A" w:rsidRDefault="00A137DC" w:rsidP="00F94249">
            <w:pPr>
              <w:jc w:val="center"/>
              <w:rPr>
                <w:color w:val="000000"/>
              </w:rPr>
            </w:pPr>
            <w:r w:rsidRPr="00432F5A">
              <w:rPr>
                <w:color w:val="000000"/>
              </w:rPr>
              <w:t>(.04)</w:t>
            </w:r>
          </w:p>
        </w:tc>
        <w:tc>
          <w:tcPr>
            <w:tcW w:w="900" w:type="dxa"/>
            <w:tcBorders>
              <w:top w:val="nil"/>
              <w:left w:val="nil"/>
              <w:bottom w:val="nil"/>
              <w:right w:val="nil"/>
            </w:tcBorders>
            <w:shd w:val="clear" w:color="auto" w:fill="auto"/>
            <w:noWrap/>
            <w:hideMark/>
          </w:tcPr>
          <w:p w14:paraId="6B08B65E" w14:textId="77777777" w:rsidR="00A137DC" w:rsidRPr="00432F5A" w:rsidRDefault="00A137DC" w:rsidP="00F94249"/>
        </w:tc>
        <w:tc>
          <w:tcPr>
            <w:tcW w:w="900" w:type="dxa"/>
            <w:tcBorders>
              <w:top w:val="nil"/>
              <w:left w:val="nil"/>
              <w:bottom w:val="nil"/>
              <w:right w:val="nil"/>
            </w:tcBorders>
            <w:shd w:val="clear" w:color="auto" w:fill="auto"/>
            <w:noWrap/>
            <w:hideMark/>
          </w:tcPr>
          <w:p w14:paraId="48491B8D" w14:textId="77777777" w:rsidR="00A137DC" w:rsidRPr="00432F5A" w:rsidRDefault="00A137DC" w:rsidP="00F94249">
            <w:pPr>
              <w:jc w:val="center"/>
              <w:rPr>
                <w:color w:val="000000"/>
              </w:rPr>
            </w:pPr>
            <w:r w:rsidRPr="00432F5A">
              <w:rPr>
                <w:color w:val="000000"/>
              </w:rPr>
              <w:t>(.04)</w:t>
            </w:r>
          </w:p>
        </w:tc>
        <w:tc>
          <w:tcPr>
            <w:tcW w:w="270" w:type="dxa"/>
            <w:tcBorders>
              <w:top w:val="nil"/>
              <w:left w:val="nil"/>
              <w:bottom w:val="nil"/>
              <w:right w:val="nil"/>
            </w:tcBorders>
            <w:shd w:val="clear" w:color="auto" w:fill="auto"/>
            <w:noWrap/>
            <w:hideMark/>
          </w:tcPr>
          <w:p w14:paraId="37B2BD2D" w14:textId="77777777" w:rsidR="00A137DC" w:rsidRPr="00432F5A" w:rsidRDefault="00A137DC" w:rsidP="00F94249">
            <w:pPr>
              <w:jc w:val="center"/>
              <w:rPr>
                <w:color w:val="000000"/>
              </w:rPr>
            </w:pPr>
          </w:p>
        </w:tc>
      </w:tr>
      <w:tr w:rsidR="00A137DC" w:rsidRPr="00432F5A" w14:paraId="23B4CF46" w14:textId="77777777" w:rsidTr="00F94249">
        <w:trPr>
          <w:trHeight w:val="374"/>
        </w:trPr>
        <w:tc>
          <w:tcPr>
            <w:tcW w:w="1260" w:type="dxa"/>
            <w:vMerge w:val="restart"/>
            <w:tcBorders>
              <w:top w:val="nil"/>
              <w:left w:val="nil"/>
              <w:right w:val="nil"/>
            </w:tcBorders>
            <w:shd w:val="clear" w:color="auto" w:fill="auto"/>
            <w:noWrap/>
            <w:hideMark/>
          </w:tcPr>
          <w:p w14:paraId="0B03DE3F" w14:textId="77777777" w:rsidR="00A137DC" w:rsidRPr="00432F5A" w:rsidRDefault="00A137DC" w:rsidP="00F94249">
            <w:pPr>
              <w:rPr>
                <w:color w:val="000000"/>
              </w:rPr>
            </w:pPr>
            <w:r w:rsidRPr="00432F5A">
              <w:rPr>
                <w:color w:val="000000"/>
              </w:rPr>
              <w:t>Black resp.</w:t>
            </w:r>
          </w:p>
        </w:tc>
        <w:tc>
          <w:tcPr>
            <w:tcW w:w="1073" w:type="dxa"/>
            <w:tcBorders>
              <w:top w:val="nil"/>
              <w:left w:val="nil"/>
              <w:bottom w:val="nil"/>
              <w:right w:val="nil"/>
            </w:tcBorders>
            <w:shd w:val="clear" w:color="auto" w:fill="auto"/>
            <w:noWrap/>
            <w:hideMark/>
          </w:tcPr>
          <w:p w14:paraId="2E71CB0A" w14:textId="77777777" w:rsidR="00A137DC" w:rsidRPr="00432F5A" w:rsidRDefault="00A137DC" w:rsidP="00F94249">
            <w:pPr>
              <w:rPr>
                <w:color w:val="000000"/>
              </w:rPr>
            </w:pPr>
          </w:p>
        </w:tc>
        <w:tc>
          <w:tcPr>
            <w:tcW w:w="1099" w:type="dxa"/>
            <w:tcBorders>
              <w:top w:val="nil"/>
              <w:left w:val="nil"/>
              <w:bottom w:val="nil"/>
              <w:right w:val="nil"/>
            </w:tcBorders>
            <w:shd w:val="clear" w:color="auto" w:fill="auto"/>
            <w:noWrap/>
            <w:vAlign w:val="center"/>
            <w:hideMark/>
          </w:tcPr>
          <w:p w14:paraId="5E87024B" w14:textId="77777777" w:rsidR="00A137DC" w:rsidRPr="00432F5A" w:rsidRDefault="00A137DC" w:rsidP="00F94249">
            <w:pPr>
              <w:jc w:val="center"/>
              <w:rPr>
                <w:color w:val="000000"/>
              </w:rPr>
            </w:pPr>
            <w:r w:rsidRPr="00432F5A">
              <w:rPr>
                <w:color w:val="000000"/>
              </w:rPr>
              <w:t>.22</w:t>
            </w:r>
          </w:p>
        </w:tc>
        <w:tc>
          <w:tcPr>
            <w:tcW w:w="1009" w:type="dxa"/>
            <w:tcBorders>
              <w:top w:val="nil"/>
              <w:left w:val="nil"/>
              <w:bottom w:val="nil"/>
              <w:right w:val="nil"/>
            </w:tcBorders>
            <w:shd w:val="clear" w:color="auto" w:fill="auto"/>
            <w:noWrap/>
            <w:vAlign w:val="center"/>
            <w:hideMark/>
          </w:tcPr>
          <w:p w14:paraId="7C6FD1E8" w14:textId="77777777" w:rsidR="00A137DC" w:rsidRPr="00432F5A" w:rsidRDefault="00A137DC" w:rsidP="00F94249">
            <w:pPr>
              <w:jc w:val="center"/>
            </w:pPr>
          </w:p>
        </w:tc>
        <w:tc>
          <w:tcPr>
            <w:tcW w:w="976" w:type="dxa"/>
            <w:tcBorders>
              <w:top w:val="nil"/>
              <w:left w:val="nil"/>
              <w:bottom w:val="nil"/>
              <w:right w:val="nil"/>
            </w:tcBorders>
            <w:shd w:val="clear" w:color="auto" w:fill="auto"/>
            <w:noWrap/>
            <w:vAlign w:val="center"/>
            <w:hideMark/>
          </w:tcPr>
          <w:p w14:paraId="68D4A93D" w14:textId="77777777" w:rsidR="00A137DC" w:rsidRPr="00432F5A" w:rsidRDefault="00A137DC" w:rsidP="00F94249">
            <w:pPr>
              <w:jc w:val="center"/>
              <w:rPr>
                <w:color w:val="000000"/>
              </w:rPr>
            </w:pPr>
            <w:r w:rsidRPr="00432F5A">
              <w:rPr>
                <w:color w:val="000000"/>
              </w:rPr>
              <w:t>.33</w:t>
            </w:r>
          </w:p>
        </w:tc>
        <w:tc>
          <w:tcPr>
            <w:tcW w:w="934" w:type="dxa"/>
            <w:tcBorders>
              <w:top w:val="nil"/>
              <w:left w:val="nil"/>
              <w:bottom w:val="nil"/>
              <w:right w:val="nil"/>
            </w:tcBorders>
            <w:shd w:val="clear" w:color="auto" w:fill="auto"/>
            <w:noWrap/>
            <w:vAlign w:val="center"/>
            <w:hideMark/>
          </w:tcPr>
          <w:p w14:paraId="416D8205" w14:textId="77777777" w:rsidR="00A137DC" w:rsidRPr="00432F5A" w:rsidRDefault="00A137DC" w:rsidP="00F94249">
            <w:pPr>
              <w:jc w:val="center"/>
            </w:pPr>
          </w:p>
        </w:tc>
        <w:tc>
          <w:tcPr>
            <w:tcW w:w="939" w:type="dxa"/>
            <w:tcBorders>
              <w:top w:val="nil"/>
              <w:left w:val="nil"/>
              <w:bottom w:val="nil"/>
              <w:right w:val="nil"/>
            </w:tcBorders>
            <w:shd w:val="clear" w:color="auto" w:fill="auto"/>
            <w:noWrap/>
            <w:vAlign w:val="center"/>
            <w:hideMark/>
          </w:tcPr>
          <w:p w14:paraId="2121D322" w14:textId="77777777" w:rsidR="00A137DC" w:rsidRPr="00432F5A" w:rsidRDefault="00A137DC" w:rsidP="00F94249">
            <w:pPr>
              <w:jc w:val="center"/>
              <w:rPr>
                <w:color w:val="000000"/>
              </w:rPr>
            </w:pPr>
            <w:r w:rsidRPr="00432F5A">
              <w:rPr>
                <w:color w:val="000000"/>
              </w:rPr>
              <w:t>-.26</w:t>
            </w:r>
          </w:p>
        </w:tc>
        <w:tc>
          <w:tcPr>
            <w:tcW w:w="900" w:type="dxa"/>
            <w:tcBorders>
              <w:top w:val="nil"/>
              <w:left w:val="nil"/>
              <w:bottom w:val="nil"/>
              <w:right w:val="nil"/>
            </w:tcBorders>
            <w:shd w:val="clear" w:color="auto" w:fill="auto"/>
            <w:noWrap/>
            <w:vAlign w:val="center"/>
            <w:hideMark/>
          </w:tcPr>
          <w:p w14:paraId="29AD869C" w14:textId="77777777" w:rsidR="00A137DC" w:rsidRPr="00432F5A" w:rsidRDefault="00A137DC" w:rsidP="00F94249">
            <w:pPr>
              <w:jc w:val="center"/>
            </w:pPr>
          </w:p>
        </w:tc>
        <w:tc>
          <w:tcPr>
            <w:tcW w:w="900" w:type="dxa"/>
            <w:tcBorders>
              <w:top w:val="nil"/>
              <w:left w:val="nil"/>
              <w:bottom w:val="nil"/>
              <w:right w:val="nil"/>
            </w:tcBorders>
            <w:shd w:val="clear" w:color="auto" w:fill="auto"/>
            <w:noWrap/>
            <w:vAlign w:val="center"/>
            <w:hideMark/>
          </w:tcPr>
          <w:p w14:paraId="0111DE8D" w14:textId="77777777" w:rsidR="00A137DC" w:rsidRPr="00432F5A" w:rsidRDefault="00A137DC" w:rsidP="00F94249">
            <w:pPr>
              <w:jc w:val="center"/>
              <w:rPr>
                <w:color w:val="000000"/>
              </w:rPr>
            </w:pPr>
            <w:r w:rsidRPr="00432F5A">
              <w:rPr>
                <w:color w:val="000000"/>
              </w:rPr>
              <w:t>-.29</w:t>
            </w:r>
          </w:p>
        </w:tc>
        <w:tc>
          <w:tcPr>
            <w:tcW w:w="270" w:type="dxa"/>
            <w:tcBorders>
              <w:top w:val="nil"/>
              <w:left w:val="nil"/>
              <w:bottom w:val="nil"/>
              <w:right w:val="nil"/>
            </w:tcBorders>
            <w:shd w:val="clear" w:color="auto" w:fill="auto"/>
            <w:noWrap/>
            <w:hideMark/>
          </w:tcPr>
          <w:p w14:paraId="25936C77" w14:textId="77777777" w:rsidR="00A137DC" w:rsidRPr="00432F5A" w:rsidRDefault="00A137DC" w:rsidP="00F94249">
            <w:pPr>
              <w:jc w:val="center"/>
              <w:rPr>
                <w:color w:val="000000"/>
              </w:rPr>
            </w:pPr>
          </w:p>
        </w:tc>
      </w:tr>
      <w:tr w:rsidR="00A137DC" w:rsidRPr="00432F5A" w14:paraId="4C88AD28" w14:textId="77777777" w:rsidTr="00F94249">
        <w:trPr>
          <w:trHeight w:val="374"/>
        </w:trPr>
        <w:tc>
          <w:tcPr>
            <w:tcW w:w="1260" w:type="dxa"/>
            <w:vMerge/>
            <w:tcBorders>
              <w:left w:val="nil"/>
              <w:bottom w:val="nil"/>
              <w:right w:val="nil"/>
            </w:tcBorders>
            <w:shd w:val="clear" w:color="auto" w:fill="auto"/>
            <w:noWrap/>
            <w:hideMark/>
          </w:tcPr>
          <w:p w14:paraId="6A807EB1" w14:textId="77777777" w:rsidR="00A137DC" w:rsidRPr="00432F5A" w:rsidRDefault="00A137DC" w:rsidP="00F94249"/>
        </w:tc>
        <w:tc>
          <w:tcPr>
            <w:tcW w:w="1073" w:type="dxa"/>
            <w:tcBorders>
              <w:top w:val="nil"/>
              <w:left w:val="nil"/>
              <w:bottom w:val="nil"/>
              <w:right w:val="nil"/>
            </w:tcBorders>
            <w:shd w:val="clear" w:color="auto" w:fill="auto"/>
            <w:noWrap/>
            <w:hideMark/>
          </w:tcPr>
          <w:p w14:paraId="5E892EB8" w14:textId="77777777" w:rsidR="00A137DC" w:rsidRPr="00432F5A" w:rsidRDefault="00A137DC" w:rsidP="00F94249"/>
        </w:tc>
        <w:tc>
          <w:tcPr>
            <w:tcW w:w="1099" w:type="dxa"/>
            <w:tcBorders>
              <w:top w:val="nil"/>
              <w:left w:val="nil"/>
              <w:bottom w:val="nil"/>
              <w:right w:val="nil"/>
            </w:tcBorders>
            <w:shd w:val="clear" w:color="auto" w:fill="auto"/>
            <w:noWrap/>
            <w:hideMark/>
          </w:tcPr>
          <w:p w14:paraId="4FD225E7" w14:textId="77777777" w:rsidR="00A137DC" w:rsidRPr="00432F5A" w:rsidRDefault="00A137DC" w:rsidP="00F94249">
            <w:pPr>
              <w:jc w:val="center"/>
              <w:rPr>
                <w:color w:val="000000"/>
              </w:rPr>
            </w:pPr>
            <w:r w:rsidRPr="00432F5A">
              <w:rPr>
                <w:color w:val="000000"/>
              </w:rPr>
              <w:t>(.21)</w:t>
            </w:r>
          </w:p>
        </w:tc>
        <w:tc>
          <w:tcPr>
            <w:tcW w:w="1009" w:type="dxa"/>
            <w:tcBorders>
              <w:top w:val="nil"/>
              <w:left w:val="nil"/>
              <w:bottom w:val="nil"/>
              <w:right w:val="nil"/>
            </w:tcBorders>
            <w:shd w:val="clear" w:color="auto" w:fill="auto"/>
            <w:noWrap/>
            <w:hideMark/>
          </w:tcPr>
          <w:p w14:paraId="4C04FFAF" w14:textId="77777777" w:rsidR="00A137DC" w:rsidRPr="00432F5A" w:rsidRDefault="00A137DC" w:rsidP="00F94249"/>
        </w:tc>
        <w:tc>
          <w:tcPr>
            <w:tcW w:w="976" w:type="dxa"/>
            <w:tcBorders>
              <w:top w:val="nil"/>
              <w:left w:val="nil"/>
              <w:bottom w:val="nil"/>
              <w:right w:val="nil"/>
            </w:tcBorders>
            <w:shd w:val="clear" w:color="auto" w:fill="auto"/>
            <w:noWrap/>
            <w:hideMark/>
          </w:tcPr>
          <w:p w14:paraId="76D1C492" w14:textId="77777777" w:rsidR="00A137DC" w:rsidRPr="00432F5A" w:rsidRDefault="00A137DC" w:rsidP="00F94249">
            <w:pPr>
              <w:jc w:val="center"/>
              <w:rPr>
                <w:color w:val="000000"/>
              </w:rPr>
            </w:pPr>
            <w:r w:rsidRPr="00432F5A">
              <w:rPr>
                <w:color w:val="000000"/>
              </w:rPr>
              <w:t>(.30)</w:t>
            </w:r>
          </w:p>
        </w:tc>
        <w:tc>
          <w:tcPr>
            <w:tcW w:w="934" w:type="dxa"/>
            <w:tcBorders>
              <w:top w:val="nil"/>
              <w:left w:val="nil"/>
              <w:bottom w:val="nil"/>
              <w:right w:val="nil"/>
            </w:tcBorders>
            <w:shd w:val="clear" w:color="auto" w:fill="auto"/>
            <w:noWrap/>
            <w:hideMark/>
          </w:tcPr>
          <w:p w14:paraId="686F19BC" w14:textId="77777777" w:rsidR="00A137DC" w:rsidRPr="00432F5A" w:rsidRDefault="00A137DC" w:rsidP="00F94249"/>
        </w:tc>
        <w:tc>
          <w:tcPr>
            <w:tcW w:w="939" w:type="dxa"/>
            <w:tcBorders>
              <w:top w:val="nil"/>
              <w:left w:val="nil"/>
              <w:bottom w:val="nil"/>
              <w:right w:val="nil"/>
            </w:tcBorders>
            <w:shd w:val="clear" w:color="auto" w:fill="auto"/>
            <w:noWrap/>
            <w:hideMark/>
          </w:tcPr>
          <w:p w14:paraId="093B3584" w14:textId="77777777" w:rsidR="00A137DC" w:rsidRPr="00432F5A" w:rsidRDefault="00A137DC" w:rsidP="00F94249">
            <w:pPr>
              <w:jc w:val="center"/>
              <w:rPr>
                <w:color w:val="000000"/>
              </w:rPr>
            </w:pPr>
            <w:r w:rsidRPr="00432F5A">
              <w:rPr>
                <w:color w:val="000000"/>
              </w:rPr>
              <w:t>(.21)</w:t>
            </w:r>
          </w:p>
        </w:tc>
        <w:tc>
          <w:tcPr>
            <w:tcW w:w="900" w:type="dxa"/>
            <w:tcBorders>
              <w:top w:val="nil"/>
              <w:left w:val="nil"/>
              <w:bottom w:val="nil"/>
              <w:right w:val="nil"/>
            </w:tcBorders>
            <w:shd w:val="clear" w:color="auto" w:fill="auto"/>
            <w:noWrap/>
            <w:hideMark/>
          </w:tcPr>
          <w:p w14:paraId="3F80B1DD" w14:textId="77777777" w:rsidR="00A137DC" w:rsidRPr="00432F5A" w:rsidRDefault="00A137DC" w:rsidP="00F94249"/>
        </w:tc>
        <w:tc>
          <w:tcPr>
            <w:tcW w:w="900" w:type="dxa"/>
            <w:tcBorders>
              <w:top w:val="nil"/>
              <w:left w:val="nil"/>
              <w:bottom w:val="nil"/>
              <w:right w:val="nil"/>
            </w:tcBorders>
            <w:shd w:val="clear" w:color="auto" w:fill="auto"/>
            <w:noWrap/>
            <w:hideMark/>
          </w:tcPr>
          <w:p w14:paraId="47344BDE" w14:textId="77777777" w:rsidR="00A137DC" w:rsidRPr="00432F5A" w:rsidRDefault="00A137DC" w:rsidP="00F94249">
            <w:pPr>
              <w:jc w:val="center"/>
              <w:rPr>
                <w:color w:val="000000"/>
              </w:rPr>
            </w:pPr>
            <w:r w:rsidRPr="00432F5A">
              <w:rPr>
                <w:color w:val="000000"/>
              </w:rPr>
              <w:t>(.21)</w:t>
            </w:r>
          </w:p>
        </w:tc>
        <w:tc>
          <w:tcPr>
            <w:tcW w:w="270" w:type="dxa"/>
            <w:tcBorders>
              <w:top w:val="nil"/>
              <w:left w:val="nil"/>
              <w:bottom w:val="nil"/>
              <w:right w:val="nil"/>
            </w:tcBorders>
            <w:shd w:val="clear" w:color="auto" w:fill="auto"/>
            <w:noWrap/>
            <w:hideMark/>
          </w:tcPr>
          <w:p w14:paraId="3C4F62A8" w14:textId="77777777" w:rsidR="00A137DC" w:rsidRPr="00432F5A" w:rsidRDefault="00A137DC" w:rsidP="00F94249">
            <w:pPr>
              <w:jc w:val="center"/>
              <w:rPr>
                <w:color w:val="000000"/>
              </w:rPr>
            </w:pPr>
          </w:p>
        </w:tc>
      </w:tr>
      <w:tr w:rsidR="00A137DC" w:rsidRPr="00432F5A" w14:paraId="5C1BC89D" w14:textId="77777777" w:rsidTr="00F94249">
        <w:trPr>
          <w:trHeight w:val="374"/>
        </w:trPr>
        <w:tc>
          <w:tcPr>
            <w:tcW w:w="1260" w:type="dxa"/>
            <w:vMerge w:val="restart"/>
            <w:tcBorders>
              <w:top w:val="nil"/>
              <w:left w:val="nil"/>
              <w:right w:val="nil"/>
            </w:tcBorders>
            <w:shd w:val="clear" w:color="auto" w:fill="auto"/>
            <w:noWrap/>
            <w:hideMark/>
          </w:tcPr>
          <w:p w14:paraId="3267C77A" w14:textId="77777777" w:rsidR="00A137DC" w:rsidRPr="00432F5A" w:rsidRDefault="00A137DC" w:rsidP="00F94249">
            <w:pPr>
              <w:rPr>
                <w:color w:val="000000"/>
              </w:rPr>
            </w:pPr>
            <w:r w:rsidRPr="00432F5A">
              <w:rPr>
                <w:color w:val="000000"/>
              </w:rPr>
              <w:t>White resp.</w:t>
            </w:r>
          </w:p>
        </w:tc>
        <w:tc>
          <w:tcPr>
            <w:tcW w:w="1073" w:type="dxa"/>
            <w:tcBorders>
              <w:top w:val="nil"/>
              <w:left w:val="nil"/>
              <w:bottom w:val="nil"/>
              <w:right w:val="nil"/>
            </w:tcBorders>
            <w:shd w:val="clear" w:color="auto" w:fill="auto"/>
            <w:noWrap/>
            <w:hideMark/>
          </w:tcPr>
          <w:p w14:paraId="525C5508" w14:textId="77777777" w:rsidR="00A137DC" w:rsidRPr="00432F5A" w:rsidRDefault="00A137DC" w:rsidP="00F94249">
            <w:pPr>
              <w:rPr>
                <w:color w:val="000000"/>
              </w:rPr>
            </w:pPr>
          </w:p>
        </w:tc>
        <w:tc>
          <w:tcPr>
            <w:tcW w:w="1099" w:type="dxa"/>
            <w:tcBorders>
              <w:top w:val="nil"/>
              <w:left w:val="nil"/>
              <w:bottom w:val="nil"/>
              <w:right w:val="nil"/>
            </w:tcBorders>
            <w:shd w:val="clear" w:color="auto" w:fill="auto"/>
            <w:noWrap/>
            <w:vAlign w:val="center"/>
            <w:hideMark/>
          </w:tcPr>
          <w:p w14:paraId="3B36F936" w14:textId="77777777" w:rsidR="00A137DC" w:rsidRPr="00432F5A" w:rsidRDefault="00A137DC" w:rsidP="00F94249">
            <w:pPr>
              <w:jc w:val="center"/>
              <w:rPr>
                <w:color w:val="000000"/>
              </w:rPr>
            </w:pPr>
            <w:r w:rsidRPr="00432F5A">
              <w:rPr>
                <w:color w:val="000000"/>
              </w:rPr>
              <w:t>-.49**</w:t>
            </w:r>
          </w:p>
        </w:tc>
        <w:tc>
          <w:tcPr>
            <w:tcW w:w="1009" w:type="dxa"/>
            <w:tcBorders>
              <w:top w:val="nil"/>
              <w:left w:val="nil"/>
              <w:bottom w:val="nil"/>
              <w:right w:val="nil"/>
            </w:tcBorders>
            <w:shd w:val="clear" w:color="auto" w:fill="auto"/>
            <w:noWrap/>
            <w:vAlign w:val="center"/>
            <w:hideMark/>
          </w:tcPr>
          <w:p w14:paraId="47035646" w14:textId="77777777" w:rsidR="00A137DC" w:rsidRPr="00432F5A" w:rsidRDefault="00A137DC" w:rsidP="00F94249">
            <w:pPr>
              <w:jc w:val="center"/>
              <w:rPr>
                <w:color w:val="000000"/>
              </w:rPr>
            </w:pPr>
          </w:p>
        </w:tc>
        <w:tc>
          <w:tcPr>
            <w:tcW w:w="976" w:type="dxa"/>
            <w:tcBorders>
              <w:top w:val="nil"/>
              <w:left w:val="nil"/>
              <w:bottom w:val="nil"/>
              <w:right w:val="nil"/>
            </w:tcBorders>
            <w:shd w:val="clear" w:color="auto" w:fill="auto"/>
            <w:noWrap/>
            <w:vAlign w:val="center"/>
            <w:hideMark/>
          </w:tcPr>
          <w:p w14:paraId="6611841C" w14:textId="77777777" w:rsidR="00A137DC" w:rsidRPr="00432F5A" w:rsidRDefault="00A137DC" w:rsidP="00F94249">
            <w:pPr>
              <w:jc w:val="center"/>
              <w:rPr>
                <w:color w:val="000000"/>
              </w:rPr>
            </w:pPr>
            <w:r w:rsidRPr="00432F5A">
              <w:rPr>
                <w:color w:val="000000"/>
              </w:rPr>
              <w:t>.74**</w:t>
            </w:r>
          </w:p>
        </w:tc>
        <w:tc>
          <w:tcPr>
            <w:tcW w:w="934" w:type="dxa"/>
            <w:tcBorders>
              <w:top w:val="nil"/>
              <w:left w:val="nil"/>
              <w:bottom w:val="nil"/>
              <w:right w:val="nil"/>
            </w:tcBorders>
            <w:shd w:val="clear" w:color="auto" w:fill="auto"/>
            <w:noWrap/>
            <w:vAlign w:val="center"/>
            <w:hideMark/>
          </w:tcPr>
          <w:p w14:paraId="4906075B" w14:textId="77777777" w:rsidR="00A137DC" w:rsidRPr="00432F5A" w:rsidRDefault="00A137DC" w:rsidP="00F94249">
            <w:pPr>
              <w:jc w:val="center"/>
              <w:rPr>
                <w:color w:val="000000"/>
              </w:rPr>
            </w:pPr>
          </w:p>
        </w:tc>
        <w:tc>
          <w:tcPr>
            <w:tcW w:w="939" w:type="dxa"/>
            <w:tcBorders>
              <w:top w:val="nil"/>
              <w:left w:val="nil"/>
              <w:bottom w:val="nil"/>
              <w:right w:val="nil"/>
            </w:tcBorders>
            <w:shd w:val="clear" w:color="auto" w:fill="auto"/>
            <w:noWrap/>
            <w:vAlign w:val="center"/>
            <w:hideMark/>
          </w:tcPr>
          <w:p w14:paraId="0754F817" w14:textId="77777777" w:rsidR="00A137DC" w:rsidRPr="00432F5A" w:rsidRDefault="00A137DC" w:rsidP="00F94249">
            <w:pPr>
              <w:jc w:val="center"/>
              <w:rPr>
                <w:color w:val="000000"/>
              </w:rPr>
            </w:pPr>
            <w:r w:rsidRPr="00432F5A">
              <w:rPr>
                <w:color w:val="000000"/>
              </w:rPr>
              <w:t>-.06</w:t>
            </w:r>
          </w:p>
        </w:tc>
        <w:tc>
          <w:tcPr>
            <w:tcW w:w="900" w:type="dxa"/>
            <w:tcBorders>
              <w:top w:val="nil"/>
              <w:left w:val="nil"/>
              <w:bottom w:val="nil"/>
              <w:right w:val="nil"/>
            </w:tcBorders>
            <w:shd w:val="clear" w:color="auto" w:fill="auto"/>
            <w:noWrap/>
            <w:vAlign w:val="center"/>
            <w:hideMark/>
          </w:tcPr>
          <w:p w14:paraId="61BE4F83" w14:textId="77777777" w:rsidR="00A137DC" w:rsidRPr="00432F5A" w:rsidRDefault="00A137DC" w:rsidP="00F94249">
            <w:pPr>
              <w:jc w:val="center"/>
            </w:pPr>
          </w:p>
        </w:tc>
        <w:tc>
          <w:tcPr>
            <w:tcW w:w="900" w:type="dxa"/>
            <w:tcBorders>
              <w:top w:val="nil"/>
              <w:left w:val="nil"/>
              <w:bottom w:val="nil"/>
              <w:right w:val="nil"/>
            </w:tcBorders>
            <w:shd w:val="clear" w:color="auto" w:fill="auto"/>
            <w:noWrap/>
            <w:vAlign w:val="center"/>
            <w:hideMark/>
          </w:tcPr>
          <w:p w14:paraId="5CFD4787" w14:textId="77777777" w:rsidR="00A137DC" w:rsidRPr="00432F5A" w:rsidRDefault="00A137DC" w:rsidP="00F94249">
            <w:pPr>
              <w:jc w:val="center"/>
              <w:rPr>
                <w:color w:val="000000"/>
              </w:rPr>
            </w:pPr>
            <w:r w:rsidRPr="00432F5A">
              <w:rPr>
                <w:color w:val="000000"/>
              </w:rPr>
              <w:t>-.19</w:t>
            </w:r>
          </w:p>
        </w:tc>
        <w:tc>
          <w:tcPr>
            <w:tcW w:w="270" w:type="dxa"/>
            <w:tcBorders>
              <w:top w:val="nil"/>
              <w:left w:val="nil"/>
              <w:bottom w:val="nil"/>
              <w:right w:val="nil"/>
            </w:tcBorders>
            <w:shd w:val="clear" w:color="auto" w:fill="auto"/>
            <w:noWrap/>
            <w:hideMark/>
          </w:tcPr>
          <w:p w14:paraId="7BADF84E" w14:textId="77777777" w:rsidR="00A137DC" w:rsidRPr="00432F5A" w:rsidRDefault="00A137DC" w:rsidP="00F94249">
            <w:pPr>
              <w:jc w:val="center"/>
              <w:rPr>
                <w:color w:val="000000"/>
              </w:rPr>
            </w:pPr>
          </w:p>
        </w:tc>
      </w:tr>
      <w:tr w:rsidR="00A137DC" w:rsidRPr="00432F5A" w14:paraId="6BA9FE9C" w14:textId="77777777" w:rsidTr="00F94249">
        <w:trPr>
          <w:trHeight w:val="374"/>
        </w:trPr>
        <w:tc>
          <w:tcPr>
            <w:tcW w:w="1260" w:type="dxa"/>
            <w:vMerge/>
            <w:tcBorders>
              <w:left w:val="nil"/>
              <w:bottom w:val="nil"/>
              <w:right w:val="nil"/>
            </w:tcBorders>
            <w:shd w:val="clear" w:color="auto" w:fill="auto"/>
            <w:noWrap/>
            <w:hideMark/>
          </w:tcPr>
          <w:p w14:paraId="30EC07AD" w14:textId="77777777" w:rsidR="00A137DC" w:rsidRPr="00432F5A" w:rsidRDefault="00A137DC" w:rsidP="00F94249"/>
        </w:tc>
        <w:tc>
          <w:tcPr>
            <w:tcW w:w="1073" w:type="dxa"/>
            <w:tcBorders>
              <w:top w:val="nil"/>
              <w:left w:val="nil"/>
              <w:bottom w:val="nil"/>
              <w:right w:val="nil"/>
            </w:tcBorders>
            <w:shd w:val="clear" w:color="auto" w:fill="auto"/>
            <w:noWrap/>
            <w:hideMark/>
          </w:tcPr>
          <w:p w14:paraId="69EF4D1D" w14:textId="77777777" w:rsidR="00A137DC" w:rsidRPr="00432F5A" w:rsidRDefault="00A137DC" w:rsidP="00F94249"/>
        </w:tc>
        <w:tc>
          <w:tcPr>
            <w:tcW w:w="1099" w:type="dxa"/>
            <w:tcBorders>
              <w:top w:val="nil"/>
              <w:left w:val="nil"/>
              <w:bottom w:val="nil"/>
              <w:right w:val="nil"/>
            </w:tcBorders>
            <w:shd w:val="clear" w:color="auto" w:fill="auto"/>
            <w:noWrap/>
            <w:hideMark/>
          </w:tcPr>
          <w:p w14:paraId="1C6E4680" w14:textId="77777777" w:rsidR="00A137DC" w:rsidRPr="00432F5A" w:rsidRDefault="00A137DC" w:rsidP="00F94249">
            <w:pPr>
              <w:jc w:val="center"/>
              <w:rPr>
                <w:color w:val="000000"/>
              </w:rPr>
            </w:pPr>
            <w:r w:rsidRPr="00432F5A">
              <w:rPr>
                <w:color w:val="000000"/>
              </w:rPr>
              <w:t>(.17)</w:t>
            </w:r>
          </w:p>
        </w:tc>
        <w:tc>
          <w:tcPr>
            <w:tcW w:w="1009" w:type="dxa"/>
            <w:tcBorders>
              <w:top w:val="nil"/>
              <w:left w:val="nil"/>
              <w:bottom w:val="nil"/>
              <w:right w:val="nil"/>
            </w:tcBorders>
            <w:shd w:val="clear" w:color="auto" w:fill="auto"/>
            <w:noWrap/>
            <w:hideMark/>
          </w:tcPr>
          <w:p w14:paraId="4D9364BB" w14:textId="77777777" w:rsidR="00A137DC" w:rsidRPr="00432F5A" w:rsidRDefault="00A137DC" w:rsidP="00F94249"/>
        </w:tc>
        <w:tc>
          <w:tcPr>
            <w:tcW w:w="976" w:type="dxa"/>
            <w:tcBorders>
              <w:top w:val="nil"/>
              <w:left w:val="nil"/>
              <w:bottom w:val="nil"/>
              <w:right w:val="nil"/>
            </w:tcBorders>
            <w:shd w:val="clear" w:color="auto" w:fill="auto"/>
            <w:noWrap/>
            <w:hideMark/>
          </w:tcPr>
          <w:p w14:paraId="2A8C37AC" w14:textId="77777777" w:rsidR="00A137DC" w:rsidRPr="00432F5A" w:rsidRDefault="00A137DC" w:rsidP="00F94249">
            <w:pPr>
              <w:jc w:val="center"/>
              <w:rPr>
                <w:color w:val="000000"/>
              </w:rPr>
            </w:pPr>
            <w:r w:rsidRPr="00432F5A">
              <w:rPr>
                <w:color w:val="000000"/>
              </w:rPr>
              <w:t>(.25)</w:t>
            </w:r>
          </w:p>
        </w:tc>
        <w:tc>
          <w:tcPr>
            <w:tcW w:w="934" w:type="dxa"/>
            <w:tcBorders>
              <w:top w:val="nil"/>
              <w:left w:val="nil"/>
              <w:bottom w:val="nil"/>
              <w:right w:val="nil"/>
            </w:tcBorders>
            <w:shd w:val="clear" w:color="auto" w:fill="auto"/>
            <w:noWrap/>
            <w:hideMark/>
          </w:tcPr>
          <w:p w14:paraId="60407DE0" w14:textId="77777777" w:rsidR="00A137DC" w:rsidRPr="00432F5A" w:rsidRDefault="00A137DC" w:rsidP="00F94249"/>
        </w:tc>
        <w:tc>
          <w:tcPr>
            <w:tcW w:w="939" w:type="dxa"/>
            <w:tcBorders>
              <w:top w:val="nil"/>
              <w:left w:val="nil"/>
              <w:bottom w:val="nil"/>
              <w:right w:val="nil"/>
            </w:tcBorders>
            <w:shd w:val="clear" w:color="auto" w:fill="auto"/>
            <w:noWrap/>
            <w:hideMark/>
          </w:tcPr>
          <w:p w14:paraId="2529E3A7" w14:textId="77777777" w:rsidR="00A137DC" w:rsidRPr="00432F5A" w:rsidRDefault="00A137DC" w:rsidP="00F94249">
            <w:pPr>
              <w:jc w:val="center"/>
              <w:rPr>
                <w:color w:val="000000"/>
              </w:rPr>
            </w:pPr>
            <w:r w:rsidRPr="00432F5A">
              <w:rPr>
                <w:color w:val="000000"/>
              </w:rPr>
              <w:t>(.15)</w:t>
            </w:r>
          </w:p>
        </w:tc>
        <w:tc>
          <w:tcPr>
            <w:tcW w:w="900" w:type="dxa"/>
            <w:tcBorders>
              <w:top w:val="nil"/>
              <w:left w:val="nil"/>
              <w:bottom w:val="nil"/>
              <w:right w:val="nil"/>
            </w:tcBorders>
            <w:shd w:val="clear" w:color="auto" w:fill="auto"/>
            <w:noWrap/>
            <w:hideMark/>
          </w:tcPr>
          <w:p w14:paraId="530F3903" w14:textId="77777777" w:rsidR="00A137DC" w:rsidRPr="00432F5A" w:rsidRDefault="00A137DC" w:rsidP="00F94249"/>
        </w:tc>
        <w:tc>
          <w:tcPr>
            <w:tcW w:w="900" w:type="dxa"/>
            <w:tcBorders>
              <w:top w:val="nil"/>
              <w:left w:val="nil"/>
              <w:bottom w:val="nil"/>
              <w:right w:val="nil"/>
            </w:tcBorders>
            <w:shd w:val="clear" w:color="auto" w:fill="auto"/>
            <w:noWrap/>
            <w:hideMark/>
          </w:tcPr>
          <w:p w14:paraId="0A0AFC8A" w14:textId="77777777" w:rsidR="00A137DC" w:rsidRPr="00432F5A" w:rsidRDefault="00A137DC" w:rsidP="00F94249">
            <w:pPr>
              <w:jc w:val="center"/>
              <w:rPr>
                <w:color w:val="000000"/>
              </w:rPr>
            </w:pPr>
            <w:r w:rsidRPr="00432F5A">
              <w:rPr>
                <w:color w:val="000000"/>
              </w:rPr>
              <w:t>(.18)</w:t>
            </w:r>
          </w:p>
        </w:tc>
        <w:tc>
          <w:tcPr>
            <w:tcW w:w="270" w:type="dxa"/>
            <w:tcBorders>
              <w:top w:val="nil"/>
              <w:left w:val="nil"/>
              <w:bottom w:val="nil"/>
              <w:right w:val="nil"/>
            </w:tcBorders>
            <w:shd w:val="clear" w:color="auto" w:fill="auto"/>
            <w:noWrap/>
            <w:hideMark/>
          </w:tcPr>
          <w:p w14:paraId="6286E271" w14:textId="77777777" w:rsidR="00A137DC" w:rsidRPr="00432F5A" w:rsidRDefault="00A137DC" w:rsidP="00F94249">
            <w:pPr>
              <w:jc w:val="center"/>
              <w:rPr>
                <w:color w:val="000000"/>
              </w:rPr>
            </w:pPr>
          </w:p>
        </w:tc>
      </w:tr>
      <w:tr w:rsidR="00A137DC" w:rsidRPr="00432F5A" w14:paraId="77D5175C" w14:textId="77777777" w:rsidTr="00F94249">
        <w:trPr>
          <w:trHeight w:val="374"/>
        </w:trPr>
        <w:tc>
          <w:tcPr>
            <w:tcW w:w="1260" w:type="dxa"/>
            <w:vMerge w:val="restart"/>
            <w:tcBorders>
              <w:top w:val="nil"/>
              <w:left w:val="nil"/>
              <w:right w:val="nil"/>
            </w:tcBorders>
            <w:shd w:val="clear" w:color="auto" w:fill="auto"/>
            <w:noWrap/>
            <w:hideMark/>
          </w:tcPr>
          <w:p w14:paraId="7399A6A6" w14:textId="77777777" w:rsidR="00A137DC" w:rsidRPr="00432F5A" w:rsidRDefault="00A137DC" w:rsidP="00F94249">
            <w:pPr>
              <w:rPr>
                <w:color w:val="000000"/>
              </w:rPr>
            </w:pPr>
            <w:r w:rsidRPr="00432F5A">
              <w:rPr>
                <w:color w:val="000000"/>
              </w:rPr>
              <w:t>Race match</w:t>
            </w:r>
          </w:p>
        </w:tc>
        <w:tc>
          <w:tcPr>
            <w:tcW w:w="1073" w:type="dxa"/>
            <w:tcBorders>
              <w:top w:val="nil"/>
              <w:left w:val="nil"/>
              <w:bottom w:val="nil"/>
              <w:right w:val="nil"/>
            </w:tcBorders>
            <w:shd w:val="clear" w:color="auto" w:fill="auto"/>
            <w:noWrap/>
            <w:hideMark/>
          </w:tcPr>
          <w:p w14:paraId="689B116F" w14:textId="77777777" w:rsidR="00A137DC" w:rsidRPr="00432F5A" w:rsidRDefault="00A137DC" w:rsidP="00F94249">
            <w:pPr>
              <w:rPr>
                <w:color w:val="000000"/>
              </w:rPr>
            </w:pPr>
          </w:p>
        </w:tc>
        <w:tc>
          <w:tcPr>
            <w:tcW w:w="1099" w:type="dxa"/>
            <w:tcBorders>
              <w:top w:val="nil"/>
              <w:left w:val="nil"/>
              <w:bottom w:val="nil"/>
              <w:right w:val="nil"/>
            </w:tcBorders>
            <w:shd w:val="clear" w:color="auto" w:fill="auto"/>
            <w:noWrap/>
            <w:vAlign w:val="center"/>
            <w:hideMark/>
          </w:tcPr>
          <w:p w14:paraId="1FF8B527" w14:textId="77777777" w:rsidR="00A137DC" w:rsidRPr="00432F5A" w:rsidRDefault="00A137DC" w:rsidP="00F94249">
            <w:pPr>
              <w:jc w:val="center"/>
              <w:rPr>
                <w:color w:val="000000"/>
              </w:rPr>
            </w:pPr>
            <w:r w:rsidRPr="00432F5A">
              <w:rPr>
                <w:color w:val="000000"/>
              </w:rPr>
              <w:t>.09</w:t>
            </w:r>
          </w:p>
        </w:tc>
        <w:tc>
          <w:tcPr>
            <w:tcW w:w="1009" w:type="dxa"/>
            <w:tcBorders>
              <w:top w:val="nil"/>
              <w:left w:val="nil"/>
              <w:bottom w:val="nil"/>
              <w:right w:val="nil"/>
            </w:tcBorders>
            <w:shd w:val="clear" w:color="auto" w:fill="auto"/>
            <w:noWrap/>
            <w:vAlign w:val="center"/>
            <w:hideMark/>
          </w:tcPr>
          <w:p w14:paraId="234A6D3D" w14:textId="77777777" w:rsidR="00A137DC" w:rsidRPr="00432F5A" w:rsidRDefault="00A137DC" w:rsidP="00F94249">
            <w:pPr>
              <w:jc w:val="center"/>
            </w:pPr>
          </w:p>
        </w:tc>
        <w:tc>
          <w:tcPr>
            <w:tcW w:w="976" w:type="dxa"/>
            <w:tcBorders>
              <w:top w:val="nil"/>
              <w:left w:val="nil"/>
              <w:bottom w:val="nil"/>
              <w:right w:val="nil"/>
            </w:tcBorders>
            <w:shd w:val="clear" w:color="auto" w:fill="auto"/>
            <w:noWrap/>
            <w:vAlign w:val="center"/>
            <w:hideMark/>
          </w:tcPr>
          <w:p w14:paraId="794D8F5A" w14:textId="77777777" w:rsidR="00A137DC" w:rsidRPr="00432F5A" w:rsidRDefault="00A137DC" w:rsidP="00F94249">
            <w:pPr>
              <w:jc w:val="center"/>
              <w:rPr>
                <w:color w:val="000000"/>
              </w:rPr>
            </w:pPr>
            <w:r w:rsidRPr="00432F5A">
              <w:rPr>
                <w:color w:val="000000"/>
              </w:rPr>
              <w:t>.01</w:t>
            </w:r>
          </w:p>
        </w:tc>
        <w:tc>
          <w:tcPr>
            <w:tcW w:w="934" w:type="dxa"/>
            <w:tcBorders>
              <w:top w:val="nil"/>
              <w:left w:val="nil"/>
              <w:bottom w:val="nil"/>
              <w:right w:val="nil"/>
            </w:tcBorders>
            <w:shd w:val="clear" w:color="auto" w:fill="auto"/>
            <w:noWrap/>
            <w:vAlign w:val="center"/>
            <w:hideMark/>
          </w:tcPr>
          <w:p w14:paraId="2F8179DD" w14:textId="77777777" w:rsidR="00A137DC" w:rsidRPr="00432F5A" w:rsidRDefault="00A137DC" w:rsidP="00F94249">
            <w:pPr>
              <w:jc w:val="center"/>
            </w:pPr>
          </w:p>
        </w:tc>
        <w:tc>
          <w:tcPr>
            <w:tcW w:w="939" w:type="dxa"/>
            <w:tcBorders>
              <w:top w:val="nil"/>
              <w:left w:val="nil"/>
              <w:bottom w:val="nil"/>
              <w:right w:val="nil"/>
            </w:tcBorders>
            <w:shd w:val="clear" w:color="auto" w:fill="auto"/>
            <w:noWrap/>
            <w:vAlign w:val="center"/>
            <w:hideMark/>
          </w:tcPr>
          <w:p w14:paraId="152CEB07" w14:textId="77777777" w:rsidR="00A137DC" w:rsidRPr="00432F5A" w:rsidRDefault="00A137DC" w:rsidP="00F94249">
            <w:pPr>
              <w:jc w:val="center"/>
              <w:rPr>
                <w:color w:val="000000"/>
              </w:rPr>
            </w:pPr>
            <w:r w:rsidRPr="00432F5A">
              <w:rPr>
                <w:color w:val="000000"/>
              </w:rPr>
              <w:t>-.18</w:t>
            </w:r>
          </w:p>
        </w:tc>
        <w:tc>
          <w:tcPr>
            <w:tcW w:w="900" w:type="dxa"/>
            <w:tcBorders>
              <w:top w:val="nil"/>
              <w:left w:val="nil"/>
              <w:bottom w:val="nil"/>
              <w:right w:val="nil"/>
            </w:tcBorders>
            <w:shd w:val="clear" w:color="auto" w:fill="auto"/>
            <w:noWrap/>
            <w:vAlign w:val="center"/>
            <w:hideMark/>
          </w:tcPr>
          <w:p w14:paraId="774139EA" w14:textId="77777777" w:rsidR="00A137DC" w:rsidRPr="00432F5A" w:rsidRDefault="00A137DC" w:rsidP="00F94249">
            <w:pPr>
              <w:jc w:val="center"/>
            </w:pPr>
          </w:p>
        </w:tc>
        <w:tc>
          <w:tcPr>
            <w:tcW w:w="900" w:type="dxa"/>
            <w:tcBorders>
              <w:top w:val="nil"/>
              <w:left w:val="nil"/>
              <w:bottom w:val="nil"/>
              <w:right w:val="nil"/>
            </w:tcBorders>
            <w:shd w:val="clear" w:color="auto" w:fill="auto"/>
            <w:noWrap/>
            <w:vAlign w:val="center"/>
            <w:hideMark/>
          </w:tcPr>
          <w:p w14:paraId="1C57C610" w14:textId="77777777" w:rsidR="00A137DC" w:rsidRPr="00432F5A" w:rsidRDefault="00A137DC" w:rsidP="00F94249">
            <w:pPr>
              <w:jc w:val="center"/>
              <w:rPr>
                <w:color w:val="000000"/>
              </w:rPr>
            </w:pPr>
            <w:r w:rsidRPr="00432F5A">
              <w:rPr>
                <w:color w:val="000000"/>
              </w:rPr>
              <w:t>.08</w:t>
            </w:r>
          </w:p>
        </w:tc>
        <w:tc>
          <w:tcPr>
            <w:tcW w:w="270" w:type="dxa"/>
            <w:tcBorders>
              <w:top w:val="nil"/>
              <w:left w:val="nil"/>
              <w:bottom w:val="nil"/>
              <w:right w:val="nil"/>
            </w:tcBorders>
            <w:shd w:val="clear" w:color="auto" w:fill="auto"/>
            <w:noWrap/>
            <w:hideMark/>
          </w:tcPr>
          <w:p w14:paraId="6E56179F" w14:textId="77777777" w:rsidR="00A137DC" w:rsidRPr="00432F5A" w:rsidRDefault="00A137DC" w:rsidP="00F94249">
            <w:pPr>
              <w:jc w:val="center"/>
              <w:rPr>
                <w:color w:val="000000"/>
              </w:rPr>
            </w:pPr>
          </w:p>
        </w:tc>
      </w:tr>
      <w:tr w:rsidR="00A137DC" w:rsidRPr="00432F5A" w14:paraId="60482832" w14:textId="77777777" w:rsidTr="00F94249">
        <w:trPr>
          <w:trHeight w:val="374"/>
        </w:trPr>
        <w:tc>
          <w:tcPr>
            <w:tcW w:w="1260" w:type="dxa"/>
            <w:vMerge/>
            <w:tcBorders>
              <w:left w:val="nil"/>
              <w:bottom w:val="nil"/>
              <w:right w:val="nil"/>
            </w:tcBorders>
            <w:shd w:val="clear" w:color="auto" w:fill="auto"/>
            <w:noWrap/>
            <w:hideMark/>
          </w:tcPr>
          <w:p w14:paraId="44EE1424" w14:textId="77777777" w:rsidR="00A137DC" w:rsidRPr="00432F5A" w:rsidRDefault="00A137DC" w:rsidP="00F94249"/>
        </w:tc>
        <w:tc>
          <w:tcPr>
            <w:tcW w:w="1073" w:type="dxa"/>
            <w:tcBorders>
              <w:top w:val="nil"/>
              <w:left w:val="nil"/>
              <w:bottom w:val="nil"/>
              <w:right w:val="nil"/>
            </w:tcBorders>
            <w:shd w:val="clear" w:color="auto" w:fill="auto"/>
            <w:noWrap/>
            <w:hideMark/>
          </w:tcPr>
          <w:p w14:paraId="7C877C52" w14:textId="77777777" w:rsidR="00A137DC" w:rsidRPr="00432F5A" w:rsidRDefault="00A137DC" w:rsidP="00F94249"/>
        </w:tc>
        <w:tc>
          <w:tcPr>
            <w:tcW w:w="1099" w:type="dxa"/>
            <w:tcBorders>
              <w:top w:val="nil"/>
              <w:left w:val="nil"/>
              <w:bottom w:val="nil"/>
              <w:right w:val="nil"/>
            </w:tcBorders>
            <w:shd w:val="clear" w:color="auto" w:fill="auto"/>
            <w:noWrap/>
            <w:hideMark/>
          </w:tcPr>
          <w:p w14:paraId="74B94E6C" w14:textId="77777777" w:rsidR="00A137DC" w:rsidRPr="00432F5A" w:rsidRDefault="00A137DC" w:rsidP="00F94249">
            <w:pPr>
              <w:jc w:val="center"/>
              <w:rPr>
                <w:color w:val="000000"/>
              </w:rPr>
            </w:pPr>
            <w:r w:rsidRPr="00432F5A">
              <w:rPr>
                <w:color w:val="000000"/>
              </w:rPr>
              <w:t>(.15)</w:t>
            </w:r>
          </w:p>
        </w:tc>
        <w:tc>
          <w:tcPr>
            <w:tcW w:w="1009" w:type="dxa"/>
            <w:tcBorders>
              <w:top w:val="nil"/>
              <w:left w:val="nil"/>
              <w:bottom w:val="nil"/>
              <w:right w:val="nil"/>
            </w:tcBorders>
            <w:shd w:val="clear" w:color="auto" w:fill="auto"/>
            <w:noWrap/>
            <w:hideMark/>
          </w:tcPr>
          <w:p w14:paraId="04027029" w14:textId="77777777" w:rsidR="00A137DC" w:rsidRPr="00432F5A" w:rsidRDefault="00A137DC" w:rsidP="00F94249"/>
        </w:tc>
        <w:tc>
          <w:tcPr>
            <w:tcW w:w="976" w:type="dxa"/>
            <w:tcBorders>
              <w:top w:val="nil"/>
              <w:left w:val="nil"/>
              <w:bottom w:val="nil"/>
              <w:right w:val="nil"/>
            </w:tcBorders>
            <w:shd w:val="clear" w:color="auto" w:fill="auto"/>
            <w:noWrap/>
            <w:hideMark/>
          </w:tcPr>
          <w:p w14:paraId="6C959029" w14:textId="77777777" w:rsidR="00A137DC" w:rsidRPr="00432F5A" w:rsidRDefault="00A137DC" w:rsidP="00F94249">
            <w:pPr>
              <w:jc w:val="center"/>
              <w:rPr>
                <w:color w:val="000000"/>
              </w:rPr>
            </w:pPr>
            <w:r w:rsidRPr="00432F5A">
              <w:rPr>
                <w:color w:val="000000"/>
              </w:rPr>
              <w:t>(.21)</w:t>
            </w:r>
          </w:p>
        </w:tc>
        <w:tc>
          <w:tcPr>
            <w:tcW w:w="934" w:type="dxa"/>
            <w:tcBorders>
              <w:top w:val="nil"/>
              <w:left w:val="nil"/>
              <w:bottom w:val="nil"/>
              <w:right w:val="nil"/>
            </w:tcBorders>
            <w:shd w:val="clear" w:color="auto" w:fill="auto"/>
            <w:noWrap/>
            <w:hideMark/>
          </w:tcPr>
          <w:p w14:paraId="40C868BC" w14:textId="77777777" w:rsidR="00A137DC" w:rsidRPr="00432F5A" w:rsidRDefault="00A137DC" w:rsidP="00F94249"/>
        </w:tc>
        <w:tc>
          <w:tcPr>
            <w:tcW w:w="939" w:type="dxa"/>
            <w:tcBorders>
              <w:top w:val="nil"/>
              <w:left w:val="nil"/>
              <w:bottom w:val="nil"/>
              <w:right w:val="nil"/>
            </w:tcBorders>
            <w:shd w:val="clear" w:color="auto" w:fill="auto"/>
            <w:noWrap/>
            <w:hideMark/>
          </w:tcPr>
          <w:p w14:paraId="6366C73E" w14:textId="77777777" w:rsidR="00A137DC" w:rsidRPr="00432F5A" w:rsidRDefault="00A137DC" w:rsidP="00F94249">
            <w:pPr>
              <w:jc w:val="center"/>
              <w:rPr>
                <w:color w:val="000000"/>
              </w:rPr>
            </w:pPr>
            <w:r w:rsidRPr="00432F5A">
              <w:rPr>
                <w:color w:val="000000"/>
              </w:rPr>
              <w:t>(.15)</w:t>
            </w:r>
          </w:p>
        </w:tc>
        <w:tc>
          <w:tcPr>
            <w:tcW w:w="900" w:type="dxa"/>
            <w:tcBorders>
              <w:top w:val="nil"/>
              <w:left w:val="nil"/>
              <w:bottom w:val="nil"/>
              <w:right w:val="nil"/>
            </w:tcBorders>
            <w:shd w:val="clear" w:color="auto" w:fill="auto"/>
            <w:noWrap/>
            <w:hideMark/>
          </w:tcPr>
          <w:p w14:paraId="78F67248" w14:textId="77777777" w:rsidR="00A137DC" w:rsidRPr="00432F5A" w:rsidRDefault="00A137DC" w:rsidP="00F94249"/>
        </w:tc>
        <w:tc>
          <w:tcPr>
            <w:tcW w:w="900" w:type="dxa"/>
            <w:tcBorders>
              <w:top w:val="nil"/>
              <w:left w:val="nil"/>
              <w:bottom w:val="nil"/>
              <w:right w:val="nil"/>
            </w:tcBorders>
            <w:shd w:val="clear" w:color="auto" w:fill="auto"/>
            <w:noWrap/>
            <w:hideMark/>
          </w:tcPr>
          <w:p w14:paraId="218B2F6A" w14:textId="77777777" w:rsidR="00A137DC" w:rsidRPr="00432F5A" w:rsidRDefault="00A137DC" w:rsidP="00F94249">
            <w:pPr>
              <w:jc w:val="center"/>
              <w:rPr>
                <w:color w:val="000000"/>
              </w:rPr>
            </w:pPr>
            <w:r w:rsidRPr="00432F5A">
              <w:rPr>
                <w:color w:val="000000"/>
              </w:rPr>
              <w:t>(.15)</w:t>
            </w:r>
          </w:p>
        </w:tc>
        <w:tc>
          <w:tcPr>
            <w:tcW w:w="270" w:type="dxa"/>
            <w:tcBorders>
              <w:top w:val="nil"/>
              <w:left w:val="nil"/>
              <w:bottom w:val="nil"/>
              <w:right w:val="nil"/>
            </w:tcBorders>
            <w:shd w:val="clear" w:color="auto" w:fill="auto"/>
            <w:noWrap/>
            <w:hideMark/>
          </w:tcPr>
          <w:p w14:paraId="73A6C7B4" w14:textId="77777777" w:rsidR="00A137DC" w:rsidRPr="00432F5A" w:rsidRDefault="00A137DC" w:rsidP="00F94249">
            <w:pPr>
              <w:jc w:val="center"/>
              <w:rPr>
                <w:color w:val="000000"/>
              </w:rPr>
            </w:pPr>
          </w:p>
        </w:tc>
      </w:tr>
      <w:tr w:rsidR="00A137DC" w:rsidRPr="00432F5A" w14:paraId="08646214" w14:textId="77777777" w:rsidTr="00F94249">
        <w:trPr>
          <w:trHeight w:val="374"/>
        </w:trPr>
        <w:tc>
          <w:tcPr>
            <w:tcW w:w="1260" w:type="dxa"/>
            <w:vMerge w:val="restart"/>
            <w:tcBorders>
              <w:top w:val="nil"/>
              <w:left w:val="nil"/>
              <w:right w:val="nil"/>
            </w:tcBorders>
            <w:shd w:val="clear" w:color="auto" w:fill="auto"/>
            <w:noWrap/>
            <w:hideMark/>
          </w:tcPr>
          <w:p w14:paraId="4B3ADDE8" w14:textId="77777777" w:rsidR="00A137DC" w:rsidRPr="00432F5A" w:rsidRDefault="00A137DC" w:rsidP="00F94249">
            <w:pPr>
              <w:rPr>
                <w:color w:val="000000"/>
              </w:rPr>
            </w:pPr>
            <w:r w:rsidRPr="00432F5A">
              <w:rPr>
                <w:color w:val="000000"/>
              </w:rPr>
              <w:t>Woman resp</w:t>
            </w:r>
          </w:p>
        </w:tc>
        <w:tc>
          <w:tcPr>
            <w:tcW w:w="1073" w:type="dxa"/>
            <w:tcBorders>
              <w:top w:val="nil"/>
              <w:left w:val="nil"/>
              <w:bottom w:val="nil"/>
              <w:right w:val="nil"/>
            </w:tcBorders>
            <w:shd w:val="clear" w:color="auto" w:fill="auto"/>
            <w:noWrap/>
            <w:hideMark/>
          </w:tcPr>
          <w:p w14:paraId="2C5FDBA8" w14:textId="77777777" w:rsidR="00A137DC" w:rsidRPr="00432F5A" w:rsidRDefault="00A137DC" w:rsidP="00F94249">
            <w:pPr>
              <w:rPr>
                <w:color w:val="000000"/>
              </w:rPr>
            </w:pPr>
          </w:p>
        </w:tc>
        <w:tc>
          <w:tcPr>
            <w:tcW w:w="1099" w:type="dxa"/>
            <w:tcBorders>
              <w:top w:val="nil"/>
              <w:left w:val="nil"/>
              <w:bottom w:val="nil"/>
              <w:right w:val="nil"/>
            </w:tcBorders>
            <w:shd w:val="clear" w:color="auto" w:fill="auto"/>
            <w:noWrap/>
            <w:vAlign w:val="center"/>
            <w:hideMark/>
          </w:tcPr>
          <w:p w14:paraId="747A95B8" w14:textId="77777777" w:rsidR="00A137DC" w:rsidRPr="00432F5A" w:rsidRDefault="00A137DC" w:rsidP="00F94249">
            <w:pPr>
              <w:jc w:val="center"/>
              <w:rPr>
                <w:color w:val="000000"/>
              </w:rPr>
            </w:pPr>
            <w:r w:rsidRPr="00432F5A">
              <w:rPr>
                <w:color w:val="000000"/>
              </w:rPr>
              <w:t>-.23*</w:t>
            </w:r>
          </w:p>
        </w:tc>
        <w:tc>
          <w:tcPr>
            <w:tcW w:w="1009" w:type="dxa"/>
            <w:tcBorders>
              <w:top w:val="nil"/>
              <w:left w:val="nil"/>
              <w:bottom w:val="nil"/>
              <w:right w:val="nil"/>
            </w:tcBorders>
            <w:shd w:val="clear" w:color="auto" w:fill="auto"/>
            <w:noWrap/>
            <w:vAlign w:val="center"/>
            <w:hideMark/>
          </w:tcPr>
          <w:p w14:paraId="1DCE9DF2" w14:textId="77777777" w:rsidR="00A137DC" w:rsidRPr="00432F5A" w:rsidRDefault="00A137DC" w:rsidP="00F94249">
            <w:pPr>
              <w:jc w:val="center"/>
              <w:rPr>
                <w:color w:val="000000"/>
              </w:rPr>
            </w:pPr>
          </w:p>
        </w:tc>
        <w:tc>
          <w:tcPr>
            <w:tcW w:w="976" w:type="dxa"/>
            <w:tcBorders>
              <w:top w:val="nil"/>
              <w:left w:val="nil"/>
              <w:bottom w:val="nil"/>
              <w:right w:val="nil"/>
            </w:tcBorders>
            <w:shd w:val="clear" w:color="auto" w:fill="auto"/>
            <w:noWrap/>
            <w:vAlign w:val="center"/>
            <w:hideMark/>
          </w:tcPr>
          <w:p w14:paraId="1A8E082F" w14:textId="77777777" w:rsidR="00A137DC" w:rsidRPr="00432F5A" w:rsidRDefault="00A137DC" w:rsidP="00F94249">
            <w:pPr>
              <w:jc w:val="center"/>
              <w:rPr>
                <w:color w:val="000000"/>
              </w:rPr>
            </w:pPr>
            <w:r w:rsidRPr="00432F5A">
              <w:rPr>
                <w:color w:val="000000"/>
              </w:rPr>
              <w:t>.31†</w:t>
            </w:r>
          </w:p>
        </w:tc>
        <w:tc>
          <w:tcPr>
            <w:tcW w:w="934" w:type="dxa"/>
            <w:tcBorders>
              <w:top w:val="nil"/>
              <w:left w:val="nil"/>
              <w:bottom w:val="nil"/>
              <w:right w:val="nil"/>
            </w:tcBorders>
            <w:shd w:val="clear" w:color="auto" w:fill="auto"/>
            <w:noWrap/>
            <w:vAlign w:val="center"/>
            <w:hideMark/>
          </w:tcPr>
          <w:p w14:paraId="55DCC08D" w14:textId="77777777" w:rsidR="00A137DC" w:rsidRPr="00432F5A" w:rsidRDefault="00A137DC" w:rsidP="00F94249">
            <w:pPr>
              <w:jc w:val="center"/>
            </w:pPr>
          </w:p>
        </w:tc>
        <w:tc>
          <w:tcPr>
            <w:tcW w:w="939" w:type="dxa"/>
            <w:tcBorders>
              <w:top w:val="nil"/>
              <w:left w:val="nil"/>
              <w:bottom w:val="nil"/>
              <w:right w:val="nil"/>
            </w:tcBorders>
            <w:shd w:val="clear" w:color="auto" w:fill="auto"/>
            <w:noWrap/>
            <w:vAlign w:val="center"/>
            <w:hideMark/>
          </w:tcPr>
          <w:p w14:paraId="10D3B406" w14:textId="77777777" w:rsidR="00A137DC" w:rsidRPr="00432F5A" w:rsidRDefault="00A137DC" w:rsidP="00F94249">
            <w:pPr>
              <w:jc w:val="center"/>
              <w:rPr>
                <w:color w:val="000000"/>
              </w:rPr>
            </w:pPr>
            <w:r w:rsidRPr="00432F5A">
              <w:rPr>
                <w:color w:val="000000"/>
              </w:rPr>
              <w:t>-.21†</w:t>
            </w:r>
          </w:p>
        </w:tc>
        <w:tc>
          <w:tcPr>
            <w:tcW w:w="900" w:type="dxa"/>
            <w:tcBorders>
              <w:top w:val="nil"/>
              <w:left w:val="nil"/>
              <w:bottom w:val="nil"/>
              <w:right w:val="nil"/>
            </w:tcBorders>
            <w:shd w:val="clear" w:color="auto" w:fill="auto"/>
            <w:noWrap/>
            <w:vAlign w:val="center"/>
            <w:hideMark/>
          </w:tcPr>
          <w:p w14:paraId="24ADF2A5" w14:textId="77777777" w:rsidR="00A137DC" w:rsidRPr="00432F5A" w:rsidRDefault="00A137DC" w:rsidP="00F94249">
            <w:pPr>
              <w:jc w:val="center"/>
            </w:pPr>
          </w:p>
        </w:tc>
        <w:tc>
          <w:tcPr>
            <w:tcW w:w="900" w:type="dxa"/>
            <w:tcBorders>
              <w:top w:val="nil"/>
              <w:left w:val="nil"/>
              <w:bottom w:val="nil"/>
              <w:right w:val="nil"/>
            </w:tcBorders>
            <w:shd w:val="clear" w:color="auto" w:fill="auto"/>
            <w:noWrap/>
            <w:vAlign w:val="center"/>
            <w:hideMark/>
          </w:tcPr>
          <w:p w14:paraId="40425AB7" w14:textId="77777777" w:rsidR="00A137DC" w:rsidRPr="00432F5A" w:rsidRDefault="00A137DC" w:rsidP="00F94249">
            <w:pPr>
              <w:jc w:val="center"/>
              <w:rPr>
                <w:color w:val="000000"/>
              </w:rPr>
            </w:pPr>
            <w:r w:rsidRPr="00432F5A">
              <w:rPr>
                <w:color w:val="000000"/>
              </w:rPr>
              <w:t>.13</w:t>
            </w:r>
          </w:p>
        </w:tc>
        <w:tc>
          <w:tcPr>
            <w:tcW w:w="270" w:type="dxa"/>
            <w:tcBorders>
              <w:top w:val="nil"/>
              <w:left w:val="nil"/>
              <w:bottom w:val="nil"/>
              <w:right w:val="nil"/>
            </w:tcBorders>
            <w:shd w:val="clear" w:color="auto" w:fill="auto"/>
            <w:noWrap/>
            <w:vAlign w:val="center"/>
            <w:hideMark/>
          </w:tcPr>
          <w:p w14:paraId="4C9EEFDA" w14:textId="77777777" w:rsidR="00A137DC" w:rsidRPr="00432F5A" w:rsidRDefault="00A137DC" w:rsidP="00F94249">
            <w:pPr>
              <w:jc w:val="center"/>
              <w:rPr>
                <w:color w:val="000000"/>
              </w:rPr>
            </w:pPr>
          </w:p>
        </w:tc>
      </w:tr>
      <w:tr w:rsidR="00A137DC" w:rsidRPr="00432F5A" w14:paraId="4B3FB83D" w14:textId="77777777" w:rsidTr="00F94249">
        <w:trPr>
          <w:trHeight w:val="374"/>
        </w:trPr>
        <w:tc>
          <w:tcPr>
            <w:tcW w:w="1260" w:type="dxa"/>
            <w:vMerge/>
            <w:tcBorders>
              <w:left w:val="nil"/>
              <w:bottom w:val="nil"/>
              <w:right w:val="nil"/>
            </w:tcBorders>
            <w:shd w:val="clear" w:color="auto" w:fill="auto"/>
            <w:noWrap/>
            <w:hideMark/>
          </w:tcPr>
          <w:p w14:paraId="0E13519D" w14:textId="77777777" w:rsidR="00A137DC" w:rsidRPr="00432F5A" w:rsidRDefault="00A137DC" w:rsidP="00F94249"/>
        </w:tc>
        <w:tc>
          <w:tcPr>
            <w:tcW w:w="1073" w:type="dxa"/>
            <w:tcBorders>
              <w:top w:val="nil"/>
              <w:left w:val="nil"/>
              <w:bottom w:val="nil"/>
              <w:right w:val="nil"/>
            </w:tcBorders>
            <w:shd w:val="clear" w:color="auto" w:fill="auto"/>
            <w:noWrap/>
            <w:hideMark/>
          </w:tcPr>
          <w:p w14:paraId="162EBE4B" w14:textId="77777777" w:rsidR="00A137DC" w:rsidRPr="00432F5A" w:rsidRDefault="00A137DC" w:rsidP="00F94249"/>
        </w:tc>
        <w:tc>
          <w:tcPr>
            <w:tcW w:w="1099" w:type="dxa"/>
            <w:tcBorders>
              <w:top w:val="nil"/>
              <w:left w:val="nil"/>
              <w:bottom w:val="nil"/>
              <w:right w:val="nil"/>
            </w:tcBorders>
            <w:shd w:val="clear" w:color="auto" w:fill="auto"/>
            <w:noWrap/>
            <w:hideMark/>
          </w:tcPr>
          <w:p w14:paraId="1A46F6F3" w14:textId="77777777" w:rsidR="00A137DC" w:rsidRPr="00432F5A" w:rsidRDefault="00A137DC" w:rsidP="00F94249">
            <w:pPr>
              <w:jc w:val="center"/>
              <w:rPr>
                <w:color w:val="000000"/>
              </w:rPr>
            </w:pPr>
            <w:r w:rsidRPr="00432F5A">
              <w:rPr>
                <w:color w:val="000000"/>
              </w:rPr>
              <w:t>(.11)</w:t>
            </w:r>
          </w:p>
        </w:tc>
        <w:tc>
          <w:tcPr>
            <w:tcW w:w="1009" w:type="dxa"/>
            <w:tcBorders>
              <w:top w:val="nil"/>
              <w:left w:val="nil"/>
              <w:bottom w:val="nil"/>
              <w:right w:val="nil"/>
            </w:tcBorders>
            <w:shd w:val="clear" w:color="auto" w:fill="auto"/>
            <w:noWrap/>
            <w:hideMark/>
          </w:tcPr>
          <w:p w14:paraId="2F7C887E" w14:textId="77777777" w:rsidR="00A137DC" w:rsidRPr="00432F5A" w:rsidRDefault="00A137DC" w:rsidP="00F94249"/>
        </w:tc>
        <w:tc>
          <w:tcPr>
            <w:tcW w:w="976" w:type="dxa"/>
            <w:tcBorders>
              <w:top w:val="nil"/>
              <w:left w:val="nil"/>
              <w:bottom w:val="nil"/>
              <w:right w:val="nil"/>
            </w:tcBorders>
            <w:shd w:val="clear" w:color="auto" w:fill="auto"/>
            <w:noWrap/>
            <w:hideMark/>
          </w:tcPr>
          <w:p w14:paraId="578D16CC" w14:textId="77777777" w:rsidR="00A137DC" w:rsidRPr="00432F5A" w:rsidRDefault="00A137DC" w:rsidP="00F94249">
            <w:pPr>
              <w:jc w:val="center"/>
              <w:rPr>
                <w:color w:val="000000"/>
              </w:rPr>
            </w:pPr>
            <w:r w:rsidRPr="00432F5A">
              <w:rPr>
                <w:color w:val="000000"/>
              </w:rPr>
              <w:t>(.17)</w:t>
            </w:r>
          </w:p>
        </w:tc>
        <w:tc>
          <w:tcPr>
            <w:tcW w:w="934" w:type="dxa"/>
            <w:tcBorders>
              <w:top w:val="nil"/>
              <w:left w:val="nil"/>
              <w:bottom w:val="nil"/>
              <w:right w:val="nil"/>
            </w:tcBorders>
            <w:shd w:val="clear" w:color="auto" w:fill="auto"/>
            <w:noWrap/>
            <w:hideMark/>
          </w:tcPr>
          <w:p w14:paraId="5AB085D2" w14:textId="77777777" w:rsidR="00A137DC" w:rsidRPr="00432F5A" w:rsidRDefault="00A137DC" w:rsidP="00F94249"/>
        </w:tc>
        <w:tc>
          <w:tcPr>
            <w:tcW w:w="939" w:type="dxa"/>
            <w:tcBorders>
              <w:top w:val="nil"/>
              <w:left w:val="nil"/>
              <w:bottom w:val="nil"/>
              <w:right w:val="nil"/>
            </w:tcBorders>
            <w:shd w:val="clear" w:color="auto" w:fill="auto"/>
            <w:noWrap/>
            <w:hideMark/>
          </w:tcPr>
          <w:p w14:paraId="410AB0D7" w14:textId="77777777" w:rsidR="00A137DC" w:rsidRPr="00432F5A" w:rsidRDefault="00A137DC" w:rsidP="00F94249">
            <w:pPr>
              <w:jc w:val="center"/>
              <w:rPr>
                <w:color w:val="000000"/>
              </w:rPr>
            </w:pPr>
            <w:r w:rsidRPr="00432F5A">
              <w:rPr>
                <w:color w:val="000000"/>
              </w:rPr>
              <w:t>(.12)</w:t>
            </w:r>
          </w:p>
        </w:tc>
        <w:tc>
          <w:tcPr>
            <w:tcW w:w="900" w:type="dxa"/>
            <w:tcBorders>
              <w:top w:val="nil"/>
              <w:left w:val="nil"/>
              <w:bottom w:val="nil"/>
              <w:right w:val="nil"/>
            </w:tcBorders>
            <w:shd w:val="clear" w:color="auto" w:fill="auto"/>
            <w:noWrap/>
            <w:hideMark/>
          </w:tcPr>
          <w:p w14:paraId="522F02FE" w14:textId="77777777" w:rsidR="00A137DC" w:rsidRPr="00432F5A" w:rsidRDefault="00A137DC" w:rsidP="00F94249"/>
        </w:tc>
        <w:tc>
          <w:tcPr>
            <w:tcW w:w="900" w:type="dxa"/>
            <w:tcBorders>
              <w:top w:val="nil"/>
              <w:left w:val="nil"/>
              <w:bottom w:val="nil"/>
              <w:right w:val="nil"/>
            </w:tcBorders>
            <w:shd w:val="clear" w:color="auto" w:fill="auto"/>
            <w:noWrap/>
            <w:hideMark/>
          </w:tcPr>
          <w:p w14:paraId="7092B0C6" w14:textId="77777777" w:rsidR="00A137DC" w:rsidRPr="00432F5A" w:rsidRDefault="00A137DC" w:rsidP="00F94249">
            <w:pPr>
              <w:jc w:val="center"/>
              <w:rPr>
                <w:color w:val="000000"/>
              </w:rPr>
            </w:pPr>
            <w:r w:rsidRPr="00432F5A">
              <w:rPr>
                <w:color w:val="000000"/>
              </w:rPr>
              <w:t>(.12)</w:t>
            </w:r>
          </w:p>
        </w:tc>
        <w:tc>
          <w:tcPr>
            <w:tcW w:w="270" w:type="dxa"/>
            <w:tcBorders>
              <w:top w:val="nil"/>
              <w:left w:val="nil"/>
              <w:bottom w:val="nil"/>
              <w:right w:val="nil"/>
            </w:tcBorders>
            <w:shd w:val="clear" w:color="auto" w:fill="auto"/>
            <w:noWrap/>
            <w:hideMark/>
          </w:tcPr>
          <w:p w14:paraId="4694885A" w14:textId="77777777" w:rsidR="00A137DC" w:rsidRPr="00432F5A" w:rsidRDefault="00A137DC" w:rsidP="00F94249">
            <w:pPr>
              <w:jc w:val="center"/>
              <w:rPr>
                <w:color w:val="000000"/>
              </w:rPr>
            </w:pPr>
          </w:p>
        </w:tc>
      </w:tr>
      <w:tr w:rsidR="00A137DC" w:rsidRPr="00432F5A" w14:paraId="55E40368" w14:textId="77777777" w:rsidTr="00F94249">
        <w:trPr>
          <w:trHeight w:val="374"/>
        </w:trPr>
        <w:tc>
          <w:tcPr>
            <w:tcW w:w="1260" w:type="dxa"/>
            <w:vMerge w:val="restart"/>
            <w:tcBorders>
              <w:top w:val="nil"/>
              <w:left w:val="nil"/>
              <w:right w:val="nil"/>
            </w:tcBorders>
            <w:shd w:val="clear" w:color="auto" w:fill="auto"/>
            <w:noWrap/>
            <w:hideMark/>
          </w:tcPr>
          <w:p w14:paraId="668BEA4D" w14:textId="77777777" w:rsidR="00A137DC" w:rsidRPr="00432F5A" w:rsidRDefault="00A137DC" w:rsidP="00F94249">
            <w:pPr>
              <w:rPr>
                <w:color w:val="000000"/>
              </w:rPr>
            </w:pPr>
            <w:r w:rsidRPr="00432F5A">
              <w:rPr>
                <w:color w:val="000000"/>
              </w:rPr>
              <w:t>Gender match</w:t>
            </w:r>
          </w:p>
          <w:p w14:paraId="20A88CA0" w14:textId="77777777" w:rsidR="00A137DC" w:rsidRPr="00432F5A" w:rsidRDefault="00A137DC" w:rsidP="00F94249">
            <w:pPr>
              <w:rPr>
                <w:color w:val="000000"/>
              </w:rPr>
            </w:pPr>
            <w:r w:rsidRPr="00432F5A">
              <w:rPr>
                <w:color w:val="000000"/>
              </w:rPr>
              <w:t> </w:t>
            </w:r>
          </w:p>
        </w:tc>
        <w:tc>
          <w:tcPr>
            <w:tcW w:w="1073" w:type="dxa"/>
            <w:tcBorders>
              <w:top w:val="nil"/>
              <w:left w:val="nil"/>
              <w:bottom w:val="nil"/>
              <w:right w:val="nil"/>
            </w:tcBorders>
            <w:shd w:val="clear" w:color="auto" w:fill="auto"/>
            <w:noWrap/>
            <w:hideMark/>
          </w:tcPr>
          <w:p w14:paraId="7D27AB3D" w14:textId="77777777" w:rsidR="00A137DC" w:rsidRPr="00432F5A" w:rsidRDefault="00A137DC" w:rsidP="00F94249">
            <w:pPr>
              <w:rPr>
                <w:color w:val="000000"/>
              </w:rPr>
            </w:pPr>
          </w:p>
        </w:tc>
        <w:tc>
          <w:tcPr>
            <w:tcW w:w="1099" w:type="dxa"/>
            <w:tcBorders>
              <w:top w:val="nil"/>
              <w:left w:val="nil"/>
              <w:bottom w:val="nil"/>
              <w:right w:val="nil"/>
            </w:tcBorders>
            <w:shd w:val="clear" w:color="auto" w:fill="auto"/>
            <w:noWrap/>
            <w:vAlign w:val="center"/>
            <w:hideMark/>
          </w:tcPr>
          <w:p w14:paraId="75E1508C" w14:textId="77777777" w:rsidR="00A137DC" w:rsidRPr="00432F5A" w:rsidRDefault="00A137DC" w:rsidP="00F94249">
            <w:pPr>
              <w:jc w:val="center"/>
              <w:rPr>
                <w:color w:val="000000"/>
              </w:rPr>
            </w:pPr>
            <w:r w:rsidRPr="00432F5A">
              <w:rPr>
                <w:color w:val="000000"/>
              </w:rPr>
              <w:t>-.05</w:t>
            </w:r>
          </w:p>
        </w:tc>
        <w:tc>
          <w:tcPr>
            <w:tcW w:w="1009" w:type="dxa"/>
            <w:tcBorders>
              <w:top w:val="nil"/>
              <w:left w:val="nil"/>
              <w:bottom w:val="nil"/>
              <w:right w:val="nil"/>
            </w:tcBorders>
            <w:shd w:val="clear" w:color="auto" w:fill="auto"/>
            <w:noWrap/>
            <w:vAlign w:val="center"/>
            <w:hideMark/>
          </w:tcPr>
          <w:p w14:paraId="5FDC01C5" w14:textId="77777777" w:rsidR="00A137DC" w:rsidRPr="00432F5A" w:rsidRDefault="00A137DC" w:rsidP="00F94249">
            <w:pPr>
              <w:jc w:val="center"/>
            </w:pPr>
          </w:p>
        </w:tc>
        <w:tc>
          <w:tcPr>
            <w:tcW w:w="976" w:type="dxa"/>
            <w:tcBorders>
              <w:top w:val="nil"/>
              <w:left w:val="nil"/>
              <w:bottom w:val="nil"/>
              <w:right w:val="nil"/>
            </w:tcBorders>
            <w:shd w:val="clear" w:color="auto" w:fill="auto"/>
            <w:noWrap/>
            <w:vAlign w:val="center"/>
            <w:hideMark/>
          </w:tcPr>
          <w:p w14:paraId="163CC699" w14:textId="77777777" w:rsidR="00A137DC" w:rsidRPr="00432F5A" w:rsidRDefault="00A137DC" w:rsidP="00F94249">
            <w:pPr>
              <w:jc w:val="center"/>
              <w:rPr>
                <w:color w:val="000000"/>
              </w:rPr>
            </w:pPr>
            <w:r w:rsidRPr="00432F5A">
              <w:rPr>
                <w:color w:val="000000"/>
              </w:rPr>
              <w:t>-.15</w:t>
            </w:r>
          </w:p>
        </w:tc>
        <w:tc>
          <w:tcPr>
            <w:tcW w:w="934" w:type="dxa"/>
            <w:tcBorders>
              <w:top w:val="nil"/>
              <w:left w:val="nil"/>
              <w:bottom w:val="nil"/>
              <w:right w:val="nil"/>
            </w:tcBorders>
            <w:shd w:val="clear" w:color="auto" w:fill="auto"/>
            <w:noWrap/>
            <w:vAlign w:val="center"/>
            <w:hideMark/>
          </w:tcPr>
          <w:p w14:paraId="349BA1DE" w14:textId="77777777" w:rsidR="00A137DC" w:rsidRPr="00432F5A" w:rsidRDefault="00A137DC" w:rsidP="00F94249">
            <w:pPr>
              <w:jc w:val="center"/>
            </w:pPr>
          </w:p>
        </w:tc>
        <w:tc>
          <w:tcPr>
            <w:tcW w:w="939" w:type="dxa"/>
            <w:tcBorders>
              <w:top w:val="nil"/>
              <w:left w:val="nil"/>
              <w:bottom w:val="nil"/>
              <w:right w:val="nil"/>
            </w:tcBorders>
            <w:shd w:val="clear" w:color="auto" w:fill="auto"/>
            <w:noWrap/>
            <w:vAlign w:val="center"/>
            <w:hideMark/>
          </w:tcPr>
          <w:p w14:paraId="519D83A9" w14:textId="77777777" w:rsidR="00A137DC" w:rsidRPr="00432F5A" w:rsidRDefault="00A137DC" w:rsidP="00F94249">
            <w:pPr>
              <w:jc w:val="center"/>
              <w:rPr>
                <w:color w:val="000000"/>
              </w:rPr>
            </w:pPr>
            <w:r w:rsidRPr="00432F5A">
              <w:rPr>
                <w:color w:val="000000"/>
              </w:rPr>
              <w:t>.07</w:t>
            </w:r>
          </w:p>
        </w:tc>
        <w:tc>
          <w:tcPr>
            <w:tcW w:w="900" w:type="dxa"/>
            <w:tcBorders>
              <w:top w:val="nil"/>
              <w:left w:val="nil"/>
              <w:bottom w:val="nil"/>
              <w:right w:val="nil"/>
            </w:tcBorders>
            <w:shd w:val="clear" w:color="auto" w:fill="auto"/>
            <w:noWrap/>
            <w:vAlign w:val="center"/>
            <w:hideMark/>
          </w:tcPr>
          <w:p w14:paraId="22D0C536" w14:textId="77777777" w:rsidR="00A137DC" w:rsidRPr="00432F5A" w:rsidRDefault="00A137DC" w:rsidP="00F94249">
            <w:pPr>
              <w:jc w:val="center"/>
            </w:pPr>
          </w:p>
        </w:tc>
        <w:tc>
          <w:tcPr>
            <w:tcW w:w="900" w:type="dxa"/>
            <w:tcBorders>
              <w:top w:val="nil"/>
              <w:left w:val="nil"/>
              <w:bottom w:val="nil"/>
              <w:right w:val="nil"/>
            </w:tcBorders>
            <w:shd w:val="clear" w:color="auto" w:fill="auto"/>
            <w:noWrap/>
            <w:vAlign w:val="center"/>
            <w:hideMark/>
          </w:tcPr>
          <w:p w14:paraId="3E2A61CA" w14:textId="77777777" w:rsidR="00A137DC" w:rsidRPr="00432F5A" w:rsidRDefault="00A137DC" w:rsidP="00F94249">
            <w:pPr>
              <w:jc w:val="center"/>
              <w:rPr>
                <w:color w:val="000000"/>
              </w:rPr>
            </w:pPr>
            <w:r w:rsidRPr="00432F5A">
              <w:rPr>
                <w:color w:val="000000"/>
              </w:rPr>
              <w:t>.13</w:t>
            </w:r>
          </w:p>
        </w:tc>
        <w:tc>
          <w:tcPr>
            <w:tcW w:w="270" w:type="dxa"/>
            <w:tcBorders>
              <w:top w:val="nil"/>
              <w:left w:val="nil"/>
              <w:bottom w:val="nil"/>
              <w:right w:val="nil"/>
            </w:tcBorders>
            <w:shd w:val="clear" w:color="auto" w:fill="auto"/>
            <w:noWrap/>
            <w:vAlign w:val="center"/>
            <w:hideMark/>
          </w:tcPr>
          <w:p w14:paraId="7AF64C8F" w14:textId="77777777" w:rsidR="00A137DC" w:rsidRPr="00432F5A" w:rsidRDefault="00A137DC" w:rsidP="00F94249">
            <w:pPr>
              <w:jc w:val="center"/>
              <w:rPr>
                <w:color w:val="000000"/>
              </w:rPr>
            </w:pPr>
          </w:p>
        </w:tc>
      </w:tr>
      <w:tr w:rsidR="00A137DC" w:rsidRPr="00432F5A" w14:paraId="2FFB0271" w14:textId="77777777" w:rsidTr="00F94249">
        <w:trPr>
          <w:trHeight w:val="374"/>
        </w:trPr>
        <w:tc>
          <w:tcPr>
            <w:tcW w:w="1260" w:type="dxa"/>
            <w:vMerge/>
            <w:tcBorders>
              <w:left w:val="nil"/>
              <w:bottom w:val="single" w:sz="8" w:space="0" w:color="auto"/>
              <w:right w:val="nil"/>
            </w:tcBorders>
            <w:shd w:val="clear" w:color="auto" w:fill="auto"/>
            <w:noWrap/>
            <w:hideMark/>
          </w:tcPr>
          <w:p w14:paraId="2763978E" w14:textId="77777777" w:rsidR="00A137DC" w:rsidRPr="00432F5A" w:rsidRDefault="00A137DC" w:rsidP="00F94249">
            <w:pPr>
              <w:rPr>
                <w:color w:val="000000"/>
              </w:rPr>
            </w:pPr>
          </w:p>
        </w:tc>
        <w:tc>
          <w:tcPr>
            <w:tcW w:w="1073" w:type="dxa"/>
            <w:tcBorders>
              <w:top w:val="nil"/>
              <w:left w:val="nil"/>
              <w:bottom w:val="single" w:sz="8" w:space="0" w:color="auto"/>
              <w:right w:val="nil"/>
            </w:tcBorders>
            <w:shd w:val="clear" w:color="auto" w:fill="auto"/>
            <w:noWrap/>
            <w:hideMark/>
          </w:tcPr>
          <w:p w14:paraId="32B9F635" w14:textId="77777777" w:rsidR="00A137DC" w:rsidRPr="00432F5A" w:rsidRDefault="00A137DC" w:rsidP="00F94249">
            <w:pPr>
              <w:rPr>
                <w:color w:val="000000"/>
              </w:rPr>
            </w:pPr>
            <w:r w:rsidRPr="00432F5A">
              <w:rPr>
                <w:color w:val="000000"/>
              </w:rPr>
              <w:t> </w:t>
            </w:r>
          </w:p>
        </w:tc>
        <w:tc>
          <w:tcPr>
            <w:tcW w:w="1099" w:type="dxa"/>
            <w:tcBorders>
              <w:top w:val="nil"/>
              <w:left w:val="nil"/>
              <w:bottom w:val="single" w:sz="8" w:space="0" w:color="auto"/>
              <w:right w:val="nil"/>
            </w:tcBorders>
            <w:shd w:val="clear" w:color="auto" w:fill="auto"/>
            <w:noWrap/>
            <w:hideMark/>
          </w:tcPr>
          <w:p w14:paraId="23271E01" w14:textId="77777777" w:rsidR="00A137DC" w:rsidRPr="00432F5A" w:rsidRDefault="00A137DC" w:rsidP="00F94249">
            <w:pPr>
              <w:jc w:val="center"/>
              <w:rPr>
                <w:color w:val="000000"/>
              </w:rPr>
            </w:pPr>
            <w:r w:rsidRPr="00432F5A">
              <w:rPr>
                <w:color w:val="000000"/>
              </w:rPr>
              <w:t>(.11)</w:t>
            </w:r>
          </w:p>
        </w:tc>
        <w:tc>
          <w:tcPr>
            <w:tcW w:w="1009" w:type="dxa"/>
            <w:tcBorders>
              <w:top w:val="nil"/>
              <w:left w:val="nil"/>
              <w:bottom w:val="single" w:sz="8" w:space="0" w:color="auto"/>
              <w:right w:val="nil"/>
            </w:tcBorders>
            <w:shd w:val="clear" w:color="auto" w:fill="auto"/>
            <w:noWrap/>
            <w:hideMark/>
          </w:tcPr>
          <w:p w14:paraId="2EB6E288" w14:textId="77777777" w:rsidR="00A137DC" w:rsidRPr="00432F5A" w:rsidRDefault="00A137DC" w:rsidP="00F94249">
            <w:pPr>
              <w:rPr>
                <w:color w:val="000000"/>
              </w:rPr>
            </w:pPr>
            <w:r w:rsidRPr="00432F5A">
              <w:rPr>
                <w:color w:val="000000"/>
              </w:rPr>
              <w:t> </w:t>
            </w:r>
          </w:p>
        </w:tc>
        <w:tc>
          <w:tcPr>
            <w:tcW w:w="976" w:type="dxa"/>
            <w:tcBorders>
              <w:top w:val="nil"/>
              <w:left w:val="nil"/>
              <w:bottom w:val="single" w:sz="8" w:space="0" w:color="auto"/>
              <w:right w:val="nil"/>
            </w:tcBorders>
            <w:shd w:val="clear" w:color="auto" w:fill="auto"/>
            <w:noWrap/>
            <w:hideMark/>
          </w:tcPr>
          <w:p w14:paraId="391D50E6" w14:textId="77777777" w:rsidR="00A137DC" w:rsidRPr="00432F5A" w:rsidRDefault="00A137DC" w:rsidP="00F94249">
            <w:pPr>
              <w:jc w:val="center"/>
              <w:rPr>
                <w:color w:val="000000"/>
              </w:rPr>
            </w:pPr>
            <w:r w:rsidRPr="00432F5A">
              <w:rPr>
                <w:color w:val="000000"/>
              </w:rPr>
              <w:t>(.17)</w:t>
            </w:r>
          </w:p>
        </w:tc>
        <w:tc>
          <w:tcPr>
            <w:tcW w:w="934" w:type="dxa"/>
            <w:tcBorders>
              <w:top w:val="nil"/>
              <w:left w:val="nil"/>
              <w:bottom w:val="single" w:sz="8" w:space="0" w:color="auto"/>
              <w:right w:val="nil"/>
            </w:tcBorders>
            <w:shd w:val="clear" w:color="auto" w:fill="auto"/>
            <w:noWrap/>
            <w:hideMark/>
          </w:tcPr>
          <w:p w14:paraId="34B56B0F" w14:textId="77777777" w:rsidR="00A137DC" w:rsidRPr="00432F5A" w:rsidRDefault="00A137DC" w:rsidP="00F94249">
            <w:pPr>
              <w:rPr>
                <w:color w:val="000000"/>
              </w:rPr>
            </w:pPr>
            <w:r w:rsidRPr="00432F5A">
              <w:rPr>
                <w:color w:val="000000"/>
              </w:rPr>
              <w:t> </w:t>
            </w:r>
          </w:p>
        </w:tc>
        <w:tc>
          <w:tcPr>
            <w:tcW w:w="939" w:type="dxa"/>
            <w:tcBorders>
              <w:top w:val="nil"/>
              <w:left w:val="nil"/>
              <w:bottom w:val="single" w:sz="8" w:space="0" w:color="auto"/>
              <w:right w:val="nil"/>
            </w:tcBorders>
            <w:shd w:val="clear" w:color="auto" w:fill="auto"/>
            <w:noWrap/>
            <w:hideMark/>
          </w:tcPr>
          <w:p w14:paraId="2ED900AE" w14:textId="77777777" w:rsidR="00A137DC" w:rsidRPr="00432F5A" w:rsidRDefault="00A137DC" w:rsidP="00F94249">
            <w:pPr>
              <w:jc w:val="center"/>
              <w:rPr>
                <w:color w:val="000000"/>
              </w:rPr>
            </w:pPr>
            <w:r w:rsidRPr="00432F5A">
              <w:rPr>
                <w:color w:val="000000"/>
              </w:rPr>
              <w:t>(.12)</w:t>
            </w:r>
          </w:p>
        </w:tc>
        <w:tc>
          <w:tcPr>
            <w:tcW w:w="900" w:type="dxa"/>
            <w:tcBorders>
              <w:top w:val="nil"/>
              <w:left w:val="nil"/>
              <w:bottom w:val="single" w:sz="8" w:space="0" w:color="auto"/>
              <w:right w:val="nil"/>
            </w:tcBorders>
            <w:shd w:val="clear" w:color="auto" w:fill="auto"/>
            <w:noWrap/>
            <w:hideMark/>
          </w:tcPr>
          <w:p w14:paraId="55FBF212" w14:textId="77777777" w:rsidR="00A137DC" w:rsidRPr="00432F5A" w:rsidRDefault="00A137DC" w:rsidP="00F94249">
            <w:pPr>
              <w:rPr>
                <w:color w:val="000000"/>
              </w:rPr>
            </w:pPr>
            <w:r w:rsidRPr="00432F5A">
              <w:rPr>
                <w:color w:val="000000"/>
              </w:rPr>
              <w:t> </w:t>
            </w:r>
          </w:p>
        </w:tc>
        <w:tc>
          <w:tcPr>
            <w:tcW w:w="900" w:type="dxa"/>
            <w:tcBorders>
              <w:top w:val="nil"/>
              <w:left w:val="nil"/>
              <w:bottom w:val="single" w:sz="8" w:space="0" w:color="auto"/>
              <w:right w:val="nil"/>
            </w:tcBorders>
            <w:shd w:val="clear" w:color="auto" w:fill="auto"/>
            <w:noWrap/>
            <w:hideMark/>
          </w:tcPr>
          <w:p w14:paraId="3D8274BB" w14:textId="77777777" w:rsidR="00A137DC" w:rsidRPr="00432F5A" w:rsidRDefault="00A137DC" w:rsidP="00F94249">
            <w:pPr>
              <w:jc w:val="center"/>
              <w:rPr>
                <w:color w:val="000000"/>
              </w:rPr>
            </w:pPr>
            <w:r w:rsidRPr="00432F5A">
              <w:rPr>
                <w:color w:val="000000"/>
              </w:rPr>
              <w:t>(.12)</w:t>
            </w:r>
          </w:p>
        </w:tc>
        <w:tc>
          <w:tcPr>
            <w:tcW w:w="270" w:type="dxa"/>
            <w:tcBorders>
              <w:top w:val="nil"/>
              <w:left w:val="nil"/>
              <w:bottom w:val="single" w:sz="8" w:space="0" w:color="auto"/>
              <w:right w:val="nil"/>
            </w:tcBorders>
            <w:shd w:val="clear" w:color="auto" w:fill="auto"/>
            <w:noWrap/>
            <w:hideMark/>
          </w:tcPr>
          <w:p w14:paraId="50C4FBC1" w14:textId="77777777" w:rsidR="00A137DC" w:rsidRPr="00432F5A" w:rsidRDefault="00A137DC" w:rsidP="00F94249">
            <w:pPr>
              <w:rPr>
                <w:color w:val="000000"/>
              </w:rPr>
            </w:pPr>
            <w:r w:rsidRPr="00432F5A">
              <w:rPr>
                <w:color w:val="000000"/>
              </w:rPr>
              <w:t> </w:t>
            </w:r>
          </w:p>
        </w:tc>
      </w:tr>
      <w:tr w:rsidR="00A137DC" w:rsidRPr="00432F5A" w14:paraId="2EFA6CB6" w14:textId="77777777" w:rsidTr="00F94249">
        <w:trPr>
          <w:trHeight w:val="178"/>
        </w:trPr>
        <w:tc>
          <w:tcPr>
            <w:tcW w:w="1260" w:type="dxa"/>
            <w:tcBorders>
              <w:top w:val="nil"/>
              <w:left w:val="nil"/>
              <w:right w:val="nil"/>
            </w:tcBorders>
            <w:shd w:val="clear" w:color="auto" w:fill="auto"/>
            <w:noWrap/>
            <w:hideMark/>
          </w:tcPr>
          <w:p w14:paraId="4B996F09" w14:textId="77777777" w:rsidR="00A137DC" w:rsidRPr="00432F5A" w:rsidRDefault="00A137DC" w:rsidP="00F94249">
            <w:pPr>
              <w:rPr>
                <w:color w:val="000000"/>
              </w:rPr>
            </w:pPr>
            <w:r w:rsidRPr="00432F5A">
              <w:rPr>
                <w:color w:val="000000"/>
              </w:rPr>
              <w:t>Intercept</w:t>
            </w:r>
          </w:p>
        </w:tc>
        <w:tc>
          <w:tcPr>
            <w:tcW w:w="1073" w:type="dxa"/>
            <w:tcBorders>
              <w:top w:val="nil"/>
              <w:left w:val="nil"/>
              <w:right w:val="nil"/>
            </w:tcBorders>
            <w:shd w:val="clear" w:color="auto" w:fill="auto"/>
            <w:hideMark/>
          </w:tcPr>
          <w:p w14:paraId="584578C5" w14:textId="77777777" w:rsidR="00A137DC" w:rsidRPr="00432F5A" w:rsidRDefault="00A137DC" w:rsidP="00F94249">
            <w:pPr>
              <w:jc w:val="center"/>
              <w:rPr>
                <w:color w:val="000000"/>
              </w:rPr>
            </w:pPr>
            <w:r w:rsidRPr="00432F5A">
              <w:rPr>
                <w:color w:val="000000"/>
              </w:rPr>
              <w:t>2.26**</w:t>
            </w:r>
          </w:p>
        </w:tc>
        <w:tc>
          <w:tcPr>
            <w:tcW w:w="1099" w:type="dxa"/>
            <w:tcBorders>
              <w:top w:val="nil"/>
              <w:left w:val="nil"/>
              <w:right w:val="nil"/>
            </w:tcBorders>
            <w:shd w:val="clear" w:color="auto" w:fill="auto"/>
            <w:noWrap/>
            <w:hideMark/>
          </w:tcPr>
          <w:p w14:paraId="7C3708DC" w14:textId="77777777" w:rsidR="00A137DC" w:rsidRPr="00432F5A" w:rsidRDefault="00A137DC" w:rsidP="00F94249">
            <w:pPr>
              <w:jc w:val="center"/>
              <w:rPr>
                <w:color w:val="000000"/>
              </w:rPr>
            </w:pPr>
            <w:r w:rsidRPr="00432F5A">
              <w:rPr>
                <w:color w:val="000000"/>
              </w:rPr>
              <w:t>1.98**</w:t>
            </w:r>
          </w:p>
        </w:tc>
        <w:tc>
          <w:tcPr>
            <w:tcW w:w="1009" w:type="dxa"/>
            <w:tcBorders>
              <w:top w:val="nil"/>
              <w:left w:val="nil"/>
              <w:right w:val="nil"/>
            </w:tcBorders>
            <w:shd w:val="clear" w:color="auto" w:fill="auto"/>
            <w:noWrap/>
            <w:hideMark/>
          </w:tcPr>
          <w:p w14:paraId="665BE451" w14:textId="77777777" w:rsidR="00A137DC" w:rsidRPr="00432F5A" w:rsidRDefault="00A137DC" w:rsidP="00F94249">
            <w:pPr>
              <w:jc w:val="center"/>
              <w:rPr>
                <w:color w:val="000000"/>
              </w:rPr>
            </w:pPr>
            <w:r w:rsidRPr="00432F5A">
              <w:rPr>
                <w:color w:val="000000"/>
              </w:rPr>
              <w:t>5.64**</w:t>
            </w:r>
          </w:p>
        </w:tc>
        <w:tc>
          <w:tcPr>
            <w:tcW w:w="976" w:type="dxa"/>
            <w:tcBorders>
              <w:top w:val="nil"/>
              <w:left w:val="nil"/>
              <w:right w:val="nil"/>
            </w:tcBorders>
            <w:shd w:val="clear" w:color="auto" w:fill="auto"/>
            <w:noWrap/>
            <w:hideMark/>
          </w:tcPr>
          <w:p w14:paraId="6E52F621" w14:textId="77777777" w:rsidR="00A137DC" w:rsidRPr="00432F5A" w:rsidRDefault="00A137DC" w:rsidP="00F94249">
            <w:pPr>
              <w:jc w:val="center"/>
              <w:rPr>
                <w:color w:val="000000"/>
              </w:rPr>
            </w:pPr>
            <w:r w:rsidRPr="00432F5A">
              <w:rPr>
                <w:color w:val="000000"/>
              </w:rPr>
              <w:t>5.13**</w:t>
            </w:r>
          </w:p>
        </w:tc>
        <w:tc>
          <w:tcPr>
            <w:tcW w:w="934" w:type="dxa"/>
            <w:tcBorders>
              <w:top w:val="nil"/>
              <w:left w:val="nil"/>
              <w:right w:val="nil"/>
            </w:tcBorders>
            <w:shd w:val="clear" w:color="auto" w:fill="auto"/>
            <w:noWrap/>
            <w:hideMark/>
          </w:tcPr>
          <w:p w14:paraId="7FB92FBE" w14:textId="77777777" w:rsidR="00A137DC" w:rsidRPr="00432F5A" w:rsidRDefault="00A137DC" w:rsidP="00F94249">
            <w:pPr>
              <w:jc w:val="center"/>
              <w:rPr>
                <w:color w:val="000000"/>
              </w:rPr>
            </w:pPr>
            <w:r w:rsidRPr="00432F5A">
              <w:rPr>
                <w:color w:val="000000"/>
              </w:rPr>
              <w:t>1.24**</w:t>
            </w:r>
          </w:p>
        </w:tc>
        <w:tc>
          <w:tcPr>
            <w:tcW w:w="939" w:type="dxa"/>
            <w:tcBorders>
              <w:top w:val="nil"/>
              <w:left w:val="nil"/>
              <w:right w:val="nil"/>
            </w:tcBorders>
            <w:shd w:val="clear" w:color="auto" w:fill="auto"/>
            <w:noWrap/>
            <w:hideMark/>
          </w:tcPr>
          <w:p w14:paraId="7E69919E" w14:textId="77777777" w:rsidR="00A137DC" w:rsidRPr="00432F5A" w:rsidRDefault="00A137DC" w:rsidP="00F94249">
            <w:pPr>
              <w:jc w:val="center"/>
              <w:rPr>
                <w:color w:val="000000"/>
              </w:rPr>
            </w:pPr>
            <w:r w:rsidRPr="00432F5A">
              <w:rPr>
                <w:color w:val="000000"/>
              </w:rPr>
              <w:t>1.71**</w:t>
            </w:r>
          </w:p>
        </w:tc>
        <w:tc>
          <w:tcPr>
            <w:tcW w:w="900" w:type="dxa"/>
            <w:tcBorders>
              <w:top w:val="nil"/>
              <w:left w:val="nil"/>
              <w:right w:val="nil"/>
            </w:tcBorders>
            <w:shd w:val="clear" w:color="auto" w:fill="auto"/>
            <w:noWrap/>
            <w:hideMark/>
          </w:tcPr>
          <w:p w14:paraId="33045582" w14:textId="77777777" w:rsidR="00A137DC" w:rsidRPr="00432F5A" w:rsidRDefault="00A137DC" w:rsidP="00F94249">
            <w:pPr>
              <w:jc w:val="center"/>
              <w:rPr>
                <w:color w:val="000000"/>
              </w:rPr>
            </w:pPr>
            <w:r w:rsidRPr="00432F5A">
              <w:rPr>
                <w:color w:val="000000"/>
              </w:rPr>
              <w:t>1.04**</w:t>
            </w:r>
          </w:p>
        </w:tc>
        <w:tc>
          <w:tcPr>
            <w:tcW w:w="900" w:type="dxa"/>
            <w:tcBorders>
              <w:top w:val="nil"/>
              <w:left w:val="nil"/>
              <w:right w:val="nil"/>
            </w:tcBorders>
            <w:shd w:val="clear" w:color="auto" w:fill="auto"/>
            <w:noWrap/>
            <w:hideMark/>
          </w:tcPr>
          <w:p w14:paraId="4851207C" w14:textId="77777777" w:rsidR="00A137DC" w:rsidRPr="00432F5A" w:rsidRDefault="00A137DC" w:rsidP="00F94249">
            <w:pPr>
              <w:jc w:val="center"/>
              <w:rPr>
                <w:color w:val="000000"/>
              </w:rPr>
            </w:pPr>
            <w:r w:rsidRPr="00432F5A">
              <w:rPr>
                <w:color w:val="000000"/>
              </w:rPr>
              <w:t>1.17**</w:t>
            </w:r>
          </w:p>
        </w:tc>
        <w:tc>
          <w:tcPr>
            <w:tcW w:w="270" w:type="dxa"/>
            <w:tcBorders>
              <w:top w:val="nil"/>
              <w:left w:val="nil"/>
              <w:bottom w:val="nil"/>
              <w:right w:val="nil"/>
            </w:tcBorders>
            <w:shd w:val="clear" w:color="auto" w:fill="auto"/>
            <w:noWrap/>
            <w:hideMark/>
          </w:tcPr>
          <w:p w14:paraId="6B582117" w14:textId="77777777" w:rsidR="00A137DC" w:rsidRPr="00432F5A" w:rsidRDefault="00A137DC" w:rsidP="00F94249">
            <w:pPr>
              <w:rPr>
                <w:color w:val="000000"/>
              </w:rPr>
            </w:pPr>
          </w:p>
        </w:tc>
      </w:tr>
      <w:tr w:rsidR="00A137DC" w:rsidRPr="00432F5A" w14:paraId="1B6FD7D0" w14:textId="77777777" w:rsidTr="00F94249">
        <w:trPr>
          <w:trHeight w:val="374"/>
        </w:trPr>
        <w:tc>
          <w:tcPr>
            <w:tcW w:w="1260" w:type="dxa"/>
            <w:tcBorders>
              <w:top w:val="nil"/>
              <w:left w:val="nil"/>
              <w:bottom w:val="single" w:sz="4" w:space="0" w:color="auto"/>
              <w:right w:val="nil"/>
            </w:tcBorders>
            <w:shd w:val="clear" w:color="auto" w:fill="auto"/>
            <w:noWrap/>
            <w:hideMark/>
          </w:tcPr>
          <w:p w14:paraId="5829579C" w14:textId="77777777" w:rsidR="00A137DC" w:rsidRPr="00432F5A" w:rsidRDefault="00A137DC" w:rsidP="00F94249">
            <w:pPr>
              <w:rPr>
                <w:color w:val="000000"/>
              </w:rPr>
            </w:pPr>
            <w:r w:rsidRPr="00432F5A">
              <w:rPr>
                <w:color w:val="000000"/>
              </w:rPr>
              <w:t> </w:t>
            </w:r>
          </w:p>
        </w:tc>
        <w:tc>
          <w:tcPr>
            <w:tcW w:w="1073" w:type="dxa"/>
            <w:tcBorders>
              <w:top w:val="nil"/>
              <w:left w:val="nil"/>
              <w:bottom w:val="single" w:sz="4" w:space="0" w:color="auto"/>
              <w:right w:val="nil"/>
            </w:tcBorders>
            <w:shd w:val="clear" w:color="auto" w:fill="auto"/>
            <w:hideMark/>
          </w:tcPr>
          <w:p w14:paraId="4512DF2D" w14:textId="77777777" w:rsidR="00A137DC" w:rsidRPr="00432F5A" w:rsidRDefault="00A137DC" w:rsidP="00F94249">
            <w:pPr>
              <w:jc w:val="center"/>
              <w:rPr>
                <w:color w:val="000000"/>
              </w:rPr>
            </w:pPr>
            <w:r w:rsidRPr="00432F5A">
              <w:rPr>
                <w:color w:val="000000"/>
              </w:rPr>
              <w:t>(.13)</w:t>
            </w:r>
          </w:p>
        </w:tc>
        <w:tc>
          <w:tcPr>
            <w:tcW w:w="1099" w:type="dxa"/>
            <w:tcBorders>
              <w:top w:val="nil"/>
              <w:left w:val="nil"/>
              <w:bottom w:val="single" w:sz="4" w:space="0" w:color="auto"/>
              <w:right w:val="nil"/>
            </w:tcBorders>
            <w:shd w:val="clear" w:color="auto" w:fill="auto"/>
            <w:noWrap/>
            <w:hideMark/>
          </w:tcPr>
          <w:p w14:paraId="0008A395" w14:textId="77777777" w:rsidR="00A137DC" w:rsidRPr="00432F5A" w:rsidRDefault="00A137DC" w:rsidP="00F94249">
            <w:pPr>
              <w:jc w:val="center"/>
              <w:rPr>
                <w:color w:val="000000"/>
              </w:rPr>
            </w:pPr>
            <w:r w:rsidRPr="00432F5A">
              <w:rPr>
                <w:color w:val="000000"/>
              </w:rPr>
              <w:t>(.29)</w:t>
            </w:r>
          </w:p>
        </w:tc>
        <w:tc>
          <w:tcPr>
            <w:tcW w:w="1009" w:type="dxa"/>
            <w:tcBorders>
              <w:top w:val="nil"/>
              <w:left w:val="nil"/>
              <w:bottom w:val="single" w:sz="4" w:space="0" w:color="auto"/>
              <w:right w:val="nil"/>
            </w:tcBorders>
            <w:shd w:val="clear" w:color="auto" w:fill="auto"/>
            <w:noWrap/>
            <w:hideMark/>
          </w:tcPr>
          <w:p w14:paraId="6678439F" w14:textId="77777777" w:rsidR="00A137DC" w:rsidRPr="00432F5A" w:rsidRDefault="00A137DC" w:rsidP="00F94249">
            <w:pPr>
              <w:jc w:val="center"/>
              <w:rPr>
                <w:color w:val="000000"/>
              </w:rPr>
            </w:pPr>
            <w:r w:rsidRPr="00432F5A">
              <w:rPr>
                <w:color w:val="000000"/>
              </w:rPr>
              <w:t>(.19)</w:t>
            </w:r>
          </w:p>
        </w:tc>
        <w:tc>
          <w:tcPr>
            <w:tcW w:w="976" w:type="dxa"/>
            <w:tcBorders>
              <w:top w:val="nil"/>
              <w:left w:val="nil"/>
              <w:bottom w:val="single" w:sz="4" w:space="0" w:color="auto"/>
              <w:right w:val="nil"/>
            </w:tcBorders>
            <w:shd w:val="clear" w:color="auto" w:fill="auto"/>
            <w:noWrap/>
            <w:hideMark/>
          </w:tcPr>
          <w:p w14:paraId="2EC72952" w14:textId="77777777" w:rsidR="00A137DC" w:rsidRPr="00432F5A" w:rsidRDefault="00A137DC" w:rsidP="00F94249">
            <w:pPr>
              <w:jc w:val="center"/>
              <w:rPr>
                <w:color w:val="000000"/>
              </w:rPr>
            </w:pPr>
            <w:r w:rsidRPr="00432F5A">
              <w:rPr>
                <w:color w:val="000000"/>
              </w:rPr>
              <w:t>(.45)</w:t>
            </w:r>
          </w:p>
        </w:tc>
        <w:tc>
          <w:tcPr>
            <w:tcW w:w="934" w:type="dxa"/>
            <w:tcBorders>
              <w:top w:val="nil"/>
              <w:left w:val="nil"/>
              <w:bottom w:val="single" w:sz="4" w:space="0" w:color="auto"/>
              <w:right w:val="nil"/>
            </w:tcBorders>
            <w:shd w:val="clear" w:color="auto" w:fill="auto"/>
            <w:noWrap/>
            <w:hideMark/>
          </w:tcPr>
          <w:p w14:paraId="2988E7E3" w14:textId="77777777" w:rsidR="00A137DC" w:rsidRPr="00432F5A" w:rsidRDefault="00A137DC" w:rsidP="00F94249">
            <w:pPr>
              <w:jc w:val="center"/>
              <w:rPr>
                <w:color w:val="000000"/>
              </w:rPr>
            </w:pPr>
            <w:r w:rsidRPr="00432F5A">
              <w:rPr>
                <w:color w:val="000000"/>
              </w:rPr>
              <w:t>(.12)</w:t>
            </w:r>
          </w:p>
        </w:tc>
        <w:tc>
          <w:tcPr>
            <w:tcW w:w="939" w:type="dxa"/>
            <w:tcBorders>
              <w:top w:val="nil"/>
              <w:left w:val="nil"/>
              <w:bottom w:val="single" w:sz="4" w:space="0" w:color="auto"/>
              <w:right w:val="nil"/>
            </w:tcBorders>
            <w:shd w:val="clear" w:color="auto" w:fill="auto"/>
            <w:noWrap/>
            <w:hideMark/>
          </w:tcPr>
          <w:p w14:paraId="0434B2AE" w14:textId="77777777" w:rsidR="00A137DC" w:rsidRPr="00432F5A" w:rsidRDefault="00A137DC" w:rsidP="00F94249">
            <w:pPr>
              <w:jc w:val="center"/>
              <w:rPr>
                <w:color w:val="000000"/>
              </w:rPr>
            </w:pPr>
            <w:r w:rsidRPr="00432F5A">
              <w:rPr>
                <w:color w:val="000000"/>
              </w:rPr>
              <w:t>(.33)</w:t>
            </w:r>
          </w:p>
        </w:tc>
        <w:tc>
          <w:tcPr>
            <w:tcW w:w="900" w:type="dxa"/>
            <w:tcBorders>
              <w:top w:val="nil"/>
              <w:left w:val="nil"/>
              <w:bottom w:val="single" w:sz="4" w:space="0" w:color="auto"/>
              <w:right w:val="nil"/>
            </w:tcBorders>
            <w:shd w:val="clear" w:color="auto" w:fill="auto"/>
            <w:noWrap/>
            <w:hideMark/>
          </w:tcPr>
          <w:p w14:paraId="74B76E10" w14:textId="77777777" w:rsidR="00A137DC" w:rsidRPr="00432F5A" w:rsidRDefault="00A137DC" w:rsidP="00F94249">
            <w:pPr>
              <w:jc w:val="center"/>
              <w:rPr>
                <w:color w:val="000000"/>
              </w:rPr>
            </w:pPr>
            <w:r w:rsidRPr="00432F5A">
              <w:rPr>
                <w:color w:val="000000"/>
              </w:rPr>
              <w:t>(.13)</w:t>
            </w:r>
          </w:p>
        </w:tc>
        <w:tc>
          <w:tcPr>
            <w:tcW w:w="900" w:type="dxa"/>
            <w:tcBorders>
              <w:top w:val="nil"/>
              <w:left w:val="nil"/>
              <w:bottom w:val="single" w:sz="4" w:space="0" w:color="auto"/>
              <w:right w:val="nil"/>
            </w:tcBorders>
            <w:shd w:val="clear" w:color="auto" w:fill="auto"/>
            <w:noWrap/>
            <w:hideMark/>
          </w:tcPr>
          <w:p w14:paraId="3C064623" w14:textId="77777777" w:rsidR="00A137DC" w:rsidRPr="00432F5A" w:rsidRDefault="00A137DC" w:rsidP="00F94249">
            <w:pPr>
              <w:jc w:val="center"/>
              <w:rPr>
                <w:color w:val="000000"/>
              </w:rPr>
            </w:pPr>
            <w:r w:rsidRPr="00432F5A">
              <w:rPr>
                <w:color w:val="000000"/>
              </w:rPr>
              <w:t>(.33)</w:t>
            </w:r>
          </w:p>
        </w:tc>
        <w:tc>
          <w:tcPr>
            <w:tcW w:w="270" w:type="dxa"/>
            <w:tcBorders>
              <w:top w:val="nil"/>
              <w:left w:val="nil"/>
              <w:bottom w:val="nil"/>
              <w:right w:val="nil"/>
            </w:tcBorders>
            <w:shd w:val="clear" w:color="auto" w:fill="auto"/>
            <w:noWrap/>
            <w:hideMark/>
          </w:tcPr>
          <w:p w14:paraId="57BD7CF6" w14:textId="77777777" w:rsidR="00A137DC" w:rsidRPr="00432F5A" w:rsidRDefault="00A137DC" w:rsidP="00F94249">
            <w:pPr>
              <w:rPr>
                <w:color w:val="000000"/>
              </w:rPr>
            </w:pPr>
            <w:r w:rsidRPr="00432F5A">
              <w:rPr>
                <w:color w:val="000000"/>
              </w:rPr>
              <w:t> </w:t>
            </w:r>
          </w:p>
        </w:tc>
      </w:tr>
      <w:tr w:rsidR="00A137DC" w:rsidRPr="00432F5A" w14:paraId="60CBA321" w14:textId="77777777" w:rsidTr="00F94249">
        <w:trPr>
          <w:trHeight w:val="374"/>
        </w:trPr>
        <w:tc>
          <w:tcPr>
            <w:tcW w:w="1260" w:type="dxa"/>
            <w:tcBorders>
              <w:top w:val="single" w:sz="4" w:space="0" w:color="auto"/>
              <w:left w:val="nil"/>
              <w:bottom w:val="double" w:sz="6" w:space="0" w:color="auto"/>
              <w:right w:val="nil"/>
            </w:tcBorders>
            <w:shd w:val="clear" w:color="auto" w:fill="auto"/>
            <w:noWrap/>
          </w:tcPr>
          <w:p w14:paraId="2CB7165D" w14:textId="77777777" w:rsidR="00A137DC" w:rsidRPr="00432F5A" w:rsidRDefault="00A137DC" w:rsidP="00F94249">
            <w:pPr>
              <w:rPr>
                <w:color w:val="000000"/>
              </w:rPr>
            </w:pPr>
            <w:r w:rsidRPr="00432F5A">
              <w:rPr>
                <w:i/>
                <w:iCs/>
                <w:color w:val="000000"/>
              </w:rPr>
              <w:t>n</w:t>
            </w:r>
          </w:p>
        </w:tc>
        <w:tc>
          <w:tcPr>
            <w:tcW w:w="1073" w:type="dxa"/>
            <w:tcBorders>
              <w:top w:val="single" w:sz="4" w:space="0" w:color="auto"/>
              <w:left w:val="nil"/>
              <w:bottom w:val="double" w:sz="6" w:space="0" w:color="auto"/>
              <w:right w:val="nil"/>
            </w:tcBorders>
            <w:shd w:val="clear" w:color="auto" w:fill="auto"/>
          </w:tcPr>
          <w:p w14:paraId="06E1B26C" w14:textId="77777777" w:rsidR="00A137DC" w:rsidRPr="00432F5A" w:rsidRDefault="00A137DC" w:rsidP="00F94249">
            <w:pPr>
              <w:jc w:val="center"/>
              <w:rPr>
                <w:color w:val="000000"/>
              </w:rPr>
            </w:pPr>
            <w:r w:rsidRPr="00432F5A">
              <w:rPr>
                <w:color w:val="000000"/>
              </w:rPr>
              <w:t>1,734</w:t>
            </w:r>
          </w:p>
        </w:tc>
        <w:tc>
          <w:tcPr>
            <w:tcW w:w="1099" w:type="dxa"/>
            <w:tcBorders>
              <w:top w:val="single" w:sz="4" w:space="0" w:color="auto"/>
              <w:left w:val="nil"/>
              <w:bottom w:val="double" w:sz="6" w:space="0" w:color="auto"/>
              <w:right w:val="nil"/>
            </w:tcBorders>
            <w:shd w:val="clear" w:color="auto" w:fill="auto"/>
            <w:noWrap/>
          </w:tcPr>
          <w:p w14:paraId="1B869B66" w14:textId="77777777" w:rsidR="00A137DC" w:rsidRPr="00432F5A" w:rsidRDefault="00A137DC" w:rsidP="00F94249">
            <w:pPr>
              <w:jc w:val="center"/>
              <w:rPr>
                <w:color w:val="000000"/>
              </w:rPr>
            </w:pPr>
            <w:r w:rsidRPr="00432F5A">
              <w:rPr>
                <w:color w:val="000000"/>
              </w:rPr>
              <w:t>1,666</w:t>
            </w:r>
          </w:p>
        </w:tc>
        <w:tc>
          <w:tcPr>
            <w:tcW w:w="1009" w:type="dxa"/>
            <w:tcBorders>
              <w:top w:val="single" w:sz="4" w:space="0" w:color="auto"/>
              <w:left w:val="nil"/>
              <w:bottom w:val="double" w:sz="6" w:space="0" w:color="auto"/>
              <w:right w:val="nil"/>
            </w:tcBorders>
            <w:shd w:val="clear" w:color="auto" w:fill="auto"/>
            <w:noWrap/>
          </w:tcPr>
          <w:p w14:paraId="16045A72" w14:textId="77777777" w:rsidR="00A137DC" w:rsidRPr="00432F5A" w:rsidRDefault="00A137DC" w:rsidP="00F94249">
            <w:pPr>
              <w:jc w:val="center"/>
              <w:rPr>
                <w:color w:val="000000"/>
              </w:rPr>
            </w:pPr>
            <w:r w:rsidRPr="00432F5A">
              <w:rPr>
                <w:color w:val="000000"/>
              </w:rPr>
              <w:t>1,734</w:t>
            </w:r>
          </w:p>
        </w:tc>
        <w:tc>
          <w:tcPr>
            <w:tcW w:w="976" w:type="dxa"/>
            <w:tcBorders>
              <w:top w:val="single" w:sz="4" w:space="0" w:color="auto"/>
              <w:left w:val="nil"/>
              <w:bottom w:val="double" w:sz="6" w:space="0" w:color="auto"/>
              <w:right w:val="nil"/>
            </w:tcBorders>
            <w:shd w:val="clear" w:color="auto" w:fill="auto"/>
            <w:noWrap/>
          </w:tcPr>
          <w:p w14:paraId="400E7858" w14:textId="77777777" w:rsidR="00A137DC" w:rsidRPr="00432F5A" w:rsidRDefault="00A137DC" w:rsidP="00F94249">
            <w:pPr>
              <w:jc w:val="center"/>
              <w:rPr>
                <w:color w:val="000000"/>
              </w:rPr>
            </w:pPr>
            <w:r w:rsidRPr="00432F5A">
              <w:rPr>
                <w:color w:val="000000"/>
              </w:rPr>
              <w:t>1,666</w:t>
            </w:r>
          </w:p>
        </w:tc>
        <w:tc>
          <w:tcPr>
            <w:tcW w:w="934" w:type="dxa"/>
            <w:tcBorders>
              <w:top w:val="single" w:sz="4" w:space="0" w:color="auto"/>
              <w:left w:val="nil"/>
              <w:bottom w:val="double" w:sz="6" w:space="0" w:color="auto"/>
              <w:right w:val="nil"/>
            </w:tcBorders>
            <w:shd w:val="clear" w:color="auto" w:fill="auto"/>
            <w:noWrap/>
          </w:tcPr>
          <w:p w14:paraId="062B92E7" w14:textId="77777777" w:rsidR="00A137DC" w:rsidRPr="00432F5A" w:rsidRDefault="00A137DC" w:rsidP="00F94249">
            <w:pPr>
              <w:jc w:val="center"/>
              <w:rPr>
                <w:color w:val="000000"/>
              </w:rPr>
            </w:pPr>
            <w:r w:rsidRPr="00432F5A">
              <w:rPr>
                <w:color w:val="000000"/>
              </w:rPr>
              <w:t>1,734</w:t>
            </w:r>
          </w:p>
        </w:tc>
        <w:tc>
          <w:tcPr>
            <w:tcW w:w="939" w:type="dxa"/>
            <w:tcBorders>
              <w:top w:val="single" w:sz="4" w:space="0" w:color="auto"/>
              <w:left w:val="nil"/>
              <w:bottom w:val="double" w:sz="6" w:space="0" w:color="auto"/>
              <w:right w:val="nil"/>
            </w:tcBorders>
            <w:shd w:val="clear" w:color="auto" w:fill="auto"/>
            <w:noWrap/>
          </w:tcPr>
          <w:p w14:paraId="50AF4D9B" w14:textId="77777777" w:rsidR="00A137DC" w:rsidRPr="00432F5A" w:rsidRDefault="00A137DC" w:rsidP="00F94249">
            <w:pPr>
              <w:jc w:val="center"/>
              <w:rPr>
                <w:color w:val="000000"/>
              </w:rPr>
            </w:pPr>
            <w:r w:rsidRPr="00432F5A">
              <w:rPr>
                <w:color w:val="000000"/>
              </w:rPr>
              <w:t>1,666</w:t>
            </w:r>
          </w:p>
        </w:tc>
        <w:tc>
          <w:tcPr>
            <w:tcW w:w="900" w:type="dxa"/>
            <w:tcBorders>
              <w:top w:val="single" w:sz="4" w:space="0" w:color="auto"/>
              <w:left w:val="nil"/>
              <w:bottom w:val="double" w:sz="6" w:space="0" w:color="auto"/>
              <w:right w:val="nil"/>
            </w:tcBorders>
            <w:shd w:val="clear" w:color="auto" w:fill="auto"/>
            <w:noWrap/>
          </w:tcPr>
          <w:p w14:paraId="70411B28" w14:textId="77777777" w:rsidR="00A137DC" w:rsidRPr="00432F5A" w:rsidRDefault="00A137DC" w:rsidP="00F94249">
            <w:pPr>
              <w:jc w:val="center"/>
              <w:rPr>
                <w:color w:val="000000"/>
              </w:rPr>
            </w:pPr>
            <w:r w:rsidRPr="00432F5A">
              <w:rPr>
                <w:color w:val="000000"/>
              </w:rPr>
              <w:t>1,734</w:t>
            </w:r>
          </w:p>
        </w:tc>
        <w:tc>
          <w:tcPr>
            <w:tcW w:w="900" w:type="dxa"/>
            <w:tcBorders>
              <w:top w:val="single" w:sz="4" w:space="0" w:color="auto"/>
              <w:left w:val="nil"/>
              <w:bottom w:val="double" w:sz="6" w:space="0" w:color="auto"/>
              <w:right w:val="nil"/>
            </w:tcBorders>
            <w:shd w:val="clear" w:color="auto" w:fill="auto"/>
            <w:noWrap/>
          </w:tcPr>
          <w:p w14:paraId="0CBBC44C" w14:textId="77777777" w:rsidR="00A137DC" w:rsidRPr="00432F5A" w:rsidRDefault="00A137DC" w:rsidP="00F94249">
            <w:pPr>
              <w:jc w:val="center"/>
              <w:rPr>
                <w:color w:val="000000"/>
              </w:rPr>
            </w:pPr>
            <w:r w:rsidRPr="00432F5A">
              <w:rPr>
                <w:color w:val="000000"/>
              </w:rPr>
              <w:t>1,666</w:t>
            </w:r>
          </w:p>
        </w:tc>
        <w:tc>
          <w:tcPr>
            <w:tcW w:w="270" w:type="dxa"/>
            <w:tcBorders>
              <w:top w:val="nil"/>
              <w:left w:val="nil"/>
              <w:bottom w:val="double" w:sz="6" w:space="0" w:color="auto"/>
              <w:right w:val="nil"/>
            </w:tcBorders>
            <w:shd w:val="clear" w:color="auto" w:fill="auto"/>
            <w:noWrap/>
          </w:tcPr>
          <w:p w14:paraId="1A664757" w14:textId="77777777" w:rsidR="00A137DC" w:rsidRPr="00432F5A" w:rsidRDefault="00A137DC" w:rsidP="00F94249">
            <w:pPr>
              <w:rPr>
                <w:color w:val="000000"/>
              </w:rPr>
            </w:pPr>
          </w:p>
        </w:tc>
      </w:tr>
    </w:tbl>
    <w:p w14:paraId="7F3E109C" w14:textId="77777777" w:rsidR="00A137DC" w:rsidRPr="00432F5A" w:rsidRDefault="00A137DC" w:rsidP="00A137DC">
      <w:pPr>
        <w:rPr>
          <w:color w:val="000000" w:themeColor="text1"/>
        </w:rPr>
      </w:pPr>
      <w:r w:rsidRPr="00432F5A">
        <w:rPr>
          <w:color w:val="000000" w:themeColor="text1"/>
        </w:rPr>
        <w:t xml:space="preserve">** p &lt; 0.01; * p &lt; 0.05; </w:t>
      </w:r>
      <w:r w:rsidRPr="00432F5A">
        <w:rPr>
          <w:color w:val="000000" w:themeColor="text1"/>
          <w:vertAlign w:val="superscript"/>
        </w:rPr>
        <w:t>†</w:t>
      </w:r>
      <w:r w:rsidRPr="00432F5A">
        <w:rPr>
          <w:color w:val="000000" w:themeColor="text1"/>
        </w:rPr>
        <w:t xml:space="preserve"> p &lt;0.10</w:t>
      </w:r>
    </w:p>
    <w:p w14:paraId="0B1038E5" w14:textId="77777777" w:rsidR="00A137DC" w:rsidRPr="00432F5A" w:rsidRDefault="00A137DC" w:rsidP="00A137DC">
      <w:pPr>
        <w:rPr>
          <w:i/>
          <w:iCs/>
          <w:color w:val="000000" w:themeColor="text1"/>
        </w:rPr>
      </w:pPr>
      <w:r w:rsidRPr="00432F5A">
        <w:rPr>
          <w:i/>
          <w:iCs/>
          <w:color w:val="000000" w:themeColor="text1"/>
        </w:rPr>
        <w:t>Note: DVs are amounts of blame allocated to each category (columns). Robust standard errors in parentheses. “Base” model includes only effects from treatment variables; “full” model adds in controls.</w:t>
      </w:r>
    </w:p>
    <w:p w14:paraId="0863655D" w14:textId="77777777" w:rsidR="00A137DC" w:rsidRPr="00432F5A" w:rsidRDefault="00A137DC" w:rsidP="00A137DC"/>
    <w:p w14:paraId="68344ECA" w14:textId="3698F5F1" w:rsidR="00A137DC" w:rsidRPr="00432F5A" w:rsidRDefault="00A137DC" w:rsidP="00A137DC">
      <w:pPr>
        <w:spacing w:line="480" w:lineRule="auto"/>
      </w:pPr>
      <w:r w:rsidRPr="00432F5A">
        <w:tab/>
        <w:t xml:space="preserve">Estimates from the series of models indicate some support for H3 and H4, respectively. Figure </w:t>
      </w:r>
      <w:r w:rsidR="0098702A">
        <w:t>4-</w:t>
      </w:r>
      <w:r w:rsidRPr="00432F5A">
        <w:t xml:space="preserve">3 (below; see also </w:t>
      </w:r>
      <w:r w:rsidR="0098702A">
        <w:t>T</w:t>
      </w:r>
      <w:r w:rsidRPr="00432F5A">
        <w:t xml:space="preserve">able </w:t>
      </w:r>
      <w:r w:rsidR="0098702A">
        <w:t>4.</w:t>
      </w:r>
      <w:r w:rsidR="00C22D4C">
        <w:t>3</w:t>
      </w:r>
      <w:r w:rsidRPr="00432F5A">
        <w:t>) provides predicted marginal means of blame assignment to the bureaucrat, client, agency, and “other factors” by the client’s deservingness. H3 receives the strongest support, as deserving clients received an average of 1.85 fewer points of blame than undeserving clients (3.44 vs. 5.29; p &lt; 0.001). H4 receives more modest support as, while significant, the 0.32pt increase (1.70 vs. 2.02; p = 0.004) in blame received by bureaucrats serving deserving clients is relatively small; that said, the 0.63pt increase (1.59 vs. 2.22; p &lt; 0.001) in blame allocated to the agency rules is more substantively impressive.</w:t>
      </w:r>
    </w:p>
    <w:p w14:paraId="39BF8974" w14:textId="77777777" w:rsidR="00A137DC" w:rsidRPr="00432F5A" w:rsidRDefault="00A137DC" w:rsidP="00A137DC">
      <w:pPr>
        <w:spacing w:line="480" w:lineRule="auto"/>
      </w:pPr>
    </w:p>
    <w:p w14:paraId="0408FA77" w14:textId="499559AC" w:rsidR="00A137DC" w:rsidRPr="00432F5A" w:rsidRDefault="00A137DC" w:rsidP="00A137DC">
      <w:pPr>
        <w:autoSpaceDE w:val="0"/>
        <w:autoSpaceDN w:val="0"/>
        <w:adjustRightInd w:val="0"/>
        <w:jc w:val="center"/>
        <w:rPr>
          <w:b/>
          <w:bCs/>
        </w:rPr>
      </w:pPr>
      <w:r w:rsidRPr="00432F5A">
        <w:rPr>
          <w:b/>
          <w:bCs/>
        </w:rPr>
        <w:t xml:space="preserve">Figure </w:t>
      </w:r>
      <w:r w:rsidR="00E311C6">
        <w:rPr>
          <w:b/>
          <w:bCs/>
        </w:rPr>
        <w:t>4</w:t>
      </w:r>
      <w:r w:rsidR="002B0CEB">
        <w:rPr>
          <w:b/>
          <w:bCs/>
        </w:rPr>
        <w:t>-</w:t>
      </w:r>
      <w:r w:rsidRPr="00432F5A">
        <w:rPr>
          <w:b/>
          <w:bCs/>
        </w:rPr>
        <w:t>3: Estimated Average Blame Assignment to Each Category by Client Deservingness</w:t>
      </w:r>
    </w:p>
    <w:p w14:paraId="5FF1304B" w14:textId="77777777" w:rsidR="002B0CEB" w:rsidRDefault="00A137DC" w:rsidP="002B0CEB">
      <w:pPr>
        <w:keepNext/>
        <w:autoSpaceDE w:val="0"/>
        <w:autoSpaceDN w:val="0"/>
        <w:adjustRightInd w:val="0"/>
        <w:spacing w:line="276" w:lineRule="auto"/>
      </w:pPr>
      <w:r w:rsidRPr="00432F5A">
        <w:rPr>
          <w:noProof/>
        </w:rPr>
        <w:drawing>
          <wp:inline distT="0" distB="0" distL="0" distR="0" wp14:anchorId="15207F67" wp14:editId="1AC44D77">
            <wp:extent cx="5231302" cy="3657600"/>
            <wp:effectExtent l="0" t="0" r="1270" b="0"/>
            <wp:docPr id="17577202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26461" name="Picture 2"/>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231302" cy="3657600"/>
                    </a:xfrm>
                    <a:prstGeom prst="rect">
                      <a:avLst/>
                    </a:prstGeom>
                    <a:noFill/>
                    <a:ln>
                      <a:noFill/>
                    </a:ln>
                  </pic:spPr>
                </pic:pic>
              </a:graphicData>
            </a:graphic>
          </wp:inline>
        </w:drawing>
      </w:r>
    </w:p>
    <w:p w14:paraId="677D5A1B" w14:textId="583478AC" w:rsidR="00A137DC" w:rsidRPr="00D546AD" w:rsidRDefault="002B0CEB" w:rsidP="002B0CEB">
      <w:pPr>
        <w:pStyle w:val="Caption"/>
        <w:jc w:val="center"/>
        <w:rPr>
          <w:color w:val="FFFFFF" w:themeColor="background1"/>
        </w:rPr>
      </w:pPr>
      <w:bookmarkStart w:id="77" w:name="_Toc162521054"/>
      <w:r w:rsidRPr="00D546AD">
        <w:rPr>
          <w:color w:val="FFFFFF" w:themeColor="background1"/>
        </w:rPr>
        <w:t xml:space="preserve">Figure </w:t>
      </w:r>
      <w:r w:rsidRPr="00D546AD">
        <w:rPr>
          <w:color w:val="FFFFFF" w:themeColor="background1"/>
        </w:rPr>
        <w:fldChar w:fldCharType="begin"/>
      </w:r>
      <w:r w:rsidRPr="00D546AD">
        <w:rPr>
          <w:color w:val="FFFFFF" w:themeColor="background1"/>
        </w:rPr>
        <w:instrText xml:space="preserve"> STYLEREF 1 \s </w:instrText>
      </w:r>
      <w:r w:rsidRPr="00D546AD">
        <w:rPr>
          <w:color w:val="FFFFFF" w:themeColor="background1"/>
        </w:rPr>
        <w:fldChar w:fldCharType="separate"/>
      </w:r>
      <w:r w:rsidR="00156259">
        <w:rPr>
          <w:noProof/>
          <w:color w:val="FFFFFF" w:themeColor="background1"/>
        </w:rPr>
        <w:t>4</w:t>
      </w:r>
      <w:r w:rsidRPr="00D546AD">
        <w:rPr>
          <w:color w:val="FFFFFF" w:themeColor="background1"/>
        </w:rPr>
        <w:fldChar w:fldCharType="end"/>
      </w:r>
      <w:r w:rsidRPr="00D546AD">
        <w:rPr>
          <w:color w:val="FFFFFF" w:themeColor="background1"/>
        </w:rPr>
        <w:noBreakHyphen/>
      </w:r>
      <w:r w:rsidRPr="00D546AD">
        <w:rPr>
          <w:color w:val="FFFFFF" w:themeColor="background1"/>
        </w:rPr>
        <w:fldChar w:fldCharType="begin"/>
      </w:r>
      <w:r w:rsidRPr="00D546AD">
        <w:rPr>
          <w:color w:val="FFFFFF" w:themeColor="background1"/>
        </w:rPr>
        <w:instrText xml:space="preserve"> SEQ Figure \* ARABIC \s 1 </w:instrText>
      </w:r>
      <w:r w:rsidRPr="00D546AD">
        <w:rPr>
          <w:color w:val="FFFFFF" w:themeColor="background1"/>
        </w:rPr>
        <w:fldChar w:fldCharType="separate"/>
      </w:r>
      <w:r w:rsidR="00156259">
        <w:rPr>
          <w:noProof/>
          <w:color w:val="FFFFFF" w:themeColor="background1"/>
        </w:rPr>
        <w:t>3</w:t>
      </w:r>
      <w:r w:rsidRPr="00D546AD">
        <w:rPr>
          <w:color w:val="FFFFFF" w:themeColor="background1"/>
        </w:rPr>
        <w:fldChar w:fldCharType="end"/>
      </w:r>
      <w:r w:rsidRPr="00D546AD">
        <w:rPr>
          <w:color w:val="FFFFFF" w:themeColor="background1"/>
        </w:rPr>
        <w:t>: Estimated Average Blame Assignment to Each Category by Client Deservingness</w:t>
      </w:r>
      <w:bookmarkEnd w:id="77"/>
    </w:p>
    <w:p w14:paraId="4EF6A476" w14:textId="77777777" w:rsidR="00A137DC" w:rsidRPr="00432F5A" w:rsidRDefault="00A137DC" w:rsidP="00A137DC">
      <w:pPr>
        <w:rPr>
          <w:b/>
          <w:bCs/>
        </w:rPr>
      </w:pPr>
      <w:r w:rsidRPr="00432F5A">
        <w:rPr>
          <w:b/>
          <w:bCs/>
        </w:rPr>
        <w:br w:type="page"/>
      </w:r>
    </w:p>
    <w:p w14:paraId="671016DC" w14:textId="77777777" w:rsidR="00A137DC" w:rsidRPr="00432F5A" w:rsidRDefault="00A137DC" w:rsidP="00A137DC">
      <w:pPr>
        <w:spacing w:line="480" w:lineRule="auto"/>
        <w:jc w:val="center"/>
      </w:pPr>
    </w:p>
    <w:p w14:paraId="6F49E783" w14:textId="527B34B0" w:rsidR="00A137DC" w:rsidRPr="00432F5A" w:rsidRDefault="00A137DC" w:rsidP="00A137DC">
      <w:pPr>
        <w:spacing w:line="480" w:lineRule="auto"/>
      </w:pPr>
      <w:r w:rsidRPr="00432F5A">
        <w:tab/>
        <w:t xml:space="preserve">Before moving to H5 and looking at the role of client/respondent identity congruence, it is worth examining whether the client’s race and/or gender affects respondents’ blame allocation across categories. As seen in </w:t>
      </w:r>
      <w:r w:rsidR="0052777F">
        <w:t>T</w:t>
      </w:r>
      <w:r w:rsidRPr="00432F5A">
        <w:t xml:space="preserve">able </w:t>
      </w:r>
      <w:r w:rsidR="0052777F">
        <w:t>4.</w:t>
      </w:r>
      <w:r w:rsidR="00C22D4C">
        <w:t>3</w:t>
      </w:r>
      <w:r w:rsidRPr="00432F5A">
        <w:t xml:space="preserve"> (above), there are some differences worth noting based on the client’s race and gender, respectively. On average, bureaucrats receive 0.22 (1.96 vs. 1.74; p = 0.118) fewer points of blame when serving Black clients compared to when serving white clients. Bureaucrats also receive an average of 0.20 (1.95 vs. 1.75; p = 0.077) fewer points of blame when serving women clients compared to when serving men clients. Separately, there are also a few significant differences noting based on the </w:t>
      </w:r>
      <w:r w:rsidRPr="00432F5A">
        <w:rPr>
          <w:i/>
          <w:iCs/>
        </w:rPr>
        <w:t>respondent’s</w:t>
      </w:r>
      <w:r w:rsidRPr="00432F5A">
        <w:t xml:space="preserve"> race and gender, as White respondents assigned an average of 0.49 fewer points of blame to the bureaucrat (1.69 vs. 2.18; p = 0.004) and 0.73 more points of blame to the client (4.63 vs. 3.90; p = 0.003) than non-White respondents. Finally, women respondents assigned an average of 0.23 fewer points of blame to the bureaucrat (1.74 vs. 1.97; p = 0.041) and 0.31 more points of blame to the client (4.54 vs. 4.23; p = 0.069) than men respondents.</w:t>
      </w:r>
    </w:p>
    <w:p w14:paraId="01437485" w14:textId="716DCAF4" w:rsidR="00A137DC" w:rsidRPr="00432F5A" w:rsidRDefault="00A137DC" w:rsidP="00A137DC">
      <w:pPr>
        <w:spacing w:line="480" w:lineRule="auto"/>
        <w:ind w:firstLine="720"/>
      </w:pPr>
      <w:r w:rsidRPr="00432F5A">
        <w:t>With baseline effects of the client’s and respondents’ race and gender established, I now move to an examination of H5, which posits that citizens will allocate less blame to in-group clients. As a reminder, the race match and gender match variables are coded dichotomously: if the respondent shares the same racial or gender identity as the client they received in their assigned treatment, they are coded as a 1; if they do not, they are coded as a 0.</w:t>
      </w:r>
      <w:r w:rsidR="00B769D4">
        <w:rPr>
          <w:vertAlign w:val="superscript"/>
        </w:rPr>
        <w:t>9</w:t>
      </w:r>
      <w:r w:rsidRPr="00432F5A">
        <w:t xml:space="preserve"> Figure 4</w:t>
      </w:r>
      <w:r w:rsidR="00C1022A">
        <w:t>-4</w:t>
      </w:r>
      <w:r w:rsidRPr="00432F5A">
        <w:t xml:space="preserve"> provides the estimated average difference in blame assignment by both the racial/gender match variables and the baseline racial/gender variables. As indicated there (see also </w:t>
      </w:r>
      <w:r w:rsidR="00C1022A">
        <w:t>T</w:t>
      </w:r>
      <w:r w:rsidRPr="00432F5A">
        <w:t xml:space="preserve">able </w:t>
      </w:r>
      <w:r w:rsidR="00C1022A">
        <w:t>4</w:t>
      </w:r>
      <w:r w:rsidR="0052777F">
        <w:t>.</w:t>
      </w:r>
      <w:r w:rsidR="009C2DAF">
        <w:t>3</w:t>
      </w:r>
      <w:r w:rsidRPr="00432F5A">
        <w:t>), the results do not support H5: neither the race match nor the gender match variable significantly affected blame assignment to any of the four categories.</w:t>
      </w:r>
    </w:p>
    <w:p w14:paraId="13D9C366" w14:textId="77777777" w:rsidR="00A137DC" w:rsidRPr="00432F5A" w:rsidRDefault="00A137DC" w:rsidP="00A137DC">
      <w:pPr>
        <w:spacing w:line="480" w:lineRule="auto"/>
        <w:ind w:firstLine="720"/>
      </w:pPr>
    </w:p>
    <w:p w14:paraId="2429D28F" w14:textId="5233AB98" w:rsidR="00A137DC" w:rsidRPr="00432F5A" w:rsidRDefault="00A137DC" w:rsidP="00A137DC">
      <w:pPr>
        <w:autoSpaceDE w:val="0"/>
        <w:autoSpaceDN w:val="0"/>
        <w:adjustRightInd w:val="0"/>
        <w:jc w:val="center"/>
        <w:rPr>
          <w:b/>
          <w:bCs/>
        </w:rPr>
      </w:pPr>
      <w:r w:rsidRPr="00432F5A">
        <w:rPr>
          <w:b/>
          <w:bCs/>
        </w:rPr>
        <w:lastRenderedPageBreak/>
        <w:t xml:space="preserve">Figure </w:t>
      </w:r>
      <w:r w:rsidR="00E311C6">
        <w:rPr>
          <w:b/>
          <w:bCs/>
        </w:rPr>
        <w:t>4</w:t>
      </w:r>
      <w:r w:rsidR="002B0CEB">
        <w:rPr>
          <w:b/>
          <w:bCs/>
        </w:rPr>
        <w:t>-</w:t>
      </w:r>
      <w:r w:rsidRPr="00432F5A">
        <w:rPr>
          <w:b/>
          <w:bCs/>
        </w:rPr>
        <w:t>4: Estimated Mean Difference in Blame Assignment to Each Category by Race and Gender Variables</w:t>
      </w:r>
    </w:p>
    <w:p w14:paraId="737F8742" w14:textId="77777777" w:rsidR="00A137DC" w:rsidRPr="00432F5A" w:rsidRDefault="00A137DC" w:rsidP="00A137DC">
      <w:pPr>
        <w:autoSpaceDE w:val="0"/>
        <w:autoSpaceDN w:val="0"/>
        <w:adjustRightInd w:val="0"/>
        <w:spacing w:line="276" w:lineRule="auto"/>
      </w:pPr>
    </w:p>
    <w:p w14:paraId="6C9B7F60" w14:textId="77777777" w:rsidR="002B0CEB" w:rsidRDefault="00A137DC" w:rsidP="002B0CEB">
      <w:pPr>
        <w:keepNext/>
      </w:pPr>
      <w:r w:rsidRPr="00432F5A">
        <w:rPr>
          <w:b/>
          <w:bCs/>
          <w:noProof/>
        </w:rPr>
        <w:drawing>
          <wp:inline distT="0" distB="0" distL="0" distR="0" wp14:anchorId="77DC9DCD" wp14:editId="659EBDED">
            <wp:extent cx="5634037" cy="3467100"/>
            <wp:effectExtent l="0" t="0" r="5080" b="0"/>
            <wp:docPr id="956679438" name="Picture 1">
              <a:extLst xmlns:a="http://schemas.openxmlformats.org/drawingml/2006/main">
                <a:ext uri="{FF2B5EF4-FFF2-40B4-BE49-F238E27FC236}">
                  <a16:creationId xmlns:a16="http://schemas.microsoft.com/office/drawing/2014/main" id="{59981971-EA34-3117-2A77-7F893FA3F3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9981971-EA34-3117-2A77-7F893FA3F398}"/>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634037" cy="3467100"/>
                    </a:xfrm>
                    <a:prstGeom prst="rect">
                      <a:avLst/>
                    </a:prstGeom>
                  </pic:spPr>
                </pic:pic>
              </a:graphicData>
            </a:graphic>
          </wp:inline>
        </w:drawing>
      </w:r>
    </w:p>
    <w:p w14:paraId="53AE5011" w14:textId="310BF617" w:rsidR="00A137DC" w:rsidRPr="00BF5108" w:rsidRDefault="002B0CEB" w:rsidP="002B0CEB">
      <w:pPr>
        <w:pStyle w:val="Caption"/>
        <w:jc w:val="center"/>
        <w:rPr>
          <w:b/>
          <w:bCs/>
          <w:color w:val="FFFFFF" w:themeColor="background1"/>
        </w:rPr>
      </w:pPr>
      <w:bookmarkStart w:id="78" w:name="_Toc162521055"/>
      <w:r w:rsidRPr="00BF5108">
        <w:rPr>
          <w:color w:val="FFFFFF" w:themeColor="background1"/>
        </w:rPr>
        <w:t xml:space="preserve">Figure </w:t>
      </w:r>
      <w:r w:rsidRPr="00BF5108">
        <w:rPr>
          <w:color w:val="FFFFFF" w:themeColor="background1"/>
        </w:rPr>
        <w:fldChar w:fldCharType="begin"/>
      </w:r>
      <w:r w:rsidRPr="00BF5108">
        <w:rPr>
          <w:color w:val="FFFFFF" w:themeColor="background1"/>
        </w:rPr>
        <w:instrText xml:space="preserve"> STYLEREF 1 \s </w:instrText>
      </w:r>
      <w:r w:rsidRPr="00BF5108">
        <w:rPr>
          <w:color w:val="FFFFFF" w:themeColor="background1"/>
        </w:rPr>
        <w:fldChar w:fldCharType="separate"/>
      </w:r>
      <w:r w:rsidR="00156259">
        <w:rPr>
          <w:noProof/>
          <w:color w:val="FFFFFF" w:themeColor="background1"/>
        </w:rPr>
        <w:t>4</w:t>
      </w:r>
      <w:r w:rsidRPr="00BF5108">
        <w:rPr>
          <w:color w:val="FFFFFF" w:themeColor="background1"/>
        </w:rPr>
        <w:fldChar w:fldCharType="end"/>
      </w:r>
      <w:r w:rsidRPr="00BF5108">
        <w:rPr>
          <w:color w:val="FFFFFF" w:themeColor="background1"/>
        </w:rPr>
        <w:noBreakHyphen/>
      </w:r>
      <w:r w:rsidRPr="00BF5108">
        <w:rPr>
          <w:color w:val="FFFFFF" w:themeColor="background1"/>
        </w:rPr>
        <w:fldChar w:fldCharType="begin"/>
      </w:r>
      <w:r w:rsidRPr="00BF5108">
        <w:rPr>
          <w:color w:val="FFFFFF" w:themeColor="background1"/>
        </w:rPr>
        <w:instrText xml:space="preserve"> SEQ Figure \* ARABIC \s 1 </w:instrText>
      </w:r>
      <w:r w:rsidRPr="00BF5108">
        <w:rPr>
          <w:color w:val="FFFFFF" w:themeColor="background1"/>
        </w:rPr>
        <w:fldChar w:fldCharType="separate"/>
      </w:r>
      <w:r w:rsidR="00156259">
        <w:rPr>
          <w:noProof/>
          <w:color w:val="FFFFFF" w:themeColor="background1"/>
        </w:rPr>
        <w:t>4</w:t>
      </w:r>
      <w:r w:rsidRPr="00BF5108">
        <w:rPr>
          <w:color w:val="FFFFFF" w:themeColor="background1"/>
        </w:rPr>
        <w:fldChar w:fldCharType="end"/>
      </w:r>
      <w:r w:rsidRPr="00BF5108">
        <w:rPr>
          <w:color w:val="FFFFFF" w:themeColor="background1"/>
        </w:rPr>
        <w:t>: Estimated Mean Difference in Blame Assignment to Each Category by Race and Gender Variables</w:t>
      </w:r>
      <w:bookmarkEnd w:id="78"/>
    </w:p>
    <w:p w14:paraId="61427C15" w14:textId="77777777" w:rsidR="00A137DC" w:rsidRPr="00432F5A" w:rsidRDefault="00A137DC" w:rsidP="00A137DC">
      <w:pPr>
        <w:autoSpaceDE w:val="0"/>
        <w:autoSpaceDN w:val="0"/>
        <w:adjustRightInd w:val="0"/>
        <w:spacing w:line="480" w:lineRule="auto"/>
        <w:jc w:val="center"/>
      </w:pPr>
    </w:p>
    <w:p w14:paraId="4E9F1EA6" w14:textId="6FB7B89C" w:rsidR="00A137DC" w:rsidRPr="00432F5A" w:rsidRDefault="00A137DC" w:rsidP="00A137DC">
      <w:pPr>
        <w:spacing w:line="480" w:lineRule="auto"/>
        <w:ind w:firstLine="720"/>
      </w:pPr>
      <w:r w:rsidRPr="00432F5A">
        <w:t xml:space="preserve">Finally, we end by evaluating H6, which posits that the amount of blame citizens assign to each category varies according to how much control citizens believe each has over the outcome. Recall that I use the bureaucrat’s rule compliance decision as a proxy for control: if the bureaucrat takes matters into his own hands and breaks the rules to better serve the client, it is expected that respondents will perceive the bureaucrat as having more control over the client’s outcome and, thus, assign more blame to the bureaucrat; if the bureaucrat decides to comply and refuses to break the rules to better serve the client, it is expected that respondents will perceive the bureaucrat as having less control and the agency having more control over the client’s outcome and, thus, assign more blame to the agency. </w:t>
      </w:r>
      <w:r w:rsidR="00AD6E04">
        <w:t>The r</w:t>
      </w:r>
      <w:r w:rsidRPr="00432F5A">
        <w:t xml:space="preserve">esults cannot provide more than indirect support for this hypothesis, as rule compliance is only a proxy for control; however, with this caveat established, H6 is supported—and the effect of rule compliance on blame across the four categories is quite strong (see </w:t>
      </w:r>
      <w:r w:rsidR="008B6831">
        <w:t>F</w:t>
      </w:r>
      <w:r w:rsidRPr="00432F5A">
        <w:t xml:space="preserve">igure </w:t>
      </w:r>
      <w:r w:rsidR="004201E5">
        <w:t>4-</w:t>
      </w:r>
      <w:r w:rsidRPr="00432F5A">
        <w:t xml:space="preserve">5 </w:t>
      </w:r>
      <w:r w:rsidRPr="00432F5A">
        <w:lastRenderedPageBreak/>
        <w:t xml:space="preserve">below and </w:t>
      </w:r>
      <w:r w:rsidR="008B6831">
        <w:t>T</w:t>
      </w:r>
      <w:r w:rsidRPr="00432F5A">
        <w:t xml:space="preserve">able </w:t>
      </w:r>
      <w:r w:rsidR="008B6831">
        <w:t>4.</w:t>
      </w:r>
      <w:r w:rsidR="009C2DAF">
        <w:t>3</w:t>
      </w:r>
      <w:r w:rsidRPr="00432F5A">
        <w:t xml:space="preserve"> above). Consistent with H6’s expectations, on average, bureaucrats received 0.60 fewer points of blame when following agency rules than when breaking them (1.56 vs. 2.16; p &lt; 0.001). Along similar lines, when the bureaucrat follows agency rules, respondents assigned an average of 0.81 more points of blame to the agency rules (1.48 vs 2.29; p &lt; 0.001). While less relevant to H6, it is also interesting that rule-following resulted in respondents assigning an average of 0.91 fewer points of blame to the client (3.94 vs. 4.86; p &lt; 0.001) and an average of 0.70 more points of blame to “other factors” (1.50 vs. 2.21; p &lt; 0.001).</w:t>
      </w:r>
    </w:p>
    <w:p w14:paraId="4967AB28" w14:textId="77777777" w:rsidR="00A137DC" w:rsidRPr="00432F5A" w:rsidRDefault="00A137DC" w:rsidP="00A137DC">
      <w:pPr>
        <w:spacing w:line="480" w:lineRule="auto"/>
        <w:ind w:firstLine="720"/>
      </w:pPr>
    </w:p>
    <w:p w14:paraId="291E0A1B" w14:textId="76BDB706" w:rsidR="00A137DC" w:rsidRPr="00432F5A" w:rsidRDefault="00A137DC" w:rsidP="00A137DC">
      <w:pPr>
        <w:jc w:val="center"/>
        <w:rPr>
          <w:b/>
          <w:bCs/>
        </w:rPr>
      </w:pPr>
      <w:r w:rsidRPr="00432F5A">
        <w:rPr>
          <w:b/>
          <w:bCs/>
        </w:rPr>
        <w:t xml:space="preserve">Figure </w:t>
      </w:r>
      <w:r w:rsidR="00A96F67">
        <w:rPr>
          <w:b/>
          <w:bCs/>
        </w:rPr>
        <w:t>4</w:t>
      </w:r>
      <w:r w:rsidR="002B0CEB">
        <w:rPr>
          <w:b/>
          <w:bCs/>
        </w:rPr>
        <w:t>-</w:t>
      </w:r>
      <w:r w:rsidRPr="00432F5A">
        <w:rPr>
          <w:b/>
          <w:bCs/>
        </w:rPr>
        <w:t xml:space="preserve">5: </w:t>
      </w:r>
      <w:r w:rsidR="00A96F67">
        <w:rPr>
          <w:b/>
          <w:bCs/>
        </w:rPr>
        <w:t>Estimated</w:t>
      </w:r>
      <w:r w:rsidRPr="00432F5A">
        <w:rPr>
          <w:b/>
          <w:bCs/>
        </w:rPr>
        <w:t xml:space="preserve"> Mean Blame Assignment to </w:t>
      </w:r>
      <w:r w:rsidR="00166C14">
        <w:rPr>
          <w:b/>
          <w:bCs/>
        </w:rPr>
        <w:t>Each Category</w:t>
      </w:r>
      <w:r w:rsidRPr="00432F5A">
        <w:rPr>
          <w:b/>
          <w:bCs/>
        </w:rPr>
        <w:t xml:space="preserve"> by the Bureaucrat’s Rule Compliance</w:t>
      </w:r>
    </w:p>
    <w:p w14:paraId="08203F18" w14:textId="77777777" w:rsidR="002B0CEB" w:rsidRDefault="00A137DC" w:rsidP="002B0CEB">
      <w:pPr>
        <w:keepNext/>
        <w:spacing w:line="480" w:lineRule="auto"/>
        <w:jc w:val="center"/>
      </w:pPr>
      <w:r w:rsidRPr="00432F5A">
        <w:rPr>
          <w:noProof/>
        </w:rPr>
        <w:drawing>
          <wp:inline distT="0" distB="0" distL="0" distR="0" wp14:anchorId="15E92210" wp14:editId="2BCC880C">
            <wp:extent cx="5504782" cy="3803442"/>
            <wp:effectExtent l="0" t="0" r="0" b="0"/>
            <wp:docPr id="729487808" name="Picture 2">
              <a:extLst xmlns:a="http://schemas.openxmlformats.org/drawingml/2006/main">
                <a:ext uri="{FF2B5EF4-FFF2-40B4-BE49-F238E27FC236}">
                  <a16:creationId xmlns:a16="http://schemas.microsoft.com/office/drawing/2014/main" id="{4D3FF3D1-B0A7-254D-9465-26C4CFF364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D3FF3D1-B0A7-254D-9465-26C4CFF3647F}"/>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5504782" cy="3803442"/>
                    </a:xfrm>
                    <a:prstGeom prst="rect">
                      <a:avLst/>
                    </a:prstGeom>
                  </pic:spPr>
                </pic:pic>
              </a:graphicData>
            </a:graphic>
          </wp:inline>
        </w:drawing>
      </w:r>
    </w:p>
    <w:p w14:paraId="007668DB" w14:textId="63238E16" w:rsidR="00A137DC" w:rsidRPr="00C25DBE" w:rsidRDefault="002B0CEB" w:rsidP="002B0CEB">
      <w:pPr>
        <w:pStyle w:val="Caption"/>
        <w:jc w:val="center"/>
        <w:rPr>
          <w:b/>
          <w:bCs/>
          <w:color w:val="FFFFFF" w:themeColor="background1"/>
        </w:rPr>
      </w:pPr>
      <w:bookmarkStart w:id="79" w:name="_Toc162521056"/>
      <w:r w:rsidRPr="00C25DBE">
        <w:rPr>
          <w:color w:val="FFFFFF" w:themeColor="background1"/>
        </w:rPr>
        <w:t xml:space="preserve">Figure </w:t>
      </w:r>
      <w:r w:rsidRPr="00C25DBE">
        <w:rPr>
          <w:color w:val="FFFFFF" w:themeColor="background1"/>
        </w:rPr>
        <w:fldChar w:fldCharType="begin"/>
      </w:r>
      <w:r w:rsidRPr="00C25DBE">
        <w:rPr>
          <w:color w:val="FFFFFF" w:themeColor="background1"/>
        </w:rPr>
        <w:instrText xml:space="preserve"> STYLEREF 1 \s </w:instrText>
      </w:r>
      <w:r w:rsidRPr="00C25DBE">
        <w:rPr>
          <w:color w:val="FFFFFF" w:themeColor="background1"/>
        </w:rPr>
        <w:fldChar w:fldCharType="separate"/>
      </w:r>
      <w:r w:rsidR="00156259">
        <w:rPr>
          <w:noProof/>
          <w:color w:val="FFFFFF" w:themeColor="background1"/>
        </w:rPr>
        <w:t>4</w:t>
      </w:r>
      <w:r w:rsidRPr="00C25DBE">
        <w:rPr>
          <w:color w:val="FFFFFF" w:themeColor="background1"/>
        </w:rPr>
        <w:fldChar w:fldCharType="end"/>
      </w:r>
      <w:r w:rsidRPr="00C25DBE">
        <w:rPr>
          <w:color w:val="FFFFFF" w:themeColor="background1"/>
        </w:rPr>
        <w:noBreakHyphen/>
      </w:r>
      <w:r w:rsidRPr="00C25DBE">
        <w:rPr>
          <w:color w:val="FFFFFF" w:themeColor="background1"/>
        </w:rPr>
        <w:fldChar w:fldCharType="begin"/>
      </w:r>
      <w:r w:rsidRPr="00C25DBE">
        <w:rPr>
          <w:color w:val="FFFFFF" w:themeColor="background1"/>
        </w:rPr>
        <w:instrText xml:space="preserve"> SEQ Figure \* ARABIC \s 1 </w:instrText>
      </w:r>
      <w:r w:rsidRPr="00C25DBE">
        <w:rPr>
          <w:color w:val="FFFFFF" w:themeColor="background1"/>
        </w:rPr>
        <w:fldChar w:fldCharType="separate"/>
      </w:r>
      <w:r w:rsidR="00156259">
        <w:rPr>
          <w:noProof/>
          <w:color w:val="FFFFFF" w:themeColor="background1"/>
        </w:rPr>
        <w:t>5</w:t>
      </w:r>
      <w:r w:rsidRPr="00C25DBE">
        <w:rPr>
          <w:color w:val="FFFFFF" w:themeColor="background1"/>
        </w:rPr>
        <w:fldChar w:fldCharType="end"/>
      </w:r>
      <w:r w:rsidRPr="00C25DBE">
        <w:rPr>
          <w:color w:val="FFFFFF" w:themeColor="background1"/>
        </w:rPr>
        <w:t>: Estimated Mean Blame Assignment to Each Category by the Bureaucrat’s Rule Compliance</w:t>
      </w:r>
      <w:bookmarkEnd w:id="79"/>
    </w:p>
    <w:p w14:paraId="59A15221" w14:textId="152B70C8" w:rsidR="009E2085" w:rsidRDefault="009E2085">
      <w:r>
        <w:br w:type="page"/>
      </w:r>
    </w:p>
    <w:p w14:paraId="1CD89B27" w14:textId="77777777" w:rsidR="00A137DC" w:rsidRPr="00432F5A" w:rsidRDefault="00A137DC" w:rsidP="00A137DC">
      <w:pPr>
        <w:rPr>
          <w:b/>
          <w:bCs/>
        </w:rPr>
      </w:pPr>
    </w:p>
    <w:p w14:paraId="3CC4D9F8" w14:textId="53DE682A" w:rsidR="00A137DC" w:rsidRPr="00432F5A" w:rsidRDefault="00A137DC" w:rsidP="00A137DC">
      <w:pPr>
        <w:jc w:val="center"/>
        <w:rPr>
          <w:b/>
          <w:bCs/>
        </w:rPr>
      </w:pPr>
      <w:r w:rsidRPr="00432F5A">
        <w:rPr>
          <w:b/>
          <w:bCs/>
        </w:rPr>
        <w:t xml:space="preserve">Table </w:t>
      </w:r>
      <w:r w:rsidR="00166C14">
        <w:rPr>
          <w:b/>
          <w:bCs/>
        </w:rPr>
        <w:t>4.</w:t>
      </w:r>
      <w:r w:rsidRPr="00432F5A">
        <w:rPr>
          <w:b/>
          <w:bCs/>
        </w:rPr>
        <w:t>4: Summary of Hypotheses and Results</w:t>
      </w:r>
    </w:p>
    <w:tbl>
      <w:tblPr>
        <w:tblW w:w="9360" w:type="dxa"/>
        <w:tblLook w:val="04A0" w:firstRow="1" w:lastRow="0" w:firstColumn="1" w:lastColumn="0" w:noHBand="0" w:noVBand="1"/>
      </w:tblPr>
      <w:tblGrid>
        <w:gridCol w:w="669"/>
        <w:gridCol w:w="6711"/>
        <w:gridCol w:w="1980"/>
      </w:tblGrid>
      <w:tr w:rsidR="00A137DC" w:rsidRPr="00432F5A" w14:paraId="547BA015" w14:textId="77777777" w:rsidTr="00F94249">
        <w:trPr>
          <w:trHeight w:val="340"/>
        </w:trPr>
        <w:tc>
          <w:tcPr>
            <w:tcW w:w="669" w:type="dxa"/>
            <w:tcBorders>
              <w:top w:val="single" w:sz="4" w:space="0" w:color="auto"/>
              <w:left w:val="nil"/>
              <w:bottom w:val="single" w:sz="8" w:space="0" w:color="auto"/>
              <w:right w:val="nil"/>
            </w:tcBorders>
            <w:shd w:val="clear" w:color="auto" w:fill="auto"/>
            <w:noWrap/>
            <w:vAlign w:val="bottom"/>
            <w:hideMark/>
          </w:tcPr>
          <w:p w14:paraId="66EADEC6" w14:textId="77777777" w:rsidR="00A137DC" w:rsidRPr="00432F5A" w:rsidRDefault="00A137DC" w:rsidP="00F94249">
            <w:pPr>
              <w:rPr>
                <w:color w:val="000000"/>
              </w:rPr>
            </w:pPr>
            <w:r w:rsidRPr="00432F5A">
              <w:rPr>
                <w:color w:val="000000"/>
              </w:rPr>
              <w:t> </w:t>
            </w:r>
          </w:p>
        </w:tc>
        <w:tc>
          <w:tcPr>
            <w:tcW w:w="6711" w:type="dxa"/>
            <w:tcBorders>
              <w:top w:val="single" w:sz="4" w:space="0" w:color="auto"/>
              <w:left w:val="nil"/>
              <w:bottom w:val="single" w:sz="8" w:space="0" w:color="auto"/>
              <w:right w:val="nil"/>
            </w:tcBorders>
            <w:shd w:val="clear" w:color="auto" w:fill="auto"/>
            <w:noWrap/>
            <w:vAlign w:val="center"/>
            <w:hideMark/>
          </w:tcPr>
          <w:p w14:paraId="5B715068" w14:textId="77777777" w:rsidR="00A137DC" w:rsidRPr="00432F5A" w:rsidRDefault="00A137DC" w:rsidP="00F94249">
            <w:pPr>
              <w:rPr>
                <w:b/>
                <w:bCs/>
                <w:color w:val="000000"/>
              </w:rPr>
            </w:pPr>
            <w:r w:rsidRPr="00432F5A">
              <w:rPr>
                <w:b/>
                <w:bCs/>
                <w:color w:val="000000"/>
              </w:rPr>
              <w:t>Hypothesis</w:t>
            </w:r>
          </w:p>
        </w:tc>
        <w:tc>
          <w:tcPr>
            <w:tcW w:w="1980" w:type="dxa"/>
            <w:tcBorders>
              <w:top w:val="single" w:sz="4" w:space="0" w:color="auto"/>
              <w:left w:val="nil"/>
              <w:bottom w:val="single" w:sz="8" w:space="0" w:color="auto"/>
              <w:right w:val="nil"/>
            </w:tcBorders>
            <w:shd w:val="clear" w:color="auto" w:fill="auto"/>
            <w:noWrap/>
            <w:vAlign w:val="center"/>
            <w:hideMark/>
          </w:tcPr>
          <w:p w14:paraId="25269700" w14:textId="77777777" w:rsidR="00A137DC" w:rsidRPr="00432F5A" w:rsidRDefault="00A137DC" w:rsidP="00F94249">
            <w:pPr>
              <w:rPr>
                <w:b/>
                <w:bCs/>
                <w:color w:val="000000"/>
              </w:rPr>
            </w:pPr>
            <w:r w:rsidRPr="00432F5A">
              <w:rPr>
                <w:b/>
                <w:bCs/>
                <w:color w:val="000000"/>
              </w:rPr>
              <w:t>Support</w:t>
            </w:r>
          </w:p>
        </w:tc>
      </w:tr>
      <w:tr w:rsidR="00A137DC" w:rsidRPr="00432F5A" w14:paraId="616C6A03" w14:textId="77777777" w:rsidTr="00F94249">
        <w:trPr>
          <w:trHeight w:val="680"/>
        </w:trPr>
        <w:tc>
          <w:tcPr>
            <w:tcW w:w="669" w:type="dxa"/>
            <w:tcBorders>
              <w:top w:val="nil"/>
              <w:left w:val="nil"/>
              <w:bottom w:val="single" w:sz="4" w:space="0" w:color="auto"/>
              <w:right w:val="nil"/>
            </w:tcBorders>
            <w:shd w:val="clear" w:color="auto" w:fill="auto"/>
            <w:noWrap/>
            <w:vAlign w:val="center"/>
            <w:hideMark/>
          </w:tcPr>
          <w:p w14:paraId="25B9319A" w14:textId="77777777" w:rsidR="00A137DC" w:rsidRPr="00432F5A" w:rsidRDefault="00A137DC" w:rsidP="00F94249">
            <w:pPr>
              <w:rPr>
                <w:b/>
                <w:bCs/>
                <w:color w:val="000000"/>
              </w:rPr>
            </w:pPr>
            <w:r w:rsidRPr="00432F5A">
              <w:rPr>
                <w:b/>
                <w:bCs/>
                <w:color w:val="000000"/>
              </w:rPr>
              <w:t>H1</w:t>
            </w:r>
          </w:p>
        </w:tc>
        <w:tc>
          <w:tcPr>
            <w:tcW w:w="6711" w:type="dxa"/>
            <w:tcBorders>
              <w:top w:val="nil"/>
              <w:left w:val="nil"/>
              <w:bottom w:val="single" w:sz="4" w:space="0" w:color="auto"/>
              <w:right w:val="nil"/>
            </w:tcBorders>
            <w:shd w:val="clear" w:color="auto" w:fill="auto"/>
            <w:vAlign w:val="center"/>
            <w:hideMark/>
          </w:tcPr>
          <w:p w14:paraId="4CB0B0F8" w14:textId="31CC6FC2" w:rsidR="00A137DC" w:rsidRPr="00432F5A" w:rsidRDefault="00423250" w:rsidP="00F94249">
            <w:pPr>
              <w:rPr>
                <w:color w:val="000000"/>
              </w:rPr>
            </w:pPr>
            <w:r>
              <w:rPr>
                <w:color w:val="000000"/>
              </w:rPr>
              <w:t>Respondents</w:t>
            </w:r>
            <w:r w:rsidR="00A137DC" w:rsidRPr="00432F5A">
              <w:rPr>
                <w:color w:val="000000"/>
              </w:rPr>
              <w:t xml:space="preserve"> will allocate more blame to clients who receive negative outcomes than to the bureaucrat or agency providing the service.</w:t>
            </w:r>
          </w:p>
        </w:tc>
        <w:tc>
          <w:tcPr>
            <w:tcW w:w="1980" w:type="dxa"/>
            <w:tcBorders>
              <w:top w:val="nil"/>
              <w:left w:val="nil"/>
              <w:bottom w:val="single" w:sz="4" w:space="0" w:color="auto"/>
              <w:right w:val="nil"/>
            </w:tcBorders>
            <w:shd w:val="clear" w:color="auto" w:fill="auto"/>
            <w:vAlign w:val="center"/>
            <w:hideMark/>
          </w:tcPr>
          <w:p w14:paraId="3181F3A2" w14:textId="77777777" w:rsidR="00A137DC" w:rsidRPr="00432F5A" w:rsidRDefault="00A137DC" w:rsidP="00F94249">
            <w:pPr>
              <w:rPr>
                <w:color w:val="000000"/>
              </w:rPr>
            </w:pPr>
            <w:r w:rsidRPr="00432F5A">
              <w:rPr>
                <w:color w:val="000000"/>
              </w:rPr>
              <w:t>Strongly supported</w:t>
            </w:r>
          </w:p>
        </w:tc>
      </w:tr>
      <w:tr w:rsidR="00A137DC" w:rsidRPr="00432F5A" w14:paraId="7BA741A3" w14:textId="77777777" w:rsidTr="00F94249">
        <w:trPr>
          <w:trHeight w:val="680"/>
        </w:trPr>
        <w:tc>
          <w:tcPr>
            <w:tcW w:w="669" w:type="dxa"/>
            <w:tcBorders>
              <w:top w:val="nil"/>
              <w:left w:val="nil"/>
              <w:bottom w:val="single" w:sz="4" w:space="0" w:color="auto"/>
              <w:right w:val="nil"/>
            </w:tcBorders>
            <w:shd w:val="clear" w:color="auto" w:fill="auto"/>
            <w:noWrap/>
            <w:vAlign w:val="center"/>
            <w:hideMark/>
          </w:tcPr>
          <w:p w14:paraId="172BDEF7" w14:textId="77777777" w:rsidR="00A137DC" w:rsidRPr="00432F5A" w:rsidRDefault="00A137DC" w:rsidP="00F94249">
            <w:pPr>
              <w:rPr>
                <w:b/>
                <w:bCs/>
                <w:color w:val="000000"/>
              </w:rPr>
            </w:pPr>
            <w:r w:rsidRPr="00432F5A">
              <w:rPr>
                <w:b/>
                <w:bCs/>
                <w:color w:val="000000"/>
              </w:rPr>
              <w:t>H2</w:t>
            </w:r>
          </w:p>
        </w:tc>
        <w:tc>
          <w:tcPr>
            <w:tcW w:w="6711" w:type="dxa"/>
            <w:tcBorders>
              <w:top w:val="nil"/>
              <w:left w:val="nil"/>
              <w:bottom w:val="single" w:sz="4" w:space="0" w:color="auto"/>
              <w:right w:val="nil"/>
            </w:tcBorders>
            <w:shd w:val="clear" w:color="auto" w:fill="auto"/>
            <w:vAlign w:val="center"/>
            <w:hideMark/>
          </w:tcPr>
          <w:p w14:paraId="09157676" w14:textId="1E10E5E0" w:rsidR="00A137DC" w:rsidRPr="00432F5A" w:rsidRDefault="00423250" w:rsidP="00F94249">
            <w:pPr>
              <w:rPr>
                <w:color w:val="000000"/>
              </w:rPr>
            </w:pPr>
            <w:r>
              <w:rPr>
                <w:color w:val="000000"/>
              </w:rPr>
              <w:t>Respondents</w:t>
            </w:r>
            <w:r w:rsidR="00A137DC" w:rsidRPr="00432F5A">
              <w:rPr>
                <w:color w:val="000000"/>
              </w:rPr>
              <w:t xml:space="preserve"> will allocate more blame to the bureaucrat </w:t>
            </w:r>
            <w:r w:rsidR="00B94F3E">
              <w:rPr>
                <w:color w:val="000000"/>
              </w:rPr>
              <w:t xml:space="preserve">providing the service </w:t>
            </w:r>
            <w:r w:rsidR="00A137DC" w:rsidRPr="00432F5A">
              <w:rPr>
                <w:color w:val="000000"/>
              </w:rPr>
              <w:t>and/or</w:t>
            </w:r>
            <w:r w:rsidR="00B94F3E">
              <w:rPr>
                <w:color w:val="000000"/>
              </w:rPr>
              <w:t xml:space="preserve"> the</w:t>
            </w:r>
            <w:r w:rsidR="00A137DC" w:rsidRPr="00432F5A">
              <w:rPr>
                <w:color w:val="000000"/>
              </w:rPr>
              <w:t xml:space="preserve"> </w:t>
            </w:r>
            <w:r w:rsidR="00B94F3E">
              <w:rPr>
                <w:color w:val="000000"/>
              </w:rPr>
              <w:t>agency’s rules</w:t>
            </w:r>
            <w:r w:rsidR="00A137DC" w:rsidRPr="00432F5A">
              <w:rPr>
                <w:color w:val="000000"/>
              </w:rPr>
              <w:t xml:space="preserve"> than to clients when clients receive negative outcomes.</w:t>
            </w:r>
          </w:p>
        </w:tc>
        <w:tc>
          <w:tcPr>
            <w:tcW w:w="1980" w:type="dxa"/>
            <w:tcBorders>
              <w:top w:val="nil"/>
              <w:left w:val="nil"/>
              <w:bottom w:val="single" w:sz="4" w:space="0" w:color="auto"/>
              <w:right w:val="nil"/>
            </w:tcBorders>
            <w:shd w:val="clear" w:color="auto" w:fill="auto"/>
            <w:vAlign w:val="center"/>
            <w:hideMark/>
          </w:tcPr>
          <w:p w14:paraId="176E4059" w14:textId="77777777" w:rsidR="00A137DC" w:rsidRPr="00432F5A" w:rsidRDefault="00A137DC" w:rsidP="00F94249">
            <w:pPr>
              <w:rPr>
                <w:color w:val="000000"/>
              </w:rPr>
            </w:pPr>
            <w:r w:rsidRPr="00432F5A">
              <w:rPr>
                <w:color w:val="000000"/>
              </w:rPr>
              <w:t>Not supported</w:t>
            </w:r>
          </w:p>
        </w:tc>
      </w:tr>
      <w:tr w:rsidR="00A137DC" w:rsidRPr="00432F5A" w14:paraId="07C4905E" w14:textId="77777777" w:rsidTr="00F94249">
        <w:trPr>
          <w:trHeight w:val="680"/>
        </w:trPr>
        <w:tc>
          <w:tcPr>
            <w:tcW w:w="669" w:type="dxa"/>
            <w:tcBorders>
              <w:top w:val="nil"/>
              <w:left w:val="nil"/>
              <w:bottom w:val="single" w:sz="4" w:space="0" w:color="auto"/>
              <w:right w:val="nil"/>
            </w:tcBorders>
            <w:shd w:val="clear" w:color="auto" w:fill="auto"/>
            <w:noWrap/>
            <w:vAlign w:val="center"/>
            <w:hideMark/>
          </w:tcPr>
          <w:p w14:paraId="5A8E09F7" w14:textId="77777777" w:rsidR="00A137DC" w:rsidRPr="00432F5A" w:rsidRDefault="00A137DC" w:rsidP="00F94249">
            <w:pPr>
              <w:rPr>
                <w:b/>
                <w:bCs/>
                <w:color w:val="000000"/>
              </w:rPr>
            </w:pPr>
            <w:r w:rsidRPr="00432F5A">
              <w:rPr>
                <w:b/>
                <w:bCs/>
                <w:color w:val="000000"/>
              </w:rPr>
              <w:t>H3</w:t>
            </w:r>
          </w:p>
        </w:tc>
        <w:tc>
          <w:tcPr>
            <w:tcW w:w="6711" w:type="dxa"/>
            <w:tcBorders>
              <w:top w:val="nil"/>
              <w:left w:val="nil"/>
              <w:bottom w:val="single" w:sz="4" w:space="0" w:color="auto"/>
              <w:right w:val="nil"/>
            </w:tcBorders>
            <w:shd w:val="clear" w:color="auto" w:fill="auto"/>
            <w:vAlign w:val="center"/>
            <w:hideMark/>
          </w:tcPr>
          <w:p w14:paraId="16213D66" w14:textId="77777777" w:rsidR="00A137DC" w:rsidRPr="00432F5A" w:rsidRDefault="00A137DC" w:rsidP="00F94249">
            <w:pPr>
              <w:rPr>
                <w:color w:val="000000"/>
              </w:rPr>
            </w:pPr>
            <w:r w:rsidRPr="00432F5A">
              <w:rPr>
                <w:color w:val="000000"/>
              </w:rPr>
              <w:t xml:space="preserve">Undeserving clients will receive more blame for the negative outcomes they receive than deserving clients. </w:t>
            </w:r>
          </w:p>
        </w:tc>
        <w:tc>
          <w:tcPr>
            <w:tcW w:w="1980" w:type="dxa"/>
            <w:tcBorders>
              <w:top w:val="nil"/>
              <w:left w:val="nil"/>
              <w:bottom w:val="single" w:sz="4" w:space="0" w:color="auto"/>
              <w:right w:val="nil"/>
            </w:tcBorders>
            <w:shd w:val="clear" w:color="auto" w:fill="auto"/>
            <w:vAlign w:val="center"/>
            <w:hideMark/>
          </w:tcPr>
          <w:p w14:paraId="143D1E6A" w14:textId="77777777" w:rsidR="00A137DC" w:rsidRPr="00432F5A" w:rsidRDefault="00A137DC" w:rsidP="00F94249">
            <w:pPr>
              <w:rPr>
                <w:color w:val="000000"/>
              </w:rPr>
            </w:pPr>
            <w:r w:rsidRPr="00432F5A">
              <w:rPr>
                <w:color w:val="000000"/>
              </w:rPr>
              <w:t>Strongly supported</w:t>
            </w:r>
          </w:p>
        </w:tc>
      </w:tr>
      <w:tr w:rsidR="00A137DC" w:rsidRPr="00432F5A" w14:paraId="2E04BFCD" w14:textId="77777777" w:rsidTr="00F94249">
        <w:trPr>
          <w:trHeight w:val="1020"/>
        </w:trPr>
        <w:tc>
          <w:tcPr>
            <w:tcW w:w="669" w:type="dxa"/>
            <w:tcBorders>
              <w:top w:val="nil"/>
              <w:left w:val="nil"/>
              <w:bottom w:val="single" w:sz="4" w:space="0" w:color="auto"/>
              <w:right w:val="nil"/>
            </w:tcBorders>
            <w:shd w:val="clear" w:color="auto" w:fill="auto"/>
            <w:noWrap/>
            <w:vAlign w:val="center"/>
            <w:hideMark/>
          </w:tcPr>
          <w:p w14:paraId="1AE3210B" w14:textId="77777777" w:rsidR="00A137DC" w:rsidRPr="00432F5A" w:rsidRDefault="00A137DC" w:rsidP="00F94249">
            <w:pPr>
              <w:rPr>
                <w:b/>
                <w:bCs/>
                <w:color w:val="000000"/>
              </w:rPr>
            </w:pPr>
            <w:r w:rsidRPr="00432F5A">
              <w:rPr>
                <w:b/>
                <w:bCs/>
                <w:color w:val="000000"/>
              </w:rPr>
              <w:t>H4</w:t>
            </w:r>
          </w:p>
        </w:tc>
        <w:tc>
          <w:tcPr>
            <w:tcW w:w="6711" w:type="dxa"/>
            <w:tcBorders>
              <w:top w:val="nil"/>
              <w:left w:val="nil"/>
              <w:bottom w:val="single" w:sz="4" w:space="0" w:color="auto"/>
              <w:right w:val="nil"/>
            </w:tcBorders>
            <w:shd w:val="clear" w:color="auto" w:fill="auto"/>
            <w:vAlign w:val="center"/>
            <w:hideMark/>
          </w:tcPr>
          <w:p w14:paraId="167773FF" w14:textId="36F2C71E" w:rsidR="00A137DC" w:rsidRPr="00432F5A" w:rsidRDefault="00A137DC" w:rsidP="00F94249">
            <w:pPr>
              <w:rPr>
                <w:color w:val="000000"/>
              </w:rPr>
            </w:pPr>
            <w:r w:rsidRPr="00432F5A">
              <w:rPr>
                <w:color w:val="000000"/>
              </w:rPr>
              <w:t>The bureaucrat and agency</w:t>
            </w:r>
            <w:r w:rsidR="008B6831">
              <w:rPr>
                <w:color w:val="000000"/>
              </w:rPr>
              <w:t xml:space="preserve"> rules</w:t>
            </w:r>
            <w:r w:rsidRPr="00432F5A">
              <w:rPr>
                <w:color w:val="000000"/>
              </w:rPr>
              <w:t xml:space="preserve"> will receive less blame when clients are viewed as undeserving (relative to when clients are viewed as deserving).</w:t>
            </w:r>
          </w:p>
        </w:tc>
        <w:tc>
          <w:tcPr>
            <w:tcW w:w="1980" w:type="dxa"/>
            <w:tcBorders>
              <w:top w:val="nil"/>
              <w:left w:val="nil"/>
              <w:bottom w:val="single" w:sz="4" w:space="0" w:color="auto"/>
              <w:right w:val="nil"/>
            </w:tcBorders>
            <w:shd w:val="clear" w:color="auto" w:fill="auto"/>
            <w:vAlign w:val="center"/>
            <w:hideMark/>
          </w:tcPr>
          <w:p w14:paraId="7FA9BEAC" w14:textId="77777777" w:rsidR="00A137DC" w:rsidRPr="00432F5A" w:rsidRDefault="00A137DC" w:rsidP="00F94249">
            <w:pPr>
              <w:rPr>
                <w:color w:val="000000"/>
              </w:rPr>
            </w:pPr>
            <w:r w:rsidRPr="00432F5A">
              <w:rPr>
                <w:color w:val="000000"/>
              </w:rPr>
              <w:t>Weakly supported</w:t>
            </w:r>
          </w:p>
        </w:tc>
      </w:tr>
      <w:tr w:rsidR="00A137DC" w:rsidRPr="00432F5A" w14:paraId="1DD5D720" w14:textId="77777777" w:rsidTr="00F94249">
        <w:trPr>
          <w:trHeight w:val="680"/>
        </w:trPr>
        <w:tc>
          <w:tcPr>
            <w:tcW w:w="669" w:type="dxa"/>
            <w:tcBorders>
              <w:top w:val="nil"/>
              <w:left w:val="nil"/>
              <w:bottom w:val="single" w:sz="4" w:space="0" w:color="auto"/>
              <w:right w:val="nil"/>
            </w:tcBorders>
            <w:shd w:val="clear" w:color="auto" w:fill="auto"/>
            <w:noWrap/>
            <w:vAlign w:val="center"/>
            <w:hideMark/>
          </w:tcPr>
          <w:p w14:paraId="073EE3EF" w14:textId="77777777" w:rsidR="00A137DC" w:rsidRPr="00432F5A" w:rsidRDefault="00A137DC" w:rsidP="00F94249">
            <w:pPr>
              <w:rPr>
                <w:b/>
                <w:bCs/>
                <w:color w:val="000000"/>
              </w:rPr>
            </w:pPr>
            <w:r w:rsidRPr="00432F5A">
              <w:rPr>
                <w:b/>
                <w:bCs/>
                <w:color w:val="000000"/>
              </w:rPr>
              <w:t>H5</w:t>
            </w:r>
          </w:p>
        </w:tc>
        <w:tc>
          <w:tcPr>
            <w:tcW w:w="6711" w:type="dxa"/>
            <w:tcBorders>
              <w:top w:val="nil"/>
              <w:left w:val="nil"/>
              <w:bottom w:val="single" w:sz="4" w:space="0" w:color="auto"/>
              <w:right w:val="nil"/>
            </w:tcBorders>
            <w:shd w:val="clear" w:color="auto" w:fill="auto"/>
            <w:vAlign w:val="center"/>
            <w:hideMark/>
          </w:tcPr>
          <w:p w14:paraId="12BAEDBE" w14:textId="183356FD" w:rsidR="00A137DC" w:rsidRPr="00432F5A" w:rsidRDefault="00423250" w:rsidP="00F94249">
            <w:pPr>
              <w:rPr>
                <w:color w:val="000000"/>
              </w:rPr>
            </w:pPr>
            <w:r>
              <w:rPr>
                <w:color w:val="000000"/>
              </w:rPr>
              <w:t>Respondents</w:t>
            </w:r>
            <w:r w:rsidR="00A137DC" w:rsidRPr="00432F5A">
              <w:rPr>
                <w:color w:val="000000"/>
              </w:rPr>
              <w:t xml:space="preserve"> will allocate less blame to in-group clients and more blame to out-group clients.</w:t>
            </w:r>
          </w:p>
        </w:tc>
        <w:tc>
          <w:tcPr>
            <w:tcW w:w="1980" w:type="dxa"/>
            <w:tcBorders>
              <w:top w:val="nil"/>
              <w:left w:val="nil"/>
              <w:bottom w:val="single" w:sz="4" w:space="0" w:color="auto"/>
              <w:right w:val="nil"/>
            </w:tcBorders>
            <w:shd w:val="clear" w:color="auto" w:fill="auto"/>
            <w:vAlign w:val="center"/>
            <w:hideMark/>
          </w:tcPr>
          <w:p w14:paraId="283F420E" w14:textId="77777777" w:rsidR="00A137DC" w:rsidRPr="00432F5A" w:rsidRDefault="00A137DC" w:rsidP="00F94249">
            <w:pPr>
              <w:rPr>
                <w:color w:val="000000"/>
              </w:rPr>
            </w:pPr>
            <w:r w:rsidRPr="00432F5A">
              <w:rPr>
                <w:color w:val="000000"/>
              </w:rPr>
              <w:t>Not supported</w:t>
            </w:r>
          </w:p>
        </w:tc>
      </w:tr>
      <w:tr w:rsidR="00A137DC" w:rsidRPr="00432F5A" w14:paraId="519946CF" w14:textId="77777777" w:rsidTr="00F94249">
        <w:trPr>
          <w:trHeight w:val="1020"/>
        </w:trPr>
        <w:tc>
          <w:tcPr>
            <w:tcW w:w="669" w:type="dxa"/>
            <w:tcBorders>
              <w:top w:val="nil"/>
              <w:left w:val="nil"/>
              <w:bottom w:val="single" w:sz="8" w:space="0" w:color="auto"/>
              <w:right w:val="nil"/>
            </w:tcBorders>
            <w:shd w:val="clear" w:color="auto" w:fill="auto"/>
            <w:noWrap/>
            <w:vAlign w:val="center"/>
            <w:hideMark/>
          </w:tcPr>
          <w:p w14:paraId="2FAA9768" w14:textId="77777777" w:rsidR="00A137DC" w:rsidRPr="00432F5A" w:rsidRDefault="00A137DC" w:rsidP="00F94249">
            <w:pPr>
              <w:rPr>
                <w:b/>
                <w:bCs/>
                <w:color w:val="000000"/>
              </w:rPr>
            </w:pPr>
            <w:r w:rsidRPr="00432F5A">
              <w:rPr>
                <w:b/>
                <w:bCs/>
                <w:color w:val="000000"/>
              </w:rPr>
              <w:t>H6</w:t>
            </w:r>
          </w:p>
        </w:tc>
        <w:tc>
          <w:tcPr>
            <w:tcW w:w="6711" w:type="dxa"/>
            <w:tcBorders>
              <w:top w:val="nil"/>
              <w:left w:val="nil"/>
              <w:bottom w:val="single" w:sz="8" w:space="0" w:color="auto"/>
              <w:right w:val="nil"/>
            </w:tcBorders>
            <w:shd w:val="clear" w:color="auto" w:fill="auto"/>
            <w:vAlign w:val="center"/>
            <w:hideMark/>
          </w:tcPr>
          <w:p w14:paraId="3E7F2DC6" w14:textId="5AE25ED0" w:rsidR="00A137DC" w:rsidRPr="00432F5A" w:rsidRDefault="00423250" w:rsidP="00F94249">
            <w:pPr>
              <w:rPr>
                <w:color w:val="000000"/>
              </w:rPr>
            </w:pPr>
            <w:r>
              <w:rPr>
                <w:color w:val="000000"/>
              </w:rPr>
              <w:t>Respondents’</w:t>
            </w:r>
            <w:r w:rsidR="00A137DC" w:rsidRPr="00432F5A">
              <w:rPr>
                <w:color w:val="000000"/>
              </w:rPr>
              <w:t xml:space="preserve"> blame allocations depend on the extent to which they perceive an actor as having control over the outcome.</w:t>
            </w:r>
          </w:p>
        </w:tc>
        <w:tc>
          <w:tcPr>
            <w:tcW w:w="1980" w:type="dxa"/>
            <w:tcBorders>
              <w:top w:val="nil"/>
              <w:left w:val="nil"/>
              <w:bottom w:val="single" w:sz="8" w:space="0" w:color="auto"/>
              <w:right w:val="nil"/>
            </w:tcBorders>
            <w:shd w:val="clear" w:color="auto" w:fill="auto"/>
            <w:vAlign w:val="center"/>
            <w:hideMark/>
          </w:tcPr>
          <w:p w14:paraId="300BD93A" w14:textId="77777777" w:rsidR="00A137DC" w:rsidRPr="00432F5A" w:rsidRDefault="00A137DC" w:rsidP="002B0CEB">
            <w:pPr>
              <w:keepNext/>
              <w:rPr>
                <w:color w:val="000000"/>
              </w:rPr>
            </w:pPr>
            <w:r w:rsidRPr="00432F5A">
              <w:rPr>
                <w:color w:val="000000"/>
              </w:rPr>
              <w:t>Strongly supported, albeit indirectly</w:t>
            </w:r>
          </w:p>
        </w:tc>
      </w:tr>
    </w:tbl>
    <w:p w14:paraId="003E4AA5" w14:textId="5335C436" w:rsidR="00A137DC" w:rsidRPr="00C25DBE" w:rsidRDefault="002B0CEB" w:rsidP="002B0CEB">
      <w:pPr>
        <w:pStyle w:val="Caption"/>
        <w:rPr>
          <w:color w:val="FFFFFF" w:themeColor="background1"/>
        </w:rPr>
      </w:pPr>
      <w:bookmarkStart w:id="80" w:name="_Toc162521091"/>
      <w:r w:rsidRPr="00C25DBE">
        <w:rPr>
          <w:color w:val="FFFFFF" w:themeColor="background1"/>
        </w:rPr>
        <w:t xml:space="preserve">Table </w:t>
      </w:r>
      <w:r w:rsidRPr="00C25DBE">
        <w:rPr>
          <w:color w:val="FFFFFF" w:themeColor="background1"/>
        </w:rPr>
        <w:fldChar w:fldCharType="begin"/>
      </w:r>
      <w:r w:rsidRPr="00C25DBE">
        <w:rPr>
          <w:color w:val="FFFFFF" w:themeColor="background1"/>
        </w:rPr>
        <w:instrText xml:space="preserve"> STYLEREF 1 \s </w:instrText>
      </w:r>
      <w:r w:rsidRPr="00C25DBE">
        <w:rPr>
          <w:color w:val="FFFFFF" w:themeColor="background1"/>
        </w:rPr>
        <w:fldChar w:fldCharType="separate"/>
      </w:r>
      <w:r w:rsidR="00156259">
        <w:rPr>
          <w:noProof/>
          <w:color w:val="FFFFFF" w:themeColor="background1"/>
        </w:rPr>
        <w:t>4</w:t>
      </w:r>
      <w:r w:rsidRPr="00C25DBE">
        <w:rPr>
          <w:color w:val="FFFFFF" w:themeColor="background1"/>
        </w:rPr>
        <w:fldChar w:fldCharType="end"/>
      </w:r>
      <w:r w:rsidRPr="00C25DBE">
        <w:rPr>
          <w:color w:val="FFFFFF" w:themeColor="background1"/>
        </w:rPr>
        <w:t>.</w:t>
      </w:r>
      <w:r w:rsidRPr="00C25DBE">
        <w:rPr>
          <w:color w:val="FFFFFF" w:themeColor="background1"/>
        </w:rPr>
        <w:fldChar w:fldCharType="begin"/>
      </w:r>
      <w:r w:rsidRPr="00C25DBE">
        <w:rPr>
          <w:color w:val="FFFFFF" w:themeColor="background1"/>
        </w:rPr>
        <w:instrText xml:space="preserve"> SEQ Table \* ARABIC \s 1 </w:instrText>
      </w:r>
      <w:r w:rsidRPr="00C25DBE">
        <w:rPr>
          <w:color w:val="FFFFFF" w:themeColor="background1"/>
        </w:rPr>
        <w:fldChar w:fldCharType="separate"/>
      </w:r>
      <w:r w:rsidR="00156259">
        <w:rPr>
          <w:noProof/>
          <w:color w:val="FFFFFF" w:themeColor="background1"/>
        </w:rPr>
        <w:t>4</w:t>
      </w:r>
      <w:r w:rsidRPr="00C25DBE">
        <w:rPr>
          <w:color w:val="FFFFFF" w:themeColor="background1"/>
        </w:rPr>
        <w:fldChar w:fldCharType="end"/>
      </w:r>
      <w:r w:rsidRPr="00C25DBE">
        <w:rPr>
          <w:color w:val="FFFFFF" w:themeColor="background1"/>
        </w:rPr>
        <w:t>: Summary of Hypotheses and Results</w:t>
      </w:r>
      <w:bookmarkEnd w:id="80"/>
    </w:p>
    <w:p w14:paraId="70C24E71" w14:textId="77777777" w:rsidR="00A137DC" w:rsidRPr="00432F5A" w:rsidRDefault="00A137DC" w:rsidP="00A137DC">
      <w:pPr>
        <w:pStyle w:val="Heading2"/>
        <w:rPr>
          <w:b w:val="0"/>
          <w:sz w:val="24"/>
          <w:szCs w:val="24"/>
        </w:rPr>
      </w:pPr>
      <w:bookmarkStart w:id="81" w:name="_Toc162517531"/>
      <w:r w:rsidRPr="00432F5A">
        <w:rPr>
          <w:sz w:val="24"/>
          <w:szCs w:val="24"/>
        </w:rPr>
        <w:t>Discussion</w:t>
      </w:r>
      <w:bookmarkEnd w:id="81"/>
    </w:p>
    <w:p w14:paraId="69482F39" w14:textId="5CDCE300" w:rsidR="00A137DC" w:rsidRPr="00432F5A" w:rsidRDefault="00A137DC" w:rsidP="00A137DC">
      <w:pPr>
        <w:spacing w:line="480" w:lineRule="auto"/>
        <w:ind w:firstLine="720"/>
      </w:pPr>
      <w:r w:rsidRPr="00432F5A">
        <w:t xml:space="preserve">Taken together, the findings lend support to H1 (and not the competing H2), as </w:t>
      </w:r>
      <w:r w:rsidR="00C25DBE">
        <w:t>respondents</w:t>
      </w:r>
      <w:r w:rsidR="00C25DBE" w:rsidRPr="00432F5A">
        <w:t xml:space="preserve"> </w:t>
      </w:r>
      <w:r w:rsidRPr="00432F5A">
        <w:t xml:space="preserve">allocated over twice as much blame to clients than the next closest category; clients were also the most likely to receive all 10 points of blame and the least likely to receive 0 points. H3 is also supported, as </w:t>
      </w:r>
      <w:r w:rsidR="009D6489">
        <w:t>respondents</w:t>
      </w:r>
      <w:r w:rsidR="009D6489" w:rsidRPr="00432F5A">
        <w:t xml:space="preserve"> </w:t>
      </w:r>
      <w:r w:rsidRPr="00432F5A">
        <w:t xml:space="preserve">allocated an average 1.81 more points of blame to undeserving clients than deserving ones, roughly a 54% increase. However, even deserving clients were a more popular target of blame than any other category. This may explain why the results lend only weak support to H4, with the bureaucrat receiving an average of 0.32 additional points of blame and the agency rules receiving an average of 0.63 more points of blame when serving deserving clients than when serving undeserving ones. H5 was not supported, as neither sharing a race nor gender with the client affected </w:t>
      </w:r>
      <w:r w:rsidR="00C25DBE">
        <w:t>respondents’</w:t>
      </w:r>
      <w:r w:rsidR="00C25DBE" w:rsidRPr="00432F5A">
        <w:t xml:space="preserve"> </w:t>
      </w:r>
      <w:r w:rsidRPr="00432F5A">
        <w:t xml:space="preserve">blame allocations. Finally, H6 was at least indirectly supported, with bureaucratic rule-following leading to an average reduction of 0.60 points of blame to the bureaucrat </w:t>
      </w:r>
      <w:r w:rsidRPr="00432F5A">
        <w:lastRenderedPageBreak/>
        <w:t xml:space="preserve">and an average increase of 0.81 points of blame to agency rules, indicating that perceptions of control—or influence over the client’s outcome—affected </w:t>
      </w:r>
      <w:r w:rsidR="009D6489">
        <w:t>respondents</w:t>
      </w:r>
      <w:r w:rsidR="00C25DBE">
        <w:t>’</w:t>
      </w:r>
      <w:r w:rsidR="009D6489" w:rsidRPr="00432F5A">
        <w:t xml:space="preserve"> </w:t>
      </w:r>
      <w:r w:rsidRPr="00432F5A">
        <w:t>blame allocations.</w:t>
      </w:r>
    </w:p>
    <w:p w14:paraId="114894C5" w14:textId="1087970F" w:rsidR="00A137DC" w:rsidRPr="00432F5A" w:rsidRDefault="00A137DC" w:rsidP="00A137DC">
      <w:pPr>
        <w:spacing w:line="480" w:lineRule="auto"/>
        <w:ind w:firstLine="720"/>
      </w:pPr>
      <w:r w:rsidRPr="00432F5A">
        <w:t xml:space="preserve">One contribution of this article is that it demonstrates the need to change how public administration scholars tend to research blame. Most of the time, clients are not considered as possible targets of blame in scholarship, indicating that we may often be studying how </w:t>
      </w:r>
      <w:r w:rsidR="009D6489">
        <w:t>respondents</w:t>
      </w:r>
      <w:r w:rsidR="009D6489" w:rsidRPr="00432F5A">
        <w:t xml:space="preserve"> </w:t>
      </w:r>
      <w:r w:rsidRPr="00432F5A">
        <w:t>allocate blame between tertiary rather than primary targets. Findings from other disciplines including social psychology clearly show that blame attribution can be biased, with even victims of violent crimes often being blamed for their misfortunes (e.g., Grubb and Turner 2012). These findings informed my research design, including the choice to incorporate clients as possible targets of blame, and my results clearly indicate that future blame research should also incorporate clients when contextually appropriate to the study.</w:t>
      </w:r>
    </w:p>
    <w:p w14:paraId="28801519" w14:textId="1A3B024F" w:rsidR="00A137DC" w:rsidRPr="00432F5A" w:rsidRDefault="00A137DC" w:rsidP="00A137DC">
      <w:pPr>
        <w:spacing w:line="480" w:lineRule="auto"/>
        <w:ind w:firstLine="720"/>
      </w:pPr>
      <w:r w:rsidRPr="00432F5A">
        <w:t xml:space="preserve">Another contribution of this article is that it suggests that findings from the social construction and policy design literature (e.g., Schneider and Ingram 1993) hold at the street-level—or, more concretely, that perceptions of deservingness largely shape how citizens interpret street-level service encounters much like they do for broader policies and programs. While I cannot say that </w:t>
      </w:r>
      <w:r w:rsidR="00DF6BC4">
        <w:t>respondents</w:t>
      </w:r>
      <w:r w:rsidR="00DF6BC4" w:rsidRPr="00432F5A">
        <w:t xml:space="preserve"> </w:t>
      </w:r>
      <w:r w:rsidRPr="00432F5A">
        <w:t>supported the bureaucrat and/or agency rules more when undeserving clients received negative outcomes, I can show that both receive less blame for the negative outcomes experienced by undeserving clients than deserving ones.</w:t>
      </w:r>
    </w:p>
    <w:p w14:paraId="54B61727" w14:textId="77777777" w:rsidR="00A137DC" w:rsidRPr="00432F5A" w:rsidRDefault="00A137DC" w:rsidP="00A137DC">
      <w:pPr>
        <w:spacing w:line="480" w:lineRule="auto"/>
        <w:ind w:firstLine="720"/>
      </w:pPr>
      <w:r w:rsidRPr="00432F5A">
        <w:t xml:space="preserve">These findings have significant implications for accountability in a democratic system. </w:t>
      </w:r>
    </w:p>
    <w:p w14:paraId="68A32069" w14:textId="712C27BA" w:rsidR="00A137DC" w:rsidRPr="00432F5A" w:rsidRDefault="00A137DC" w:rsidP="00A137DC">
      <w:pPr>
        <w:spacing w:line="480" w:lineRule="auto"/>
      </w:pPr>
      <w:r w:rsidRPr="00432F5A">
        <w:t xml:space="preserve">Social accountability (including, for instance, giving citizens more of a role in evaluating the government’s performance) is an important goal that is worth pursuing. However, we should be careful to avoid institutionalizing inequities of service provision. If citizens blame clients—and especially those they see as undeserving—rather than bureaucrats or agencies for the negative outcomes clients receive, we must be careful to avoid mistaking the lack of blame to the bureaucracy </w:t>
      </w:r>
      <w:r w:rsidRPr="00432F5A">
        <w:lastRenderedPageBreak/>
        <w:t>as an indicator of its effective performance. Additionally, models of accountability that rely too heavily on citizen feedback effectively push the responsibility of ensuring effective, equitable services onto citizens. There is a risk that the citizens who receive negative service outcomes either do not have the capacity to utilize citizen-driven accountability mechanisms because of existing inequalities or are members of a group with a negative social construction that lacks the power/strength (</w:t>
      </w:r>
      <w:r w:rsidRPr="00432F5A">
        <w:rPr>
          <w:noProof/>
        </w:rPr>
        <w:t>Schneider and Ingram 1993)</w:t>
      </w:r>
      <w:r w:rsidRPr="00432F5A">
        <w:t xml:space="preserve"> to hold the powerful to account. If the negatively affected </w:t>
      </w:r>
      <w:r w:rsidR="00E840A6">
        <w:t>client</w:t>
      </w:r>
      <w:r w:rsidRPr="00432F5A">
        <w:t xml:space="preserve">s are unable to push for change themselves </w:t>
      </w:r>
      <w:r w:rsidRPr="00432F5A">
        <w:rPr>
          <w:i/>
          <w:iCs/>
        </w:rPr>
        <w:t>and</w:t>
      </w:r>
      <w:r w:rsidRPr="00432F5A">
        <w:t xml:space="preserve"> being blamed by citizens for the negative outcomes they’re receiving, there is no accountability “backup” coming for disadvantaged </w:t>
      </w:r>
      <w:r w:rsidR="00E840A6">
        <w:t>clients</w:t>
      </w:r>
      <w:r w:rsidRPr="00432F5A">
        <w:t xml:space="preserve"> who may be trapped in cycles of poor service outcomes and need </w:t>
      </w:r>
      <w:r w:rsidRPr="00432F5A">
        <w:rPr>
          <w:noProof/>
        </w:rPr>
        <w:t>(see Rubenstein's (2007) "surrogate accountability")</w:t>
      </w:r>
      <w:r w:rsidRPr="00432F5A">
        <w:t xml:space="preserve">. </w:t>
      </w:r>
    </w:p>
    <w:p w14:paraId="551F55E7" w14:textId="77777777" w:rsidR="00A137DC" w:rsidRPr="00432F5A" w:rsidRDefault="00A137DC" w:rsidP="00A137DC">
      <w:pPr>
        <w:spacing w:line="480" w:lineRule="auto"/>
        <w:ind w:firstLine="720"/>
      </w:pPr>
      <w:r w:rsidRPr="00432F5A">
        <w:t>Future work should also examine the role citizens’ worldviews play in shaping their blame allocations (e.g., just-world beliefs). If citizens are motivated to defend the status quo to protect their worldviews, there is again a risk that the citizens who are not directly involved in service provision ignore—or even justify—the negative outcomes that clients receive.</w:t>
      </w:r>
    </w:p>
    <w:p w14:paraId="2E2F5F21" w14:textId="77777777" w:rsidR="00A137DC" w:rsidRPr="00432F5A" w:rsidRDefault="00A137DC" w:rsidP="00A137DC">
      <w:pPr>
        <w:spacing w:line="480" w:lineRule="auto"/>
      </w:pPr>
    </w:p>
    <w:p w14:paraId="6A613127" w14:textId="77777777" w:rsidR="00A137DC" w:rsidRPr="00432F5A" w:rsidRDefault="00A137DC" w:rsidP="00A137DC">
      <w:pPr>
        <w:pStyle w:val="Heading3"/>
        <w:rPr>
          <w:b w:val="0"/>
        </w:rPr>
      </w:pPr>
      <w:bookmarkStart w:id="82" w:name="_Toc162517532"/>
      <w:r w:rsidRPr="00432F5A">
        <w:t>Limitations</w:t>
      </w:r>
      <w:bookmarkEnd w:id="82"/>
    </w:p>
    <w:p w14:paraId="2DA79FE7" w14:textId="77777777" w:rsidR="00A137DC" w:rsidRPr="00432F5A" w:rsidRDefault="00A137DC" w:rsidP="00A137DC">
      <w:pPr>
        <w:spacing w:line="480" w:lineRule="auto"/>
      </w:pPr>
      <w:r w:rsidRPr="00432F5A">
        <w:tab/>
        <w:t xml:space="preserve">My research design comes with tradeoffs. I use a nationally representative sample of Americans to maximize the generalizability of my findings in the United States; however, additional research will be needed to examine how findings hold in other countries. Along similar lines, the survey experiment itself is quite narrow. I utilize the vignettes on an interaction between an employment counselor and unemployed client in part because of the extensive reference material provided by Maynard-Moody and Musheno’s (2022) </w:t>
      </w:r>
      <w:r w:rsidRPr="00432F5A">
        <w:rPr>
          <w:i/>
          <w:iCs/>
        </w:rPr>
        <w:t>Cops, Teachers, Counselors</w:t>
      </w:r>
      <w:r w:rsidRPr="00432F5A">
        <w:t xml:space="preserve">. Their book allowed me to craft a scenario that closely resembles authentic, real-world interactions between a street-level bureaucrat and client. However, because of the countless types of street-level bureaucrats (and </w:t>
      </w:r>
      <w:r w:rsidRPr="00432F5A">
        <w:lastRenderedPageBreak/>
        <w:t>because of the many different ways in which the government provides direct service to citizens), caution is needed before applying the results here to other service areas (e.g., education, food assistance, healthcare) or arrangements (e.g., third-party service provision). Citizens may, for instance, assign blame differently when considering an interaction between a public-school teacher and student or when the frontline employee works for a nonprofit organization providing services on contract.</w:t>
      </w:r>
    </w:p>
    <w:p w14:paraId="12AE28A1" w14:textId="41EC4D83" w:rsidR="00A137DC" w:rsidRPr="00432F5A" w:rsidRDefault="00A137DC" w:rsidP="00A137DC">
      <w:pPr>
        <w:spacing w:line="480" w:lineRule="auto"/>
      </w:pPr>
      <w:r w:rsidRPr="00432F5A">
        <w:tab/>
        <w:t xml:space="preserve">Additionally, as has already been discussed, my operationalization of culpable control allows for only an indirect test of H6. A more direct test of the effects of control on </w:t>
      </w:r>
      <w:r w:rsidR="0047618E">
        <w:t>respondents</w:t>
      </w:r>
      <w:r w:rsidRPr="00432F5A">
        <w:t xml:space="preserve">’ blame assignment for negative service outcomes would have been possible with a few tweaks to my design; however, my main priority was to ensure the vignettes mirrored Maynard-Moody and Musheno’s (2022) accounts as closely as possible, which resulted in tradeoffs. Future research should focus on specifically exploring culpability in more detail. If control is as important to blame as theorized by social psychologists (e.g., Alicke 2000), it is critical to understand whether micro-level attribution processes hold at the meso- and macro-levels involving </w:t>
      </w:r>
      <w:r w:rsidR="00B908E5">
        <w:t xml:space="preserve">agency rules, </w:t>
      </w:r>
      <w:r w:rsidRPr="00432F5A">
        <w:t>agencies</w:t>
      </w:r>
      <w:r w:rsidR="00B908E5">
        <w:t>,</w:t>
      </w:r>
      <w:r w:rsidRPr="00432F5A">
        <w:t xml:space="preserve"> and governments as actors, and how citizens’ attributions of blame are complicated when actors’ actions are hidden by federalism/layers of government or links in the chain of the policy process </w:t>
      </w:r>
      <w:r w:rsidRPr="00432F5A">
        <w:rPr>
          <w:noProof/>
        </w:rPr>
        <w:t>(see: Leland, Mohr, and Piatak 2021; Mettler 2011)</w:t>
      </w:r>
      <w:r w:rsidRPr="00432F5A">
        <w:t xml:space="preserve">. </w:t>
      </w:r>
    </w:p>
    <w:p w14:paraId="3E595572" w14:textId="77777777" w:rsidR="00A137DC" w:rsidRPr="00432F5A" w:rsidRDefault="00A137DC" w:rsidP="00A137DC">
      <w:pPr>
        <w:pStyle w:val="Heading2"/>
        <w:rPr>
          <w:b w:val="0"/>
          <w:sz w:val="24"/>
          <w:szCs w:val="24"/>
        </w:rPr>
      </w:pPr>
      <w:bookmarkStart w:id="83" w:name="_Toc162517533"/>
      <w:r w:rsidRPr="00432F5A">
        <w:rPr>
          <w:sz w:val="24"/>
          <w:szCs w:val="24"/>
        </w:rPr>
        <w:t>Conclusion</w:t>
      </w:r>
      <w:bookmarkEnd w:id="83"/>
      <w:r w:rsidRPr="00432F5A">
        <w:rPr>
          <w:sz w:val="24"/>
          <w:szCs w:val="24"/>
        </w:rPr>
        <w:t xml:space="preserve"> </w:t>
      </w:r>
    </w:p>
    <w:p w14:paraId="0AEACEFE" w14:textId="77777777" w:rsidR="004F4E13" w:rsidRDefault="00A137DC" w:rsidP="004F4E13">
      <w:pPr>
        <w:spacing w:line="480" w:lineRule="auto"/>
        <w:ind w:firstLine="720"/>
      </w:pPr>
      <w:r w:rsidRPr="00432F5A">
        <w:t>This article explores whom citizens blame when human service interactions between the bureaucracy and a client result in negative outcomes for clients. I use data collected from a novel survey experiment (n = 1,734) based around an interaction between a street-level bureaucrat and client to understand how citizens attribute blame for negative client outcomes across four possible categories—a bureaucrat, a client, an agency</w:t>
      </w:r>
      <w:r w:rsidR="00B908E5">
        <w:t>’s rules</w:t>
      </w:r>
      <w:r w:rsidRPr="00432F5A">
        <w:t xml:space="preserve">, and “other factors”—and vary the bureaucrat’s </w:t>
      </w:r>
      <w:r w:rsidRPr="00432F5A">
        <w:lastRenderedPageBreak/>
        <w:t xml:space="preserve">rule compliance (follow/break), the client’s identity (Black woman/Black man/white woman/white man), and the client’s deservingness (more/less) to understand the impact of each. </w:t>
      </w:r>
    </w:p>
    <w:p w14:paraId="393E2052" w14:textId="6D37A611" w:rsidR="00A137DC" w:rsidRPr="00432F5A" w:rsidRDefault="00A137DC" w:rsidP="004F4E13">
      <w:pPr>
        <w:spacing w:line="480" w:lineRule="auto"/>
        <w:ind w:firstLine="720"/>
      </w:pPr>
      <w:r w:rsidRPr="00432F5A">
        <w:t xml:space="preserve">Findings show that clients themselves are primarily blamed for the negative outcomes they receive, with </w:t>
      </w:r>
      <w:r w:rsidR="00846DDF">
        <w:t>respondents</w:t>
      </w:r>
      <w:r w:rsidRPr="00432F5A">
        <w:t xml:space="preserve"> allocating over twice as much blame to clients, on average, than either the bureaucrat, agency, or “other factors”. This was especially true when clients were framed as undeserving, as undeserving clients, on average, received over half of the total points (5.29/10). The social identity of the client did not significantly affect the amount of blame assigned to clients by </w:t>
      </w:r>
      <w:r w:rsidR="000E7063">
        <w:t>respondents</w:t>
      </w:r>
      <w:r w:rsidRPr="00432F5A">
        <w:t xml:space="preserve">, though </w:t>
      </w:r>
      <w:r w:rsidR="000E7063">
        <w:t>respondents</w:t>
      </w:r>
      <w:r w:rsidRPr="00432F5A">
        <w:t xml:space="preserve"> assigned less blame to the bureaucrat when the bureaucrat was serving women clients. Interestingly, in line with hypotheses, the bureaucrat’s rule compliance—used as an indirect way to evaluate the effect of perceived control over the client’s outcome—resulted in significant changes in the amount of blame assigned to each category; in treatments where the bureaucrat followed the rules, the bureaucrat and client received less average blame while the agency and “other factors” received more.</w:t>
      </w:r>
    </w:p>
    <w:p w14:paraId="1F6ABDC9" w14:textId="77777777" w:rsidR="00A137DC" w:rsidRPr="00432F5A" w:rsidRDefault="00A137DC" w:rsidP="00A137DC">
      <w:pPr>
        <w:pStyle w:val="Heading2"/>
        <w:rPr>
          <w:sz w:val="24"/>
          <w:szCs w:val="24"/>
        </w:rPr>
      </w:pPr>
      <w:bookmarkStart w:id="84" w:name="_Toc162517534"/>
      <w:r w:rsidRPr="00432F5A">
        <w:rPr>
          <w:sz w:val="24"/>
          <w:szCs w:val="24"/>
        </w:rPr>
        <w:t>Notes</w:t>
      </w:r>
      <w:bookmarkEnd w:id="84"/>
    </w:p>
    <w:p w14:paraId="420E9DC4" w14:textId="7530EBAB" w:rsidR="00B769D4" w:rsidRDefault="007C6222" w:rsidP="00A137DC">
      <w:pPr>
        <w:pStyle w:val="EndnoteText"/>
        <w:numPr>
          <w:ilvl w:val="0"/>
          <w:numId w:val="14"/>
        </w:numPr>
        <w:spacing w:line="480" w:lineRule="auto"/>
        <w:rPr>
          <w:rFonts w:ascii="Garamond" w:hAnsi="Garamond"/>
          <w:sz w:val="24"/>
          <w:szCs w:val="24"/>
        </w:rPr>
      </w:pPr>
      <w:r>
        <w:rPr>
          <w:rFonts w:ascii="Garamond" w:hAnsi="Garamond"/>
          <w:sz w:val="24"/>
          <w:szCs w:val="24"/>
        </w:rPr>
        <w:t xml:space="preserve">I use the word “citizen” </w:t>
      </w:r>
      <w:r w:rsidR="006B4B89">
        <w:rPr>
          <w:rFonts w:ascii="Garamond" w:hAnsi="Garamond"/>
          <w:sz w:val="24"/>
          <w:szCs w:val="24"/>
        </w:rPr>
        <w:t>in the democratic sense, referring to any person who interacts with, participates in, or</w:t>
      </w:r>
      <w:r w:rsidR="00C92CDB">
        <w:rPr>
          <w:rFonts w:ascii="Garamond" w:hAnsi="Garamond"/>
          <w:sz w:val="24"/>
          <w:szCs w:val="24"/>
        </w:rPr>
        <w:t xml:space="preserve"> is subject to a United States government.</w:t>
      </w:r>
      <w:r w:rsidR="00C8165A">
        <w:rPr>
          <w:rFonts w:ascii="Garamond" w:hAnsi="Garamond"/>
          <w:sz w:val="24"/>
          <w:szCs w:val="24"/>
        </w:rPr>
        <w:t xml:space="preserve"> </w:t>
      </w:r>
      <w:r w:rsidR="00FF7BF3" w:rsidRPr="00FF7BF3">
        <w:rPr>
          <w:rFonts w:ascii="Garamond" w:hAnsi="Garamond"/>
          <w:sz w:val="24"/>
          <w:szCs w:val="24"/>
        </w:rPr>
        <w:t>Additionally, for the purposes of this dissertation, my definition of “citizen” is broader than a strictly legal one and refers to persons living in the United States regardless of their formal citizenship status. My use of this broader definition is meant to more closely mirror bureaucrats’ reality and is based on the fact that bureaucrats (especially street-level bureaucrats) often serve clients regardless of their formal citizenship status.</w:t>
      </w:r>
      <w:r w:rsidR="00A20371">
        <w:rPr>
          <w:rFonts w:ascii="Garamond" w:hAnsi="Garamond"/>
          <w:sz w:val="24"/>
          <w:szCs w:val="24"/>
        </w:rPr>
        <w:t xml:space="preserve"> When I refer to “clients,” I am specifically referencing a person who</w:t>
      </w:r>
      <w:r w:rsidR="00E426DA">
        <w:rPr>
          <w:rFonts w:ascii="Garamond" w:hAnsi="Garamond"/>
          <w:sz w:val="24"/>
          <w:szCs w:val="24"/>
        </w:rPr>
        <w:t>, while also a citizen,</w:t>
      </w:r>
      <w:r w:rsidR="00A20371">
        <w:rPr>
          <w:rFonts w:ascii="Garamond" w:hAnsi="Garamond"/>
          <w:sz w:val="24"/>
          <w:szCs w:val="24"/>
        </w:rPr>
        <w:t xml:space="preserve"> is </w:t>
      </w:r>
      <w:r w:rsidR="00E426DA">
        <w:rPr>
          <w:rFonts w:ascii="Garamond" w:hAnsi="Garamond"/>
          <w:sz w:val="24"/>
          <w:szCs w:val="24"/>
        </w:rPr>
        <w:t xml:space="preserve">actively </w:t>
      </w:r>
      <w:r w:rsidR="00A20371">
        <w:rPr>
          <w:rFonts w:ascii="Garamond" w:hAnsi="Garamond"/>
          <w:sz w:val="24"/>
          <w:szCs w:val="24"/>
        </w:rPr>
        <w:t>being served by a government (bureaucrat, agency, etc.)</w:t>
      </w:r>
      <w:r w:rsidR="008210D6">
        <w:rPr>
          <w:rFonts w:ascii="Garamond" w:hAnsi="Garamond"/>
          <w:sz w:val="24"/>
          <w:szCs w:val="24"/>
        </w:rPr>
        <w:t>. In this dissertation, this is often the hypothetical client featured in my vignettes</w:t>
      </w:r>
      <w:r w:rsidR="00E426DA">
        <w:rPr>
          <w:rFonts w:ascii="Garamond" w:hAnsi="Garamond"/>
          <w:sz w:val="24"/>
          <w:szCs w:val="24"/>
        </w:rPr>
        <w:t>.</w:t>
      </w:r>
      <w:r w:rsidR="00846DDF">
        <w:rPr>
          <w:rFonts w:ascii="Garamond" w:hAnsi="Garamond"/>
          <w:sz w:val="24"/>
          <w:szCs w:val="24"/>
        </w:rPr>
        <w:t xml:space="preserve"> Finally, </w:t>
      </w:r>
      <w:r w:rsidR="002D7865">
        <w:rPr>
          <w:rFonts w:ascii="Garamond" w:hAnsi="Garamond"/>
          <w:sz w:val="24"/>
          <w:szCs w:val="24"/>
        </w:rPr>
        <w:t>though they, too, are citizens</w:t>
      </w:r>
      <w:r w:rsidR="00846DDF">
        <w:rPr>
          <w:rFonts w:ascii="Garamond" w:hAnsi="Garamond"/>
          <w:sz w:val="24"/>
          <w:szCs w:val="24"/>
        </w:rPr>
        <w:t xml:space="preserve">, I refer to the participants in my survey as </w:t>
      </w:r>
      <w:r w:rsidR="000E7063">
        <w:rPr>
          <w:rFonts w:ascii="Garamond" w:hAnsi="Garamond"/>
          <w:sz w:val="24"/>
          <w:szCs w:val="24"/>
        </w:rPr>
        <w:t>“</w:t>
      </w:r>
      <w:r w:rsidR="00846DDF">
        <w:rPr>
          <w:rFonts w:ascii="Garamond" w:hAnsi="Garamond"/>
          <w:sz w:val="24"/>
          <w:szCs w:val="24"/>
        </w:rPr>
        <w:t>respondents.</w:t>
      </w:r>
      <w:r w:rsidR="000E7063">
        <w:rPr>
          <w:rFonts w:ascii="Garamond" w:hAnsi="Garamond"/>
          <w:sz w:val="24"/>
          <w:szCs w:val="24"/>
        </w:rPr>
        <w:t>”</w:t>
      </w:r>
    </w:p>
    <w:p w14:paraId="5CFF933F" w14:textId="2CA14631" w:rsidR="00A137DC" w:rsidRPr="00432F5A" w:rsidRDefault="00A137DC" w:rsidP="00A137DC">
      <w:pPr>
        <w:pStyle w:val="EndnoteText"/>
        <w:numPr>
          <w:ilvl w:val="0"/>
          <w:numId w:val="14"/>
        </w:numPr>
        <w:spacing w:line="480" w:lineRule="auto"/>
        <w:rPr>
          <w:rFonts w:ascii="Garamond" w:hAnsi="Garamond"/>
          <w:sz w:val="24"/>
          <w:szCs w:val="24"/>
        </w:rPr>
      </w:pPr>
      <w:r w:rsidRPr="00432F5A">
        <w:rPr>
          <w:rFonts w:ascii="Garamond" w:hAnsi="Garamond"/>
          <w:sz w:val="24"/>
          <w:szCs w:val="24"/>
        </w:rPr>
        <w:lastRenderedPageBreak/>
        <w:t xml:space="preserve">For more on Lucid’s data quality, see: </w:t>
      </w:r>
      <w:hyperlink r:id="rId30" w:anchor="data-quality" w:history="1">
        <w:r w:rsidRPr="00432F5A">
          <w:rPr>
            <w:rStyle w:val="Hyperlink"/>
            <w:rFonts w:ascii="Garamond" w:hAnsi="Garamond"/>
            <w:sz w:val="24"/>
            <w:szCs w:val="24"/>
          </w:rPr>
          <w:t>https://lucidtheorem.com/faq#data-quality</w:t>
        </w:r>
      </w:hyperlink>
      <w:r w:rsidRPr="00432F5A">
        <w:rPr>
          <w:rFonts w:ascii="Garamond" w:hAnsi="Garamond"/>
          <w:sz w:val="24"/>
          <w:szCs w:val="24"/>
        </w:rPr>
        <w:t xml:space="preserve">. </w:t>
      </w:r>
    </w:p>
    <w:p w14:paraId="53C0BFD0" w14:textId="77777777" w:rsidR="00A137DC" w:rsidRPr="00432F5A" w:rsidRDefault="00A137DC" w:rsidP="00A137DC">
      <w:pPr>
        <w:pStyle w:val="EndnoteText"/>
        <w:numPr>
          <w:ilvl w:val="0"/>
          <w:numId w:val="14"/>
        </w:numPr>
        <w:spacing w:line="480" w:lineRule="auto"/>
        <w:rPr>
          <w:rFonts w:ascii="Garamond" w:hAnsi="Garamond"/>
          <w:sz w:val="24"/>
          <w:szCs w:val="24"/>
        </w:rPr>
      </w:pPr>
      <w:r w:rsidRPr="00432F5A">
        <w:rPr>
          <w:rFonts w:ascii="Garamond" w:hAnsi="Garamond"/>
          <w:sz w:val="24"/>
          <w:szCs w:val="24"/>
        </w:rPr>
        <w:t>To emphasize the publicness (broadly defined) of both the bureaucrat and the agency, respondents were given information about the employment counselor’s job description and the government agency directly before the vignette (see supplementary material for full prompt).</w:t>
      </w:r>
    </w:p>
    <w:p w14:paraId="248B65EE" w14:textId="77777777" w:rsidR="00A137DC" w:rsidRPr="00432F5A" w:rsidRDefault="00A137DC" w:rsidP="00A137DC">
      <w:pPr>
        <w:pStyle w:val="EndnoteText"/>
        <w:numPr>
          <w:ilvl w:val="0"/>
          <w:numId w:val="14"/>
        </w:numPr>
        <w:spacing w:line="480" w:lineRule="auto"/>
        <w:rPr>
          <w:rFonts w:ascii="Garamond" w:hAnsi="Garamond"/>
          <w:sz w:val="24"/>
          <w:szCs w:val="24"/>
        </w:rPr>
      </w:pPr>
      <w:r w:rsidRPr="00432F5A">
        <w:rPr>
          <w:rFonts w:ascii="Garamond" w:hAnsi="Garamond"/>
          <w:sz w:val="24"/>
          <w:szCs w:val="24"/>
        </w:rPr>
        <w:t>I chose the first name Jake because it was identified as a white name by over 90% respondents in Gaddis’ 2017 study. In the same study, Gaddis examined last names and found that adding a white last name boosted the rate at which respondents identified “Jake” to over 95%, hence the last name Becker (see also Tzioumis 2018).</w:t>
      </w:r>
    </w:p>
    <w:p w14:paraId="12D22D5C" w14:textId="48647CEB" w:rsidR="00A137DC" w:rsidRPr="00432F5A" w:rsidRDefault="00A137DC" w:rsidP="00A137DC">
      <w:pPr>
        <w:pStyle w:val="EndnoteText"/>
        <w:numPr>
          <w:ilvl w:val="0"/>
          <w:numId w:val="14"/>
        </w:numPr>
        <w:spacing w:line="480" w:lineRule="auto"/>
        <w:rPr>
          <w:rFonts w:ascii="Garamond" w:hAnsi="Garamond"/>
          <w:sz w:val="24"/>
          <w:szCs w:val="24"/>
        </w:rPr>
      </w:pPr>
      <w:r w:rsidRPr="00432F5A">
        <w:rPr>
          <w:rFonts w:ascii="Garamond" w:hAnsi="Garamond"/>
          <w:sz w:val="24"/>
          <w:szCs w:val="24"/>
        </w:rPr>
        <w:t xml:space="preserve">In accordance with recommendations, the manipulation check is used only as a verification that most respondents “received” the treatment by reading it; it is not used to interpret findings </w:t>
      </w:r>
      <w:r w:rsidRPr="00432F5A">
        <w:rPr>
          <w:rFonts w:ascii="Garamond" w:hAnsi="Garamond"/>
          <w:noProof/>
          <w:sz w:val="24"/>
          <w:szCs w:val="24"/>
        </w:rPr>
        <w:t>(Gruijters 2022)</w:t>
      </w:r>
      <w:r w:rsidRPr="00432F5A">
        <w:rPr>
          <w:rFonts w:ascii="Garamond" w:hAnsi="Garamond"/>
          <w:sz w:val="24"/>
          <w:szCs w:val="24"/>
        </w:rPr>
        <w:t xml:space="preserve"> or to screen out respondents </w:t>
      </w:r>
      <w:r w:rsidRPr="00432F5A">
        <w:rPr>
          <w:rFonts w:ascii="Garamond" w:hAnsi="Garamond"/>
          <w:noProof/>
          <w:sz w:val="24"/>
          <w:szCs w:val="24"/>
        </w:rPr>
        <w:t>(Varaine 2022)</w:t>
      </w:r>
      <w:r w:rsidRPr="00432F5A">
        <w:rPr>
          <w:rFonts w:ascii="Garamond" w:hAnsi="Garamond"/>
          <w:sz w:val="24"/>
          <w:szCs w:val="24"/>
        </w:rPr>
        <w:t xml:space="preserve">. </w:t>
      </w:r>
    </w:p>
    <w:p w14:paraId="2422EA5B" w14:textId="717F8E9E" w:rsidR="00A137DC" w:rsidRPr="00432F5A" w:rsidRDefault="00A137DC" w:rsidP="00A137DC">
      <w:pPr>
        <w:pStyle w:val="EndnoteText"/>
        <w:numPr>
          <w:ilvl w:val="0"/>
          <w:numId w:val="14"/>
        </w:numPr>
        <w:spacing w:line="480" w:lineRule="auto"/>
        <w:rPr>
          <w:rFonts w:ascii="Garamond" w:hAnsi="Garamond"/>
          <w:sz w:val="24"/>
          <w:szCs w:val="24"/>
        </w:rPr>
      </w:pPr>
      <w:r w:rsidRPr="00432F5A">
        <w:rPr>
          <w:rFonts w:ascii="Garamond" w:hAnsi="Garamond"/>
          <w:sz w:val="24"/>
          <w:szCs w:val="24"/>
        </w:rPr>
        <w:t xml:space="preserve">Tzioumis </w:t>
      </w:r>
      <w:r w:rsidRPr="00432F5A">
        <w:rPr>
          <w:rFonts w:ascii="Garamond" w:hAnsi="Garamond"/>
          <w:noProof/>
          <w:sz w:val="24"/>
          <w:szCs w:val="24"/>
        </w:rPr>
        <w:t>(2018)</w:t>
      </w:r>
      <w:r w:rsidRPr="00432F5A">
        <w:rPr>
          <w:rFonts w:ascii="Garamond" w:hAnsi="Garamond"/>
          <w:sz w:val="24"/>
          <w:szCs w:val="24"/>
        </w:rPr>
        <w:t xml:space="preserve"> examined the frequency with which first names corresponded to different racial groups. Results were as follows: Tanisha (81% Black), Brett (98% white), Katelyn (90% white). Keyshawn was not featured in the list. Notable results for alternative spellings include Bret (98% white), Kaitlyn (95% white), Kaitlin (97% white).</w:t>
      </w:r>
    </w:p>
    <w:p w14:paraId="6A8566EB" w14:textId="227282E0" w:rsidR="00A137DC" w:rsidRPr="00432F5A" w:rsidRDefault="00A137DC" w:rsidP="00A137DC">
      <w:pPr>
        <w:pStyle w:val="EndnoteText"/>
        <w:numPr>
          <w:ilvl w:val="0"/>
          <w:numId w:val="14"/>
        </w:numPr>
        <w:spacing w:line="480" w:lineRule="auto"/>
        <w:rPr>
          <w:rFonts w:ascii="Garamond" w:hAnsi="Garamond"/>
          <w:sz w:val="24"/>
          <w:szCs w:val="24"/>
        </w:rPr>
      </w:pPr>
      <w:r w:rsidRPr="00432F5A">
        <w:rPr>
          <w:rFonts w:ascii="Garamond" w:hAnsi="Garamond"/>
          <w:sz w:val="24"/>
          <w:szCs w:val="24"/>
        </w:rPr>
        <w:t xml:space="preserve">My dependent variable is compositional, meaning it contains positive values that communicate information about respondents’ relative allocation of blame across categories rather than their absolute allocation of blame to each individually </w:t>
      </w:r>
      <w:r w:rsidRPr="00432F5A">
        <w:rPr>
          <w:rFonts w:ascii="Garamond" w:hAnsi="Garamond"/>
          <w:noProof/>
          <w:sz w:val="24"/>
          <w:szCs w:val="24"/>
        </w:rPr>
        <w:t>(Bacon-Shone, 2011; Greenacre, 2021)</w:t>
      </w:r>
      <w:r w:rsidRPr="00432F5A">
        <w:rPr>
          <w:rFonts w:ascii="Garamond" w:hAnsi="Garamond"/>
          <w:sz w:val="24"/>
          <w:szCs w:val="24"/>
        </w:rPr>
        <w:t xml:space="preserve">. I ran the data using a fractional multinomial regression model as suggested by Buis </w:t>
      </w:r>
      <w:r w:rsidRPr="00432F5A">
        <w:rPr>
          <w:rFonts w:ascii="Garamond" w:hAnsi="Garamond"/>
          <w:noProof/>
          <w:sz w:val="24"/>
          <w:szCs w:val="24"/>
        </w:rPr>
        <w:t>(2020)</w:t>
      </w:r>
      <w:r w:rsidRPr="00432F5A">
        <w:rPr>
          <w:rFonts w:ascii="Garamond" w:hAnsi="Garamond"/>
          <w:sz w:val="24"/>
          <w:szCs w:val="24"/>
        </w:rPr>
        <w:t xml:space="preserve"> and Mullahy </w:t>
      </w:r>
      <w:r w:rsidRPr="00432F5A">
        <w:rPr>
          <w:rFonts w:ascii="Garamond" w:hAnsi="Garamond"/>
          <w:noProof/>
          <w:sz w:val="24"/>
          <w:szCs w:val="24"/>
        </w:rPr>
        <w:t>(2015)</w:t>
      </w:r>
      <w:r w:rsidRPr="00432F5A">
        <w:rPr>
          <w:rFonts w:ascii="Garamond" w:hAnsi="Garamond"/>
          <w:sz w:val="24"/>
          <w:szCs w:val="24"/>
        </w:rPr>
        <w:t xml:space="preserve"> which accounts for intercategorical dependence. Results were functionally identical to those obtained using OLS models (see supplementary material for full results and more discussion). As such, for ease of interpretation, I report OLS estimates. </w:t>
      </w:r>
    </w:p>
    <w:p w14:paraId="1ACA389D" w14:textId="77777777" w:rsidR="00A137DC" w:rsidRPr="00432F5A" w:rsidRDefault="00A137DC" w:rsidP="00A137DC">
      <w:pPr>
        <w:pStyle w:val="EndnoteText"/>
        <w:numPr>
          <w:ilvl w:val="0"/>
          <w:numId w:val="14"/>
        </w:numPr>
        <w:spacing w:line="480" w:lineRule="auto"/>
        <w:rPr>
          <w:rFonts w:ascii="Garamond" w:eastAsiaTheme="minorEastAsia" w:hAnsi="Garamond"/>
          <w:b/>
          <w:bCs/>
          <w:kern w:val="2"/>
          <w:sz w:val="24"/>
          <w:szCs w:val="24"/>
          <w14:ligatures w14:val="standardContextual"/>
        </w:rPr>
      </w:pPr>
      <w:r w:rsidRPr="00432F5A">
        <w:rPr>
          <w:rFonts w:ascii="Garamond" w:hAnsi="Garamond"/>
          <w:sz w:val="24"/>
          <w:szCs w:val="24"/>
        </w:rPr>
        <w:lastRenderedPageBreak/>
        <w:t>The “full” model excludes 68 respondents that did not complete a question for one of the various control variables. One respondent who preferred not to divulge their race is included in the 68.</w:t>
      </w:r>
    </w:p>
    <w:p w14:paraId="5AEAA072" w14:textId="42E574A5" w:rsidR="00A137DC" w:rsidRPr="00432F5A" w:rsidRDefault="00A137DC" w:rsidP="00A137DC">
      <w:pPr>
        <w:pStyle w:val="EndnoteText"/>
        <w:numPr>
          <w:ilvl w:val="0"/>
          <w:numId w:val="14"/>
        </w:numPr>
        <w:spacing w:line="480" w:lineRule="auto"/>
        <w:rPr>
          <w:rFonts w:ascii="Garamond" w:eastAsiaTheme="minorEastAsia" w:hAnsi="Garamond"/>
          <w:b/>
          <w:bCs/>
          <w:kern w:val="2"/>
          <w:sz w:val="24"/>
          <w:szCs w:val="24"/>
          <w14:ligatures w14:val="standardContextual"/>
        </w:rPr>
      </w:pPr>
      <w:r w:rsidRPr="00432F5A">
        <w:rPr>
          <w:rFonts w:ascii="Garamond" w:hAnsi="Garamond"/>
          <w:sz w:val="24"/>
          <w:szCs w:val="24"/>
        </w:rPr>
        <w:t xml:space="preserve">14 respondents identified as both Black and White, meaning they were coded as a “1” for the race match variable regardless of which client they received in their treatment. As a robustness check, I ran separate models that excluded these 14 respondents from the sample. Results were </w:t>
      </w:r>
      <w:r w:rsidR="00133AC0">
        <w:rPr>
          <w:rFonts w:ascii="Garamond" w:hAnsi="Garamond"/>
          <w:sz w:val="24"/>
          <w:szCs w:val="24"/>
        </w:rPr>
        <w:t>essentially</w:t>
      </w:r>
      <w:r w:rsidRPr="00432F5A">
        <w:rPr>
          <w:rFonts w:ascii="Garamond" w:hAnsi="Garamond"/>
          <w:sz w:val="24"/>
          <w:szCs w:val="24"/>
        </w:rPr>
        <w:t xml:space="preserve"> identical.</w:t>
      </w:r>
      <w:r w:rsidRPr="00432F5A">
        <w:rPr>
          <w:rFonts w:ascii="Garamond" w:hAnsi="Garamond"/>
          <w:b/>
          <w:bCs/>
          <w:sz w:val="24"/>
          <w:szCs w:val="24"/>
        </w:rPr>
        <w:br w:type="page"/>
      </w:r>
    </w:p>
    <w:p w14:paraId="761A2534" w14:textId="77777777" w:rsidR="00A137DC" w:rsidRPr="00432F5A" w:rsidRDefault="00A137DC" w:rsidP="00A137DC">
      <w:pPr>
        <w:pStyle w:val="Heading2"/>
        <w:rPr>
          <w:b w:val="0"/>
          <w:sz w:val="24"/>
          <w:szCs w:val="24"/>
        </w:rPr>
      </w:pPr>
      <w:bookmarkStart w:id="85" w:name="_Toc162517535"/>
      <w:r w:rsidRPr="00432F5A">
        <w:rPr>
          <w:sz w:val="24"/>
          <w:szCs w:val="24"/>
        </w:rPr>
        <w:lastRenderedPageBreak/>
        <w:t>References</w:t>
      </w:r>
      <w:bookmarkEnd w:id="85"/>
    </w:p>
    <w:p w14:paraId="64123C64" w14:textId="44D9EBA8" w:rsidR="00A137DC" w:rsidRPr="00432F5A" w:rsidRDefault="00A137DC" w:rsidP="00A137DC">
      <w:pPr>
        <w:pStyle w:val="Bibliography"/>
        <w:spacing w:line="480" w:lineRule="auto"/>
        <w:rPr>
          <w:rFonts w:cs="Times New Roman"/>
        </w:rPr>
      </w:pPr>
      <w:r w:rsidRPr="00432F5A">
        <w:rPr>
          <w:rFonts w:cs="Times New Roman"/>
        </w:rPr>
        <w:t xml:space="preserve"> Alicke, Mark D. 2000. “Culpable Control and the Psychology of Blame.” </w:t>
      </w:r>
      <w:r w:rsidRPr="00432F5A">
        <w:rPr>
          <w:rFonts w:cs="Times New Roman"/>
          <w:i/>
          <w:iCs/>
        </w:rPr>
        <w:t>Psychological Bulletin</w:t>
      </w:r>
      <w:r w:rsidRPr="00432F5A">
        <w:rPr>
          <w:rFonts w:cs="Times New Roman"/>
        </w:rPr>
        <w:t xml:space="preserve"> 126 (4): 556–74. https://doi.org/10.1037/0033-2909.126.4.556.</w:t>
      </w:r>
    </w:p>
    <w:p w14:paraId="2AA3B5F3" w14:textId="77777777" w:rsidR="00A137DC" w:rsidRPr="00432F5A" w:rsidRDefault="00A137DC" w:rsidP="00A137DC">
      <w:pPr>
        <w:pStyle w:val="Bibliography"/>
        <w:spacing w:line="480" w:lineRule="auto"/>
        <w:rPr>
          <w:rFonts w:cs="Times New Roman"/>
        </w:rPr>
      </w:pPr>
      <w:r w:rsidRPr="00432F5A">
        <w:rPr>
          <w:rFonts w:cs="Times New Roman"/>
        </w:rPr>
        <w:t xml:space="preserve">Alicke, Mark D., David R. Mandel, Denis J. Hilton, Tobias Gerstenberg, and David A. Lagnado. 2015. “Causal Conceptions in Social Explanation and Moral Evaluation: A Historical Tour.” </w:t>
      </w:r>
      <w:r w:rsidRPr="00432F5A">
        <w:rPr>
          <w:rFonts w:cs="Times New Roman"/>
          <w:i/>
          <w:iCs/>
        </w:rPr>
        <w:t>Perspectives on Psychological Science</w:t>
      </w:r>
      <w:r w:rsidRPr="00432F5A">
        <w:rPr>
          <w:rFonts w:cs="Times New Roman"/>
        </w:rPr>
        <w:t xml:space="preserve"> 10 (6): 790–812. https://doi.org/10.1177/1745691615601888.</w:t>
      </w:r>
    </w:p>
    <w:p w14:paraId="6587FB26" w14:textId="77777777" w:rsidR="00A137DC" w:rsidRPr="00432F5A" w:rsidRDefault="00A137DC" w:rsidP="00A137DC">
      <w:pPr>
        <w:pStyle w:val="Bibliography"/>
        <w:spacing w:line="480" w:lineRule="auto"/>
        <w:rPr>
          <w:rFonts w:cs="Times New Roman"/>
        </w:rPr>
      </w:pPr>
      <w:r w:rsidRPr="00432F5A">
        <w:rPr>
          <w:rFonts w:cs="Times New Roman"/>
        </w:rPr>
        <w:t xml:space="preserve">Auspurg, Katrin, and Thomas Hinz. 2015. </w:t>
      </w:r>
      <w:r w:rsidRPr="00432F5A">
        <w:rPr>
          <w:rFonts w:cs="Times New Roman"/>
          <w:i/>
          <w:iCs/>
        </w:rPr>
        <w:t>Factorial Survey Experiments</w:t>
      </w:r>
      <w:r w:rsidRPr="00432F5A">
        <w:rPr>
          <w:rFonts w:cs="Times New Roman"/>
        </w:rPr>
        <w:t>. Vol. 175. Qualitative Applications in the Social Sciences. Thousand Oaks, CA: SAGE Publications. https://dx.doi.org/10.4135/9781483398075.n3.</w:t>
      </w:r>
    </w:p>
    <w:p w14:paraId="2CBAD2C6" w14:textId="77777777" w:rsidR="00A137DC" w:rsidRPr="00432F5A" w:rsidRDefault="00A137DC" w:rsidP="00A137DC">
      <w:pPr>
        <w:pStyle w:val="Bibliography"/>
        <w:spacing w:line="480" w:lineRule="auto"/>
        <w:rPr>
          <w:rFonts w:cs="Times New Roman"/>
        </w:rPr>
      </w:pPr>
      <w:r w:rsidRPr="00432F5A">
        <w:rPr>
          <w:rFonts w:cs="Times New Roman"/>
        </w:rPr>
        <w:t xml:space="preserve">Bacon-Shone, John. 2011. “A Short History of Compositional Data Analysis.” In </w:t>
      </w:r>
      <w:r w:rsidRPr="00432F5A">
        <w:rPr>
          <w:rFonts w:cs="Times New Roman"/>
          <w:i/>
          <w:iCs/>
        </w:rPr>
        <w:t>Compositional Data Analysis: Theory and Applications</w:t>
      </w:r>
      <w:r w:rsidRPr="00432F5A">
        <w:rPr>
          <w:rFonts w:cs="Times New Roman"/>
        </w:rPr>
        <w:t>, edited by Vera Pawlowsky-Glahn and Antonella Buccianti, 1st ed., 3–11. United Kingdom: John Wiley &amp; Sons, Ltd.</w:t>
      </w:r>
    </w:p>
    <w:p w14:paraId="1634B3F9" w14:textId="77777777" w:rsidR="00A137DC" w:rsidRPr="00432F5A" w:rsidRDefault="00A137DC" w:rsidP="00A137DC">
      <w:pPr>
        <w:pStyle w:val="Bibliography"/>
        <w:spacing w:line="480" w:lineRule="auto"/>
        <w:rPr>
          <w:rFonts w:cs="Times New Roman"/>
        </w:rPr>
      </w:pPr>
      <w:r w:rsidRPr="00432F5A">
        <w:rPr>
          <w:rFonts w:cs="Times New Roman"/>
        </w:rPr>
        <w:t xml:space="preserve">Bell, Elizabeth. 2020. “The Politics of Designing Tuition-Free College: How Socially Constructed Target Populations Influence Policy Support.” </w:t>
      </w:r>
      <w:r w:rsidRPr="00432F5A">
        <w:rPr>
          <w:rFonts w:cs="Times New Roman"/>
          <w:i/>
          <w:iCs/>
        </w:rPr>
        <w:t>The Journal of Higher Education</w:t>
      </w:r>
      <w:r w:rsidRPr="00432F5A">
        <w:rPr>
          <w:rFonts w:cs="Times New Roman"/>
        </w:rPr>
        <w:t xml:space="preserve"> 91 (6): 888–926. https://doi.org/10.1080/00221546.2019.1706015.</w:t>
      </w:r>
    </w:p>
    <w:p w14:paraId="7EE91A37" w14:textId="77777777" w:rsidR="00A137DC" w:rsidRPr="00432F5A" w:rsidRDefault="00A137DC" w:rsidP="00A137DC">
      <w:pPr>
        <w:pStyle w:val="Bibliography"/>
        <w:spacing w:line="480" w:lineRule="auto"/>
        <w:rPr>
          <w:rFonts w:cs="Times New Roman"/>
        </w:rPr>
      </w:pPr>
      <w:r w:rsidRPr="00432F5A">
        <w:rPr>
          <w:rFonts w:cs="Times New Roman"/>
        </w:rPr>
        <w:t xml:space="preserve">———. 2021. “Deserving to Whom? Investigating Heterogeneity in the Impact of Social Constructions of Target Populations on Support for Affirmative Action.” </w:t>
      </w:r>
      <w:r w:rsidRPr="00432F5A">
        <w:rPr>
          <w:rFonts w:cs="Times New Roman"/>
          <w:i/>
          <w:iCs/>
        </w:rPr>
        <w:t>Policy Studies Journal</w:t>
      </w:r>
      <w:r w:rsidRPr="00432F5A">
        <w:rPr>
          <w:rFonts w:cs="Times New Roman"/>
        </w:rPr>
        <w:t xml:space="preserve"> 49 (1): 268–99. https://doi.org/10.1111/psj.12347.</w:t>
      </w:r>
    </w:p>
    <w:p w14:paraId="4F9FAA1D" w14:textId="77777777" w:rsidR="00A137DC" w:rsidRPr="00432F5A" w:rsidRDefault="00A137DC" w:rsidP="00A137DC">
      <w:pPr>
        <w:pStyle w:val="Bibliography"/>
        <w:spacing w:line="480" w:lineRule="auto"/>
        <w:rPr>
          <w:rFonts w:cs="Times New Roman"/>
        </w:rPr>
      </w:pPr>
      <w:r w:rsidRPr="00432F5A">
        <w:rPr>
          <w:rFonts w:cs="Times New Roman"/>
        </w:rPr>
        <w:t xml:space="preserve">Brewer, Marilynn B. 2007. “The Importance of Being We: Human Nature and Intergroup Relations.” </w:t>
      </w:r>
      <w:r w:rsidRPr="00432F5A">
        <w:rPr>
          <w:rFonts w:cs="Times New Roman"/>
          <w:i/>
          <w:iCs/>
        </w:rPr>
        <w:t>American Psychologist</w:t>
      </w:r>
      <w:r w:rsidRPr="00432F5A">
        <w:rPr>
          <w:rFonts w:cs="Times New Roman"/>
        </w:rPr>
        <w:t xml:space="preserve"> 62 (8): 728–38. https://doi.org/10.1037/0003-066X.62.8.728.</w:t>
      </w:r>
    </w:p>
    <w:p w14:paraId="3B4DF75F" w14:textId="77777777" w:rsidR="00A137DC" w:rsidRPr="00432F5A" w:rsidRDefault="00A137DC" w:rsidP="00A137DC">
      <w:pPr>
        <w:pStyle w:val="Bibliography"/>
        <w:spacing w:line="480" w:lineRule="auto"/>
        <w:rPr>
          <w:rFonts w:cs="Times New Roman"/>
        </w:rPr>
      </w:pPr>
      <w:r w:rsidRPr="00432F5A">
        <w:rPr>
          <w:rFonts w:cs="Times New Roman"/>
        </w:rPr>
        <w:t xml:space="preserve">Buis, Maarten L. 2020. </w:t>
      </w:r>
      <w:r w:rsidRPr="00432F5A">
        <w:rPr>
          <w:rFonts w:cs="Times New Roman"/>
          <w:i/>
          <w:iCs/>
        </w:rPr>
        <w:t>Analysis of Proportions</w:t>
      </w:r>
      <w:r w:rsidRPr="00432F5A">
        <w:rPr>
          <w:rFonts w:cs="Times New Roman"/>
        </w:rPr>
        <w:t>. SAGE Research Methods Foundations. SAGE Publications Ltd. https://doi.org/10.4135/9781526421036852590.</w:t>
      </w:r>
    </w:p>
    <w:p w14:paraId="3917D360" w14:textId="77777777" w:rsidR="00A137DC" w:rsidRPr="00432F5A" w:rsidRDefault="00A137DC" w:rsidP="00A137DC">
      <w:pPr>
        <w:pStyle w:val="Bibliography"/>
        <w:spacing w:line="480" w:lineRule="auto"/>
        <w:rPr>
          <w:rFonts w:cs="Times New Roman"/>
        </w:rPr>
      </w:pPr>
      <w:r w:rsidRPr="00432F5A">
        <w:rPr>
          <w:rFonts w:cs="Times New Roman"/>
        </w:rPr>
        <w:lastRenderedPageBreak/>
        <w:t xml:space="preserve">Burger, Jerry M. 1981. “Motivational Biases in the Attribution of Responsibility for an Accident: A Meta-Analysis of the Defensive-Attribution Hypothesis.” </w:t>
      </w:r>
      <w:r w:rsidRPr="00432F5A">
        <w:rPr>
          <w:rFonts w:cs="Times New Roman"/>
          <w:i/>
          <w:iCs/>
        </w:rPr>
        <w:t>Psychological Bulletin</w:t>
      </w:r>
      <w:r w:rsidRPr="00432F5A">
        <w:rPr>
          <w:rFonts w:cs="Times New Roman"/>
        </w:rPr>
        <w:t xml:space="preserve"> 90 (3): 496–512. https://doi.org/10.1037/0033-2909.90.3.496.</w:t>
      </w:r>
    </w:p>
    <w:p w14:paraId="6214D7E0" w14:textId="77777777" w:rsidR="00A137DC" w:rsidRPr="00432F5A" w:rsidRDefault="00A137DC" w:rsidP="00A137DC">
      <w:pPr>
        <w:pStyle w:val="Bibliography"/>
        <w:spacing w:line="480" w:lineRule="auto"/>
        <w:rPr>
          <w:rFonts w:cs="Times New Roman"/>
        </w:rPr>
      </w:pPr>
      <w:r w:rsidRPr="00432F5A">
        <w:rPr>
          <w:rFonts w:cs="Times New Roman"/>
        </w:rPr>
        <w:t xml:space="preserve">Chong, Dennis, Jack Citrin, and Patricia Conley. 2001. “When Self-Interest Matters.” </w:t>
      </w:r>
      <w:r w:rsidRPr="00432F5A">
        <w:rPr>
          <w:rFonts w:cs="Times New Roman"/>
          <w:i/>
          <w:iCs/>
        </w:rPr>
        <w:t>Political Psychology</w:t>
      </w:r>
      <w:r w:rsidRPr="00432F5A">
        <w:rPr>
          <w:rFonts w:cs="Times New Roman"/>
        </w:rPr>
        <w:t xml:space="preserve"> 22 (3): 541–70. https://doi.org/10.1111/0162-895X.00253.</w:t>
      </w:r>
    </w:p>
    <w:p w14:paraId="54AA8996" w14:textId="77777777" w:rsidR="00A137DC" w:rsidRPr="00432F5A" w:rsidRDefault="00A137DC" w:rsidP="00A137DC">
      <w:pPr>
        <w:pStyle w:val="Bibliography"/>
        <w:spacing w:line="480" w:lineRule="auto"/>
        <w:rPr>
          <w:rFonts w:cs="Times New Roman"/>
        </w:rPr>
      </w:pPr>
      <w:r w:rsidRPr="00432F5A">
        <w:rPr>
          <w:rFonts w:cs="Times New Roman"/>
        </w:rPr>
        <w:t xml:space="preserve">Conover, Pamela Johnston. 1984. “The Influence of Group Identifications on Political Perception and Evaluation.” </w:t>
      </w:r>
      <w:r w:rsidRPr="00432F5A">
        <w:rPr>
          <w:rFonts w:cs="Times New Roman"/>
          <w:i/>
          <w:iCs/>
        </w:rPr>
        <w:t>The Journal of Politics</w:t>
      </w:r>
      <w:r w:rsidRPr="00432F5A">
        <w:rPr>
          <w:rFonts w:cs="Times New Roman"/>
        </w:rPr>
        <w:t xml:space="preserve"> 46 (3): 760–85. https://doi.org/10.2307/2130855.</w:t>
      </w:r>
    </w:p>
    <w:p w14:paraId="2D6D17D6" w14:textId="77777777" w:rsidR="00A137DC" w:rsidRPr="00432F5A" w:rsidRDefault="00A137DC" w:rsidP="00A137DC">
      <w:pPr>
        <w:pStyle w:val="Bibliography"/>
        <w:spacing w:line="480" w:lineRule="auto"/>
        <w:rPr>
          <w:rFonts w:cs="Times New Roman"/>
        </w:rPr>
      </w:pPr>
      <w:r w:rsidRPr="00432F5A">
        <w:rPr>
          <w:rFonts w:cs="Times New Roman"/>
        </w:rPr>
        <w:t xml:space="preserve">Converse, Philip E. 1964. “The Nature of Belief Systems in Mass Publics.” </w:t>
      </w:r>
      <w:r w:rsidRPr="00432F5A">
        <w:rPr>
          <w:rFonts w:cs="Times New Roman"/>
          <w:i/>
          <w:iCs/>
        </w:rPr>
        <w:t>Critical Review</w:t>
      </w:r>
      <w:r w:rsidRPr="00432F5A">
        <w:rPr>
          <w:rFonts w:cs="Times New Roman"/>
        </w:rPr>
        <w:t xml:space="preserve"> 18 (1–3): 1–74. https://doi.org/10.1080/08913810608443650.</w:t>
      </w:r>
    </w:p>
    <w:p w14:paraId="4D382623" w14:textId="77777777" w:rsidR="00A137DC" w:rsidRPr="00432F5A" w:rsidRDefault="00A137DC" w:rsidP="00A137DC">
      <w:pPr>
        <w:pStyle w:val="Bibliography"/>
        <w:spacing w:line="480" w:lineRule="auto"/>
        <w:rPr>
          <w:rFonts w:cs="Times New Roman"/>
        </w:rPr>
      </w:pPr>
      <w:r w:rsidRPr="00432F5A">
        <w:rPr>
          <w:rFonts w:cs="Times New Roman"/>
        </w:rPr>
        <w:t xml:space="preserve">Coppock, Alexander, and Oliver A. McClellan. 2019. “Validating the Demographic, Political, Psychological, and Experimental Results Obtained from a New Source of Online Survey Respondents.” </w:t>
      </w:r>
      <w:r w:rsidRPr="00432F5A">
        <w:rPr>
          <w:rFonts w:cs="Times New Roman"/>
          <w:i/>
          <w:iCs/>
        </w:rPr>
        <w:t>Research &amp; Politics</w:t>
      </w:r>
      <w:r w:rsidRPr="00432F5A">
        <w:rPr>
          <w:rFonts w:cs="Times New Roman"/>
        </w:rPr>
        <w:t xml:space="preserve"> 6 (1): 205316801882217. https://doi.org/10.1177/2053168018822174.</w:t>
      </w:r>
    </w:p>
    <w:p w14:paraId="7E1BEBCC" w14:textId="77777777" w:rsidR="00A137DC" w:rsidRPr="00432F5A" w:rsidRDefault="00A137DC" w:rsidP="00A137DC">
      <w:pPr>
        <w:pStyle w:val="Bibliography"/>
        <w:spacing w:line="480" w:lineRule="auto"/>
        <w:rPr>
          <w:rFonts w:cs="Times New Roman"/>
        </w:rPr>
      </w:pPr>
      <w:r w:rsidRPr="00432F5A">
        <w:rPr>
          <w:rFonts w:cs="Times New Roman"/>
        </w:rPr>
        <w:t xml:space="preserve">Druckman, James N., Samara Klar, Yanna Krupnikov, Matthew Levendusky, and John Barry Ryan. 2021. “How Affective Polarization Shapes Americans’ Political Beliefs: A Study of Response to the COVID-19 Pandemic.” </w:t>
      </w:r>
      <w:r w:rsidRPr="00432F5A">
        <w:rPr>
          <w:rFonts w:cs="Times New Roman"/>
          <w:i/>
          <w:iCs/>
        </w:rPr>
        <w:t>Journal of Experimental Political Science</w:t>
      </w:r>
      <w:r w:rsidRPr="00432F5A">
        <w:rPr>
          <w:rFonts w:cs="Times New Roman"/>
        </w:rPr>
        <w:t xml:space="preserve"> 8 (3): 223–34. https://doi.org/10.1017/XPS.2020.28.</w:t>
      </w:r>
    </w:p>
    <w:p w14:paraId="1031DE35" w14:textId="77777777" w:rsidR="00A137DC" w:rsidRPr="00432F5A" w:rsidRDefault="00A137DC" w:rsidP="00A137DC">
      <w:pPr>
        <w:pStyle w:val="Bibliography"/>
        <w:spacing w:line="480" w:lineRule="auto"/>
        <w:rPr>
          <w:rFonts w:cs="Times New Roman"/>
        </w:rPr>
      </w:pPr>
      <w:r w:rsidRPr="00432F5A">
        <w:rPr>
          <w:rFonts w:cs="Times New Roman"/>
        </w:rPr>
        <w:t xml:space="preserve">Elder, Elizabeth Mitchell, and Neil A. O’Brian. 2022. “Social Groups as the Source of Political Belief Systems: Fresh Evidence on an Old Theory.” </w:t>
      </w:r>
      <w:r w:rsidRPr="00432F5A">
        <w:rPr>
          <w:rFonts w:cs="Times New Roman"/>
          <w:i/>
          <w:iCs/>
        </w:rPr>
        <w:t>American Political Science Review</w:t>
      </w:r>
      <w:r w:rsidRPr="00432F5A">
        <w:rPr>
          <w:rFonts w:cs="Times New Roman"/>
        </w:rPr>
        <w:t>, April, 1–18. https://doi.org/10.1017/S0003055422000326.</w:t>
      </w:r>
    </w:p>
    <w:p w14:paraId="64265CB6" w14:textId="77777777" w:rsidR="00A137DC" w:rsidRPr="00432F5A" w:rsidRDefault="00A137DC" w:rsidP="00A137DC">
      <w:pPr>
        <w:pStyle w:val="Bibliography"/>
        <w:spacing w:line="480" w:lineRule="auto"/>
        <w:rPr>
          <w:rFonts w:cs="Times New Roman"/>
        </w:rPr>
      </w:pPr>
      <w:r w:rsidRPr="00432F5A">
        <w:rPr>
          <w:rFonts w:cs="Times New Roman"/>
        </w:rPr>
        <w:t xml:space="preserve">Findor, Andrej, Matej Hruška, Roman Hlatky, Tomáš Hrustič, and Zuzana Bošeľová. 2023. “Equality, Reciprocity, or Need? Bolstering Welfare Policy Support for Marginalized Groups with Distributive Fairness.” </w:t>
      </w:r>
      <w:r w:rsidRPr="00432F5A">
        <w:rPr>
          <w:rFonts w:cs="Times New Roman"/>
          <w:i/>
          <w:iCs/>
        </w:rPr>
        <w:t>American Political Science Review</w:t>
      </w:r>
      <w:r w:rsidRPr="00432F5A">
        <w:rPr>
          <w:rFonts w:cs="Times New Roman"/>
        </w:rPr>
        <w:t xml:space="preserve"> 117 (3): 805–21. https://doi.org/10.1017/S0003055422001046.</w:t>
      </w:r>
    </w:p>
    <w:p w14:paraId="2EBF9A92" w14:textId="77777777" w:rsidR="00A137DC" w:rsidRPr="00432F5A" w:rsidRDefault="00A137DC" w:rsidP="00A137DC">
      <w:pPr>
        <w:pStyle w:val="Bibliography"/>
        <w:spacing w:line="480" w:lineRule="auto"/>
        <w:rPr>
          <w:rFonts w:cs="Times New Roman"/>
        </w:rPr>
      </w:pPr>
      <w:r w:rsidRPr="00432F5A">
        <w:rPr>
          <w:rFonts w:cs="Times New Roman"/>
        </w:rPr>
        <w:lastRenderedPageBreak/>
        <w:t xml:space="preserve">Gaddis, S. Michael. 2017. “How Black Are Lakisha and Jamal? Racial Perceptions from Names Used in Correspondence Audit Studies.” </w:t>
      </w:r>
      <w:r w:rsidRPr="00432F5A">
        <w:rPr>
          <w:rFonts w:cs="Times New Roman"/>
          <w:i/>
          <w:iCs/>
        </w:rPr>
        <w:t>Sociological Science</w:t>
      </w:r>
      <w:r w:rsidRPr="00432F5A">
        <w:rPr>
          <w:rFonts w:cs="Times New Roman"/>
        </w:rPr>
        <w:t xml:space="preserve"> 4: 469–89. https://doi.org/10.15195/v4.a19.</w:t>
      </w:r>
    </w:p>
    <w:p w14:paraId="07998E76" w14:textId="77777777" w:rsidR="00A137DC" w:rsidRPr="00432F5A" w:rsidRDefault="00A137DC" w:rsidP="00A137DC">
      <w:pPr>
        <w:pStyle w:val="Bibliography"/>
        <w:spacing w:line="480" w:lineRule="auto"/>
        <w:rPr>
          <w:rFonts w:cs="Times New Roman"/>
        </w:rPr>
      </w:pPr>
      <w:r w:rsidRPr="00432F5A">
        <w:rPr>
          <w:rFonts w:cs="Times New Roman"/>
        </w:rPr>
        <w:t xml:space="preserve">Gilens, Martin. 1999. </w:t>
      </w:r>
      <w:r w:rsidRPr="00432F5A">
        <w:rPr>
          <w:rFonts w:cs="Times New Roman"/>
          <w:i/>
          <w:iCs/>
        </w:rPr>
        <w:t>Why Americans Hate Welfare: Race, Media, and the Politics of Antipoverty Policy</w:t>
      </w:r>
      <w:r w:rsidRPr="00432F5A">
        <w:rPr>
          <w:rFonts w:cs="Times New Roman"/>
        </w:rPr>
        <w:t>. University of Chicago Press.</w:t>
      </w:r>
    </w:p>
    <w:p w14:paraId="28FAF9EB" w14:textId="77777777" w:rsidR="00A137DC" w:rsidRPr="00432F5A" w:rsidRDefault="00A137DC" w:rsidP="00A137DC">
      <w:pPr>
        <w:pStyle w:val="Bibliography"/>
        <w:spacing w:line="480" w:lineRule="auto"/>
        <w:rPr>
          <w:rFonts w:cs="Times New Roman"/>
        </w:rPr>
      </w:pPr>
      <w:r w:rsidRPr="00432F5A">
        <w:rPr>
          <w:rFonts w:cs="Times New Roman"/>
        </w:rPr>
        <w:t xml:space="preserve">Goodsell, C.T. 2003. </w:t>
      </w:r>
      <w:r w:rsidRPr="00432F5A">
        <w:rPr>
          <w:rFonts w:cs="Times New Roman"/>
          <w:i/>
          <w:iCs/>
        </w:rPr>
        <w:t>The Case for Bureaucracy: A Public Administration Polemic</w:t>
      </w:r>
      <w:r w:rsidRPr="00432F5A">
        <w:rPr>
          <w:rFonts w:cs="Times New Roman"/>
        </w:rPr>
        <w:t xml:space="preserve">. SAGE Publications. </w:t>
      </w:r>
    </w:p>
    <w:p w14:paraId="3F5276ED" w14:textId="77777777" w:rsidR="00A137DC" w:rsidRPr="00432F5A" w:rsidRDefault="00A137DC" w:rsidP="00A137DC">
      <w:pPr>
        <w:pStyle w:val="Bibliography"/>
        <w:spacing w:line="480" w:lineRule="auto"/>
        <w:rPr>
          <w:rFonts w:cs="Times New Roman"/>
        </w:rPr>
      </w:pPr>
      <w:r w:rsidRPr="00432F5A">
        <w:rPr>
          <w:rFonts w:cs="Times New Roman"/>
        </w:rPr>
        <w:t xml:space="preserve">Greenacre, Michael. 2021. “Compositional Data Analysis.” </w:t>
      </w:r>
      <w:r w:rsidRPr="00432F5A">
        <w:rPr>
          <w:rFonts w:cs="Times New Roman"/>
          <w:i/>
          <w:iCs/>
        </w:rPr>
        <w:t>Annual Review of Statistics and Its Application</w:t>
      </w:r>
      <w:r w:rsidRPr="00432F5A">
        <w:rPr>
          <w:rFonts w:cs="Times New Roman"/>
        </w:rPr>
        <w:t xml:space="preserve"> 8: 271–99. https://doi.org/10.1146/annurev-statistics-042720-124436.</w:t>
      </w:r>
    </w:p>
    <w:p w14:paraId="59A931AC" w14:textId="77777777" w:rsidR="00A137DC" w:rsidRPr="00432F5A" w:rsidRDefault="00A137DC" w:rsidP="00A137DC">
      <w:pPr>
        <w:pStyle w:val="Bibliography"/>
        <w:spacing w:line="480" w:lineRule="auto"/>
        <w:rPr>
          <w:rFonts w:cs="Times New Roman"/>
        </w:rPr>
      </w:pPr>
      <w:r w:rsidRPr="00432F5A">
        <w:rPr>
          <w:rFonts w:cs="Times New Roman"/>
        </w:rPr>
        <w:t xml:space="preserve">Gruijters, Stefan L. K. 2022. “Making Inferential Leaps: Manipulation Checks and the Road towards Strong Inference.” </w:t>
      </w:r>
      <w:r w:rsidRPr="00432F5A">
        <w:rPr>
          <w:rFonts w:cs="Times New Roman"/>
          <w:i/>
          <w:iCs/>
        </w:rPr>
        <w:t>Journal of Experimental Social Psychology</w:t>
      </w:r>
      <w:r w:rsidRPr="00432F5A">
        <w:rPr>
          <w:rFonts w:cs="Times New Roman"/>
        </w:rPr>
        <w:t xml:space="preserve"> 98 (January): 104251. https://doi.org/10.1016/j.jesp.2021.104251.</w:t>
      </w:r>
    </w:p>
    <w:p w14:paraId="4AE36994" w14:textId="77777777" w:rsidR="00A137DC" w:rsidRPr="00432F5A" w:rsidRDefault="00A137DC" w:rsidP="00A137DC">
      <w:pPr>
        <w:pStyle w:val="Bibliography"/>
        <w:spacing w:line="480" w:lineRule="auto"/>
        <w:rPr>
          <w:rFonts w:cs="Times New Roman"/>
        </w:rPr>
      </w:pPr>
      <w:r w:rsidRPr="00432F5A">
        <w:rPr>
          <w:rFonts w:cs="Times New Roman"/>
        </w:rPr>
        <w:t xml:space="preserve">Heider, Fritz. 1958. </w:t>
      </w:r>
      <w:r w:rsidRPr="00432F5A">
        <w:rPr>
          <w:rFonts w:cs="Times New Roman"/>
          <w:i/>
          <w:iCs/>
        </w:rPr>
        <w:t>The Psychology of Interpersonal Relations</w:t>
      </w:r>
      <w:r w:rsidRPr="00432F5A">
        <w:rPr>
          <w:rFonts w:cs="Times New Roman"/>
        </w:rPr>
        <w:t>. New York: Wiley.</w:t>
      </w:r>
    </w:p>
    <w:p w14:paraId="1156214B" w14:textId="77777777" w:rsidR="00A137DC" w:rsidRPr="00432F5A" w:rsidRDefault="00A137DC" w:rsidP="00A137DC">
      <w:pPr>
        <w:pStyle w:val="Bibliography"/>
        <w:spacing w:line="480" w:lineRule="auto"/>
        <w:rPr>
          <w:rFonts w:cs="Times New Roman"/>
        </w:rPr>
      </w:pPr>
      <w:r w:rsidRPr="00432F5A">
        <w:rPr>
          <w:rFonts w:cs="Times New Roman"/>
        </w:rPr>
        <w:t xml:space="preserve">James, Oliver, Sebastian Jilke, Carolyn Petersen, and Steven Van Walle. 2016. “Citizens’ Blame of Politicians for Public Service Failure: Experimental Evidence about Blame Reduction through Delegation and Contracting.” </w:t>
      </w:r>
      <w:r w:rsidRPr="00432F5A">
        <w:rPr>
          <w:rFonts w:cs="Times New Roman"/>
          <w:i/>
          <w:iCs/>
        </w:rPr>
        <w:t>Public Administration Review</w:t>
      </w:r>
      <w:r w:rsidRPr="00432F5A">
        <w:rPr>
          <w:rFonts w:cs="Times New Roman"/>
        </w:rPr>
        <w:t xml:space="preserve"> 76 (1): 83–93. https://doi.org/10.1111/puar.12471.</w:t>
      </w:r>
    </w:p>
    <w:p w14:paraId="3047FB83" w14:textId="77777777" w:rsidR="00A137DC" w:rsidRPr="00432F5A" w:rsidRDefault="00A137DC" w:rsidP="00A137DC">
      <w:pPr>
        <w:pStyle w:val="Bibliography"/>
        <w:spacing w:line="480" w:lineRule="auto"/>
        <w:rPr>
          <w:rFonts w:cs="Times New Roman"/>
        </w:rPr>
      </w:pPr>
      <w:r w:rsidRPr="00432F5A">
        <w:rPr>
          <w:rFonts w:cs="Times New Roman"/>
        </w:rPr>
        <w:t xml:space="preserve">James, Oliver, and Gregg G. Van Ryzin. 2017. “Motivated Reasoning about Public Performance: An Experimental Study of How Citizens Judge the Affordable Care Act.” </w:t>
      </w:r>
      <w:r w:rsidRPr="00432F5A">
        <w:rPr>
          <w:rFonts w:cs="Times New Roman"/>
          <w:i/>
          <w:iCs/>
        </w:rPr>
        <w:t>Journal of Public Administration Research and Theory</w:t>
      </w:r>
      <w:r w:rsidRPr="00432F5A">
        <w:rPr>
          <w:rFonts w:cs="Times New Roman"/>
        </w:rPr>
        <w:t xml:space="preserve"> 27 (1): 197–209. https://doi.org/10.1093/jopart/muw049.</w:t>
      </w:r>
    </w:p>
    <w:p w14:paraId="54888C15" w14:textId="77777777" w:rsidR="00A137DC" w:rsidRPr="00432F5A" w:rsidRDefault="00A137DC" w:rsidP="00A137DC">
      <w:pPr>
        <w:pStyle w:val="Bibliography"/>
        <w:spacing w:line="480" w:lineRule="auto"/>
        <w:rPr>
          <w:rFonts w:cs="Times New Roman"/>
        </w:rPr>
      </w:pPr>
      <w:r w:rsidRPr="00432F5A">
        <w:rPr>
          <w:rFonts w:cs="Times New Roman"/>
        </w:rPr>
        <w:t xml:space="preserve">Jilke, Sebastian, and Lars Tummers. 2018. “Which Clients Are Deserving of Help? A Theoretical Model and Experimental Test.” </w:t>
      </w:r>
      <w:r w:rsidRPr="00432F5A">
        <w:rPr>
          <w:rFonts w:cs="Times New Roman"/>
          <w:i/>
          <w:iCs/>
        </w:rPr>
        <w:t>Journal of Public Administration Research and Theory</w:t>
      </w:r>
      <w:r w:rsidRPr="00432F5A">
        <w:rPr>
          <w:rFonts w:cs="Times New Roman"/>
        </w:rPr>
        <w:t xml:space="preserve"> 28 (2): 226–38. https://doi.org/10.1093/jopart/muy002.</w:t>
      </w:r>
    </w:p>
    <w:p w14:paraId="1572E403" w14:textId="77777777" w:rsidR="00A137DC" w:rsidRPr="00432F5A" w:rsidRDefault="00A137DC" w:rsidP="00A137DC">
      <w:pPr>
        <w:pStyle w:val="Bibliography"/>
        <w:spacing w:line="480" w:lineRule="auto"/>
        <w:rPr>
          <w:rFonts w:cs="Times New Roman"/>
        </w:rPr>
      </w:pPr>
      <w:r w:rsidRPr="00432F5A">
        <w:rPr>
          <w:rFonts w:cs="Times New Roman"/>
        </w:rPr>
        <w:lastRenderedPageBreak/>
        <w:t xml:space="preserve">Keiser, Lael R., and Susan M. Miller. 2020. “Does Administrative Burden Influence Public Support for Government Programs? Evidence from a Survey Experiment.” </w:t>
      </w:r>
      <w:r w:rsidRPr="00432F5A">
        <w:rPr>
          <w:rFonts w:cs="Times New Roman"/>
          <w:i/>
          <w:iCs/>
        </w:rPr>
        <w:t>Public Administration Review</w:t>
      </w:r>
      <w:r w:rsidRPr="00432F5A">
        <w:rPr>
          <w:rFonts w:cs="Times New Roman"/>
        </w:rPr>
        <w:t xml:space="preserve"> 80 (1): 137–50. https://doi.org/10.1111/puar.13133.</w:t>
      </w:r>
    </w:p>
    <w:p w14:paraId="73A20D85" w14:textId="77777777" w:rsidR="00A137DC" w:rsidRPr="00432F5A" w:rsidRDefault="00A137DC" w:rsidP="00A137DC">
      <w:pPr>
        <w:pStyle w:val="Bibliography"/>
        <w:spacing w:line="480" w:lineRule="auto"/>
        <w:rPr>
          <w:rFonts w:cs="Times New Roman"/>
        </w:rPr>
      </w:pPr>
      <w:r w:rsidRPr="00432F5A">
        <w:rPr>
          <w:rFonts w:cs="Times New Roman"/>
        </w:rPr>
        <w:t xml:space="preserve">Lawrence, Eric, Robert Stoker, and Harold Wolman. 2013. “The Effects of Beneficiary Targeting on Public Support for Social Policies.” </w:t>
      </w:r>
      <w:r w:rsidRPr="00432F5A">
        <w:rPr>
          <w:rFonts w:cs="Times New Roman"/>
          <w:i/>
          <w:iCs/>
        </w:rPr>
        <w:t>Policy Studies Journal</w:t>
      </w:r>
      <w:r w:rsidRPr="00432F5A">
        <w:rPr>
          <w:rFonts w:cs="Times New Roman"/>
        </w:rPr>
        <w:t xml:space="preserve"> 41 (2): 199–216. https://doi.org/10.1111/psj.12014.</w:t>
      </w:r>
    </w:p>
    <w:p w14:paraId="2AED9DA1" w14:textId="77777777" w:rsidR="00A137DC" w:rsidRPr="00432F5A" w:rsidRDefault="00A137DC" w:rsidP="00A137DC">
      <w:pPr>
        <w:pStyle w:val="Bibliography"/>
        <w:spacing w:line="480" w:lineRule="auto"/>
        <w:rPr>
          <w:rFonts w:cs="Times New Roman"/>
        </w:rPr>
      </w:pPr>
      <w:r w:rsidRPr="00432F5A">
        <w:rPr>
          <w:rFonts w:cs="Times New Roman"/>
        </w:rPr>
        <w:t xml:space="preserve">Leland, Suzanne, Zachary Mohr, and Jaclyn Piatak. 2021. “Accountability in Government Contracting Arrangements: Experimental Analysis of Blame Attribution Across Levels of Government.” </w:t>
      </w:r>
      <w:r w:rsidRPr="00432F5A">
        <w:rPr>
          <w:rFonts w:cs="Times New Roman"/>
          <w:i/>
          <w:iCs/>
        </w:rPr>
        <w:t>The American Review of Public Administration</w:t>
      </w:r>
      <w:r w:rsidRPr="00432F5A">
        <w:rPr>
          <w:rFonts w:cs="Times New Roman"/>
        </w:rPr>
        <w:t xml:space="preserve"> 51 (4): 251–62. https://doi.org/10.1177/0275074021990458.</w:t>
      </w:r>
    </w:p>
    <w:p w14:paraId="78C4FC22" w14:textId="77777777" w:rsidR="00A137DC" w:rsidRPr="00432F5A" w:rsidRDefault="00A137DC" w:rsidP="00A137DC">
      <w:pPr>
        <w:pStyle w:val="Bibliography"/>
        <w:spacing w:line="480" w:lineRule="auto"/>
        <w:rPr>
          <w:rFonts w:cs="Times New Roman"/>
        </w:rPr>
      </w:pPr>
      <w:r w:rsidRPr="00432F5A">
        <w:rPr>
          <w:rFonts w:cs="Times New Roman"/>
        </w:rPr>
        <w:t xml:space="preserve">Lerman, Amy E, and Samuel Trachtman. 2020. “Where Policies and Politics Diverge: Awareness, Assessments, and Attribution in The ACA.” </w:t>
      </w:r>
      <w:r w:rsidRPr="00432F5A">
        <w:rPr>
          <w:rFonts w:cs="Times New Roman"/>
          <w:i/>
          <w:iCs/>
        </w:rPr>
        <w:t>Public Opinion Quarterly</w:t>
      </w:r>
      <w:r w:rsidRPr="00432F5A">
        <w:rPr>
          <w:rFonts w:cs="Times New Roman"/>
        </w:rPr>
        <w:t xml:space="preserve"> 84 (2): 419–45. https://doi.org/10.1093/poq/nfaa028.</w:t>
      </w:r>
    </w:p>
    <w:p w14:paraId="38098B9B" w14:textId="77777777" w:rsidR="00A137DC" w:rsidRPr="00432F5A" w:rsidRDefault="00A137DC" w:rsidP="00A137DC">
      <w:pPr>
        <w:pStyle w:val="Bibliography"/>
        <w:spacing w:line="480" w:lineRule="auto"/>
        <w:rPr>
          <w:rFonts w:cs="Times New Roman"/>
        </w:rPr>
      </w:pPr>
      <w:r w:rsidRPr="00432F5A">
        <w:rPr>
          <w:rFonts w:cs="Times New Roman"/>
        </w:rPr>
        <w:t xml:space="preserve">Lucas, Todd, Ludmila Zhdanova, and Sheldon Alexander. 2011. “Procedural and Distributive Justice Beliefs for Self and Others Assessment of a Four-Factor Individual Differences Model.” </w:t>
      </w:r>
      <w:r w:rsidRPr="00432F5A">
        <w:rPr>
          <w:rFonts w:cs="Times New Roman"/>
          <w:i/>
          <w:iCs/>
        </w:rPr>
        <w:t>Journal of Individual Differences</w:t>
      </w:r>
      <w:r w:rsidRPr="00432F5A">
        <w:rPr>
          <w:rFonts w:cs="Times New Roman"/>
        </w:rPr>
        <w:t xml:space="preserve"> 32 (January): 14–25. https://doi.org/10.1027/1614-0001/a000032.</w:t>
      </w:r>
    </w:p>
    <w:p w14:paraId="613D7879" w14:textId="77777777" w:rsidR="00A137DC" w:rsidRPr="00432F5A" w:rsidRDefault="00A137DC" w:rsidP="00A137DC">
      <w:pPr>
        <w:pStyle w:val="Bibliography"/>
        <w:spacing w:line="480" w:lineRule="auto"/>
        <w:rPr>
          <w:rFonts w:cs="Times New Roman"/>
        </w:rPr>
      </w:pPr>
      <w:r w:rsidRPr="00432F5A">
        <w:rPr>
          <w:rFonts w:cs="Times New Roman"/>
        </w:rPr>
        <w:t xml:space="preserve">Lyons, Jeffrey, and William P. Jaeger. 2014. “Who Do Voters Blame for Policy Failure? Information and the Partisan Assignment of Blame.” </w:t>
      </w:r>
      <w:r w:rsidRPr="00432F5A">
        <w:rPr>
          <w:rFonts w:cs="Times New Roman"/>
          <w:i/>
          <w:iCs/>
        </w:rPr>
        <w:t>State Politics &amp; Policy Quarterly</w:t>
      </w:r>
      <w:r w:rsidRPr="00432F5A">
        <w:rPr>
          <w:rFonts w:cs="Times New Roman"/>
        </w:rPr>
        <w:t xml:space="preserve"> 14 (3): 321–41. https://doi.org/10.1177/1532440014537504.</w:t>
      </w:r>
    </w:p>
    <w:p w14:paraId="0E439885" w14:textId="77777777" w:rsidR="00A137DC" w:rsidRPr="00432F5A" w:rsidRDefault="00A137DC" w:rsidP="00A137DC">
      <w:pPr>
        <w:pStyle w:val="Bibliography"/>
        <w:spacing w:line="480" w:lineRule="auto"/>
        <w:rPr>
          <w:rFonts w:cs="Times New Roman"/>
        </w:rPr>
      </w:pPr>
      <w:r w:rsidRPr="00432F5A">
        <w:rPr>
          <w:rFonts w:cs="Times New Roman"/>
        </w:rPr>
        <w:t xml:space="preserve">Marvel, John D. 2015. “Public Opinion and Public Sector Performance: Are Individuals’ Beliefs About Performance Evidence-Based or the Product of Anti–Public Sector Bias?” </w:t>
      </w:r>
      <w:r w:rsidRPr="00432F5A">
        <w:rPr>
          <w:rFonts w:cs="Times New Roman"/>
          <w:i/>
          <w:iCs/>
        </w:rPr>
        <w:t>International Public Management Journal</w:t>
      </w:r>
      <w:r w:rsidRPr="00432F5A">
        <w:rPr>
          <w:rFonts w:cs="Times New Roman"/>
        </w:rPr>
        <w:t xml:space="preserve"> 18 (2): 209–27. https://doi.org/10.1080/10967494.2014.996627.</w:t>
      </w:r>
    </w:p>
    <w:p w14:paraId="523EE2A2" w14:textId="77777777" w:rsidR="00A137DC" w:rsidRPr="00432F5A" w:rsidRDefault="00A137DC" w:rsidP="00A137DC">
      <w:pPr>
        <w:pStyle w:val="Bibliography"/>
        <w:spacing w:line="480" w:lineRule="auto"/>
        <w:rPr>
          <w:rFonts w:cs="Times New Roman"/>
        </w:rPr>
      </w:pPr>
      <w:r w:rsidRPr="00432F5A">
        <w:rPr>
          <w:rFonts w:cs="Times New Roman"/>
        </w:rPr>
        <w:lastRenderedPageBreak/>
        <w:t xml:space="preserve">———. 2016. “Unconscious Bias in Citizens’ Evaluations of Public Sector Performance.” </w:t>
      </w:r>
      <w:r w:rsidRPr="00432F5A">
        <w:rPr>
          <w:rFonts w:cs="Times New Roman"/>
          <w:i/>
          <w:iCs/>
        </w:rPr>
        <w:t>Journal of Public Administration Research and Theory</w:t>
      </w:r>
      <w:r w:rsidRPr="00432F5A">
        <w:rPr>
          <w:rFonts w:cs="Times New Roman"/>
        </w:rPr>
        <w:t xml:space="preserve"> 26 (1): 143–58. https://doi.org/10.1093/jopart/muu053.</w:t>
      </w:r>
    </w:p>
    <w:p w14:paraId="51894328" w14:textId="77777777" w:rsidR="00A137DC" w:rsidRPr="00432F5A" w:rsidRDefault="00A137DC" w:rsidP="00A137DC">
      <w:pPr>
        <w:pStyle w:val="Bibliography"/>
        <w:spacing w:line="480" w:lineRule="auto"/>
        <w:rPr>
          <w:rFonts w:cs="Times New Roman"/>
        </w:rPr>
      </w:pPr>
      <w:r w:rsidRPr="00432F5A">
        <w:rPr>
          <w:rFonts w:cs="Times New Roman"/>
        </w:rPr>
        <w:t xml:space="preserve">Marvel, John D., and Amanda M. Girth. 2016. “Citizen Attributions of Blame in Third-Party Governance.” </w:t>
      </w:r>
      <w:r w:rsidRPr="00432F5A">
        <w:rPr>
          <w:rFonts w:cs="Times New Roman"/>
          <w:i/>
          <w:iCs/>
        </w:rPr>
        <w:t>Public Administration Review</w:t>
      </w:r>
      <w:r w:rsidRPr="00432F5A">
        <w:rPr>
          <w:rFonts w:cs="Times New Roman"/>
        </w:rPr>
        <w:t xml:space="preserve"> 76 (1): 96–108. https://doi.org/10.1111/puar.12474.</w:t>
      </w:r>
    </w:p>
    <w:p w14:paraId="19E23B5D" w14:textId="77777777" w:rsidR="00A137DC" w:rsidRPr="00432F5A" w:rsidRDefault="00A137DC" w:rsidP="00A137DC">
      <w:pPr>
        <w:pStyle w:val="Bibliography"/>
        <w:spacing w:line="480" w:lineRule="auto"/>
        <w:rPr>
          <w:rFonts w:cs="Times New Roman"/>
        </w:rPr>
      </w:pPr>
      <w:r w:rsidRPr="00432F5A">
        <w:rPr>
          <w:rFonts w:cs="Times New Roman"/>
        </w:rPr>
        <w:t xml:space="preserve">Mason, Lilliana, and Julie Wronski. 2018. “One Tribe to Bind Them All: How Our Social Group Attachments Strengthen Partisanship.” </w:t>
      </w:r>
      <w:r w:rsidRPr="00432F5A">
        <w:rPr>
          <w:rFonts w:cs="Times New Roman"/>
          <w:i/>
          <w:iCs/>
        </w:rPr>
        <w:t>Political Psychology</w:t>
      </w:r>
      <w:r w:rsidRPr="00432F5A">
        <w:rPr>
          <w:rFonts w:cs="Times New Roman"/>
        </w:rPr>
        <w:t xml:space="preserve"> 39 (S1): 257–77. https://doi.org/10.1111/pops.12485.</w:t>
      </w:r>
    </w:p>
    <w:p w14:paraId="170C0C7F" w14:textId="77777777" w:rsidR="00A137DC" w:rsidRPr="00432F5A" w:rsidRDefault="00A137DC" w:rsidP="00A137DC">
      <w:pPr>
        <w:pStyle w:val="Bibliography"/>
        <w:spacing w:line="480" w:lineRule="auto"/>
        <w:rPr>
          <w:rFonts w:cs="Times New Roman"/>
        </w:rPr>
      </w:pPr>
      <w:r w:rsidRPr="00432F5A">
        <w:rPr>
          <w:rFonts w:cs="Times New Roman"/>
        </w:rPr>
        <w:t xml:space="preserve">Mettler, Suzanne. 2011. </w:t>
      </w:r>
      <w:r w:rsidRPr="00432F5A">
        <w:rPr>
          <w:rFonts w:cs="Times New Roman"/>
          <w:i/>
          <w:iCs/>
        </w:rPr>
        <w:t>The Submerged State: How Invisible Government Policies Undermine American Democracy</w:t>
      </w:r>
      <w:r w:rsidRPr="00432F5A">
        <w:rPr>
          <w:rFonts w:cs="Times New Roman"/>
        </w:rPr>
        <w:t>. University of chicago Press.</w:t>
      </w:r>
    </w:p>
    <w:p w14:paraId="44480FF8" w14:textId="77777777" w:rsidR="00A137DC" w:rsidRPr="00432F5A" w:rsidRDefault="00A137DC" w:rsidP="00A137DC">
      <w:pPr>
        <w:pStyle w:val="Bibliography"/>
        <w:spacing w:line="480" w:lineRule="auto"/>
        <w:rPr>
          <w:rFonts w:cs="Times New Roman"/>
        </w:rPr>
      </w:pPr>
      <w:r w:rsidRPr="00432F5A">
        <w:rPr>
          <w:rFonts w:cs="Times New Roman"/>
        </w:rPr>
        <w:t xml:space="preserve">Mullahy, John. 2015. “Multivariate Fractional Regression Estimation of Econometric Share Models.” </w:t>
      </w:r>
      <w:r w:rsidRPr="00432F5A">
        <w:rPr>
          <w:rFonts w:cs="Times New Roman"/>
          <w:i/>
          <w:iCs/>
        </w:rPr>
        <w:t>Journal of Econometric Methods</w:t>
      </w:r>
      <w:r w:rsidRPr="00432F5A">
        <w:rPr>
          <w:rFonts w:cs="Times New Roman"/>
        </w:rPr>
        <w:t xml:space="preserve"> 4 (1): 71–100. https://doi.org/10.1515/jem-2012-0006.</w:t>
      </w:r>
    </w:p>
    <w:p w14:paraId="1B9980E7" w14:textId="77777777" w:rsidR="00A137DC" w:rsidRPr="00432F5A" w:rsidRDefault="00A137DC" w:rsidP="00A137DC">
      <w:pPr>
        <w:pStyle w:val="Bibliography"/>
        <w:spacing w:line="480" w:lineRule="auto"/>
        <w:rPr>
          <w:rFonts w:cs="Times New Roman"/>
        </w:rPr>
      </w:pPr>
      <w:r w:rsidRPr="00432F5A">
        <w:rPr>
          <w:rFonts w:cs="Times New Roman"/>
        </w:rPr>
        <w:t xml:space="preserve">Mutz, Diana C., Robin Pemantle, and Philip Pham. 2019. “The Perils of Balance Testing in Experimental Design: Messy Analyses of Clean Data.” </w:t>
      </w:r>
      <w:r w:rsidRPr="00432F5A">
        <w:rPr>
          <w:rFonts w:cs="Times New Roman"/>
          <w:i/>
          <w:iCs/>
        </w:rPr>
        <w:t>The American Statistician</w:t>
      </w:r>
      <w:r w:rsidRPr="00432F5A">
        <w:rPr>
          <w:rFonts w:cs="Times New Roman"/>
        </w:rPr>
        <w:t xml:space="preserve"> 73 (1): 32–42. https://doi.org/10.1080/00031305.2017.1322143.</w:t>
      </w:r>
    </w:p>
    <w:p w14:paraId="6AF2CF4B" w14:textId="77777777" w:rsidR="00A137DC" w:rsidRPr="00432F5A" w:rsidRDefault="00A137DC" w:rsidP="00A137DC">
      <w:pPr>
        <w:pStyle w:val="Bibliography"/>
        <w:spacing w:line="480" w:lineRule="auto"/>
        <w:rPr>
          <w:rFonts w:cs="Times New Roman"/>
        </w:rPr>
      </w:pPr>
      <w:r w:rsidRPr="00432F5A">
        <w:rPr>
          <w:rFonts w:cs="Times New Roman"/>
        </w:rPr>
        <w:t xml:space="preserve">Nelson, Thomas E., and Donald R. Kinder. 1996. “Issue Frames and Group-Centrism in American Public Opinion.” </w:t>
      </w:r>
      <w:r w:rsidRPr="00432F5A">
        <w:rPr>
          <w:rFonts w:cs="Times New Roman"/>
          <w:i/>
          <w:iCs/>
        </w:rPr>
        <w:t>The Journal of Politics</w:t>
      </w:r>
      <w:r w:rsidRPr="00432F5A">
        <w:rPr>
          <w:rFonts w:cs="Times New Roman"/>
        </w:rPr>
        <w:t xml:space="preserve"> 58 (4): 1055–78. https://doi.org/10.2307/2960149.</w:t>
      </w:r>
    </w:p>
    <w:p w14:paraId="000764FD" w14:textId="77777777" w:rsidR="00A137DC" w:rsidRPr="00432F5A" w:rsidRDefault="00A137DC" w:rsidP="00A137DC">
      <w:pPr>
        <w:pStyle w:val="Bibliography"/>
        <w:spacing w:line="480" w:lineRule="auto"/>
        <w:rPr>
          <w:rFonts w:cs="Times New Roman"/>
        </w:rPr>
      </w:pPr>
      <w:r w:rsidRPr="00432F5A">
        <w:rPr>
          <w:rFonts w:cs="Times New Roman"/>
        </w:rPr>
        <w:t xml:space="preserve">Nicholson-Crotty, Jill, Susan M. Miller, and Lael R. Keiser. 2021. “Administrative Burden, Social Construction, and Public Support for Government Programs.” </w:t>
      </w:r>
      <w:r w:rsidRPr="00432F5A">
        <w:rPr>
          <w:rFonts w:cs="Times New Roman"/>
          <w:i/>
          <w:iCs/>
        </w:rPr>
        <w:t>Journal of Behavioral Public Administration</w:t>
      </w:r>
      <w:r w:rsidRPr="00432F5A">
        <w:rPr>
          <w:rFonts w:cs="Times New Roman"/>
        </w:rPr>
        <w:t xml:space="preserve"> 4 (1). https://doi.org/10.30636/jbpa.41.193.</w:t>
      </w:r>
    </w:p>
    <w:p w14:paraId="36B9F163" w14:textId="77777777" w:rsidR="00A137DC" w:rsidRPr="00432F5A" w:rsidRDefault="00A137DC" w:rsidP="00A137DC">
      <w:pPr>
        <w:pStyle w:val="Bibliography"/>
        <w:spacing w:line="480" w:lineRule="auto"/>
        <w:rPr>
          <w:rFonts w:cs="Times New Roman"/>
        </w:rPr>
      </w:pPr>
      <w:r w:rsidRPr="00432F5A">
        <w:rPr>
          <w:rFonts w:cs="Times New Roman"/>
        </w:rPr>
        <w:lastRenderedPageBreak/>
        <w:t xml:space="preserve">Oorschot, Wim van. 2000. “Who Should Get What, and Why? On Deservingness Criteria and the Conditionality of Solidarity among the Public.” </w:t>
      </w:r>
      <w:r w:rsidRPr="00432F5A">
        <w:rPr>
          <w:rFonts w:cs="Times New Roman"/>
          <w:i/>
          <w:iCs/>
        </w:rPr>
        <w:t>Policy &amp; Politics</w:t>
      </w:r>
      <w:r w:rsidRPr="00432F5A">
        <w:rPr>
          <w:rFonts w:cs="Times New Roman"/>
        </w:rPr>
        <w:t xml:space="preserve"> 28 (1): 33–48. https://doi.org/10.1332/0305573002500811.</w:t>
      </w:r>
    </w:p>
    <w:p w14:paraId="166E34A4" w14:textId="77777777" w:rsidR="00A137DC" w:rsidRPr="00432F5A" w:rsidRDefault="00A137DC" w:rsidP="00A137DC">
      <w:pPr>
        <w:pStyle w:val="Bibliography"/>
        <w:spacing w:line="480" w:lineRule="auto"/>
        <w:rPr>
          <w:rFonts w:cs="Times New Roman"/>
        </w:rPr>
      </w:pPr>
      <w:r w:rsidRPr="00432F5A">
        <w:rPr>
          <w:rFonts w:cs="Times New Roman"/>
        </w:rPr>
        <w:t xml:space="preserve">Petersen, Michael Bang. 2012. “Social Welfare as Small-Scale Help: Evolutionary Psychology and the Deservingness Heuristic.” </w:t>
      </w:r>
      <w:r w:rsidRPr="00432F5A">
        <w:rPr>
          <w:rFonts w:cs="Times New Roman"/>
          <w:i/>
          <w:iCs/>
        </w:rPr>
        <w:t>American Journal of Political Science</w:t>
      </w:r>
      <w:r w:rsidRPr="00432F5A">
        <w:rPr>
          <w:rFonts w:cs="Times New Roman"/>
        </w:rPr>
        <w:t xml:space="preserve"> 56 (1): 1–16. https://doi.org/10.1111/j.1540-5907.2011.00545.x.</w:t>
      </w:r>
    </w:p>
    <w:p w14:paraId="1CE6383E" w14:textId="77777777" w:rsidR="00A137DC" w:rsidRPr="00432F5A" w:rsidRDefault="00A137DC" w:rsidP="00A137DC">
      <w:pPr>
        <w:pStyle w:val="Bibliography"/>
        <w:spacing w:line="480" w:lineRule="auto"/>
        <w:rPr>
          <w:rFonts w:cs="Times New Roman"/>
        </w:rPr>
      </w:pPr>
      <w:r w:rsidRPr="00432F5A">
        <w:rPr>
          <w:rFonts w:cs="Times New Roman"/>
        </w:rPr>
        <w:t xml:space="preserve">Petersen, Michael Bang, Rune Sloothuus, Rune Stuberger, and Lise Togeby. 2010. “Deservingness versus Values in Public Opinion on Welfare: The Automaticity of the Deservingness Heuristic.” </w:t>
      </w:r>
      <w:r w:rsidRPr="00432F5A">
        <w:rPr>
          <w:rFonts w:cs="Times New Roman"/>
          <w:i/>
          <w:iCs/>
        </w:rPr>
        <w:t>European Journal of Political Research</w:t>
      </w:r>
      <w:r w:rsidRPr="00432F5A">
        <w:rPr>
          <w:rFonts w:cs="Times New Roman"/>
        </w:rPr>
        <w:t xml:space="preserve"> 50: 24–52. https://doi.org/10.1111/j.1475-6765.2010.01923.x.</w:t>
      </w:r>
    </w:p>
    <w:p w14:paraId="470872FF" w14:textId="77777777" w:rsidR="00A137DC" w:rsidRPr="00432F5A" w:rsidRDefault="00A137DC" w:rsidP="00A137DC">
      <w:pPr>
        <w:pStyle w:val="Bibliography"/>
        <w:spacing w:line="480" w:lineRule="auto"/>
        <w:rPr>
          <w:rFonts w:cs="Times New Roman"/>
        </w:rPr>
      </w:pPr>
      <w:r w:rsidRPr="00432F5A">
        <w:rPr>
          <w:rFonts w:cs="Times New Roman"/>
        </w:rPr>
        <w:t xml:space="preserve">Piatak, Jaclyn, Zachary Mohr, and Suzanne Leland. 2017. “Bureaucratic Accountability in Third-Party Governance: Experimental Evidence of Blame Attribution during Times of Budgetary Crisis.” </w:t>
      </w:r>
      <w:r w:rsidRPr="00432F5A">
        <w:rPr>
          <w:rFonts w:cs="Times New Roman"/>
          <w:i/>
          <w:iCs/>
        </w:rPr>
        <w:t>Public Administration</w:t>
      </w:r>
      <w:r w:rsidRPr="00432F5A">
        <w:rPr>
          <w:rFonts w:cs="Times New Roman"/>
        </w:rPr>
        <w:t xml:space="preserve"> 95 (4): 976–89. https://doi.org/10.1111/padm.12341.</w:t>
      </w:r>
    </w:p>
    <w:p w14:paraId="2A307DA0" w14:textId="77777777" w:rsidR="00A137DC" w:rsidRPr="00432F5A" w:rsidRDefault="00A137DC" w:rsidP="00A137DC">
      <w:pPr>
        <w:pStyle w:val="Bibliography"/>
        <w:spacing w:line="480" w:lineRule="auto"/>
        <w:rPr>
          <w:rFonts w:cs="Times New Roman"/>
        </w:rPr>
      </w:pPr>
      <w:r w:rsidRPr="00432F5A">
        <w:rPr>
          <w:rFonts w:cs="Times New Roman"/>
        </w:rPr>
        <w:t xml:space="preserve">Ramirez, Mark D. 2021. “Understanding Public Blame Attributions When Private Contractors Are Responsible for Civilian Casualties.” </w:t>
      </w:r>
      <w:r w:rsidRPr="00432F5A">
        <w:rPr>
          <w:rFonts w:cs="Times New Roman"/>
          <w:i/>
          <w:iCs/>
        </w:rPr>
        <w:t>Policy Sciences</w:t>
      </w:r>
      <w:r w:rsidRPr="00432F5A">
        <w:rPr>
          <w:rFonts w:cs="Times New Roman"/>
        </w:rPr>
        <w:t xml:space="preserve"> 54 (1): 21–40. https://doi.org/10.1007/s11077-020-09404-0.</w:t>
      </w:r>
    </w:p>
    <w:p w14:paraId="21502690" w14:textId="77777777" w:rsidR="00A137DC" w:rsidRPr="00432F5A" w:rsidRDefault="00A137DC" w:rsidP="00A137DC">
      <w:pPr>
        <w:pStyle w:val="Bibliography"/>
        <w:spacing w:line="480" w:lineRule="auto"/>
        <w:rPr>
          <w:rFonts w:cs="Times New Roman"/>
        </w:rPr>
      </w:pPr>
      <w:r w:rsidRPr="00432F5A">
        <w:rPr>
          <w:rFonts w:cs="Times New Roman"/>
        </w:rPr>
        <w:t xml:space="preserve">Rubenstein, Jennifer. 2007. “Accountability in an Unequal World.” </w:t>
      </w:r>
      <w:r w:rsidRPr="00432F5A">
        <w:rPr>
          <w:rFonts w:cs="Times New Roman"/>
          <w:i/>
          <w:iCs/>
        </w:rPr>
        <w:t>The Journal of Politics</w:t>
      </w:r>
      <w:r w:rsidRPr="00432F5A">
        <w:rPr>
          <w:rFonts w:cs="Times New Roman"/>
        </w:rPr>
        <w:t xml:space="preserve"> 69 (3): 616–32. https://doi.org/10.1111/j.1468-2508.2007.00563.x.</w:t>
      </w:r>
    </w:p>
    <w:p w14:paraId="1AE42813" w14:textId="77777777" w:rsidR="00A137DC" w:rsidRPr="00432F5A" w:rsidRDefault="00A137DC" w:rsidP="00A137DC">
      <w:pPr>
        <w:pStyle w:val="Bibliography"/>
        <w:spacing w:line="480" w:lineRule="auto"/>
        <w:rPr>
          <w:rFonts w:cs="Times New Roman"/>
        </w:rPr>
      </w:pPr>
      <w:r w:rsidRPr="00432F5A">
        <w:rPr>
          <w:rFonts w:cs="Times New Roman"/>
        </w:rPr>
        <w:t xml:space="preserve">Schneider, Anne, and Helen Ingram. 1993. “Social Construction of Target Populations: Implications for Politics and Policy.” </w:t>
      </w:r>
      <w:r w:rsidRPr="00432F5A">
        <w:rPr>
          <w:rFonts w:cs="Times New Roman"/>
          <w:i/>
          <w:iCs/>
        </w:rPr>
        <w:t>American Political Science Review</w:t>
      </w:r>
      <w:r w:rsidRPr="00432F5A">
        <w:rPr>
          <w:rFonts w:cs="Times New Roman"/>
        </w:rPr>
        <w:t xml:space="preserve"> 87 (2): 334–47. https://doi.org/10.2307/2939044.</w:t>
      </w:r>
    </w:p>
    <w:p w14:paraId="3DE21880" w14:textId="77777777" w:rsidR="00A137DC" w:rsidRPr="00432F5A" w:rsidRDefault="00A137DC" w:rsidP="00A137DC">
      <w:pPr>
        <w:pStyle w:val="Bibliography"/>
        <w:spacing w:line="480" w:lineRule="auto"/>
        <w:rPr>
          <w:rFonts w:cs="Times New Roman"/>
        </w:rPr>
      </w:pPr>
      <w:r w:rsidRPr="00432F5A">
        <w:rPr>
          <w:rFonts w:cs="Times New Roman"/>
        </w:rPr>
        <w:t xml:space="preserve">Shaver, Kelly G. 1970. “Defensive Attribution: Effects of Severity and Relevance on the Responsibility Assigned for an Accident.” </w:t>
      </w:r>
      <w:r w:rsidRPr="00432F5A">
        <w:rPr>
          <w:rFonts w:cs="Times New Roman"/>
          <w:i/>
          <w:iCs/>
        </w:rPr>
        <w:t>Journal of Personality and Social Psychology</w:t>
      </w:r>
      <w:r w:rsidRPr="00432F5A">
        <w:rPr>
          <w:rFonts w:cs="Times New Roman"/>
        </w:rPr>
        <w:t xml:space="preserve"> 14 (2): 101–13. https://doi.org/10.1037/h0028777.</w:t>
      </w:r>
    </w:p>
    <w:p w14:paraId="25D2B7CD" w14:textId="77777777" w:rsidR="00A137DC" w:rsidRPr="00432F5A" w:rsidRDefault="00A137DC" w:rsidP="00A137DC">
      <w:pPr>
        <w:pStyle w:val="Bibliography"/>
        <w:spacing w:line="480" w:lineRule="auto"/>
        <w:rPr>
          <w:rFonts w:cs="Times New Roman"/>
        </w:rPr>
      </w:pPr>
      <w:r w:rsidRPr="00432F5A">
        <w:rPr>
          <w:rFonts w:cs="Times New Roman"/>
        </w:rPr>
        <w:lastRenderedPageBreak/>
        <w:t xml:space="preserve">———. 1985. </w:t>
      </w:r>
      <w:r w:rsidRPr="00432F5A">
        <w:rPr>
          <w:rFonts w:cs="Times New Roman"/>
          <w:i/>
          <w:iCs/>
        </w:rPr>
        <w:t>The Attribution of Blame: Causality, Responsibility, and Blameworthiness</w:t>
      </w:r>
      <w:r w:rsidRPr="00432F5A">
        <w:rPr>
          <w:rFonts w:cs="Times New Roman"/>
        </w:rPr>
        <w:t>. Springer Series in Social Psychology. New York: Springer-Verlag.</w:t>
      </w:r>
    </w:p>
    <w:p w14:paraId="1FE1EA06" w14:textId="77777777" w:rsidR="00A137DC" w:rsidRPr="00432F5A" w:rsidRDefault="00A137DC" w:rsidP="00A137DC">
      <w:pPr>
        <w:pStyle w:val="Bibliography"/>
        <w:spacing w:line="480" w:lineRule="auto"/>
        <w:rPr>
          <w:rFonts w:cs="Times New Roman"/>
        </w:rPr>
      </w:pPr>
      <w:r w:rsidRPr="00432F5A">
        <w:rPr>
          <w:rFonts w:cs="Times New Roman"/>
        </w:rPr>
        <w:t xml:space="preserve">Sievert, Martin, Dominik Vogel, Tim Reinders, and Waqar Ahmed. 2020. “The Power of Conformity in Citizens’ Blame: Evidence from a Survey Experiment.” </w:t>
      </w:r>
      <w:r w:rsidRPr="00432F5A">
        <w:rPr>
          <w:rFonts w:cs="Times New Roman"/>
          <w:i/>
          <w:iCs/>
        </w:rPr>
        <w:t>Public Performance &amp; Management Review</w:t>
      </w:r>
      <w:r w:rsidRPr="00432F5A">
        <w:rPr>
          <w:rFonts w:cs="Times New Roman"/>
        </w:rPr>
        <w:t xml:space="preserve"> 43 (1): 53–80. https://doi.org/10.1080/15309576.2019.1660189.</w:t>
      </w:r>
    </w:p>
    <w:p w14:paraId="38DBA4A6" w14:textId="77777777" w:rsidR="00A137DC" w:rsidRPr="00432F5A" w:rsidRDefault="00A137DC" w:rsidP="00A137DC">
      <w:pPr>
        <w:pStyle w:val="Bibliography"/>
        <w:spacing w:line="480" w:lineRule="auto"/>
        <w:rPr>
          <w:rFonts w:cs="Times New Roman"/>
        </w:rPr>
      </w:pPr>
      <w:r w:rsidRPr="00432F5A">
        <w:rPr>
          <w:rFonts w:cs="Times New Roman"/>
        </w:rPr>
        <w:t xml:space="preserve">Sniderman, Paul M., Richard A. Brody, and Phillip E. Tetlock. 1993. </w:t>
      </w:r>
      <w:r w:rsidRPr="00432F5A">
        <w:rPr>
          <w:rFonts w:cs="Times New Roman"/>
          <w:i/>
          <w:iCs/>
        </w:rPr>
        <w:t>Reasoning and Choice: Explorations in Political Psychology</w:t>
      </w:r>
      <w:r w:rsidRPr="00432F5A">
        <w:rPr>
          <w:rFonts w:cs="Times New Roman"/>
        </w:rPr>
        <w:t>. Cambridge University Press.</w:t>
      </w:r>
    </w:p>
    <w:p w14:paraId="5D483E2F" w14:textId="77777777" w:rsidR="00A137DC" w:rsidRPr="00432F5A" w:rsidRDefault="00A137DC" w:rsidP="00A137DC">
      <w:pPr>
        <w:pStyle w:val="Bibliography"/>
        <w:spacing w:line="480" w:lineRule="auto"/>
        <w:rPr>
          <w:rFonts w:cs="Times New Roman"/>
        </w:rPr>
      </w:pPr>
      <w:r w:rsidRPr="00432F5A">
        <w:rPr>
          <w:rFonts w:cs="Times New Roman"/>
        </w:rPr>
        <w:t xml:space="preserve">Tajfel, H. 1981. </w:t>
      </w:r>
      <w:r w:rsidRPr="00432F5A">
        <w:rPr>
          <w:rFonts w:cs="Times New Roman"/>
          <w:i/>
          <w:iCs/>
        </w:rPr>
        <w:t>Social Identity and Intergroup Relations</w:t>
      </w:r>
      <w:r w:rsidRPr="00432F5A">
        <w:rPr>
          <w:rFonts w:cs="Times New Roman"/>
        </w:rPr>
        <w:t>. Cambridge University Press.</w:t>
      </w:r>
    </w:p>
    <w:p w14:paraId="37866EA9" w14:textId="77777777" w:rsidR="00A137DC" w:rsidRPr="00432F5A" w:rsidRDefault="00A137DC" w:rsidP="00A137DC">
      <w:pPr>
        <w:pStyle w:val="Bibliography"/>
        <w:spacing w:line="480" w:lineRule="auto"/>
        <w:rPr>
          <w:rFonts w:cs="Times New Roman"/>
        </w:rPr>
      </w:pPr>
      <w:r w:rsidRPr="00432F5A">
        <w:rPr>
          <w:rFonts w:cs="Times New Roman"/>
        </w:rPr>
        <w:t xml:space="preserve">Tilley, James, and Sara B. Hobolt. 2011. “Is the Government to Blame? An Experimental Test of How Partisanship Shapes Perceptions of Performance and Responsibility.” </w:t>
      </w:r>
      <w:r w:rsidRPr="00432F5A">
        <w:rPr>
          <w:rFonts w:cs="Times New Roman"/>
          <w:i/>
          <w:iCs/>
        </w:rPr>
        <w:t>The Journal of Politics</w:t>
      </w:r>
      <w:r w:rsidRPr="00432F5A">
        <w:rPr>
          <w:rFonts w:cs="Times New Roman"/>
        </w:rPr>
        <w:t xml:space="preserve"> 73 (2): 316–30. https://doi.org/10.1017/S0022381611000168.</w:t>
      </w:r>
    </w:p>
    <w:p w14:paraId="3B501E37" w14:textId="77777777" w:rsidR="00A137DC" w:rsidRPr="00432F5A" w:rsidRDefault="00A137DC" w:rsidP="00A137DC">
      <w:pPr>
        <w:pStyle w:val="Bibliography"/>
        <w:spacing w:line="480" w:lineRule="auto"/>
        <w:rPr>
          <w:rFonts w:cs="Times New Roman"/>
        </w:rPr>
      </w:pPr>
      <w:r w:rsidRPr="00432F5A">
        <w:rPr>
          <w:rFonts w:cs="Times New Roman"/>
        </w:rPr>
        <w:t xml:space="preserve">Tzioumis, Konstantinos. 2018. “Demographic Aspects of First Names.” </w:t>
      </w:r>
      <w:r w:rsidRPr="00432F5A">
        <w:rPr>
          <w:rFonts w:cs="Times New Roman"/>
          <w:i/>
          <w:iCs/>
        </w:rPr>
        <w:t>Scientific Data</w:t>
      </w:r>
      <w:r w:rsidRPr="00432F5A">
        <w:rPr>
          <w:rFonts w:cs="Times New Roman"/>
        </w:rPr>
        <w:t xml:space="preserve"> 5 (1): 180025. https://doi.org/10.1038/sdata.2018.25.</w:t>
      </w:r>
    </w:p>
    <w:p w14:paraId="0BA3EF23" w14:textId="77777777" w:rsidR="00A137DC" w:rsidRPr="00432F5A" w:rsidRDefault="00A137DC" w:rsidP="00A137DC">
      <w:pPr>
        <w:pStyle w:val="Bibliography"/>
        <w:spacing w:line="480" w:lineRule="auto"/>
        <w:rPr>
          <w:rFonts w:cs="Times New Roman"/>
        </w:rPr>
      </w:pPr>
      <w:r w:rsidRPr="00432F5A">
        <w:rPr>
          <w:rFonts w:cs="Times New Roman"/>
        </w:rPr>
        <w:t xml:space="preserve">Varaine, Simon. 2022. “How Dropping Subjects Who Failed Manipulation Checks Can Bias Your Results: An Illustrative Case.” </w:t>
      </w:r>
      <w:r w:rsidRPr="00432F5A">
        <w:rPr>
          <w:rFonts w:cs="Times New Roman"/>
          <w:i/>
          <w:iCs/>
        </w:rPr>
        <w:t>Journal of Experimental Political Science</w:t>
      </w:r>
      <w:r w:rsidRPr="00432F5A">
        <w:rPr>
          <w:rFonts w:cs="Times New Roman"/>
        </w:rPr>
        <w:t>, November, 1–7. https://doi.org/10.1017/XPS.2022.28.</w:t>
      </w:r>
    </w:p>
    <w:p w14:paraId="2B19CC4F" w14:textId="77777777" w:rsidR="00A137DC" w:rsidRPr="00432F5A" w:rsidRDefault="00A137DC" w:rsidP="00A137DC">
      <w:pPr>
        <w:pStyle w:val="Bibliography"/>
        <w:spacing w:line="480" w:lineRule="auto"/>
        <w:rPr>
          <w:rFonts w:cs="Times New Roman"/>
        </w:rPr>
      </w:pPr>
      <w:r w:rsidRPr="00432F5A">
        <w:rPr>
          <w:rFonts w:cs="Times New Roman"/>
        </w:rPr>
        <w:t xml:space="preserve">Weiner, Bernard. 1985. “An Attributional Theory of Achievement Motivation and Emotion.” </w:t>
      </w:r>
      <w:r w:rsidRPr="00432F5A">
        <w:rPr>
          <w:rFonts w:cs="Times New Roman"/>
          <w:i/>
          <w:iCs/>
        </w:rPr>
        <w:t>Psychological Review</w:t>
      </w:r>
      <w:r w:rsidRPr="00432F5A">
        <w:rPr>
          <w:rFonts w:cs="Times New Roman"/>
        </w:rPr>
        <w:t xml:space="preserve"> 92: 548–73.</w:t>
      </w:r>
    </w:p>
    <w:p w14:paraId="5C7120D2" w14:textId="6E476AD2" w:rsidR="00A137DC" w:rsidRPr="00432F5A" w:rsidRDefault="00A137DC" w:rsidP="009E2085">
      <w:pPr>
        <w:spacing w:line="480" w:lineRule="auto"/>
        <w:rPr>
          <w:b/>
          <w:bCs/>
        </w:rPr>
      </w:pPr>
    </w:p>
    <w:p w14:paraId="4B7E1846" w14:textId="77777777" w:rsidR="009E2085" w:rsidRDefault="009E2085">
      <w:pPr>
        <w:rPr>
          <w:rFonts w:eastAsiaTheme="majorEastAsia" w:cstheme="majorBidi"/>
          <w:b/>
          <w:color w:val="000000" w:themeColor="text1"/>
          <w:sz w:val="26"/>
          <w:szCs w:val="26"/>
        </w:rPr>
      </w:pPr>
      <w:r>
        <w:br w:type="page"/>
      </w:r>
    </w:p>
    <w:p w14:paraId="233B84FE" w14:textId="5483486B" w:rsidR="00A137DC" w:rsidRPr="00A27639" w:rsidRDefault="00A137DC" w:rsidP="00A27639">
      <w:pPr>
        <w:pStyle w:val="Heading2"/>
      </w:pPr>
      <w:bookmarkStart w:id="86" w:name="_Toc162517536"/>
      <w:r w:rsidRPr="00A27639">
        <w:lastRenderedPageBreak/>
        <w:t>Appendix</w:t>
      </w:r>
      <w:r w:rsidR="00490C4F">
        <w:br/>
      </w:r>
      <w:r w:rsidR="00490C4F" w:rsidRPr="00490C4F">
        <w:rPr>
          <w:rStyle w:val="Heading3Char"/>
        </w:rPr>
        <w:t>Descriptive Statistics for Sample</w:t>
      </w:r>
      <w:bookmarkEnd w:id="86"/>
    </w:p>
    <w:p w14:paraId="3D69D0ED" w14:textId="025080B6" w:rsidR="00A137DC" w:rsidRPr="00432F5A" w:rsidRDefault="002B0CEB" w:rsidP="00A137DC">
      <w:pPr>
        <w:jc w:val="center"/>
        <w:rPr>
          <w:b/>
          <w:bCs/>
        </w:rPr>
      </w:pPr>
      <w:r>
        <w:rPr>
          <w:b/>
          <w:bCs/>
        </w:rPr>
        <w:t xml:space="preserve">Appendix </w:t>
      </w:r>
      <w:r w:rsidR="00A137DC" w:rsidRPr="00432F5A">
        <w:rPr>
          <w:b/>
          <w:bCs/>
        </w:rPr>
        <w:t xml:space="preserve">Table </w:t>
      </w:r>
      <w:r w:rsidR="00DD781E">
        <w:rPr>
          <w:b/>
          <w:bCs/>
        </w:rPr>
        <w:t>4.</w:t>
      </w:r>
      <w:r w:rsidR="00A137DC" w:rsidRPr="00432F5A">
        <w:rPr>
          <w:b/>
          <w:bCs/>
        </w:rPr>
        <w:t>1: Descriptive Statistics for Sample and U.S. Population Estimates</w:t>
      </w:r>
    </w:p>
    <w:tbl>
      <w:tblPr>
        <w:tblW w:w="9352" w:type="dxa"/>
        <w:jc w:val="center"/>
        <w:tblLook w:val="04A0" w:firstRow="1" w:lastRow="0" w:firstColumn="1" w:lastColumn="0" w:noHBand="0" w:noVBand="1"/>
      </w:tblPr>
      <w:tblGrid>
        <w:gridCol w:w="389"/>
        <w:gridCol w:w="2399"/>
        <w:gridCol w:w="782"/>
        <w:gridCol w:w="902"/>
        <w:gridCol w:w="1179"/>
        <w:gridCol w:w="707"/>
        <w:gridCol w:w="779"/>
        <w:gridCol w:w="1840"/>
        <w:gridCol w:w="375"/>
      </w:tblGrid>
      <w:tr w:rsidR="00490C4F" w:rsidRPr="00432F5A" w14:paraId="33CFBAA7" w14:textId="77777777" w:rsidTr="00490C4F">
        <w:trPr>
          <w:trHeight w:val="291"/>
          <w:jc w:val="center"/>
        </w:trPr>
        <w:tc>
          <w:tcPr>
            <w:tcW w:w="389" w:type="dxa"/>
            <w:tcBorders>
              <w:top w:val="single" w:sz="4" w:space="0" w:color="auto"/>
              <w:left w:val="nil"/>
              <w:bottom w:val="single" w:sz="4" w:space="0" w:color="auto"/>
              <w:right w:val="nil"/>
            </w:tcBorders>
            <w:shd w:val="clear" w:color="auto" w:fill="auto"/>
            <w:noWrap/>
            <w:vAlign w:val="bottom"/>
            <w:hideMark/>
          </w:tcPr>
          <w:p w14:paraId="1F80E6F8" w14:textId="77777777" w:rsidR="00A137DC" w:rsidRPr="00432F5A" w:rsidRDefault="00A137DC" w:rsidP="00F94249">
            <w:pPr>
              <w:jc w:val="right"/>
              <w:rPr>
                <w:b/>
                <w:bCs/>
                <w:color w:val="000000"/>
              </w:rPr>
            </w:pPr>
            <w:r w:rsidRPr="00432F5A">
              <w:rPr>
                <w:b/>
                <w:bCs/>
                <w:color w:val="000000"/>
              </w:rPr>
              <w:t> </w:t>
            </w:r>
          </w:p>
        </w:tc>
        <w:tc>
          <w:tcPr>
            <w:tcW w:w="2399" w:type="dxa"/>
            <w:tcBorders>
              <w:top w:val="single" w:sz="4" w:space="0" w:color="auto"/>
              <w:left w:val="nil"/>
              <w:bottom w:val="single" w:sz="4" w:space="0" w:color="auto"/>
              <w:right w:val="nil"/>
            </w:tcBorders>
            <w:shd w:val="clear" w:color="auto" w:fill="auto"/>
            <w:noWrap/>
            <w:vAlign w:val="bottom"/>
            <w:hideMark/>
          </w:tcPr>
          <w:p w14:paraId="2F298DE3" w14:textId="77777777" w:rsidR="00A137DC" w:rsidRPr="00432F5A" w:rsidRDefault="00A137DC" w:rsidP="00F94249">
            <w:pPr>
              <w:jc w:val="right"/>
              <w:rPr>
                <w:b/>
                <w:bCs/>
                <w:color w:val="000000"/>
              </w:rPr>
            </w:pPr>
            <w:r w:rsidRPr="00432F5A">
              <w:rPr>
                <w:b/>
                <w:bCs/>
                <w:color w:val="000000"/>
              </w:rPr>
              <w:t> </w:t>
            </w:r>
          </w:p>
        </w:tc>
        <w:tc>
          <w:tcPr>
            <w:tcW w:w="782" w:type="dxa"/>
            <w:tcBorders>
              <w:top w:val="single" w:sz="4" w:space="0" w:color="auto"/>
              <w:left w:val="nil"/>
              <w:bottom w:val="single" w:sz="4" w:space="0" w:color="auto"/>
              <w:right w:val="nil"/>
            </w:tcBorders>
            <w:shd w:val="clear" w:color="auto" w:fill="auto"/>
            <w:noWrap/>
            <w:vAlign w:val="bottom"/>
            <w:hideMark/>
          </w:tcPr>
          <w:p w14:paraId="6835167A" w14:textId="77777777" w:rsidR="00A137DC" w:rsidRPr="00432F5A" w:rsidRDefault="00A137DC" w:rsidP="00F94249">
            <w:pPr>
              <w:jc w:val="right"/>
              <w:rPr>
                <w:b/>
                <w:bCs/>
                <w:color w:val="000000"/>
              </w:rPr>
            </w:pPr>
            <w:r w:rsidRPr="00432F5A">
              <w:rPr>
                <w:b/>
                <w:bCs/>
                <w:color w:val="000000"/>
              </w:rPr>
              <w:t>n</w:t>
            </w:r>
          </w:p>
        </w:tc>
        <w:tc>
          <w:tcPr>
            <w:tcW w:w="902" w:type="dxa"/>
            <w:tcBorders>
              <w:top w:val="single" w:sz="4" w:space="0" w:color="auto"/>
              <w:left w:val="nil"/>
              <w:bottom w:val="single" w:sz="4" w:space="0" w:color="auto"/>
              <w:right w:val="nil"/>
            </w:tcBorders>
            <w:shd w:val="clear" w:color="auto" w:fill="auto"/>
            <w:noWrap/>
            <w:vAlign w:val="bottom"/>
            <w:hideMark/>
          </w:tcPr>
          <w:p w14:paraId="57AC3E6E" w14:textId="77777777" w:rsidR="00A137DC" w:rsidRPr="00432F5A" w:rsidRDefault="00A137DC" w:rsidP="00F94249">
            <w:pPr>
              <w:jc w:val="right"/>
              <w:rPr>
                <w:b/>
                <w:bCs/>
                <w:color w:val="000000"/>
              </w:rPr>
            </w:pPr>
            <w:r w:rsidRPr="00432F5A">
              <w:rPr>
                <w:b/>
                <w:bCs/>
                <w:color w:val="000000"/>
              </w:rPr>
              <w:t>Mean</w:t>
            </w:r>
          </w:p>
        </w:tc>
        <w:tc>
          <w:tcPr>
            <w:tcW w:w="1179" w:type="dxa"/>
            <w:tcBorders>
              <w:top w:val="single" w:sz="4" w:space="0" w:color="auto"/>
              <w:left w:val="nil"/>
              <w:bottom w:val="single" w:sz="4" w:space="0" w:color="auto"/>
              <w:right w:val="nil"/>
            </w:tcBorders>
            <w:shd w:val="clear" w:color="auto" w:fill="auto"/>
            <w:noWrap/>
            <w:vAlign w:val="bottom"/>
            <w:hideMark/>
          </w:tcPr>
          <w:p w14:paraId="05E3E253" w14:textId="77777777" w:rsidR="00A137DC" w:rsidRPr="00432F5A" w:rsidRDefault="00A137DC" w:rsidP="00F94249">
            <w:pPr>
              <w:jc w:val="right"/>
              <w:rPr>
                <w:b/>
                <w:bCs/>
                <w:color w:val="000000"/>
              </w:rPr>
            </w:pPr>
            <w:r w:rsidRPr="00432F5A">
              <w:rPr>
                <w:b/>
                <w:bCs/>
                <w:color w:val="000000"/>
              </w:rPr>
              <w:t>Std. Dev.</w:t>
            </w:r>
          </w:p>
        </w:tc>
        <w:tc>
          <w:tcPr>
            <w:tcW w:w="707" w:type="dxa"/>
            <w:tcBorders>
              <w:top w:val="single" w:sz="4" w:space="0" w:color="auto"/>
              <w:left w:val="nil"/>
              <w:bottom w:val="single" w:sz="4" w:space="0" w:color="auto"/>
              <w:right w:val="nil"/>
            </w:tcBorders>
            <w:shd w:val="clear" w:color="auto" w:fill="auto"/>
            <w:noWrap/>
            <w:vAlign w:val="bottom"/>
            <w:hideMark/>
          </w:tcPr>
          <w:p w14:paraId="126E2DE5" w14:textId="77777777" w:rsidR="00A137DC" w:rsidRPr="00432F5A" w:rsidRDefault="00A137DC" w:rsidP="00F94249">
            <w:pPr>
              <w:jc w:val="right"/>
              <w:rPr>
                <w:b/>
                <w:bCs/>
                <w:color w:val="000000"/>
              </w:rPr>
            </w:pPr>
            <w:r w:rsidRPr="00432F5A">
              <w:rPr>
                <w:b/>
                <w:bCs/>
                <w:color w:val="000000"/>
              </w:rPr>
              <w:t>Min</w:t>
            </w:r>
          </w:p>
        </w:tc>
        <w:tc>
          <w:tcPr>
            <w:tcW w:w="779" w:type="dxa"/>
            <w:tcBorders>
              <w:top w:val="single" w:sz="4" w:space="0" w:color="auto"/>
              <w:left w:val="nil"/>
              <w:bottom w:val="single" w:sz="4" w:space="0" w:color="auto"/>
              <w:right w:val="nil"/>
            </w:tcBorders>
            <w:shd w:val="clear" w:color="auto" w:fill="auto"/>
            <w:noWrap/>
            <w:vAlign w:val="bottom"/>
            <w:hideMark/>
          </w:tcPr>
          <w:p w14:paraId="27E37652" w14:textId="77777777" w:rsidR="00A137DC" w:rsidRPr="00432F5A" w:rsidRDefault="00A137DC" w:rsidP="00F94249">
            <w:pPr>
              <w:jc w:val="right"/>
              <w:rPr>
                <w:b/>
                <w:bCs/>
                <w:color w:val="000000"/>
              </w:rPr>
            </w:pPr>
            <w:r w:rsidRPr="00432F5A">
              <w:rPr>
                <w:b/>
                <w:bCs/>
                <w:color w:val="000000"/>
              </w:rPr>
              <w:t>Max</w:t>
            </w:r>
          </w:p>
        </w:tc>
        <w:tc>
          <w:tcPr>
            <w:tcW w:w="1840" w:type="dxa"/>
            <w:tcBorders>
              <w:top w:val="single" w:sz="4" w:space="0" w:color="auto"/>
              <w:left w:val="nil"/>
              <w:bottom w:val="single" w:sz="4" w:space="0" w:color="auto"/>
              <w:right w:val="nil"/>
            </w:tcBorders>
            <w:shd w:val="clear" w:color="auto" w:fill="auto"/>
            <w:noWrap/>
            <w:vAlign w:val="bottom"/>
            <w:hideMark/>
          </w:tcPr>
          <w:p w14:paraId="5C3EF03E" w14:textId="77777777" w:rsidR="00A137DC" w:rsidRPr="00432F5A" w:rsidRDefault="00A137DC" w:rsidP="00F94249">
            <w:pPr>
              <w:jc w:val="right"/>
              <w:rPr>
                <w:b/>
                <w:bCs/>
                <w:color w:val="000000"/>
              </w:rPr>
            </w:pPr>
            <w:r w:rsidRPr="00432F5A">
              <w:rPr>
                <w:b/>
                <w:bCs/>
                <w:color w:val="000000"/>
              </w:rPr>
              <w:t>U.S. Pop. Est.</w:t>
            </w:r>
          </w:p>
        </w:tc>
        <w:tc>
          <w:tcPr>
            <w:tcW w:w="372" w:type="dxa"/>
            <w:tcBorders>
              <w:top w:val="single" w:sz="4" w:space="0" w:color="auto"/>
              <w:left w:val="nil"/>
              <w:bottom w:val="single" w:sz="4" w:space="0" w:color="auto"/>
              <w:right w:val="nil"/>
            </w:tcBorders>
            <w:shd w:val="clear" w:color="auto" w:fill="auto"/>
            <w:noWrap/>
            <w:vAlign w:val="bottom"/>
            <w:hideMark/>
          </w:tcPr>
          <w:p w14:paraId="75936D29" w14:textId="77777777" w:rsidR="00A137DC" w:rsidRPr="00432F5A" w:rsidRDefault="00A137DC" w:rsidP="00F94249">
            <w:pPr>
              <w:rPr>
                <w:color w:val="000000"/>
              </w:rPr>
            </w:pPr>
            <w:r w:rsidRPr="00432F5A">
              <w:rPr>
                <w:color w:val="000000"/>
              </w:rPr>
              <w:t> </w:t>
            </w:r>
          </w:p>
        </w:tc>
      </w:tr>
      <w:tr w:rsidR="00A137DC" w:rsidRPr="00432F5A" w14:paraId="3AB0E0E8" w14:textId="77777777" w:rsidTr="00490C4F">
        <w:trPr>
          <w:trHeight w:val="291"/>
          <w:jc w:val="center"/>
        </w:trPr>
        <w:tc>
          <w:tcPr>
            <w:tcW w:w="2788" w:type="dxa"/>
            <w:gridSpan w:val="2"/>
            <w:tcBorders>
              <w:top w:val="nil"/>
              <w:left w:val="nil"/>
              <w:bottom w:val="nil"/>
              <w:right w:val="nil"/>
            </w:tcBorders>
            <w:shd w:val="clear" w:color="auto" w:fill="auto"/>
            <w:noWrap/>
            <w:vAlign w:val="bottom"/>
            <w:hideMark/>
          </w:tcPr>
          <w:p w14:paraId="43385CC7" w14:textId="77777777" w:rsidR="00A137DC" w:rsidRPr="00432F5A" w:rsidRDefault="00A137DC" w:rsidP="00F94249">
            <w:pPr>
              <w:rPr>
                <w:b/>
                <w:bCs/>
                <w:color w:val="000000"/>
              </w:rPr>
            </w:pPr>
            <w:r w:rsidRPr="00432F5A">
              <w:rPr>
                <w:b/>
                <w:bCs/>
                <w:color w:val="000000"/>
              </w:rPr>
              <w:t>Gender</w:t>
            </w:r>
          </w:p>
        </w:tc>
        <w:tc>
          <w:tcPr>
            <w:tcW w:w="782" w:type="dxa"/>
            <w:tcBorders>
              <w:top w:val="nil"/>
              <w:left w:val="nil"/>
              <w:bottom w:val="nil"/>
              <w:right w:val="nil"/>
            </w:tcBorders>
            <w:shd w:val="clear" w:color="auto" w:fill="auto"/>
            <w:noWrap/>
            <w:vAlign w:val="bottom"/>
            <w:hideMark/>
          </w:tcPr>
          <w:p w14:paraId="644C1C67" w14:textId="77777777" w:rsidR="00A137DC" w:rsidRPr="00432F5A" w:rsidRDefault="00A137DC" w:rsidP="00F94249">
            <w:pPr>
              <w:rPr>
                <w:b/>
                <w:bCs/>
                <w:color w:val="000000"/>
              </w:rPr>
            </w:pPr>
          </w:p>
        </w:tc>
        <w:tc>
          <w:tcPr>
            <w:tcW w:w="902" w:type="dxa"/>
            <w:tcBorders>
              <w:top w:val="nil"/>
              <w:left w:val="nil"/>
              <w:bottom w:val="nil"/>
              <w:right w:val="nil"/>
            </w:tcBorders>
            <w:shd w:val="clear" w:color="auto" w:fill="auto"/>
            <w:noWrap/>
            <w:vAlign w:val="bottom"/>
            <w:hideMark/>
          </w:tcPr>
          <w:p w14:paraId="56EA7AA7" w14:textId="77777777" w:rsidR="00A137DC" w:rsidRPr="00432F5A" w:rsidRDefault="00A137DC" w:rsidP="00F94249"/>
        </w:tc>
        <w:tc>
          <w:tcPr>
            <w:tcW w:w="1179" w:type="dxa"/>
            <w:tcBorders>
              <w:top w:val="nil"/>
              <w:left w:val="nil"/>
              <w:bottom w:val="nil"/>
              <w:right w:val="nil"/>
            </w:tcBorders>
            <w:shd w:val="clear" w:color="auto" w:fill="auto"/>
            <w:noWrap/>
            <w:vAlign w:val="bottom"/>
            <w:hideMark/>
          </w:tcPr>
          <w:p w14:paraId="7C702D55" w14:textId="77777777" w:rsidR="00A137DC" w:rsidRPr="00432F5A" w:rsidRDefault="00A137DC" w:rsidP="00F94249"/>
        </w:tc>
        <w:tc>
          <w:tcPr>
            <w:tcW w:w="707" w:type="dxa"/>
            <w:tcBorders>
              <w:top w:val="nil"/>
              <w:left w:val="nil"/>
              <w:bottom w:val="nil"/>
              <w:right w:val="nil"/>
            </w:tcBorders>
            <w:shd w:val="clear" w:color="auto" w:fill="auto"/>
            <w:noWrap/>
            <w:vAlign w:val="bottom"/>
            <w:hideMark/>
          </w:tcPr>
          <w:p w14:paraId="76881FD2" w14:textId="77777777" w:rsidR="00A137DC" w:rsidRPr="00432F5A" w:rsidRDefault="00A137DC" w:rsidP="00F94249"/>
        </w:tc>
        <w:tc>
          <w:tcPr>
            <w:tcW w:w="779" w:type="dxa"/>
            <w:tcBorders>
              <w:top w:val="nil"/>
              <w:left w:val="nil"/>
              <w:bottom w:val="nil"/>
              <w:right w:val="nil"/>
            </w:tcBorders>
            <w:shd w:val="clear" w:color="auto" w:fill="auto"/>
            <w:noWrap/>
            <w:vAlign w:val="bottom"/>
            <w:hideMark/>
          </w:tcPr>
          <w:p w14:paraId="5F39A490" w14:textId="77777777" w:rsidR="00A137DC" w:rsidRPr="00432F5A" w:rsidRDefault="00A137DC" w:rsidP="00F94249"/>
        </w:tc>
        <w:tc>
          <w:tcPr>
            <w:tcW w:w="1840" w:type="dxa"/>
            <w:tcBorders>
              <w:top w:val="nil"/>
              <w:left w:val="nil"/>
              <w:bottom w:val="nil"/>
              <w:right w:val="nil"/>
            </w:tcBorders>
            <w:shd w:val="clear" w:color="auto" w:fill="auto"/>
            <w:noWrap/>
            <w:vAlign w:val="bottom"/>
            <w:hideMark/>
          </w:tcPr>
          <w:p w14:paraId="416B0A18" w14:textId="77777777" w:rsidR="00A137DC" w:rsidRPr="00432F5A" w:rsidRDefault="00A137DC" w:rsidP="00F94249"/>
        </w:tc>
        <w:tc>
          <w:tcPr>
            <w:tcW w:w="372" w:type="dxa"/>
            <w:tcBorders>
              <w:top w:val="nil"/>
              <w:left w:val="nil"/>
              <w:bottom w:val="nil"/>
              <w:right w:val="nil"/>
            </w:tcBorders>
            <w:shd w:val="clear" w:color="auto" w:fill="auto"/>
            <w:noWrap/>
            <w:vAlign w:val="bottom"/>
            <w:hideMark/>
          </w:tcPr>
          <w:p w14:paraId="426F1622" w14:textId="77777777" w:rsidR="00A137DC" w:rsidRPr="00432F5A" w:rsidRDefault="00A137DC" w:rsidP="00F94249"/>
        </w:tc>
      </w:tr>
      <w:tr w:rsidR="00490C4F" w:rsidRPr="00432F5A" w14:paraId="4A6164AE"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2EB0F3DB" w14:textId="77777777" w:rsidR="00A137DC" w:rsidRPr="00432F5A" w:rsidRDefault="00A137DC" w:rsidP="00F94249"/>
        </w:tc>
        <w:tc>
          <w:tcPr>
            <w:tcW w:w="2399" w:type="dxa"/>
            <w:tcBorders>
              <w:top w:val="nil"/>
              <w:left w:val="nil"/>
              <w:bottom w:val="nil"/>
              <w:right w:val="nil"/>
            </w:tcBorders>
            <w:shd w:val="clear" w:color="auto" w:fill="auto"/>
            <w:noWrap/>
            <w:vAlign w:val="bottom"/>
            <w:hideMark/>
          </w:tcPr>
          <w:p w14:paraId="5587EEA6" w14:textId="77777777" w:rsidR="00A137DC" w:rsidRPr="00432F5A" w:rsidRDefault="00A137DC" w:rsidP="00F94249">
            <w:pPr>
              <w:rPr>
                <w:color w:val="000000"/>
              </w:rPr>
            </w:pPr>
            <w:r w:rsidRPr="00432F5A">
              <w:rPr>
                <w:color w:val="000000"/>
              </w:rPr>
              <w:t>Man</w:t>
            </w:r>
          </w:p>
        </w:tc>
        <w:tc>
          <w:tcPr>
            <w:tcW w:w="782" w:type="dxa"/>
            <w:tcBorders>
              <w:top w:val="nil"/>
              <w:left w:val="nil"/>
              <w:bottom w:val="nil"/>
              <w:right w:val="nil"/>
            </w:tcBorders>
            <w:shd w:val="clear" w:color="auto" w:fill="auto"/>
            <w:noWrap/>
            <w:vAlign w:val="bottom"/>
            <w:hideMark/>
          </w:tcPr>
          <w:p w14:paraId="5ADB4B31" w14:textId="77777777" w:rsidR="00A137DC" w:rsidRPr="00432F5A" w:rsidRDefault="00A137DC" w:rsidP="00F94249">
            <w:pPr>
              <w:jc w:val="right"/>
              <w:rPr>
                <w:color w:val="000000"/>
              </w:rPr>
            </w:pPr>
            <w:r w:rsidRPr="00432F5A">
              <w:rPr>
                <w:color w:val="000000"/>
              </w:rPr>
              <w:t>1,734</w:t>
            </w:r>
          </w:p>
        </w:tc>
        <w:tc>
          <w:tcPr>
            <w:tcW w:w="902" w:type="dxa"/>
            <w:tcBorders>
              <w:top w:val="nil"/>
              <w:left w:val="nil"/>
              <w:bottom w:val="nil"/>
              <w:right w:val="nil"/>
            </w:tcBorders>
            <w:shd w:val="clear" w:color="auto" w:fill="auto"/>
            <w:noWrap/>
            <w:vAlign w:val="bottom"/>
            <w:hideMark/>
          </w:tcPr>
          <w:p w14:paraId="29E07E6E" w14:textId="77777777" w:rsidR="00A137DC" w:rsidRPr="00432F5A" w:rsidRDefault="00A137DC" w:rsidP="00F94249">
            <w:pPr>
              <w:jc w:val="right"/>
              <w:rPr>
                <w:color w:val="000000"/>
              </w:rPr>
            </w:pPr>
            <w:r w:rsidRPr="00432F5A">
              <w:rPr>
                <w:color w:val="000000"/>
              </w:rPr>
              <w:t>.49</w:t>
            </w:r>
          </w:p>
        </w:tc>
        <w:tc>
          <w:tcPr>
            <w:tcW w:w="1179" w:type="dxa"/>
            <w:tcBorders>
              <w:top w:val="nil"/>
              <w:left w:val="nil"/>
              <w:bottom w:val="nil"/>
              <w:right w:val="nil"/>
            </w:tcBorders>
            <w:shd w:val="clear" w:color="auto" w:fill="auto"/>
            <w:noWrap/>
            <w:vAlign w:val="bottom"/>
            <w:hideMark/>
          </w:tcPr>
          <w:p w14:paraId="245EFD75" w14:textId="77777777" w:rsidR="00A137DC" w:rsidRPr="00432F5A" w:rsidRDefault="00A137DC" w:rsidP="00F94249">
            <w:pPr>
              <w:jc w:val="right"/>
              <w:rPr>
                <w:color w:val="000000"/>
              </w:rPr>
            </w:pPr>
            <w:r w:rsidRPr="00432F5A">
              <w:rPr>
                <w:color w:val="000000"/>
              </w:rPr>
              <w:t>.50</w:t>
            </w:r>
          </w:p>
        </w:tc>
        <w:tc>
          <w:tcPr>
            <w:tcW w:w="707" w:type="dxa"/>
            <w:tcBorders>
              <w:top w:val="nil"/>
              <w:left w:val="nil"/>
              <w:bottom w:val="nil"/>
              <w:right w:val="nil"/>
            </w:tcBorders>
            <w:shd w:val="clear" w:color="auto" w:fill="auto"/>
            <w:noWrap/>
            <w:vAlign w:val="bottom"/>
            <w:hideMark/>
          </w:tcPr>
          <w:p w14:paraId="6B2E2D85"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6595341C" w14:textId="77777777" w:rsidR="00A137DC" w:rsidRPr="00432F5A" w:rsidRDefault="00A137DC" w:rsidP="00F94249">
            <w:pPr>
              <w:jc w:val="right"/>
              <w:rPr>
                <w:color w:val="000000"/>
              </w:rPr>
            </w:pPr>
            <w:r w:rsidRPr="00432F5A">
              <w:rPr>
                <w:color w:val="000000"/>
              </w:rPr>
              <w:t>1</w:t>
            </w:r>
          </w:p>
        </w:tc>
        <w:tc>
          <w:tcPr>
            <w:tcW w:w="1840" w:type="dxa"/>
            <w:tcBorders>
              <w:top w:val="nil"/>
              <w:left w:val="nil"/>
              <w:bottom w:val="nil"/>
              <w:right w:val="nil"/>
            </w:tcBorders>
            <w:shd w:val="clear" w:color="auto" w:fill="auto"/>
            <w:noWrap/>
            <w:vAlign w:val="bottom"/>
            <w:hideMark/>
          </w:tcPr>
          <w:p w14:paraId="27FD0C7C" w14:textId="77777777" w:rsidR="00A137DC" w:rsidRPr="00432F5A" w:rsidRDefault="00A137DC" w:rsidP="00F94249">
            <w:pPr>
              <w:jc w:val="right"/>
              <w:rPr>
                <w:color w:val="000000"/>
              </w:rPr>
            </w:pPr>
            <w:r w:rsidRPr="00432F5A">
              <w:rPr>
                <w:color w:val="000000"/>
              </w:rPr>
              <w:t>.49</w:t>
            </w:r>
          </w:p>
        </w:tc>
        <w:tc>
          <w:tcPr>
            <w:tcW w:w="372" w:type="dxa"/>
            <w:tcBorders>
              <w:top w:val="nil"/>
              <w:left w:val="nil"/>
              <w:bottom w:val="nil"/>
              <w:right w:val="nil"/>
            </w:tcBorders>
            <w:shd w:val="clear" w:color="auto" w:fill="auto"/>
            <w:noWrap/>
            <w:vAlign w:val="bottom"/>
            <w:hideMark/>
          </w:tcPr>
          <w:p w14:paraId="31D4C39E" w14:textId="77777777" w:rsidR="00A137DC" w:rsidRPr="00432F5A" w:rsidRDefault="00A137DC" w:rsidP="00F94249">
            <w:pPr>
              <w:rPr>
                <w:color w:val="000000"/>
              </w:rPr>
            </w:pPr>
            <w:r w:rsidRPr="00432F5A">
              <w:rPr>
                <w:color w:val="000000"/>
              </w:rPr>
              <w:t>†</w:t>
            </w:r>
          </w:p>
        </w:tc>
      </w:tr>
      <w:tr w:rsidR="00490C4F" w:rsidRPr="00432F5A" w14:paraId="3C2B6C2F" w14:textId="77777777" w:rsidTr="00490C4F">
        <w:trPr>
          <w:trHeight w:val="291"/>
          <w:jc w:val="center"/>
        </w:trPr>
        <w:tc>
          <w:tcPr>
            <w:tcW w:w="389" w:type="dxa"/>
            <w:tcBorders>
              <w:top w:val="nil"/>
              <w:left w:val="nil"/>
              <w:bottom w:val="single" w:sz="4" w:space="0" w:color="auto"/>
              <w:right w:val="nil"/>
            </w:tcBorders>
            <w:shd w:val="clear" w:color="auto" w:fill="auto"/>
            <w:noWrap/>
            <w:vAlign w:val="bottom"/>
            <w:hideMark/>
          </w:tcPr>
          <w:p w14:paraId="156050B7" w14:textId="77777777" w:rsidR="00A137DC" w:rsidRPr="00432F5A" w:rsidRDefault="00A137DC" w:rsidP="00F94249">
            <w:pPr>
              <w:rPr>
                <w:color w:val="000000"/>
              </w:rPr>
            </w:pPr>
            <w:r w:rsidRPr="00432F5A">
              <w:rPr>
                <w:color w:val="000000"/>
              </w:rPr>
              <w:t> </w:t>
            </w:r>
          </w:p>
        </w:tc>
        <w:tc>
          <w:tcPr>
            <w:tcW w:w="2399" w:type="dxa"/>
            <w:tcBorders>
              <w:top w:val="nil"/>
              <w:left w:val="nil"/>
              <w:bottom w:val="single" w:sz="4" w:space="0" w:color="auto"/>
              <w:right w:val="nil"/>
            </w:tcBorders>
            <w:shd w:val="clear" w:color="auto" w:fill="auto"/>
            <w:noWrap/>
            <w:vAlign w:val="bottom"/>
            <w:hideMark/>
          </w:tcPr>
          <w:p w14:paraId="2B05265E" w14:textId="77777777" w:rsidR="00A137DC" w:rsidRPr="00432F5A" w:rsidRDefault="00A137DC" w:rsidP="00F94249">
            <w:pPr>
              <w:rPr>
                <w:color w:val="000000"/>
              </w:rPr>
            </w:pPr>
            <w:r w:rsidRPr="00432F5A">
              <w:rPr>
                <w:color w:val="000000"/>
              </w:rPr>
              <w:t>Woman</w:t>
            </w:r>
          </w:p>
        </w:tc>
        <w:tc>
          <w:tcPr>
            <w:tcW w:w="782" w:type="dxa"/>
            <w:tcBorders>
              <w:top w:val="nil"/>
              <w:left w:val="nil"/>
              <w:bottom w:val="single" w:sz="4" w:space="0" w:color="auto"/>
              <w:right w:val="nil"/>
            </w:tcBorders>
            <w:shd w:val="clear" w:color="auto" w:fill="auto"/>
            <w:noWrap/>
            <w:vAlign w:val="bottom"/>
            <w:hideMark/>
          </w:tcPr>
          <w:p w14:paraId="7F9DAC3A" w14:textId="77777777" w:rsidR="00A137DC" w:rsidRPr="00432F5A" w:rsidRDefault="00A137DC" w:rsidP="00F94249">
            <w:pPr>
              <w:jc w:val="right"/>
              <w:rPr>
                <w:color w:val="000000"/>
              </w:rPr>
            </w:pPr>
            <w:r w:rsidRPr="00432F5A">
              <w:rPr>
                <w:color w:val="000000"/>
              </w:rPr>
              <w:t>1,734</w:t>
            </w:r>
          </w:p>
        </w:tc>
        <w:tc>
          <w:tcPr>
            <w:tcW w:w="902" w:type="dxa"/>
            <w:tcBorders>
              <w:top w:val="nil"/>
              <w:left w:val="nil"/>
              <w:bottom w:val="single" w:sz="4" w:space="0" w:color="auto"/>
              <w:right w:val="nil"/>
            </w:tcBorders>
            <w:shd w:val="clear" w:color="auto" w:fill="auto"/>
            <w:noWrap/>
            <w:vAlign w:val="bottom"/>
            <w:hideMark/>
          </w:tcPr>
          <w:p w14:paraId="5EE5233B" w14:textId="77777777" w:rsidR="00A137DC" w:rsidRPr="00432F5A" w:rsidRDefault="00A137DC" w:rsidP="00F94249">
            <w:pPr>
              <w:jc w:val="right"/>
              <w:rPr>
                <w:color w:val="000000"/>
              </w:rPr>
            </w:pPr>
            <w:r w:rsidRPr="00432F5A">
              <w:rPr>
                <w:color w:val="000000"/>
              </w:rPr>
              <w:t>.51</w:t>
            </w:r>
          </w:p>
        </w:tc>
        <w:tc>
          <w:tcPr>
            <w:tcW w:w="1179" w:type="dxa"/>
            <w:tcBorders>
              <w:top w:val="nil"/>
              <w:left w:val="nil"/>
              <w:bottom w:val="single" w:sz="4" w:space="0" w:color="auto"/>
              <w:right w:val="nil"/>
            </w:tcBorders>
            <w:shd w:val="clear" w:color="auto" w:fill="auto"/>
            <w:noWrap/>
            <w:vAlign w:val="bottom"/>
            <w:hideMark/>
          </w:tcPr>
          <w:p w14:paraId="17857982" w14:textId="77777777" w:rsidR="00A137DC" w:rsidRPr="00432F5A" w:rsidRDefault="00A137DC" w:rsidP="00F94249">
            <w:pPr>
              <w:jc w:val="right"/>
              <w:rPr>
                <w:color w:val="000000"/>
              </w:rPr>
            </w:pPr>
            <w:r w:rsidRPr="00432F5A">
              <w:rPr>
                <w:color w:val="000000"/>
              </w:rPr>
              <w:t>.50</w:t>
            </w:r>
          </w:p>
        </w:tc>
        <w:tc>
          <w:tcPr>
            <w:tcW w:w="707" w:type="dxa"/>
            <w:tcBorders>
              <w:top w:val="nil"/>
              <w:left w:val="nil"/>
              <w:bottom w:val="single" w:sz="4" w:space="0" w:color="auto"/>
              <w:right w:val="nil"/>
            </w:tcBorders>
            <w:shd w:val="clear" w:color="auto" w:fill="auto"/>
            <w:noWrap/>
            <w:vAlign w:val="bottom"/>
            <w:hideMark/>
          </w:tcPr>
          <w:p w14:paraId="7693395B"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single" w:sz="4" w:space="0" w:color="auto"/>
              <w:right w:val="nil"/>
            </w:tcBorders>
            <w:shd w:val="clear" w:color="auto" w:fill="auto"/>
            <w:noWrap/>
            <w:vAlign w:val="bottom"/>
            <w:hideMark/>
          </w:tcPr>
          <w:p w14:paraId="090C3CB1" w14:textId="77777777" w:rsidR="00A137DC" w:rsidRPr="00432F5A" w:rsidRDefault="00A137DC" w:rsidP="00F94249">
            <w:pPr>
              <w:jc w:val="right"/>
              <w:rPr>
                <w:color w:val="000000"/>
              </w:rPr>
            </w:pPr>
            <w:r w:rsidRPr="00432F5A">
              <w:rPr>
                <w:color w:val="000000"/>
              </w:rPr>
              <w:t>1</w:t>
            </w:r>
          </w:p>
        </w:tc>
        <w:tc>
          <w:tcPr>
            <w:tcW w:w="1840" w:type="dxa"/>
            <w:tcBorders>
              <w:top w:val="nil"/>
              <w:left w:val="nil"/>
              <w:bottom w:val="single" w:sz="4" w:space="0" w:color="auto"/>
              <w:right w:val="nil"/>
            </w:tcBorders>
            <w:shd w:val="clear" w:color="auto" w:fill="auto"/>
            <w:noWrap/>
            <w:vAlign w:val="bottom"/>
            <w:hideMark/>
          </w:tcPr>
          <w:p w14:paraId="358103AE" w14:textId="77777777" w:rsidR="00A137DC" w:rsidRPr="00432F5A" w:rsidRDefault="00A137DC" w:rsidP="00F94249">
            <w:pPr>
              <w:jc w:val="right"/>
              <w:rPr>
                <w:color w:val="000000"/>
              </w:rPr>
            </w:pPr>
            <w:r w:rsidRPr="00432F5A">
              <w:rPr>
                <w:color w:val="000000"/>
              </w:rPr>
              <w:t>.51</w:t>
            </w:r>
          </w:p>
        </w:tc>
        <w:tc>
          <w:tcPr>
            <w:tcW w:w="372" w:type="dxa"/>
            <w:tcBorders>
              <w:top w:val="nil"/>
              <w:left w:val="nil"/>
              <w:bottom w:val="single" w:sz="4" w:space="0" w:color="auto"/>
              <w:right w:val="nil"/>
            </w:tcBorders>
            <w:shd w:val="clear" w:color="auto" w:fill="auto"/>
            <w:noWrap/>
            <w:vAlign w:val="bottom"/>
            <w:hideMark/>
          </w:tcPr>
          <w:p w14:paraId="3176F896" w14:textId="77777777" w:rsidR="00A137DC" w:rsidRPr="00432F5A" w:rsidRDefault="00A137DC" w:rsidP="00F94249">
            <w:pPr>
              <w:rPr>
                <w:color w:val="000000"/>
              </w:rPr>
            </w:pPr>
            <w:r w:rsidRPr="00432F5A">
              <w:rPr>
                <w:color w:val="000000"/>
              </w:rPr>
              <w:t>†</w:t>
            </w:r>
          </w:p>
        </w:tc>
      </w:tr>
      <w:tr w:rsidR="00A137DC" w:rsidRPr="00432F5A" w14:paraId="6454193A" w14:textId="77777777" w:rsidTr="00490C4F">
        <w:trPr>
          <w:trHeight w:val="291"/>
          <w:jc w:val="center"/>
        </w:trPr>
        <w:tc>
          <w:tcPr>
            <w:tcW w:w="2788" w:type="dxa"/>
            <w:gridSpan w:val="2"/>
            <w:tcBorders>
              <w:top w:val="nil"/>
              <w:left w:val="nil"/>
              <w:bottom w:val="nil"/>
              <w:right w:val="nil"/>
            </w:tcBorders>
            <w:shd w:val="clear" w:color="auto" w:fill="auto"/>
            <w:noWrap/>
            <w:vAlign w:val="bottom"/>
            <w:hideMark/>
          </w:tcPr>
          <w:p w14:paraId="68E20ACF" w14:textId="77777777" w:rsidR="00A137DC" w:rsidRPr="00432F5A" w:rsidRDefault="00A137DC" w:rsidP="00F94249">
            <w:pPr>
              <w:rPr>
                <w:b/>
                <w:bCs/>
                <w:color w:val="000000"/>
              </w:rPr>
            </w:pPr>
            <w:r w:rsidRPr="00432F5A">
              <w:rPr>
                <w:b/>
                <w:bCs/>
                <w:color w:val="000000"/>
              </w:rPr>
              <w:t>Race</w:t>
            </w:r>
          </w:p>
        </w:tc>
        <w:tc>
          <w:tcPr>
            <w:tcW w:w="782" w:type="dxa"/>
            <w:tcBorders>
              <w:top w:val="nil"/>
              <w:left w:val="nil"/>
              <w:bottom w:val="nil"/>
              <w:right w:val="nil"/>
            </w:tcBorders>
            <w:shd w:val="clear" w:color="auto" w:fill="auto"/>
            <w:noWrap/>
            <w:vAlign w:val="bottom"/>
            <w:hideMark/>
          </w:tcPr>
          <w:p w14:paraId="42C588D5" w14:textId="77777777" w:rsidR="00A137DC" w:rsidRPr="00432F5A" w:rsidRDefault="00A137DC" w:rsidP="00F94249">
            <w:pPr>
              <w:rPr>
                <w:b/>
                <w:bCs/>
                <w:color w:val="000000"/>
              </w:rPr>
            </w:pPr>
          </w:p>
        </w:tc>
        <w:tc>
          <w:tcPr>
            <w:tcW w:w="902" w:type="dxa"/>
            <w:tcBorders>
              <w:top w:val="nil"/>
              <w:left w:val="nil"/>
              <w:bottom w:val="nil"/>
              <w:right w:val="nil"/>
            </w:tcBorders>
            <w:shd w:val="clear" w:color="auto" w:fill="auto"/>
            <w:noWrap/>
            <w:vAlign w:val="bottom"/>
            <w:hideMark/>
          </w:tcPr>
          <w:p w14:paraId="2F1F20DB" w14:textId="77777777" w:rsidR="00A137DC" w:rsidRPr="00432F5A" w:rsidRDefault="00A137DC" w:rsidP="00F94249"/>
        </w:tc>
        <w:tc>
          <w:tcPr>
            <w:tcW w:w="1179" w:type="dxa"/>
            <w:tcBorders>
              <w:top w:val="nil"/>
              <w:left w:val="nil"/>
              <w:bottom w:val="nil"/>
              <w:right w:val="nil"/>
            </w:tcBorders>
            <w:shd w:val="clear" w:color="auto" w:fill="auto"/>
            <w:noWrap/>
            <w:vAlign w:val="bottom"/>
            <w:hideMark/>
          </w:tcPr>
          <w:p w14:paraId="583C445A" w14:textId="77777777" w:rsidR="00A137DC" w:rsidRPr="00432F5A" w:rsidRDefault="00A137DC" w:rsidP="00F94249"/>
        </w:tc>
        <w:tc>
          <w:tcPr>
            <w:tcW w:w="707" w:type="dxa"/>
            <w:tcBorders>
              <w:top w:val="nil"/>
              <w:left w:val="nil"/>
              <w:bottom w:val="nil"/>
              <w:right w:val="nil"/>
            </w:tcBorders>
            <w:shd w:val="clear" w:color="auto" w:fill="auto"/>
            <w:noWrap/>
            <w:vAlign w:val="bottom"/>
            <w:hideMark/>
          </w:tcPr>
          <w:p w14:paraId="1B1725E3" w14:textId="77777777" w:rsidR="00A137DC" w:rsidRPr="00432F5A" w:rsidRDefault="00A137DC" w:rsidP="00F94249"/>
        </w:tc>
        <w:tc>
          <w:tcPr>
            <w:tcW w:w="779" w:type="dxa"/>
            <w:tcBorders>
              <w:top w:val="nil"/>
              <w:left w:val="nil"/>
              <w:bottom w:val="nil"/>
              <w:right w:val="nil"/>
            </w:tcBorders>
            <w:shd w:val="clear" w:color="auto" w:fill="auto"/>
            <w:noWrap/>
            <w:vAlign w:val="bottom"/>
            <w:hideMark/>
          </w:tcPr>
          <w:p w14:paraId="62152C3C" w14:textId="77777777" w:rsidR="00A137DC" w:rsidRPr="00432F5A" w:rsidRDefault="00A137DC" w:rsidP="00F94249"/>
        </w:tc>
        <w:tc>
          <w:tcPr>
            <w:tcW w:w="1840" w:type="dxa"/>
            <w:tcBorders>
              <w:top w:val="nil"/>
              <w:left w:val="nil"/>
              <w:bottom w:val="nil"/>
              <w:right w:val="nil"/>
            </w:tcBorders>
            <w:shd w:val="clear" w:color="auto" w:fill="auto"/>
            <w:noWrap/>
            <w:vAlign w:val="bottom"/>
            <w:hideMark/>
          </w:tcPr>
          <w:p w14:paraId="614EF188" w14:textId="77777777" w:rsidR="00A137DC" w:rsidRPr="00432F5A" w:rsidRDefault="00A137DC" w:rsidP="00F94249"/>
        </w:tc>
        <w:tc>
          <w:tcPr>
            <w:tcW w:w="372" w:type="dxa"/>
            <w:tcBorders>
              <w:top w:val="nil"/>
              <w:left w:val="nil"/>
              <w:bottom w:val="nil"/>
              <w:right w:val="nil"/>
            </w:tcBorders>
            <w:shd w:val="clear" w:color="auto" w:fill="auto"/>
            <w:noWrap/>
            <w:vAlign w:val="bottom"/>
            <w:hideMark/>
          </w:tcPr>
          <w:p w14:paraId="2C94D24A" w14:textId="77777777" w:rsidR="00A137DC" w:rsidRPr="00432F5A" w:rsidRDefault="00A137DC" w:rsidP="00F94249"/>
        </w:tc>
      </w:tr>
      <w:tr w:rsidR="00490C4F" w:rsidRPr="00432F5A" w14:paraId="0F630980"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0958B6B1" w14:textId="77777777" w:rsidR="00A137DC" w:rsidRPr="00432F5A" w:rsidRDefault="00A137DC" w:rsidP="00F94249"/>
        </w:tc>
        <w:tc>
          <w:tcPr>
            <w:tcW w:w="2399" w:type="dxa"/>
            <w:tcBorders>
              <w:top w:val="nil"/>
              <w:left w:val="nil"/>
              <w:bottom w:val="nil"/>
              <w:right w:val="nil"/>
            </w:tcBorders>
            <w:shd w:val="clear" w:color="auto" w:fill="auto"/>
            <w:noWrap/>
            <w:vAlign w:val="bottom"/>
            <w:hideMark/>
          </w:tcPr>
          <w:p w14:paraId="2B655801" w14:textId="77777777" w:rsidR="00A137DC" w:rsidRPr="00432F5A" w:rsidRDefault="00A137DC" w:rsidP="00F94249">
            <w:pPr>
              <w:rPr>
                <w:color w:val="000000"/>
              </w:rPr>
            </w:pPr>
            <w:r w:rsidRPr="00432F5A">
              <w:rPr>
                <w:color w:val="000000"/>
              </w:rPr>
              <w:t>White</w:t>
            </w:r>
          </w:p>
        </w:tc>
        <w:tc>
          <w:tcPr>
            <w:tcW w:w="782" w:type="dxa"/>
            <w:tcBorders>
              <w:top w:val="nil"/>
              <w:left w:val="nil"/>
              <w:bottom w:val="nil"/>
              <w:right w:val="nil"/>
            </w:tcBorders>
            <w:shd w:val="clear" w:color="auto" w:fill="auto"/>
            <w:noWrap/>
            <w:vAlign w:val="bottom"/>
            <w:hideMark/>
          </w:tcPr>
          <w:p w14:paraId="69EDDE93" w14:textId="77777777" w:rsidR="00A137DC" w:rsidRPr="00432F5A" w:rsidRDefault="00A137DC" w:rsidP="00F94249">
            <w:pPr>
              <w:jc w:val="right"/>
              <w:rPr>
                <w:color w:val="000000"/>
              </w:rPr>
            </w:pPr>
            <w:r w:rsidRPr="00432F5A">
              <w:rPr>
                <w:color w:val="000000"/>
              </w:rPr>
              <w:t>1,733</w:t>
            </w:r>
          </w:p>
        </w:tc>
        <w:tc>
          <w:tcPr>
            <w:tcW w:w="902" w:type="dxa"/>
            <w:tcBorders>
              <w:top w:val="nil"/>
              <w:left w:val="nil"/>
              <w:bottom w:val="nil"/>
              <w:right w:val="nil"/>
            </w:tcBorders>
            <w:shd w:val="clear" w:color="auto" w:fill="auto"/>
            <w:noWrap/>
            <w:vAlign w:val="bottom"/>
            <w:hideMark/>
          </w:tcPr>
          <w:p w14:paraId="6580A0CA" w14:textId="77777777" w:rsidR="00A137DC" w:rsidRPr="00432F5A" w:rsidRDefault="00A137DC" w:rsidP="00F94249">
            <w:pPr>
              <w:jc w:val="right"/>
              <w:rPr>
                <w:color w:val="000000"/>
              </w:rPr>
            </w:pPr>
            <w:r w:rsidRPr="00432F5A">
              <w:rPr>
                <w:color w:val="000000"/>
              </w:rPr>
              <w:t>.67</w:t>
            </w:r>
          </w:p>
        </w:tc>
        <w:tc>
          <w:tcPr>
            <w:tcW w:w="1179" w:type="dxa"/>
            <w:tcBorders>
              <w:top w:val="nil"/>
              <w:left w:val="nil"/>
              <w:bottom w:val="nil"/>
              <w:right w:val="nil"/>
            </w:tcBorders>
            <w:shd w:val="clear" w:color="auto" w:fill="auto"/>
            <w:noWrap/>
            <w:vAlign w:val="bottom"/>
            <w:hideMark/>
          </w:tcPr>
          <w:p w14:paraId="12A55B19" w14:textId="77777777" w:rsidR="00A137DC" w:rsidRPr="00432F5A" w:rsidRDefault="00A137DC" w:rsidP="00F94249">
            <w:pPr>
              <w:jc w:val="right"/>
              <w:rPr>
                <w:color w:val="000000"/>
              </w:rPr>
            </w:pPr>
            <w:r w:rsidRPr="00432F5A">
              <w:rPr>
                <w:color w:val="000000"/>
              </w:rPr>
              <w:t>.48</w:t>
            </w:r>
          </w:p>
        </w:tc>
        <w:tc>
          <w:tcPr>
            <w:tcW w:w="707" w:type="dxa"/>
            <w:tcBorders>
              <w:top w:val="nil"/>
              <w:left w:val="nil"/>
              <w:bottom w:val="nil"/>
              <w:right w:val="nil"/>
            </w:tcBorders>
            <w:shd w:val="clear" w:color="auto" w:fill="auto"/>
            <w:noWrap/>
            <w:vAlign w:val="bottom"/>
            <w:hideMark/>
          </w:tcPr>
          <w:p w14:paraId="6CA48F44"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001924F5" w14:textId="77777777" w:rsidR="00A137DC" w:rsidRPr="00432F5A" w:rsidRDefault="00A137DC" w:rsidP="00F94249">
            <w:pPr>
              <w:jc w:val="right"/>
              <w:rPr>
                <w:color w:val="000000"/>
              </w:rPr>
            </w:pPr>
            <w:r w:rsidRPr="00432F5A">
              <w:rPr>
                <w:color w:val="000000"/>
              </w:rPr>
              <w:t>1</w:t>
            </w:r>
          </w:p>
        </w:tc>
        <w:tc>
          <w:tcPr>
            <w:tcW w:w="1840" w:type="dxa"/>
            <w:tcBorders>
              <w:top w:val="nil"/>
              <w:left w:val="nil"/>
              <w:bottom w:val="nil"/>
              <w:right w:val="nil"/>
            </w:tcBorders>
            <w:shd w:val="clear" w:color="auto" w:fill="auto"/>
            <w:noWrap/>
            <w:vAlign w:val="bottom"/>
            <w:hideMark/>
          </w:tcPr>
          <w:p w14:paraId="5FAB8B37" w14:textId="77777777" w:rsidR="00A137DC" w:rsidRPr="00432F5A" w:rsidRDefault="00A137DC" w:rsidP="00F94249">
            <w:pPr>
              <w:jc w:val="right"/>
              <w:rPr>
                <w:color w:val="000000"/>
              </w:rPr>
            </w:pPr>
            <w:r w:rsidRPr="00432F5A">
              <w:rPr>
                <w:color w:val="000000"/>
              </w:rPr>
              <w:t>.58</w:t>
            </w:r>
          </w:p>
        </w:tc>
        <w:tc>
          <w:tcPr>
            <w:tcW w:w="372" w:type="dxa"/>
            <w:tcBorders>
              <w:top w:val="nil"/>
              <w:left w:val="nil"/>
              <w:bottom w:val="nil"/>
              <w:right w:val="nil"/>
            </w:tcBorders>
            <w:shd w:val="clear" w:color="auto" w:fill="auto"/>
            <w:noWrap/>
            <w:vAlign w:val="bottom"/>
            <w:hideMark/>
          </w:tcPr>
          <w:p w14:paraId="5308B05F" w14:textId="77777777" w:rsidR="00A137DC" w:rsidRPr="00432F5A" w:rsidRDefault="00A137DC" w:rsidP="00F94249">
            <w:pPr>
              <w:rPr>
                <w:color w:val="000000"/>
              </w:rPr>
            </w:pPr>
            <w:r w:rsidRPr="00432F5A">
              <w:rPr>
                <w:color w:val="000000"/>
              </w:rPr>
              <w:t>†</w:t>
            </w:r>
          </w:p>
        </w:tc>
      </w:tr>
      <w:tr w:rsidR="00490C4F" w:rsidRPr="00432F5A" w14:paraId="7D8B47EA"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657036EF"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1CF85AF3" w14:textId="77777777" w:rsidR="00A137DC" w:rsidRPr="00432F5A" w:rsidRDefault="00A137DC" w:rsidP="00F94249">
            <w:pPr>
              <w:rPr>
                <w:color w:val="000000"/>
              </w:rPr>
            </w:pPr>
            <w:r w:rsidRPr="00432F5A">
              <w:rPr>
                <w:color w:val="000000"/>
              </w:rPr>
              <w:t>Black</w:t>
            </w:r>
          </w:p>
        </w:tc>
        <w:tc>
          <w:tcPr>
            <w:tcW w:w="782" w:type="dxa"/>
            <w:tcBorders>
              <w:top w:val="nil"/>
              <w:left w:val="nil"/>
              <w:bottom w:val="nil"/>
              <w:right w:val="nil"/>
            </w:tcBorders>
            <w:shd w:val="clear" w:color="auto" w:fill="auto"/>
            <w:noWrap/>
            <w:vAlign w:val="bottom"/>
            <w:hideMark/>
          </w:tcPr>
          <w:p w14:paraId="7EC5D3DF" w14:textId="77777777" w:rsidR="00A137DC" w:rsidRPr="00432F5A" w:rsidRDefault="00A137DC" w:rsidP="00F94249">
            <w:pPr>
              <w:jc w:val="right"/>
              <w:rPr>
                <w:color w:val="000000"/>
              </w:rPr>
            </w:pPr>
            <w:r w:rsidRPr="00432F5A">
              <w:rPr>
                <w:color w:val="000000"/>
              </w:rPr>
              <w:t>1,733</w:t>
            </w:r>
          </w:p>
        </w:tc>
        <w:tc>
          <w:tcPr>
            <w:tcW w:w="902" w:type="dxa"/>
            <w:tcBorders>
              <w:top w:val="nil"/>
              <w:left w:val="nil"/>
              <w:bottom w:val="nil"/>
              <w:right w:val="nil"/>
            </w:tcBorders>
            <w:shd w:val="clear" w:color="auto" w:fill="auto"/>
            <w:noWrap/>
            <w:vAlign w:val="bottom"/>
            <w:hideMark/>
          </w:tcPr>
          <w:p w14:paraId="065E09AD" w14:textId="77777777" w:rsidR="00A137DC" w:rsidRPr="00432F5A" w:rsidRDefault="00A137DC" w:rsidP="00F94249">
            <w:pPr>
              <w:jc w:val="right"/>
              <w:rPr>
                <w:color w:val="000000"/>
              </w:rPr>
            </w:pPr>
            <w:r w:rsidRPr="00432F5A">
              <w:rPr>
                <w:color w:val="000000"/>
              </w:rPr>
              <w:t>.19</w:t>
            </w:r>
          </w:p>
        </w:tc>
        <w:tc>
          <w:tcPr>
            <w:tcW w:w="1179" w:type="dxa"/>
            <w:tcBorders>
              <w:top w:val="nil"/>
              <w:left w:val="nil"/>
              <w:bottom w:val="nil"/>
              <w:right w:val="nil"/>
            </w:tcBorders>
            <w:shd w:val="clear" w:color="auto" w:fill="auto"/>
            <w:noWrap/>
            <w:vAlign w:val="bottom"/>
            <w:hideMark/>
          </w:tcPr>
          <w:p w14:paraId="60A5E878" w14:textId="77777777" w:rsidR="00A137DC" w:rsidRPr="00432F5A" w:rsidRDefault="00A137DC" w:rsidP="00F94249">
            <w:pPr>
              <w:jc w:val="right"/>
              <w:rPr>
                <w:color w:val="000000"/>
              </w:rPr>
            </w:pPr>
            <w:r w:rsidRPr="00432F5A">
              <w:rPr>
                <w:color w:val="000000"/>
              </w:rPr>
              <w:t>.38</w:t>
            </w:r>
          </w:p>
        </w:tc>
        <w:tc>
          <w:tcPr>
            <w:tcW w:w="707" w:type="dxa"/>
            <w:tcBorders>
              <w:top w:val="nil"/>
              <w:left w:val="nil"/>
              <w:bottom w:val="nil"/>
              <w:right w:val="nil"/>
            </w:tcBorders>
            <w:shd w:val="clear" w:color="auto" w:fill="auto"/>
            <w:noWrap/>
            <w:vAlign w:val="bottom"/>
            <w:hideMark/>
          </w:tcPr>
          <w:p w14:paraId="57D42D64"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01DE4174" w14:textId="77777777" w:rsidR="00A137DC" w:rsidRPr="00432F5A" w:rsidRDefault="00A137DC" w:rsidP="00F94249">
            <w:pPr>
              <w:jc w:val="right"/>
              <w:rPr>
                <w:color w:val="000000"/>
              </w:rPr>
            </w:pPr>
            <w:r w:rsidRPr="00432F5A">
              <w:rPr>
                <w:color w:val="000000"/>
              </w:rPr>
              <w:t>1</w:t>
            </w:r>
          </w:p>
        </w:tc>
        <w:tc>
          <w:tcPr>
            <w:tcW w:w="1840" w:type="dxa"/>
            <w:tcBorders>
              <w:top w:val="nil"/>
              <w:left w:val="nil"/>
              <w:bottom w:val="nil"/>
              <w:right w:val="nil"/>
            </w:tcBorders>
            <w:shd w:val="clear" w:color="auto" w:fill="auto"/>
            <w:noWrap/>
            <w:vAlign w:val="bottom"/>
            <w:hideMark/>
          </w:tcPr>
          <w:p w14:paraId="4681B6BD" w14:textId="77777777" w:rsidR="00A137DC" w:rsidRPr="00432F5A" w:rsidRDefault="00A137DC" w:rsidP="00F94249">
            <w:pPr>
              <w:jc w:val="right"/>
              <w:rPr>
                <w:color w:val="000000"/>
              </w:rPr>
            </w:pPr>
            <w:r w:rsidRPr="00432F5A">
              <w:rPr>
                <w:color w:val="000000"/>
              </w:rPr>
              <w:t>.12</w:t>
            </w:r>
          </w:p>
        </w:tc>
        <w:tc>
          <w:tcPr>
            <w:tcW w:w="372" w:type="dxa"/>
            <w:tcBorders>
              <w:top w:val="nil"/>
              <w:left w:val="nil"/>
              <w:bottom w:val="nil"/>
              <w:right w:val="nil"/>
            </w:tcBorders>
            <w:shd w:val="clear" w:color="auto" w:fill="auto"/>
            <w:noWrap/>
            <w:vAlign w:val="bottom"/>
            <w:hideMark/>
          </w:tcPr>
          <w:p w14:paraId="794C41F5" w14:textId="77777777" w:rsidR="00A137DC" w:rsidRPr="00432F5A" w:rsidRDefault="00A137DC" w:rsidP="00F94249">
            <w:pPr>
              <w:rPr>
                <w:color w:val="000000"/>
              </w:rPr>
            </w:pPr>
            <w:r w:rsidRPr="00432F5A">
              <w:rPr>
                <w:color w:val="000000"/>
              </w:rPr>
              <w:t>†</w:t>
            </w:r>
          </w:p>
        </w:tc>
      </w:tr>
      <w:tr w:rsidR="00490C4F" w:rsidRPr="00432F5A" w14:paraId="7D7DB389"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6352DC35"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7CD6D55C" w14:textId="77777777" w:rsidR="00A137DC" w:rsidRPr="00432F5A" w:rsidRDefault="00A137DC" w:rsidP="00F94249">
            <w:pPr>
              <w:rPr>
                <w:color w:val="000000"/>
              </w:rPr>
            </w:pPr>
            <w:r w:rsidRPr="00432F5A">
              <w:rPr>
                <w:color w:val="000000"/>
              </w:rPr>
              <w:t>Native American</w:t>
            </w:r>
          </w:p>
        </w:tc>
        <w:tc>
          <w:tcPr>
            <w:tcW w:w="782" w:type="dxa"/>
            <w:tcBorders>
              <w:top w:val="nil"/>
              <w:left w:val="nil"/>
              <w:bottom w:val="nil"/>
              <w:right w:val="nil"/>
            </w:tcBorders>
            <w:shd w:val="clear" w:color="auto" w:fill="auto"/>
            <w:noWrap/>
            <w:vAlign w:val="bottom"/>
            <w:hideMark/>
          </w:tcPr>
          <w:p w14:paraId="58C43124" w14:textId="77777777" w:rsidR="00A137DC" w:rsidRPr="00432F5A" w:rsidRDefault="00A137DC" w:rsidP="00F94249">
            <w:pPr>
              <w:jc w:val="right"/>
              <w:rPr>
                <w:color w:val="000000"/>
              </w:rPr>
            </w:pPr>
            <w:r w:rsidRPr="00432F5A">
              <w:rPr>
                <w:color w:val="000000"/>
              </w:rPr>
              <w:t>1,733</w:t>
            </w:r>
          </w:p>
        </w:tc>
        <w:tc>
          <w:tcPr>
            <w:tcW w:w="902" w:type="dxa"/>
            <w:tcBorders>
              <w:top w:val="nil"/>
              <w:left w:val="nil"/>
              <w:bottom w:val="nil"/>
              <w:right w:val="nil"/>
            </w:tcBorders>
            <w:shd w:val="clear" w:color="auto" w:fill="auto"/>
            <w:noWrap/>
            <w:vAlign w:val="bottom"/>
            <w:hideMark/>
          </w:tcPr>
          <w:p w14:paraId="799E22B1" w14:textId="77777777" w:rsidR="00A137DC" w:rsidRPr="00432F5A" w:rsidRDefault="00A137DC" w:rsidP="00F94249">
            <w:pPr>
              <w:jc w:val="right"/>
              <w:rPr>
                <w:color w:val="000000"/>
              </w:rPr>
            </w:pPr>
            <w:r w:rsidRPr="00432F5A">
              <w:rPr>
                <w:color w:val="000000"/>
              </w:rPr>
              <w:t>.03</w:t>
            </w:r>
          </w:p>
        </w:tc>
        <w:tc>
          <w:tcPr>
            <w:tcW w:w="1179" w:type="dxa"/>
            <w:tcBorders>
              <w:top w:val="nil"/>
              <w:left w:val="nil"/>
              <w:bottom w:val="nil"/>
              <w:right w:val="nil"/>
            </w:tcBorders>
            <w:shd w:val="clear" w:color="auto" w:fill="auto"/>
            <w:noWrap/>
            <w:vAlign w:val="bottom"/>
            <w:hideMark/>
          </w:tcPr>
          <w:p w14:paraId="42A5E0BA" w14:textId="77777777" w:rsidR="00A137DC" w:rsidRPr="00432F5A" w:rsidRDefault="00A137DC" w:rsidP="00F94249">
            <w:pPr>
              <w:jc w:val="right"/>
              <w:rPr>
                <w:color w:val="000000"/>
              </w:rPr>
            </w:pPr>
            <w:r w:rsidRPr="00432F5A">
              <w:rPr>
                <w:color w:val="000000"/>
              </w:rPr>
              <w:t>.13</w:t>
            </w:r>
          </w:p>
        </w:tc>
        <w:tc>
          <w:tcPr>
            <w:tcW w:w="707" w:type="dxa"/>
            <w:tcBorders>
              <w:top w:val="nil"/>
              <w:left w:val="nil"/>
              <w:bottom w:val="nil"/>
              <w:right w:val="nil"/>
            </w:tcBorders>
            <w:shd w:val="clear" w:color="auto" w:fill="auto"/>
            <w:noWrap/>
            <w:vAlign w:val="bottom"/>
            <w:hideMark/>
          </w:tcPr>
          <w:p w14:paraId="70AB264B"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70E90C92" w14:textId="77777777" w:rsidR="00A137DC" w:rsidRPr="00432F5A" w:rsidRDefault="00A137DC" w:rsidP="00F94249">
            <w:pPr>
              <w:jc w:val="right"/>
              <w:rPr>
                <w:color w:val="000000"/>
              </w:rPr>
            </w:pPr>
            <w:r w:rsidRPr="00432F5A">
              <w:rPr>
                <w:color w:val="000000"/>
              </w:rPr>
              <w:t>1</w:t>
            </w:r>
          </w:p>
        </w:tc>
        <w:tc>
          <w:tcPr>
            <w:tcW w:w="1840" w:type="dxa"/>
            <w:tcBorders>
              <w:top w:val="nil"/>
              <w:left w:val="nil"/>
              <w:bottom w:val="nil"/>
              <w:right w:val="nil"/>
            </w:tcBorders>
            <w:shd w:val="clear" w:color="auto" w:fill="auto"/>
            <w:noWrap/>
            <w:vAlign w:val="bottom"/>
            <w:hideMark/>
          </w:tcPr>
          <w:p w14:paraId="37942AA9" w14:textId="77777777" w:rsidR="00A137DC" w:rsidRPr="00432F5A" w:rsidRDefault="00A137DC" w:rsidP="00F94249">
            <w:pPr>
              <w:jc w:val="right"/>
              <w:rPr>
                <w:color w:val="000000"/>
              </w:rPr>
            </w:pPr>
            <w:r w:rsidRPr="00432F5A">
              <w:rPr>
                <w:color w:val="000000"/>
              </w:rPr>
              <w:t>.01</w:t>
            </w:r>
          </w:p>
        </w:tc>
        <w:tc>
          <w:tcPr>
            <w:tcW w:w="372" w:type="dxa"/>
            <w:tcBorders>
              <w:top w:val="nil"/>
              <w:left w:val="nil"/>
              <w:bottom w:val="nil"/>
              <w:right w:val="nil"/>
            </w:tcBorders>
            <w:shd w:val="clear" w:color="auto" w:fill="auto"/>
            <w:noWrap/>
            <w:vAlign w:val="bottom"/>
            <w:hideMark/>
          </w:tcPr>
          <w:p w14:paraId="4A356558" w14:textId="77777777" w:rsidR="00A137DC" w:rsidRPr="00432F5A" w:rsidRDefault="00A137DC" w:rsidP="00F94249">
            <w:pPr>
              <w:rPr>
                <w:color w:val="000000"/>
              </w:rPr>
            </w:pPr>
            <w:r w:rsidRPr="00432F5A">
              <w:rPr>
                <w:color w:val="000000"/>
              </w:rPr>
              <w:t>†</w:t>
            </w:r>
          </w:p>
        </w:tc>
      </w:tr>
      <w:tr w:rsidR="00490C4F" w:rsidRPr="00432F5A" w14:paraId="0C9CE026"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5A5D956A"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5339ED15" w14:textId="77777777" w:rsidR="00A137DC" w:rsidRPr="00432F5A" w:rsidRDefault="00A137DC" w:rsidP="00F94249">
            <w:pPr>
              <w:rPr>
                <w:color w:val="000000"/>
              </w:rPr>
            </w:pPr>
            <w:r w:rsidRPr="00432F5A">
              <w:rPr>
                <w:color w:val="000000"/>
              </w:rPr>
              <w:t>Asian</w:t>
            </w:r>
          </w:p>
        </w:tc>
        <w:tc>
          <w:tcPr>
            <w:tcW w:w="782" w:type="dxa"/>
            <w:tcBorders>
              <w:top w:val="nil"/>
              <w:left w:val="nil"/>
              <w:bottom w:val="nil"/>
              <w:right w:val="nil"/>
            </w:tcBorders>
            <w:shd w:val="clear" w:color="auto" w:fill="auto"/>
            <w:noWrap/>
            <w:vAlign w:val="bottom"/>
            <w:hideMark/>
          </w:tcPr>
          <w:p w14:paraId="704915D8" w14:textId="77777777" w:rsidR="00A137DC" w:rsidRPr="00432F5A" w:rsidRDefault="00A137DC" w:rsidP="00F94249">
            <w:pPr>
              <w:jc w:val="right"/>
              <w:rPr>
                <w:color w:val="000000"/>
              </w:rPr>
            </w:pPr>
            <w:r w:rsidRPr="00432F5A">
              <w:rPr>
                <w:color w:val="000000"/>
              </w:rPr>
              <w:t>1,733</w:t>
            </w:r>
          </w:p>
        </w:tc>
        <w:tc>
          <w:tcPr>
            <w:tcW w:w="902" w:type="dxa"/>
            <w:tcBorders>
              <w:top w:val="nil"/>
              <w:left w:val="nil"/>
              <w:bottom w:val="nil"/>
              <w:right w:val="nil"/>
            </w:tcBorders>
            <w:shd w:val="clear" w:color="auto" w:fill="auto"/>
            <w:noWrap/>
            <w:vAlign w:val="bottom"/>
            <w:hideMark/>
          </w:tcPr>
          <w:p w14:paraId="3ED7E9CB" w14:textId="77777777" w:rsidR="00A137DC" w:rsidRPr="00432F5A" w:rsidRDefault="00A137DC" w:rsidP="00F94249">
            <w:pPr>
              <w:jc w:val="right"/>
              <w:rPr>
                <w:color w:val="000000"/>
              </w:rPr>
            </w:pPr>
            <w:r w:rsidRPr="00432F5A">
              <w:rPr>
                <w:color w:val="000000"/>
              </w:rPr>
              <w:t>.05</w:t>
            </w:r>
          </w:p>
        </w:tc>
        <w:tc>
          <w:tcPr>
            <w:tcW w:w="1179" w:type="dxa"/>
            <w:tcBorders>
              <w:top w:val="nil"/>
              <w:left w:val="nil"/>
              <w:bottom w:val="nil"/>
              <w:right w:val="nil"/>
            </w:tcBorders>
            <w:shd w:val="clear" w:color="auto" w:fill="auto"/>
            <w:noWrap/>
            <w:vAlign w:val="bottom"/>
            <w:hideMark/>
          </w:tcPr>
          <w:p w14:paraId="7C30E0FE" w14:textId="77777777" w:rsidR="00A137DC" w:rsidRPr="00432F5A" w:rsidRDefault="00A137DC" w:rsidP="00F94249">
            <w:pPr>
              <w:jc w:val="right"/>
              <w:rPr>
                <w:color w:val="000000"/>
              </w:rPr>
            </w:pPr>
            <w:r w:rsidRPr="00432F5A">
              <w:rPr>
                <w:color w:val="000000"/>
              </w:rPr>
              <w:t>.20</w:t>
            </w:r>
          </w:p>
        </w:tc>
        <w:tc>
          <w:tcPr>
            <w:tcW w:w="707" w:type="dxa"/>
            <w:tcBorders>
              <w:top w:val="nil"/>
              <w:left w:val="nil"/>
              <w:bottom w:val="nil"/>
              <w:right w:val="nil"/>
            </w:tcBorders>
            <w:shd w:val="clear" w:color="auto" w:fill="auto"/>
            <w:noWrap/>
            <w:vAlign w:val="bottom"/>
            <w:hideMark/>
          </w:tcPr>
          <w:p w14:paraId="7A345EB7"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462288CB" w14:textId="77777777" w:rsidR="00A137DC" w:rsidRPr="00432F5A" w:rsidRDefault="00A137DC" w:rsidP="00F94249">
            <w:pPr>
              <w:jc w:val="right"/>
              <w:rPr>
                <w:color w:val="000000"/>
              </w:rPr>
            </w:pPr>
            <w:r w:rsidRPr="00432F5A">
              <w:rPr>
                <w:color w:val="000000"/>
              </w:rPr>
              <w:t>1</w:t>
            </w:r>
          </w:p>
        </w:tc>
        <w:tc>
          <w:tcPr>
            <w:tcW w:w="1840" w:type="dxa"/>
            <w:tcBorders>
              <w:top w:val="nil"/>
              <w:left w:val="nil"/>
              <w:bottom w:val="nil"/>
              <w:right w:val="nil"/>
            </w:tcBorders>
            <w:shd w:val="clear" w:color="auto" w:fill="auto"/>
            <w:noWrap/>
            <w:vAlign w:val="bottom"/>
            <w:hideMark/>
          </w:tcPr>
          <w:p w14:paraId="35E6A665" w14:textId="77777777" w:rsidR="00A137DC" w:rsidRPr="00432F5A" w:rsidRDefault="00A137DC" w:rsidP="00F94249">
            <w:pPr>
              <w:jc w:val="right"/>
              <w:rPr>
                <w:color w:val="000000"/>
              </w:rPr>
            </w:pPr>
            <w:r w:rsidRPr="00432F5A">
              <w:rPr>
                <w:color w:val="000000"/>
              </w:rPr>
              <w:t>.06</w:t>
            </w:r>
          </w:p>
        </w:tc>
        <w:tc>
          <w:tcPr>
            <w:tcW w:w="372" w:type="dxa"/>
            <w:tcBorders>
              <w:top w:val="nil"/>
              <w:left w:val="nil"/>
              <w:bottom w:val="nil"/>
              <w:right w:val="nil"/>
            </w:tcBorders>
            <w:shd w:val="clear" w:color="auto" w:fill="auto"/>
            <w:noWrap/>
            <w:vAlign w:val="bottom"/>
            <w:hideMark/>
          </w:tcPr>
          <w:p w14:paraId="6C8A3194" w14:textId="77777777" w:rsidR="00A137DC" w:rsidRPr="00432F5A" w:rsidRDefault="00A137DC" w:rsidP="00F94249">
            <w:pPr>
              <w:rPr>
                <w:color w:val="000000"/>
              </w:rPr>
            </w:pPr>
            <w:r w:rsidRPr="00432F5A">
              <w:rPr>
                <w:color w:val="000000"/>
              </w:rPr>
              <w:t>†</w:t>
            </w:r>
          </w:p>
        </w:tc>
      </w:tr>
      <w:tr w:rsidR="00490C4F" w:rsidRPr="00432F5A" w14:paraId="3CE7C8B9"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794FBC23"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02F17C9C" w14:textId="77777777" w:rsidR="00A137DC" w:rsidRPr="00432F5A" w:rsidRDefault="00A137DC" w:rsidP="00F94249">
            <w:pPr>
              <w:rPr>
                <w:color w:val="000000"/>
              </w:rPr>
            </w:pPr>
            <w:r w:rsidRPr="00432F5A">
              <w:rPr>
                <w:color w:val="000000"/>
              </w:rPr>
              <w:t>Hawaiian/Pacific Isl.</w:t>
            </w:r>
          </w:p>
        </w:tc>
        <w:tc>
          <w:tcPr>
            <w:tcW w:w="782" w:type="dxa"/>
            <w:tcBorders>
              <w:top w:val="nil"/>
              <w:left w:val="nil"/>
              <w:bottom w:val="nil"/>
              <w:right w:val="nil"/>
            </w:tcBorders>
            <w:shd w:val="clear" w:color="auto" w:fill="auto"/>
            <w:noWrap/>
            <w:vAlign w:val="bottom"/>
            <w:hideMark/>
          </w:tcPr>
          <w:p w14:paraId="054623C0" w14:textId="77777777" w:rsidR="00A137DC" w:rsidRPr="00432F5A" w:rsidRDefault="00A137DC" w:rsidP="00F94249">
            <w:pPr>
              <w:jc w:val="right"/>
              <w:rPr>
                <w:color w:val="000000"/>
              </w:rPr>
            </w:pPr>
            <w:r w:rsidRPr="00432F5A">
              <w:rPr>
                <w:color w:val="000000"/>
              </w:rPr>
              <w:t>1,733</w:t>
            </w:r>
          </w:p>
        </w:tc>
        <w:tc>
          <w:tcPr>
            <w:tcW w:w="902" w:type="dxa"/>
            <w:tcBorders>
              <w:top w:val="nil"/>
              <w:left w:val="nil"/>
              <w:bottom w:val="nil"/>
              <w:right w:val="nil"/>
            </w:tcBorders>
            <w:shd w:val="clear" w:color="auto" w:fill="auto"/>
            <w:noWrap/>
            <w:vAlign w:val="bottom"/>
            <w:hideMark/>
          </w:tcPr>
          <w:p w14:paraId="6ED61D45" w14:textId="77777777" w:rsidR="00A137DC" w:rsidRPr="00432F5A" w:rsidRDefault="00A137DC" w:rsidP="00F94249">
            <w:pPr>
              <w:jc w:val="right"/>
              <w:rPr>
                <w:color w:val="000000"/>
              </w:rPr>
            </w:pPr>
            <w:r w:rsidRPr="00432F5A">
              <w:rPr>
                <w:color w:val="000000"/>
              </w:rPr>
              <w:t>.01</w:t>
            </w:r>
          </w:p>
        </w:tc>
        <w:tc>
          <w:tcPr>
            <w:tcW w:w="1179" w:type="dxa"/>
            <w:tcBorders>
              <w:top w:val="nil"/>
              <w:left w:val="nil"/>
              <w:bottom w:val="nil"/>
              <w:right w:val="nil"/>
            </w:tcBorders>
            <w:shd w:val="clear" w:color="auto" w:fill="auto"/>
            <w:noWrap/>
            <w:vAlign w:val="bottom"/>
            <w:hideMark/>
          </w:tcPr>
          <w:p w14:paraId="272DCA75" w14:textId="77777777" w:rsidR="00A137DC" w:rsidRPr="00432F5A" w:rsidRDefault="00A137DC" w:rsidP="00F94249">
            <w:pPr>
              <w:jc w:val="right"/>
              <w:rPr>
                <w:color w:val="000000"/>
              </w:rPr>
            </w:pPr>
            <w:r w:rsidRPr="00432F5A">
              <w:rPr>
                <w:color w:val="000000"/>
              </w:rPr>
              <w:t>.06</w:t>
            </w:r>
          </w:p>
        </w:tc>
        <w:tc>
          <w:tcPr>
            <w:tcW w:w="707" w:type="dxa"/>
            <w:tcBorders>
              <w:top w:val="nil"/>
              <w:left w:val="nil"/>
              <w:bottom w:val="nil"/>
              <w:right w:val="nil"/>
            </w:tcBorders>
            <w:shd w:val="clear" w:color="auto" w:fill="auto"/>
            <w:noWrap/>
            <w:vAlign w:val="bottom"/>
            <w:hideMark/>
          </w:tcPr>
          <w:p w14:paraId="22BCB283"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3C19146C" w14:textId="77777777" w:rsidR="00A137DC" w:rsidRPr="00432F5A" w:rsidRDefault="00A137DC" w:rsidP="00F94249">
            <w:pPr>
              <w:jc w:val="right"/>
              <w:rPr>
                <w:color w:val="000000"/>
              </w:rPr>
            </w:pPr>
            <w:r w:rsidRPr="00432F5A">
              <w:rPr>
                <w:color w:val="000000"/>
              </w:rPr>
              <w:t>1</w:t>
            </w:r>
          </w:p>
        </w:tc>
        <w:tc>
          <w:tcPr>
            <w:tcW w:w="1840" w:type="dxa"/>
            <w:tcBorders>
              <w:top w:val="nil"/>
              <w:left w:val="nil"/>
              <w:bottom w:val="nil"/>
              <w:right w:val="nil"/>
            </w:tcBorders>
            <w:shd w:val="clear" w:color="auto" w:fill="auto"/>
            <w:noWrap/>
            <w:vAlign w:val="bottom"/>
            <w:hideMark/>
          </w:tcPr>
          <w:p w14:paraId="29313BFE" w14:textId="77777777" w:rsidR="00A137DC" w:rsidRPr="00432F5A" w:rsidRDefault="00A137DC" w:rsidP="00F94249">
            <w:pPr>
              <w:jc w:val="right"/>
              <w:rPr>
                <w:color w:val="000000"/>
              </w:rPr>
            </w:pPr>
            <w:r w:rsidRPr="00432F5A">
              <w:rPr>
                <w:color w:val="000000"/>
              </w:rPr>
              <w:t>.00</w:t>
            </w:r>
          </w:p>
        </w:tc>
        <w:tc>
          <w:tcPr>
            <w:tcW w:w="372" w:type="dxa"/>
            <w:tcBorders>
              <w:top w:val="nil"/>
              <w:left w:val="nil"/>
              <w:bottom w:val="nil"/>
              <w:right w:val="nil"/>
            </w:tcBorders>
            <w:shd w:val="clear" w:color="auto" w:fill="auto"/>
            <w:noWrap/>
            <w:vAlign w:val="bottom"/>
            <w:hideMark/>
          </w:tcPr>
          <w:p w14:paraId="60D7410F" w14:textId="77777777" w:rsidR="00A137DC" w:rsidRPr="00432F5A" w:rsidRDefault="00A137DC" w:rsidP="00F94249">
            <w:pPr>
              <w:rPr>
                <w:color w:val="000000"/>
              </w:rPr>
            </w:pPr>
            <w:r w:rsidRPr="00432F5A">
              <w:rPr>
                <w:color w:val="000000"/>
              </w:rPr>
              <w:t>†</w:t>
            </w:r>
          </w:p>
        </w:tc>
      </w:tr>
      <w:tr w:rsidR="00490C4F" w:rsidRPr="00432F5A" w14:paraId="5F6317AE"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230C26BE"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24371015" w14:textId="77777777" w:rsidR="00A137DC" w:rsidRPr="00432F5A" w:rsidRDefault="00A137DC" w:rsidP="00F94249">
            <w:pPr>
              <w:rPr>
                <w:color w:val="000000"/>
              </w:rPr>
            </w:pPr>
            <w:r w:rsidRPr="00432F5A">
              <w:rPr>
                <w:color w:val="000000"/>
              </w:rPr>
              <w:t>Hispanic/Latina/o/x</w:t>
            </w:r>
          </w:p>
        </w:tc>
        <w:tc>
          <w:tcPr>
            <w:tcW w:w="782" w:type="dxa"/>
            <w:tcBorders>
              <w:top w:val="nil"/>
              <w:left w:val="nil"/>
              <w:bottom w:val="nil"/>
              <w:right w:val="nil"/>
            </w:tcBorders>
            <w:shd w:val="clear" w:color="auto" w:fill="auto"/>
            <w:noWrap/>
            <w:vAlign w:val="bottom"/>
            <w:hideMark/>
          </w:tcPr>
          <w:p w14:paraId="6F70ACEC" w14:textId="77777777" w:rsidR="00A137DC" w:rsidRPr="00432F5A" w:rsidRDefault="00A137DC" w:rsidP="00F94249">
            <w:pPr>
              <w:jc w:val="right"/>
              <w:rPr>
                <w:color w:val="000000"/>
              </w:rPr>
            </w:pPr>
            <w:r w:rsidRPr="00432F5A">
              <w:rPr>
                <w:color w:val="000000"/>
              </w:rPr>
              <w:t>1,733</w:t>
            </w:r>
          </w:p>
        </w:tc>
        <w:tc>
          <w:tcPr>
            <w:tcW w:w="902" w:type="dxa"/>
            <w:tcBorders>
              <w:top w:val="nil"/>
              <w:left w:val="nil"/>
              <w:bottom w:val="nil"/>
              <w:right w:val="nil"/>
            </w:tcBorders>
            <w:shd w:val="clear" w:color="auto" w:fill="auto"/>
            <w:noWrap/>
            <w:vAlign w:val="bottom"/>
            <w:hideMark/>
          </w:tcPr>
          <w:p w14:paraId="50A6DBE2" w14:textId="77777777" w:rsidR="00A137DC" w:rsidRPr="00432F5A" w:rsidRDefault="00A137DC" w:rsidP="00F94249">
            <w:pPr>
              <w:jc w:val="right"/>
              <w:rPr>
                <w:color w:val="000000"/>
              </w:rPr>
            </w:pPr>
            <w:r w:rsidRPr="00432F5A">
              <w:rPr>
                <w:color w:val="000000"/>
              </w:rPr>
              <w:t>.11</w:t>
            </w:r>
          </w:p>
        </w:tc>
        <w:tc>
          <w:tcPr>
            <w:tcW w:w="1179" w:type="dxa"/>
            <w:tcBorders>
              <w:top w:val="nil"/>
              <w:left w:val="nil"/>
              <w:bottom w:val="nil"/>
              <w:right w:val="nil"/>
            </w:tcBorders>
            <w:shd w:val="clear" w:color="auto" w:fill="auto"/>
            <w:noWrap/>
            <w:vAlign w:val="bottom"/>
            <w:hideMark/>
          </w:tcPr>
          <w:p w14:paraId="2C4E5A93" w14:textId="77777777" w:rsidR="00A137DC" w:rsidRPr="00432F5A" w:rsidRDefault="00A137DC" w:rsidP="00F94249">
            <w:pPr>
              <w:jc w:val="right"/>
              <w:rPr>
                <w:color w:val="000000"/>
              </w:rPr>
            </w:pPr>
            <w:r w:rsidRPr="00432F5A">
              <w:rPr>
                <w:color w:val="000000"/>
              </w:rPr>
              <w:t>.27</w:t>
            </w:r>
          </w:p>
        </w:tc>
        <w:tc>
          <w:tcPr>
            <w:tcW w:w="707" w:type="dxa"/>
            <w:tcBorders>
              <w:top w:val="nil"/>
              <w:left w:val="nil"/>
              <w:bottom w:val="nil"/>
              <w:right w:val="nil"/>
            </w:tcBorders>
            <w:shd w:val="clear" w:color="auto" w:fill="auto"/>
            <w:noWrap/>
            <w:vAlign w:val="bottom"/>
            <w:hideMark/>
          </w:tcPr>
          <w:p w14:paraId="54F57B57"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68898C73" w14:textId="77777777" w:rsidR="00A137DC" w:rsidRPr="00432F5A" w:rsidRDefault="00A137DC" w:rsidP="00F94249">
            <w:pPr>
              <w:jc w:val="right"/>
              <w:rPr>
                <w:color w:val="000000"/>
              </w:rPr>
            </w:pPr>
            <w:r w:rsidRPr="00432F5A">
              <w:rPr>
                <w:color w:val="000000"/>
              </w:rPr>
              <w:t>1</w:t>
            </w:r>
          </w:p>
        </w:tc>
        <w:tc>
          <w:tcPr>
            <w:tcW w:w="1840" w:type="dxa"/>
            <w:tcBorders>
              <w:top w:val="nil"/>
              <w:left w:val="nil"/>
              <w:bottom w:val="nil"/>
              <w:right w:val="nil"/>
            </w:tcBorders>
            <w:shd w:val="clear" w:color="auto" w:fill="auto"/>
            <w:noWrap/>
            <w:vAlign w:val="bottom"/>
            <w:hideMark/>
          </w:tcPr>
          <w:p w14:paraId="7FDDFB6E" w14:textId="77777777" w:rsidR="00A137DC" w:rsidRPr="00432F5A" w:rsidRDefault="00A137DC" w:rsidP="00F94249">
            <w:pPr>
              <w:jc w:val="right"/>
              <w:rPr>
                <w:color w:val="000000"/>
              </w:rPr>
            </w:pPr>
            <w:r w:rsidRPr="00432F5A">
              <w:rPr>
                <w:color w:val="000000"/>
              </w:rPr>
              <w:t>.19</w:t>
            </w:r>
          </w:p>
        </w:tc>
        <w:tc>
          <w:tcPr>
            <w:tcW w:w="372" w:type="dxa"/>
            <w:tcBorders>
              <w:top w:val="nil"/>
              <w:left w:val="nil"/>
              <w:bottom w:val="nil"/>
              <w:right w:val="nil"/>
            </w:tcBorders>
            <w:shd w:val="clear" w:color="auto" w:fill="auto"/>
            <w:noWrap/>
            <w:vAlign w:val="bottom"/>
            <w:hideMark/>
          </w:tcPr>
          <w:p w14:paraId="02039B22" w14:textId="77777777" w:rsidR="00A137DC" w:rsidRPr="00432F5A" w:rsidRDefault="00A137DC" w:rsidP="00F94249">
            <w:pPr>
              <w:rPr>
                <w:color w:val="000000"/>
              </w:rPr>
            </w:pPr>
            <w:r w:rsidRPr="00432F5A">
              <w:rPr>
                <w:color w:val="000000"/>
              </w:rPr>
              <w:t>†</w:t>
            </w:r>
          </w:p>
        </w:tc>
      </w:tr>
      <w:tr w:rsidR="00490C4F" w:rsidRPr="00432F5A" w14:paraId="661BEBAB"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77904E1E"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7611D8EB" w14:textId="77777777" w:rsidR="00A137DC" w:rsidRPr="00432F5A" w:rsidRDefault="00A137DC" w:rsidP="00F94249">
            <w:pPr>
              <w:rPr>
                <w:color w:val="000000"/>
              </w:rPr>
            </w:pPr>
            <w:r w:rsidRPr="00432F5A">
              <w:rPr>
                <w:color w:val="000000"/>
              </w:rPr>
              <w:t>Other race</w:t>
            </w:r>
          </w:p>
        </w:tc>
        <w:tc>
          <w:tcPr>
            <w:tcW w:w="782" w:type="dxa"/>
            <w:tcBorders>
              <w:top w:val="nil"/>
              <w:left w:val="nil"/>
              <w:bottom w:val="nil"/>
              <w:right w:val="nil"/>
            </w:tcBorders>
            <w:shd w:val="clear" w:color="auto" w:fill="auto"/>
            <w:noWrap/>
            <w:vAlign w:val="bottom"/>
            <w:hideMark/>
          </w:tcPr>
          <w:p w14:paraId="25BBB1AC" w14:textId="77777777" w:rsidR="00A137DC" w:rsidRPr="00432F5A" w:rsidRDefault="00A137DC" w:rsidP="00F94249">
            <w:pPr>
              <w:jc w:val="right"/>
              <w:rPr>
                <w:color w:val="000000"/>
              </w:rPr>
            </w:pPr>
            <w:r w:rsidRPr="00432F5A">
              <w:rPr>
                <w:color w:val="000000"/>
              </w:rPr>
              <w:t>1,733</w:t>
            </w:r>
          </w:p>
        </w:tc>
        <w:tc>
          <w:tcPr>
            <w:tcW w:w="902" w:type="dxa"/>
            <w:tcBorders>
              <w:top w:val="nil"/>
              <w:left w:val="nil"/>
              <w:bottom w:val="nil"/>
              <w:right w:val="nil"/>
            </w:tcBorders>
            <w:shd w:val="clear" w:color="auto" w:fill="auto"/>
            <w:noWrap/>
            <w:vAlign w:val="bottom"/>
            <w:hideMark/>
          </w:tcPr>
          <w:p w14:paraId="2C9BE888" w14:textId="77777777" w:rsidR="00A137DC" w:rsidRPr="00432F5A" w:rsidRDefault="00A137DC" w:rsidP="00F94249">
            <w:pPr>
              <w:jc w:val="right"/>
              <w:rPr>
                <w:color w:val="000000"/>
              </w:rPr>
            </w:pPr>
            <w:r w:rsidRPr="00432F5A">
              <w:rPr>
                <w:color w:val="000000"/>
              </w:rPr>
              <w:t>.01</w:t>
            </w:r>
          </w:p>
        </w:tc>
        <w:tc>
          <w:tcPr>
            <w:tcW w:w="1179" w:type="dxa"/>
            <w:tcBorders>
              <w:top w:val="nil"/>
              <w:left w:val="nil"/>
              <w:bottom w:val="nil"/>
              <w:right w:val="nil"/>
            </w:tcBorders>
            <w:shd w:val="clear" w:color="auto" w:fill="auto"/>
            <w:noWrap/>
            <w:vAlign w:val="bottom"/>
            <w:hideMark/>
          </w:tcPr>
          <w:p w14:paraId="74346319" w14:textId="77777777" w:rsidR="00A137DC" w:rsidRPr="00432F5A" w:rsidRDefault="00A137DC" w:rsidP="00F94249">
            <w:pPr>
              <w:jc w:val="right"/>
              <w:rPr>
                <w:color w:val="000000"/>
              </w:rPr>
            </w:pPr>
            <w:r w:rsidRPr="00432F5A">
              <w:rPr>
                <w:color w:val="000000"/>
              </w:rPr>
              <w:t>.07</w:t>
            </w:r>
          </w:p>
        </w:tc>
        <w:tc>
          <w:tcPr>
            <w:tcW w:w="707" w:type="dxa"/>
            <w:tcBorders>
              <w:top w:val="nil"/>
              <w:left w:val="nil"/>
              <w:bottom w:val="nil"/>
              <w:right w:val="nil"/>
            </w:tcBorders>
            <w:shd w:val="clear" w:color="auto" w:fill="auto"/>
            <w:noWrap/>
            <w:vAlign w:val="bottom"/>
            <w:hideMark/>
          </w:tcPr>
          <w:p w14:paraId="18CAB10B"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32F6A952" w14:textId="77777777" w:rsidR="00A137DC" w:rsidRPr="00432F5A" w:rsidRDefault="00A137DC" w:rsidP="00F94249">
            <w:pPr>
              <w:jc w:val="right"/>
              <w:rPr>
                <w:color w:val="000000"/>
              </w:rPr>
            </w:pPr>
            <w:r w:rsidRPr="00432F5A">
              <w:rPr>
                <w:color w:val="000000"/>
              </w:rPr>
              <w:t>1</w:t>
            </w:r>
          </w:p>
        </w:tc>
        <w:tc>
          <w:tcPr>
            <w:tcW w:w="1840" w:type="dxa"/>
            <w:tcBorders>
              <w:top w:val="nil"/>
              <w:left w:val="nil"/>
              <w:bottom w:val="nil"/>
              <w:right w:val="nil"/>
            </w:tcBorders>
            <w:shd w:val="clear" w:color="auto" w:fill="auto"/>
            <w:noWrap/>
            <w:vAlign w:val="bottom"/>
            <w:hideMark/>
          </w:tcPr>
          <w:p w14:paraId="3BCA7CB7" w14:textId="77777777" w:rsidR="00A137DC" w:rsidRPr="00432F5A" w:rsidRDefault="00A137DC" w:rsidP="00F94249">
            <w:pPr>
              <w:jc w:val="right"/>
              <w:rPr>
                <w:color w:val="000000"/>
              </w:rPr>
            </w:pPr>
            <w:r w:rsidRPr="00432F5A">
              <w:rPr>
                <w:color w:val="000000"/>
              </w:rPr>
              <w:t>.01</w:t>
            </w:r>
          </w:p>
        </w:tc>
        <w:tc>
          <w:tcPr>
            <w:tcW w:w="372" w:type="dxa"/>
            <w:tcBorders>
              <w:top w:val="nil"/>
              <w:left w:val="nil"/>
              <w:bottom w:val="nil"/>
              <w:right w:val="nil"/>
            </w:tcBorders>
            <w:shd w:val="clear" w:color="auto" w:fill="auto"/>
            <w:noWrap/>
            <w:vAlign w:val="bottom"/>
            <w:hideMark/>
          </w:tcPr>
          <w:p w14:paraId="621F4EB9" w14:textId="77777777" w:rsidR="00A137DC" w:rsidRPr="00432F5A" w:rsidRDefault="00A137DC" w:rsidP="00F94249">
            <w:pPr>
              <w:rPr>
                <w:color w:val="000000"/>
              </w:rPr>
            </w:pPr>
            <w:r w:rsidRPr="00432F5A">
              <w:rPr>
                <w:color w:val="000000"/>
              </w:rPr>
              <w:t>†</w:t>
            </w:r>
          </w:p>
        </w:tc>
      </w:tr>
      <w:tr w:rsidR="00490C4F" w:rsidRPr="00432F5A" w14:paraId="0B716FFA" w14:textId="77777777" w:rsidTr="00490C4F">
        <w:trPr>
          <w:trHeight w:val="291"/>
          <w:jc w:val="center"/>
        </w:trPr>
        <w:tc>
          <w:tcPr>
            <w:tcW w:w="389" w:type="dxa"/>
            <w:tcBorders>
              <w:top w:val="nil"/>
              <w:left w:val="nil"/>
              <w:bottom w:val="single" w:sz="4" w:space="0" w:color="auto"/>
              <w:right w:val="nil"/>
            </w:tcBorders>
            <w:shd w:val="clear" w:color="auto" w:fill="auto"/>
            <w:noWrap/>
            <w:vAlign w:val="bottom"/>
            <w:hideMark/>
          </w:tcPr>
          <w:p w14:paraId="582CDE81" w14:textId="77777777" w:rsidR="00A137DC" w:rsidRPr="00432F5A" w:rsidRDefault="00A137DC" w:rsidP="00F94249">
            <w:pPr>
              <w:rPr>
                <w:color w:val="000000"/>
              </w:rPr>
            </w:pPr>
            <w:r w:rsidRPr="00432F5A">
              <w:rPr>
                <w:color w:val="000000"/>
              </w:rPr>
              <w:t> </w:t>
            </w:r>
          </w:p>
        </w:tc>
        <w:tc>
          <w:tcPr>
            <w:tcW w:w="2399" w:type="dxa"/>
            <w:tcBorders>
              <w:top w:val="nil"/>
              <w:left w:val="nil"/>
              <w:bottom w:val="single" w:sz="4" w:space="0" w:color="auto"/>
              <w:right w:val="nil"/>
            </w:tcBorders>
            <w:shd w:val="clear" w:color="auto" w:fill="auto"/>
            <w:noWrap/>
            <w:vAlign w:val="bottom"/>
            <w:hideMark/>
          </w:tcPr>
          <w:p w14:paraId="4C60DD78" w14:textId="77777777" w:rsidR="00A137DC" w:rsidRPr="00432F5A" w:rsidRDefault="00A137DC" w:rsidP="00F94249">
            <w:pPr>
              <w:rPr>
                <w:color w:val="000000"/>
              </w:rPr>
            </w:pPr>
            <w:r w:rsidRPr="00432F5A">
              <w:rPr>
                <w:color w:val="000000"/>
              </w:rPr>
              <w:t>Multiracial</w:t>
            </w:r>
          </w:p>
        </w:tc>
        <w:tc>
          <w:tcPr>
            <w:tcW w:w="782" w:type="dxa"/>
            <w:tcBorders>
              <w:top w:val="nil"/>
              <w:left w:val="nil"/>
              <w:bottom w:val="single" w:sz="4" w:space="0" w:color="auto"/>
              <w:right w:val="nil"/>
            </w:tcBorders>
            <w:shd w:val="clear" w:color="auto" w:fill="auto"/>
            <w:noWrap/>
            <w:vAlign w:val="bottom"/>
            <w:hideMark/>
          </w:tcPr>
          <w:p w14:paraId="3B1D1FEF" w14:textId="77777777" w:rsidR="00A137DC" w:rsidRPr="00432F5A" w:rsidRDefault="00A137DC" w:rsidP="00F94249">
            <w:pPr>
              <w:jc w:val="right"/>
              <w:rPr>
                <w:color w:val="000000"/>
              </w:rPr>
            </w:pPr>
            <w:r w:rsidRPr="00432F5A">
              <w:rPr>
                <w:color w:val="000000"/>
              </w:rPr>
              <w:t>1,733</w:t>
            </w:r>
          </w:p>
        </w:tc>
        <w:tc>
          <w:tcPr>
            <w:tcW w:w="902" w:type="dxa"/>
            <w:tcBorders>
              <w:top w:val="nil"/>
              <w:left w:val="nil"/>
              <w:bottom w:val="single" w:sz="4" w:space="0" w:color="auto"/>
              <w:right w:val="nil"/>
            </w:tcBorders>
            <w:shd w:val="clear" w:color="auto" w:fill="auto"/>
            <w:noWrap/>
            <w:vAlign w:val="bottom"/>
            <w:hideMark/>
          </w:tcPr>
          <w:p w14:paraId="675ED768" w14:textId="77777777" w:rsidR="00A137DC" w:rsidRPr="00432F5A" w:rsidRDefault="00A137DC" w:rsidP="00F94249">
            <w:pPr>
              <w:jc w:val="right"/>
              <w:rPr>
                <w:color w:val="000000"/>
              </w:rPr>
            </w:pPr>
            <w:r w:rsidRPr="00432F5A">
              <w:rPr>
                <w:color w:val="000000"/>
              </w:rPr>
              <w:t>.05</w:t>
            </w:r>
          </w:p>
        </w:tc>
        <w:tc>
          <w:tcPr>
            <w:tcW w:w="1179" w:type="dxa"/>
            <w:tcBorders>
              <w:top w:val="nil"/>
              <w:left w:val="nil"/>
              <w:bottom w:val="single" w:sz="4" w:space="0" w:color="auto"/>
              <w:right w:val="nil"/>
            </w:tcBorders>
            <w:shd w:val="clear" w:color="auto" w:fill="auto"/>
            <w:noWrap/>
            <w:vAlign w:val="bottom"/>
            <w:hideMark/>
          </w:tcPr>
          <w:p w14:paraId="3C7AAAD7" w14:textId="77777777" w:rsidR="00A137DC" w:rsidRPr="00432F5A" w:rsidRDefault="00A137DC" w:rsidP="00F94249">
            <w:pPr>
              <w:jc w:val="right"/>
              <w:rPr>
                <w:color w:val="000000"/>
              </w:rPr>
            </w:pPr>
            <w:r w:rsidRPr="00432F5A">
              <w:rPr>
                <w:color w:val="000000"/>
              </w:rPr>
              <w:t>.22</w:t>
            </w:r>
          </w:p>
        </w:tc>
        <w:tc>
          <w:tcPr>
            <w:tcW w:w="707" w:type="dxa"/>
            <w:tcBorders>
              <w:top w:val="nil"/>
              <w:left w:val="nil"/>
              <w:bottom w:val="single" w:sz="4" w:space="0" w:color="auto"/>
              <w:right w:val="nil"/>
            </w:tcBorders>
            <w:shd w:val="clear" w:color="auto" w:fill="auto"/>
            <w:noWrap/>
            <w:vAlign w:val="bottom"/>
            <w:hideMark/>
          </w:tcPr>
          <w:p w14:paraId="48F8CFD3"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single" w:sz="4" w:space="0" w:color="auto"/>
              <w:right w:val="nil"/>
            </w:tcBorders>
            <w:shd w:val="clear" w:color="auto" w:fill="auto"/>
            <w:noWrap/>
            <w:vAlign w:val="bottom"/>
            <w:hideMark/>
          </w:tcPr>
          <w:p w14:paraId="0C49A3B4" w14:textId="77777777" w:rsidR="00A137DC" w:rsidRPr="00432F5A" w:rsidRDefault="00A137DC" w:rsidP="00F94249">
            <w:pPr>
              <w:jc w:val="right"/>
              <w:rPr>
                <w:color w:val="000000"/>
              </w:rPr>
            </w:pPr>
            <w:r w:rsidRPr="00432F5A">
              <w:rPr>
                <w:color w:val="000000"/>
              </w:rPr>
              <w:t>1</w:t>
            </w:r>
          </w:p>
        </w:tc>
        <w:tc>
          <w:tcPr>
            <w:tcW w:w="1840" w:type="dxa"/>
            <w:tcBorders>
              <w:top w:val="nil"/>
              <w:left w:val="nil"/>
              <w:bottom w:val="single" w:sz="4" w:space="0" w:color="auto"/>
              <w:right w:val="nil"/>
            </w:tcBorders>
            <w:shd w:val="clear" w:color="auto" w:fill="auto"/>
            <w:noWrap/>
            <w:vAlign w:val="bottom"/>
            <w:hideMark/>
          </w:tcPr>
          <w:p w14:paraId="0019DFE6" w14:textId="77777777" w:rsidR="00A137DC" w:rsidRPr="00432F5A" w:rsidRDefault="00A137DC" w:rsidP="00F94249">
            <w:pPr>
              <w:jc w:val="right"/>
              <w:rPr>
                <w:color w:val="000000"/>
              </w:rPr>
            </w:pPr>
            <w:r w:rsidRPr="00432F5A">
              <w:rPr>
                <w:color w:val="000000"/>
              </w:rPr>
              <w:t>.04</w:t>
            </w:r>
          </w:p>
        </w:tc>
        <w:tc>
          <w:tcPr>
            <w:tcW w:w="372" w:type="dxa"/>
            <w:tcBorders>
              <w:top w:val="nil"/>
              <w:left w:val="nil"/>
              <w:bottom w:val="single" w:sz="4" w:space="0" w:color="auto"/>
              <w:right w:val="nil"/>
            </w:tcBorders>
            <w:shd w:val="clear" w:color="auto" w:fill="auto"/>
            <w:noWrap/>
            <w:vAlign w:val="bottom"/>
            <w:hideMark/>
          </w:tcPr>
          <w:p w14:paraId="7BAF342C" w14:textId="77777777" w:rsidR="00A137DC" w:rsidRPr="00432F5A" w:rsidRDefault="00A137DC" w:rsidP="00F94249">
            <w:pPr>
              <w:rPr>
                <w:color w:val="000000"/>
              </w:rPr>
            </w:pPr>
            <w:r w:rsidRPr="00432F5A">
              <w:rPr>
                <w:color w:val="000000"/>
              </w:rPr>
              <w:t>†</w:t>
            </w:r>
          </w:p>
        </w:tc>
      </w:tr>
      <w:tr w:rsidR="00A137DC" w:rsidRPr="00432F5A" w14:paraId="4D2D8BB2" w14:textId="77777777" w:rsidTr="00490C4F">
        <w:trPr>
          <w:trHeight w:val="291"/>
          <w:jc w:val="center"/>
        </w:trPr>
        <w:tc>
          <w:tcPr>
            <w:tcW w:w="2788" w:type="dxa"/>
            <w:gridSpan w:val="2"/>
            <w:tcBorders>
              <w:top w:val="nil"/>
              <w:left w:val="nil"/>
              <w:bottom w:val="nil"/>
              <w:right w:val="nil"/>
            </w:tcBorders>
            <w:shd w:val="clear" w:color="auto" w:fill="auto"/>
            <w:noWrap/>
            <w:vAlign w:val="bottom"/>
            <w:hideMark/>
          </w:tcPr>
          <w:p w14:paraId="19E191FB" w14:textId="77777777" w:rsidR="00A137DC" w:rsidRPr="00432F5A" w:rsidRDefault="00A137DC" w:rsidP="00F94249">
            <w:pPr>
              <w:rPr>
                <w:b/>
                <w:bCs/>
                <w:color w:val="000000"/>
              </w:rPr>
            </w:pPr>
            <w:r w:rsidRPr="00432F5A">
              <w:rPr>
                <w:b/>
                <w:bCs/>
                <w:color w:val="000000"/>
              </w:rPr>
              <w:t>Age</w:t>
            </w:r>
          </w:p>
        </w:tc>
        <w:tc>
          <w:tcPr>
            <w:tcW w:w="782" w:type="dxa"/>
            <w:tcBorders>
              <w:top w:val="nil"/>
              <w:left w:val="nil"/>
              <w:bottom w:val="nil"/>
              <w:right w:val="nil"/>
            </w:tcBorders>
            <w:shd w:val="clear" w:color="auto" w:fill="auto"/>
            <w:noWrap/>
            <w:vAlign w:val="bottom"/>
            <w:hideMark/>
          </w:tcPr>
          <w:p w14:paraId="7DA9FA95" w14:textId="77777777" w:rsidR="00A137DC" w:rsidRPr="00432F5A" w:rsidRDefault="00A137DC" w:rsidP="00F94249">
            <w:pPr>
              <w:rPr>
                <w:b/>
                <w:bCs/>
                <w:color w:val="000000"/>
              </w:rPr>
            </w:pPr>
          </w:p>
        </w:tc>
        <w:tc>
          <w:tcPr>
            <w:tcW w:w="902" w:type="dxa"/>
            <w:tcBorders>
              <w:top w:val="nil"/>
              <w:left w:val="nil"/>
              <w:bottom w:val="nil"/>
              <w:right w:val="nil"/>
            </w:tcBorders>
            <w:shd w:val="clear" w:color="auto" w:fill="auto"/>
            <w:noWrap/>
            <w:vAlign w:val="bottom"/>
            <w:hideMark/>
          </w:tcPr>
          <w:p w14:paraId="7CFF335E" w14:textId="77777777" w:rsidR="00A137DC" w:rsidRPr="00432F5A" w:rsidRDefault="00A137DC" w:rsidP="00F94249"/>
        </w:tc>
        <w:tc>
          <w:tcPr>
            <w:tcW w:w="1179" w:type="dxa"/>
            <w:tcBorders>
              <w:top w:val="nil"/>
              <w:left w:val="nil"/>
              <w:bottom w:val="nil"/>
              <w:right w:val="nil"/>
            </w:tcBorders>
            <w:shd w:val="clear" w:color="auto" w:fill="auto"/>
            <w:noWrap/>
            <w:vAlign w:val="bottom"/>
            <w:hideMark/>
          </w:tcPr>
          <w:p w14:paraId="6562861F" w14:textId="77777777" w:rsidR="00A137DC" w:rsidRPr="00432F5A" w:rsidRDefault="00A137DC" w:rsidP="00F94249"/>
        </w:tc>
        <w:tc>
          <w:tcPr>
            <w:tcW w:w="707" w:type="dxa"/>
            <w:tcBorders>
              <w:top w:val="nil"/>
              <w:left w:val="nil"/>
              <w:bottom w:val="nil"/>
              <w:right w:val="nil"/>
            </w:tcBorders>
            <w:shd w:val="clear" w:color="auto" w:fill="auto"/>
            <w:noWrap/>
            <w:vAlign w:val="bottom"/>
            <w:hideMark/>
          </w:tcPr>
          <w:p w14:paraId="0FC03F89" w14:textId="77777777" w:rsidR="00A137DC" w:rsidRPr="00432F5A" w:rsidRDefault="00A137DC" w:rsidP="00F94249"/>
        </w:tc>
        <w:tc>
          <w:tcPr>
            <w:tcW w:w="779" w:type="dxa"/>
            <w:tcBorders>
              <w:top w:val="nil"/>
              <w:left w:val="nil"/>
              <w:bottom w:val="nil"/>
              <w:right w:val="nil"/>
            </w:tcBorders>
            <w:shd w:val="clear" w:color="auto" w:fill="auto"/>
            <w:noWrap/>
            <w:vAlign w:val="bottom"/>
            <w:hideMark/>
          </w:tcPr>
          <w:p w14:paraId="5D52304D" w14:textId="77777777" w:rsidR="00A137DC" w:rsidRPr="00432F5A" w:rsidRDefault="00A137DC" w:rsidP="00F94249"/>
        </w:tc>
        <w:tc>
          <w:tcPr>
            <w:tcW w:w="1840" w:type="dxa"/>
            <w:tcBorders>
              <w:top w:val="nil"/>
              <w:left w:val="nil"/>
              <w:bottom w:val="nil"/>
              <w:right w:val="nil"/>
            </w:tcBorders>
            <w:shd w:val="clear" w:color="auto" w:fill="auto"/>
            <w:noWrap/>
            <w:vAlign w:val="bottom"/>
            <w:hideMark/>
          </w:tcPr>
          <w:p w14:paraId="3513E964" w14:textId="77777777" w:rsidR="00A137DC" w:rsidRPr="00432F5A" w:rsidRDefault="00A137DC" w:rsidP="00F94249"/>
        </w:tc>
        <w:tc>
          <w:tcPr>
            <w:tcW w:w="372" w:type="dxa"/>
            <w:tcBorders>
              <w:top w:val="nil"/>
              <w:left w:val="nil"/>
              <w:bottom w:val="nil"/>
              <w:right w:val="nil"/>
            </w:tcBorders>
            <w:shd w:val="clear" w:color="auto" w:fill="auto"/>
            <w:noWrap/>
            <w:vAlign w:val="bottom"/>
            <w:hideMark/>
          </w:tcPr>
          <w:p w14:paraId="57ED7EFD" w14:textId="77777777" w:rsidR="00A137DC" w:rsidRPr="00432F5A" w:rsidRDefault="00A137DC" w:rsidP="00F94249"/>
        </w:tc>
      </w:tr>
      <w:tr w:rsidR="00490C4F" w:rsidRPr="00432F5A" w14:paraId="469B24B1"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6755190F" w14:textId="77777777" w:rsidR="00A137DC" w:rsidRPr="00432F5A" w:rsidRDefault="00A137DC" w:rsidP="00F94249"/>
        </w:tc>
        <w:tc>
          <w:tcPr>
            <w:tcW w:w="2399" w:type="dxa"/>
            <w:tcBorders>
              <w:top w:val="nil"/>
              <w:left w:val="nil"/>
              <w:bottom w:val="nil"/>
              <w:right w:val="nil"/>
            </w:tcBorders>
            <w:shd w:val="clear" w:color="auto" w:fill="auto"/>
            <w:noWrap/>
            <w:vAlign w:val="bottom"/>
            <w:hideMark/>
          </w:tcPr>
          <w:p w14:paraId="46AF35C8" w14:textId="77777777" w:rsidR="00A137DC" w:rsidRPr="00432F5A" w:rsidRDefault="00A137DC" w:rsidP="00F94249">
            <w:pPr>
              <w:rPr>
                <w:color w:val="000000"/>
              </w:rPr>
            </w:pPr>
            <w:r w:rsidRPr="00432F5A">
              <w:rPr>
                <w:color w:val="000000"/>
              </w:rPr>
              <w:t>18-24</w:t>
            </w:r>
          </w:p>
        </w:tc>
        <w:tc>
          <w:tcPr>
            <w:tcW w:w="782" w:type="dxa"/>
            <w:tcBorders>
              <w:top w:val="nil"/>
              <w:left w:val="nil"/>
              <w:bottom w:val="nil"/>
              <w:right w:val="nil"/>
            </w:tcBorders>
            <w:shd w:val="clear" w:color="auto" w:fill="auto"/>
            <w:noWrap/>
            <w:vAlign w:val="bottom"/>
            <w:hideMark/>
          </w:tcPr>
          <w:p w14:paraId="4AAF119F" w14:textId="77777777" w:rsidR="00A137DC" w:rsidRPr="00432F5A" w:rsidRDefault="00A137DC" w:rsidP="00F94249">
            <w:pPr>
              <w:jc w:val="right"/>
              <w:rPr>
                <w:color w:val="000000"/>
              </w:rPr>
            </w:pPr>
            <w:r w:rsidRPr="00432F5A">
              <w:rPr>
                <w:color w:val="000000"/>
              </w:rPr>
              <w:t>1,734</w:t>
            </w:r>
          </w:p>
        </w:tc>
        <w:tc>
          <w:tcPr>
            <w:tcW w:w="902" w:type="dxa"/>
            <w:tcBorders>
              <w:top w:val="nil"/>
              <w:left w:val="nil"/>
              <w:bottom w:val="nil"/>
              <w:right w:val="nil"/>
            </w:tcBorders>
            <w:shd w:val="clear" w:color="auto" w:fill="auto"/>
            <w:noWrap/>
            <w:vAlign w:val="bottom"/>
            <w:hideMark/>
          </w:tcPr>
          <w:p w14:paraId="3943E40B" w14:textId="77777777" w:rsidR="00A137DC" w:rsidRPr="00432F5A" w:rsidRDefault="00A137DC" w:rsidP="00F94249">
            <w:pPr>
              <w:jc w:val="right"/>
              <w:rPr>
                <w:color w:val="000000"/>
              </w:rPr>
            </w:pPr>
            <w:r w:rsidRPr="00432F5A">
              <w:rPr>
                <w:color w:val="000000"/>
              </w:rPr>
              <w:t>.14</w:t>
            </w:r>
          </w:p>
        </w:tc>
        <w:tc>
          <w:tcPr>
            <w:tcW w:w="1179" w:type="dxa"/>
            <w:tcBorders>
              <w:top w:val="nil"/>
              <w:left w:val="nil"/>
              <w:bottom w:val="nil"/>
              <w:right w:val="nil"/>
            </w:tcBorders>
            <w:shd w:val="clear" w:color="auto" w:fill="auto"/>
            <w:noWrap/>
            <w:vAlign w:val="bottom"/>
            <w:hideMark/>
          </w:tcPr>
          <w:p w14:paraId="7C904752" w14:textId="77777777" w:rsidR="00A137DC" w:rsidRPr="00432F5A" w:rsidRDefault="00A137DC" w:rsidP="00F94249">
            <w:pPr>
              <w:jc w:val="right"/>
              <w:rPr>
                <w:color w:val="000000"/>
              </w:rPr>
            </w:pPr>
            <w:r w:rsidRPr="00432F5A">
              <w:rPr>
                <w:color w:val="000000"/>
              </w:rPr>
              <w:t>.35</w:t>
            </w:r>
          </w:p>
        </w:tc>
        <w:tc>
          <w:tcPr>
            <w:tcW w:w="707" w:type="dxa"/>
            <w:tcBorders>
              <w:top w:val="nil"/>
              <w:left w:val="nil"/>
              <w:bottom w:val="nil"/>
              <w:right w:val="nil"/>
            </w:tcBorders>
            <w:shd w:val="clear" w:color="auto" w:fill="auto"/>
            <w:noWrap/>
            <w:vAlign w:val="bottom"/>
            <w:hideMark/>
          </w:tcPr>
          <w:p w14:paraId="460D0003"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7BC64A3A" w14:textId="77777777" w:rsidR="00A137DC" w:rsidRPr="00432F5A" w:rsidRDefault="00A137DC" w:rsidP="00F94249">
            <w:pPr>
              <w:jc w:val="right"/>
              <w:rPr>
                <w:color w:val="000000"/>
              </w:rPr>
            </w:pPr>
            <w:r w:rsidRPr="00432F5A">
              <w:rPr>
                <w:color w:val="000000"/>
              </w:rPr>
              <w:t>6</w:t>
            </w:r>
          </w:p>
        </w:tc>
        <w:tc>
          <w:tcPr>
            <w:tcW w:w="1840" w:type="dxa"/>
            <w:tcBorders>
              <w:top w:val="nil"/>
              <w:left w:val="nil"/>
              <w:bottom w:val="nil"/>
              <w:right w:val="nil"/>
            </w:tcBorders>
            <w:shd w:val="clear" w:color="auto" w:fill="auto"/>
            <w:noWrap/>
            <w:vAlign w:val="bottom"/>
            <w:hideMark/>
          </w:tcPr>
          <w:p w14:paraId="011A9CCB" w14:textId="77777777" w:rsidR="00A137DC" w:rsidRPr="00432F5A" w:rsidRDefault="00A137DC" w:rsidP="00F94249">
            <w:pPr>
              <w:jc w:val="right"/>
              <w:rPr>
                <w:color w:val="000000"/>
              </w:rPr>
            </w:pPr>
            <w:r w:rsidRPr="00432F5A">
              <w:rPr>
                <w:color w:val="000000"/>
              </w:rPr>
              <w:t>.09</w:t>
            </w:r>
          </w:p>
        </w:tc>
        <w:tc>
          <w:tcPr>
            <w:tcW w:w="372" w:type="dxa"/>
            <w:tcBorders>
              <w:top w:val="nil"/>
              <w:left w:val="nil"/>
              <w:bottom w:val="nil"/>
              <w:right w:val="nil"/>
            </w:tcBorders>
            <w:shd w:val="clear" w:color="auto" w:fill="auto"/>
            <w:noWrap/>
            <w:vAlign w:val="bottom"/>
            <w:hideMark/>
          </w:tcPr>
          <w:p w14:paraId="74FDC5D3" w14:textId="77777777" w:rsidR="00A137DC" w:rsidRPr="00432F5A" w:rsidRDefault="00A137DC" w:rsidP="00F94249">
            <w:pPr>
              <w:rPr>
                <w:color w:val="000000"/>
              </w:rPr>
            </w:pPr>
            <w:r w:rsidRPr="00432F5A">
              <w:rPr>
                <w:color w:val="000000"/>
              </w:rPr>
              <w:t>†</w:t>
            </w:r>
          </w:p>
        </w:tc>
      </w:tr>
      <w:tr w:rsidR="00490C4F" w:rsidRPr="00432F5A" w14:paraId="475B69D9"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48DB750A"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2625D933" w14:textId="77777777" w:rsidR="00A137DC" w:rsidRPr="00432F5A" w:rsidRDefault="00A137DC" w:rsidP="00F94249">
            <w:pPr>
              <w:rPr>
                <w:color w:val="000000"/>
              </w:rPr>
            </w:pPr>
            <w:r w:rsidRPr="00432F5A">
              <w:rPr>
                <w:color w:val="000000"/>
              </w:rPr>
              <w:t>25-44</w:t>
            </w:r>
          </w:p>
        </w:tc>
        <w:tc>
          <w:tcPr>
            <w:tcW w:w="782" w:type="dxa"/>
            <w:tcBorders>
              <w:top w:val="nil"/>
              <w:left w:val="nil"/>
              <w:bottom w:val="nil"/>
              <w:right w:val="nil"/>
            </w:tcBorders>
            <w:shd w:val="clear" w:color="auto" w:fill="auto"/>
            <w:noWrap/>
            <w:vAlign w:val="bottom"/>
            <w:hideMark/>
          </w:tcPr>
          <w:p w14:paraId="150A47D5" w14:textId="77777777" w:rsidR="00A137DC" w:rsidRPr="00432F5A" w:rsidRDefault="00A137DC" w:rsidP="00F94249">
            <w:pPr>
              <w:jc w:val="right"/>
              <w:rPr>
                <w:color w:val="000000"/>
              </w:rPr>
            </w:pPr>
            <w:r w:rsidRPr="00432F5A">
              <w:rPr>
                <w:color w:val="000000"/>
              </w:rPr>
              <w:t>1,734</w:t>
            </w:r>
          </w:p>
        </w:tc>
        <w:tc>
          <w:tcPr>
            <w:tcW w:w="902" w:type="dxa"/>
            <w:tcBorders>
              <w:top w:val="nil"/>
              <w:left w:val="nil"/>
              <w:bottom w:val="nil"/>
              <w:right w:val="nil"/>
            </w:tcBorders>
            <w:shd w:val="clear" w:color="auto" w:fill="auto"/>
            <w:noWrap/>
            <w:vAlign w:val="bottom"/>
            <w:hideMark/>
          </w:tcPr>
          <w:p w14:paraId="467262BD" w14:textId="77777777" w:rsidR="00A137DC" w:rsidRPr="00432F5A" w:rsidRDefault="00A137DC" w:rsidP="00F94249">
            <w:pPr>
              <w:jc w:val="right"/>
              <w:rPr>
                <w:color w:val="000000"/>
              </w:rPr>
            </w:pPr>
            <w:r w:rsidRPr="00432F5A">
              <w:rPr>
                <w:color w:val="000000"/>
              </w:rPr>
              <w:t>.38</w:t>
            </w:r>
          </w:p>
        </w:tc>
        <w:tc>
          <w:tcPr>
            <w:tcW w:w="1179" w:type="dxa"/>
            <w:tcBorders>
              <w:top w:val="nil"/>
              <w:left w:val="nil"/>
              <w:bottom w:val="nil"/>
              <w:right w:val="nil"/>
            </w:tcBorders>
            <w:shd w:val="clear" w:color="auto" w:fill="auto"/>
            <w:noWrap/>
            <w:vAlign w:val="bottom"/>
            <w:hideMark/>
          </w:tcPr>
          <w:p w14:paraId="2D42B485" w14:textId="77777777" w:rsidR="00A137DC" w:rsidRPr="00432F5A" w:rsidRDefault="00A137DC" w:rsidP="00F94249">
            <w:pPr>
              <w:jc w:val="right"/>
              <w:rPr>
                <w:color w:val="000000"/>
              </w:rPr>
            </w:pPr>
            <w:r w:rsidRPr="00432F5A">
              <w:rPr>
                <w:color w:val="000000"/>
              </w:rPr>
              <w:t>.48</w:t>
            </w:r>
          </w:p>
        </w:tc>
        <w:tc>
          <w:tcPr>
            <w:tcW w:w="707" w:type="dxa"/>
            <w:tcBorders>
              <w:top w:val="nil"/>
              <w:left w:val="nil"/>
              <w:bottom w:val="nil"/>
              <w:right w:val="nil"/>
            </w:tcBorders>
            <w:shd w:val="clear" w:color="auto" w:fill="auto"/>
            <w:noWrap/>
            <w:vAlign w:val="bottom"/>
            <w:hideMark/>
          </w:tcPr>
          <w:p w14:paraId="73140D35"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634BA19D" w14:textId="77777777" w:rsidR="00A137DC" w:rsidRPr="00432F5A" w:rsidRDefault="00A137DC" w:rsidP="00F94249">
            <w:pPr>
              <w:jc w:val="right"/>
              <w:rPr>
                <w:color w:val="000000"/>
              </w:rPr>
            </w:pPr>
            <w:r w:rsidRPr="00432F5A">
              <w:rPr>
                <w:color w:val="000000"/>
              </w:rPr>
              <w:t>6</w:t>
            </w:r>
          </w:p>
        </w:tc>
        <w:tc>
          <w:tcPr>
            <w:tcW w:w="1840" w:type="dxa"/>
            <w:tcBorders>
              <w:top w:val="nil"/>
              <w:left w:val="nil"/>
              <w:bottom w:val="nil"/>
              <w:right w:val="nil"/>
            </w:tcBorders>
            <w:shd w:val="clear" w:color="auto" w:fill="auto"/>
            <w:noWrap/>
            <w:vAlign w:val="bottom"/>
            <w:hideMark/>
          </w:tcPr>
          <w:p w14:paraId="6783EB82" w14:textId="77777777" w:rsidR="00A137DC" w:rsidRPr="00432F5A" w:rsidRDefault="00A137DC" w:rsidP="00F94249">
            <w:pPr>
              <w:jc w:val="right"/>
              <w:rPr>
                <w:color w:val="000000"/>
              </w:rPr>
            </w:pPr>
            <w:r w:rsidRPr="00432F5A">
              <w:rPr>
                <w:color w:val="000000"/>
              </w:rPr>
              <w:t>.27</w:t>
            </w:r>
          </w:p>
        </w:tc>
        <w:tc>
          <w:tcPr>
            <w:tcW w:w="372" w:type="dxa"/>
            <w:tcBorders>
              <w:top w:val="nil"/>
              <w:left w:val="nil"/>
              <w:bottom w:val="nil"/>
              <w:right w:val="nil"/>
            </w:tcBorders>
            <w:shd w:val="clear" w:color="auto" w:fill="auto"/>
            <w:noWrap/>
            <w:vAlign w:val="bottom"/>
            <w:hideMark/>
          </w:tcPr>
          <w:p w14:paraId="4AEED482" w14:textId="77777777" w:rsidR="00A137DC" w:rsidRPr="00432F5A" w:rsidRDefault="00A137DC" w:rsidP="00F94249">
            <w:pPr>
              <w:rPr>
                <w:color w:val="000000"/>
              </w:rPr>
            </w:pPr>
            <w:r w:rsidRPr="00432F5A">
              <w:rPr>
                <w:color w:val="000000"/>
              </w:rPr>
              <w:t>†</w:t>
            </w:r>
          </w:p>
        </w:tc>
      </w:tr>
      <w:tr w:rsidR="00490C4F" w:rsidRPr="00432F5A" w14:paraId="2CABD730"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18F895E2"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139AAFBC" w14:textId="77777777" w:rsidR="00A137DC" w:rsidRPr="00432F5A" w:rsidRDefault="00A137DC" w:rsidP="00F94249">
            <w:pPr>
              <w:rPr>
                <w:color w:val="000000"/>
              </w:rPr>
            </w:pPr>
            <w:r w:rsidRPr="00432F5A">
              <w:rPr>
                <w:color w:val="000000"/>
              </w:rPr>
              <w:t>45-54</w:t>
            </w:r>
          </w:p>
        </w:tc>
        <w:tc>
          <w:tcPr>
            <w:tcW w:w="782" w:type="dxa"/>
            <w:tcBorders>
              <w:top w:val="nil"/>
              <w:left w:val="nil"/>
              <w:bottom w:val="nil"/>
              <w:right w:val="nil"/>
            </w:tcBorders>
            <w:shd w:val="clear" w:color="auto" w:fill="auto"/>
            <w:noWrap/>
            <w:vAlign w:val="bottom"/>
            <w:hideMark/>
          </w:tcPr>
          <w:p w14:paraId="30546E5A" w14:textId="77777777" w:rsidR="00A137DC" w:rsidRPr="00432F5A" w:rsidRDefault="00A137DC" w:rsidP="00F94249">
            <w:pPr>
              <w:jc w:val="right"/>
              <w:rPr>
                <w:color w:val="000000"/>
              </w:rPr>
            </w:pPr>
            <w:r w:rsidRPr="00432F5A">
              <w:rPr>
                <w:color w:val="000000"/>
              </w:rPr>
              <w:t>1,734</w:t>
            </w:r>
          </w:p>
        </w:tc>
        <w:tc>
          <w:tcPr>
            <w:tcW w:w="902" w:type="dxa"/>
            <w:tcBorders>
              <w:top w:val="nil"/>
              <w:left w:val="nil"/>
              <w:bottom w:val="nil"/>
              <w:right w:val="nil"/>
            </w:tcBorders>
            <w:shd w:val="clear" w:color="auto" w:fill="auto"/>
            <w:noWrap/>
            <w:vAlign w:val="bottom"/>
            <w:hideMark/>
          </w:tcPr>
          <w:p w14:paraId="321A4F3C" w14:textId="77777777" w:rsidR="00A137DC" w:rsidRPr="00432F5A" w:rsidRDefault="00A137DC" w:rsidP="00F94249">
            <w:pPr>
              <w:jc w:val="right"/>
              <w:rPr>
                <w:color w:val="000000"/>
              </w:rPr>
            </w:pPr>
            <w:r w:rsidRPr="00432F5A">
              <w:rPr>
                <w:color w:val="000000"/>
              </w:rPr>
              <w:t>.15</w:t>
            </w:r>
          </w:p>
        </w:tc>
        <w:tc>
          <w:tcPr>
            <w:tcW w:w="1179" w:type="dxa"/>
            <w:tcBorders>
              <w:top w:val="nil"/>
              <w:left w:val="nil"/>
              <w:bottom w:val="nil"/>
              <w:right w:val="nil"/>
            </w:tcBorders>
            <w:shd w:val="clear" w:color="auto" w:fill="auto"/>
            <w:noWrap/>
            <w:vAlign w:val="bottom"/>
            <w:hideMark/>
          </w:tcPr>
          <w:p w14:paraId="365E70C9" w14:textId="77777777" w:rsidR="00A137DC" w:rsidRPr="00432F5A" w:rsidRDefault="00A137DC" w:rsidP="00F94249">
            <w:pPr>
              <w:jc w:val="right"/>
              <w:rPr>
                <w:color w:val="000000"/>
              </w:rPr>
            </w:pPr>
            <w:r w:rsidRPr="00432F5A">
              <w:rPr>
                <w:color w:val="000000"/>
              </w:rPr>
              <w:t>.35</w:t>
            </w:r>
          </w:p>
        </w:tc>
        <w:tc>
          <w:tcPr>
            <w:tcW w:w="707" w:type="dxa"/>
            <w:tcBorders>
              <w:top w:val="nil"/>
              <w:left w:val="nil"/>
              <w:bottom w:val="nil"/>
              <w:right w:val="nil"/>
            </w:tcBorders>
            <w:shd w:val="clear" w:color="auto" w:fill="auto"/>
            <w:noWrap/>
            <w:vAlign w:val="bottom"/>
            <w:hideMark/>
          </w:tcPr>
          <w:p w14:paraId="6019AD81"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54220993" w14:textId="77777777" w:rsidR="00A137DC" w:rsidRPr="00432F5A" w:rsidRDefault="00A137DC" w:rsidP="00F94249">
            <w:pPr>
              <w:jc w:val="right"/>
              <w:rPr>
                <w:color w:val="000000"/>
              </w:rPr>
            </w:pPr>
            <w:r w:rsidRPr="00432F5A">
              <w:rPr>
                <w:color w:val="000000"/>
              </w:rPr>
              <w:t>6</w:t>
            </w:r>
          </w:p>
        </w:tc>
        <w:tc>
          <w:tcPr>
            <w:tcW w:w="1840" w:type="dxa"/>
            <w:tcBorders>
              <w:top w:val="nil"/>
              <w:left w:val="nil"/>
              <w:bottom w:val="nil"/>
              <w:right w:val="nil"/>
            </w:tcBorders>
            <w:shd w:val="clear" w:color="auto" w:fill="auto"/>
            <w:noWrap/>
            <w:vAlign w:val="bottom"/>
            <w:hideMark/>
          </w:tcPr>
          <w:p w14:paraId="38D632D5" w14:textId="77777777" w:rsidR="00A137DC" w:rsidRPr="00432F5A" w:rsidRDefault="00A137DC" w:rsidP="00F94249">
            <w:pPr>
              <w:jc w:val="right"/>
              <w:rPr>
                <w:color w:val="000000"/>
              </w:rPr>
            </w:pPr>
            <w:r w:rsidRPr="00432F5A">
              <w:rPr>
                <w:color w:val="000000"/>
              </w:rPr>
              <w:t>.12</w:t>
            </w:r>
          </w:p>
        </w:tc>
        <w:tc>
          <w:tcPr>
            <w:tcW w:w="372" w:type="dxa"/>
            <w:tcBorders>
              <w:top w:val="nil"/>
              <w:left w:val="nil"/>
              <w:bottom w:val="nil"/>
              <w:right w:val="nil"/>
            </w:tcBorders>
            <w:shd w:val="clear" w:color="auto" w:fill="auto"/>
            <w:noWrap/>
            <w:vAlign w:val="bottom"/>
            <w:hideMark/>
          </w:tcPr>
          <w:p w14:paraId="0C68D479" w14:textId="77777777" w:rsidR="00A137DC" w:rsidRPr="00432F5A" w:rsidRDefault="00A137DC" w:rsidP="00F94249">
            <w:pPr>
              <w:rPr>
                <w:color w:val="000000"/>
              </w:rPr>
            </w:pPr>
            <w:r w:rsidRPr="00432F5A">
              <w:rPr>
                <w:color w:val="000000"/>
              </w:rPr>
              <w:t>†</w:t>
            </w:r>
          </w:p>
        </w:tc>
      </w:tr>
      <w:tr w:rsidR="00490C4F" w:rsidRPr="00432F5A" w14:paraId="71CDAB15"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576B0CE0"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40D9CF4E" w14:textId="77777777" w:rsidR="00A137DC" w:rsidRPr="00432F5A" w:rsidRDefault="00A137DC" w:rsidP="00F94249">
            <w:pPr>
              <w:rPr>
                <w:color w:val="000000"/>
              </w:rPr>
            </w:pPr>
            <w:r w:rsidRPr="00432F5A">
              <w:rPr>
                <w:color w:val="000000"/>
              </w:rPr>
              <w:t>55-64</w:t>
            </w:r>
          </w:p>
        </w:tc>
        <w:tc>
          <w:tcPr>
            <w:tcW w:w="782" w:type="dxa"/>
            <w:tcBorders>
              <w:top w:val="nil"/>
              <w:left w:val="nil"/>
              <w:bottom w:val="nil"/>
              <w:right w:val="nil"/>
            </w:tcBorders>
            <w:shd w:val="clear" w:color="auto" w:fill="auto"/>
            <w:noWrap/>
            <w:vAlign w:val="bottom"/>
            <w:hideMark/>
          </w:tcPr>
          <w:p w14:paraId="7EF2CCAE" w14:textId="77777777" w:rsidR="00A137DC" w:rsidRPr="00432F5A" w:rsidRDefault="00A137DC" w:rsidP="00F94249">
            <w:pPr>
              <w:jc w:val="right"/>
              <w:rPr>
                <w:color w:val="000000"/>
              </w:rPr>
            </w:pPr>
            <w:r w:rsidRPr="00432F5A">
              <w:rPr>
                <w:color w:val="000000"/>
              </w:rPr>
              <w:t>1,734</w:t>
            </w:r>
          </w:p>
        </w:tc>
        <w:tc>
          <w:tcPr>
            <w:tcW w:w="902" w:type="dxa"/>
            <w:tcBorders>
              <w:top w:val="nil"/>
              <w:left w:val="nil"/>
              <w:bottom w:val="nil"/>
              <w:right w:val="nil"/>
            </w:tcBorders>
            <w:shd w:val="clear" w:color="auto" w:fill="auto"/>
            <w:noWrap/>
            <w:vAlign w:val="bottom"/>
            <w:hideMark/>
          </w:tcPr>
          <w:p w14:paraId="43A33E40" w14:textId="77777777" w:rsidR="00A137DC" w:rsidRPr="00432F5A" w:rsidRDefault="00A137DC" w:rsidP="00F94249">
            <w:pPr>
              <w:jc w:val="right"/>
              <w:rPr>
                <w:color w:val="000000"/>
              </w:rPr>
            </w:pPr>
            <w:r w:rsidRPr="00432F5A">
              <w:rPr>
                <w:color w:val="000000"/>
              </w:rPr>
              <w:t>.15</w:t>
            </w:r>
          </w:p>
        </w:tc>
        <w:tc>
          <w:tcPr>
            <w:tcW w:w="1179" w:type="dxa"/>
            <w:tcBorders>
              <w:top w:val="nil"/>
              <w:left w:val="nil"/>
              <w:bottom w:val="nil"/>
              <w:right w:val="nil"/>
            </w:tcBorders>
            <w:shd w:val="clear" w:color="auto" w:fill="auto"/>
            <w:noWrap/>
            <w:vAlign w:val="bottom"/>
            <w:hideMark/>
          </w:tcPr>
          <w:p w14:paraId="6897EDA5" w14:textId="77777777" w:rsidR="00A137DC" w:rsidRPr="00432F5A" w:rsidRDefault="00A137DC" w:rsidP="00F94249">
            <w:pPr>
              <w:jc w:val="right"/>
              <w:rPr>
                <w:color w:val="000000"/>
              </w:rPr>
            </w:pPr>
            <w:r w:rsidRPr="00432F5A">
              <w:rPr>
                <w:color w:val="000000"/>
              </w:rPr>
              <w:t>.36</w:t>
            </w:r>
          </w:p>
        </w:tc>
        <w:tc>
          <w:tcPr>
            <w:tcW w:w="707" w:type="dxa"/>
            <w:tcBorders>
              <w:top w:val="nil"/>
              <w:left w:val="nil"/>
              <w:bottom w:val="nil"/>
              <w:right w:val="nil"/>
            </w:tcBorders>
            <w:shd w:val="clear" w:color="auto" w:fill="auto"/>
            <w:noWrap/>
            <w:vAlign w:val="bottom"/>
            <w:hideMark/>
          </w:tcPr>
          <w:p w14:paraId="2784CF53"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2D126AB6" w14:textId="77777777" w:rsidR="00A137DC" w:rsidRPr="00432F5A" w:rsidRDefault="00A137DC" w:rsidP="00F94249">
            <w:pPr>
              <w:jc w:val="right"/>
              <w:rPr>
                <w:color w:val="000000"/>
              </w:rPr>
            </w:pPr>
            <w:r w:rsidRPr="00432F5A">
              <w:rPr>
                <w:color w:val="000000"/>
              </w:rPr>
              <w:t>6</w:t>
            </w:r>
          </w:p>
        </w:tc>
        <w:tc>
          <w:tcPr>
            <w:tcW w:w="1840" w:type="dxa"/>
            <w:tcBorders>
              <w:top w:val="nil"/>
              <w:left w:val="nil"/>
              <w:bottom w:val="nil"/>
              <w:right w:val="nil"/>
            </w:tcBorders>
            <w:shd w:val="clear" w:color="auto" w:fill="auto"/>
            <w:noWrap/>
            <w:vAlign w:val="bottom"/>
            <w:hideMark/>
          </w:tcPr>
          <w:p w14:paraId="36948D80" w14:textId="77777777" w:rsidR="00A137DC" w:rsidRPr="00432F5A" w:rsidRDefault="00A137DC" w:rsidP="00F94249">
            <w:pPr>
              <w:jc w:val="right"/>
              <w:rPr>
                <w:color w:val="000000"/>
              </w:rPr>
            </w:pPr>
            <w:r w:rsidRPr="00432F5A">
              <w:rPr>
                <w:color w:val="000000"/>
              </w:rPr>
              <w:t>.13</w:t>
            </w:r>
          </w:p>
        </w:tc>
        <w:tc>
          <w:tcPr>
            <w:tcW w:w="372" w:type="dxa"/>
            <w:tcBorders>
              <w:top w:val="nil"/>
              <w:left w:val="nil"/>
              <w:bottom w:val="nil"/>
              <w:right w:val="nil"/>
            </w:tcBorders>
            <w:shd w:val="clear" w:color="auto" w:fill="auto"/>
            <w:noWrap/>
            <w:vAlign w:val="bottom"/>
            <w:hideMark/>
          </w:tcPr>
          <w:p w14:paraId="7C0548FA" w14:textId="77777777" w:rsidR="00A137DC" w:rsidRPr="00432F5A" w:rsidRDefault="00A137DC" w:rsidP="00F94249">
            <w:pPr>
              <w:rPr>
                <w:color w:val="000000"/>
              </w:rPr>
            </w:pPr>
            <w:r w:rsidRPr="00432F5A">
              <w:rPr>
                <w:color w:val="000000"/>
              </w:rPr>
              <w:t>†</w:t>
            </w:r>
          </w:p>
        </w:tc>
      </w:tr>
      <w:tr w:rsidR="00490C4F" w:rsidRPr="00432F5A" w14:paraId="7833C301"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7A294607"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1C706F0F" w14:textId="77777777" w:rsidR="00A137DC" w:rsidRPr="00432F5A" w:rsidRDefault="00A137DC" w:rsidP="00F94249">
            <w:pPr>
              <w:rPr>
                <w:color w:val="000000"/>
              </w:rPr>
            </w:pPr>
            <w:r w:rsidRPr="00432F5A">
              <w:rPr>
                <w:color w:val="000000"/>
              </w:rPr>
              <w:t>65-74</w:t>
            </w:r>
          </w:p>
        </w:tc>
        <w:tc>
          <w:tcPr>
            <w:tcW w:w="782" w:type="dxa"/>
            <w:tcBorders>
              <w:top w:val="nil"/>
              <w:left w:val="nil"/>
              <w:bottom w:val="nil"/>
              <w:right w:val="nil"/>
            </w:tcBorders>
            <w:shd w:val="clear" w:color="auto" w:fill="auto"/>
            <w:noWrap/>
            <w:vAlign w:val="bottom"/>
            <w:hideMark/>
          </w:tcPr>
          <w:p w14:paraId="20615750" w14:textId="77777777" w:rsidR="00A137DC" w:rsidRPr="00432F5A" w:rsidRDefault="00A137DC" w:rsidP="00F94249">
            <w:pPr>
              <w:jc w:val="right"/>
              <w:rPr>
                <w:color w:val="000000"/>
              </w:rPr>
            </w:pPr>
            <w:r w:rsidRPr="00432F5A">
              <w:rPr>
                <w:color w:val="000000"/>
              </w:rPr>
              <w:t>1,734</w:t>
            </w:r>
          </w:p>
        </w:tc>
        <w:tc>
          <w:tcPr>
            <w:tcW w:w="902" w:type="dxa"/>
            <w:tcBorders>
              <w:top w:val="nil"/>
              <w:left w:val="nil"/>
              <w:bottom w:val="nil"/>
              <w:right w:val="nil"/>
            </w:tcBorders>
            <w:shd w:val="clear" w:color="auto" w:fill="auto"/>
            <w:noWrap/>
            <w:vAlign w:val="bottom"/>
            <w:hideMark/>
          </w:tcPr>
          <w:p w14:paraId="515F48C4" w14:textId="77777777" w:rsidR="00A137DC" w:rsidRPr="00432F5A" w:rsidRDefault="00A137DC" w:rsidP="00F94249">
            <w:pPr>
              <w:jc w:val="right"/>
              <w:rPr>
                <w:color w:val="000000"/>
              </w:rPr>
            </w:pPr>
            <w:r w:rsidRPr="00432F5A">
              <w:rPr>
                <w:color w:val="000000"/>
              </w:rPr>
              <w:t>.12</w:t>
            </w:r>
          </w:p>
        </w:tc>
        <w:tc>
          <w:tcPr>
            <w:tcW w:w="1179" w:type="dxa"/>
            <w:tcBorders>
              <w:top w:val="nil"/>
              <w:left w:val="nil"/>
              <w:bottom w:val="nil"/>
              <w:right w:val="nil"/>
            </w:tcBorders>
            <w:shd w:val="clear" w:color="auto" w:fill="auto"/>
            <w:noWrap/>
            <w:vAlign w:val="bottom"/>
            <w:hideMark/>
          </w:tcPr>
          <w:p w14:paraId="4F776397" w14:textId="77777777" w:rsidR="00A137DC" w:rsidRPr="00432F5A" w:rsidRDefault="00A137DC" w:rsidP="00F94249">
            <w:pPr>
              <w:jc w:val="right"/>
              <w:rPr>
                <w:color w:val="000000"/>
              </w:rPr>
            </w:pPr>
            <w:r w:rsidRPr="00432F5A">
              <w:rPr>
                <w:color w:val="000000"/>
              </w:rPr>
              <w:t>.33</w:t>
            </w:r>
          </w:p>
        </w:tc>
        <w:tc>
          <w:tcPr>
            <w:tcW w:w="707" w:type="dxa"/>
            <w:tcBorders>
              <w:top w:val="nil"/>
              <w:left w:val="nil"/>
              <w:bottom w:val="nil"/>
              <w:right w:val="nil"/>
            </w:tcBorders>
            <w:shd w:val="clear" w:color="auto" w:fill="auto"/>
            <w:noWrap/>
            <w:vAlign w:val="bottom"/>
            <w:hideMark/>
          </w:tcPr>
          <w:p w14:paraId="32347046"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20C3EDCC" w14:textId="77777777" w:rsidR="00A137DC" w:rsidRPr="00432F5A" w:rsidRDefault="00A137DC" w:rsidP="00F94249">
            <w:pPr>
              <w:jc w:val="right"/>
              <w:rPr>
                <w:color w:val="000000"/>
              </w:rPr>
            </w:pPr>
            <w:r w:rsidRPr="00432F5A">
              <w:rPr>
                <w:color w:val="000000"/>
              </w:rPr>
              <w:t>6</w:t>
            </w:r>
          </w:p>
        </w:tc>
        <w:tc>
          <w:tcPr>
            <w:tcW w:w="1840" w:type="dxa"/>
            <w:tcBorders>
              <w:top w:val="nil"/>
              <w:left w:val="nil"/>
              <w:bottom w:val="nil"/>
              <w:right w:val="nil"/>
            </w:tcBorders>
            <w:shd w:val="clear" w:color="auto" w:fill="auto"/>
            <w:noWrap/>
            <w:vAlign w:val="bottom"/>
            <w:hideMark/>
          </w:tcPr>
          <w:p w14:paraId="17865FB6" w14:textId="77777777" w:rsidR="00A137DC" w:rsidRPr="00432F5A" w:rsidRDefault="00A137DC" w:rsidP="00F94249">
            <w:pPr>
              <w:jc w:val="right"/>
              <w:rPr>
                <w:color w:val="000000"/>
              </w:rPr>
            </w:pPr>
            <w:r w:rsidRPr="00432F5A">
              <w:rPr>
                <w:color w:val="000000"/>
              </w:rPr>
              <w:t>.10</w:t>
            </w:r>
          </w:p>
        </w:tc>
        <w:tc>
          <w:tcPr>
            <w:tcW w:w="372" w:type="dxa"/>
            <w:tcBorders>
              <w:top w:val="nil"/>
              <w:left w:val="nil"/>
              <w:bottom w:val="nil"/>
              <w:right w:val="nil"/>
            </w:tcBorders>
            <w:shd w:val="clear" w:color="auto" w:fill="auto"/>
            <w:noWrap/>
            <w:vAlign w:val="bottom"/>
            <w:hideMark/>
          </w:tcPr>
          <w:p w14:paraId="1912903A" w14:textId="77777777" w:rsidR="00A137DC" w:rsidRPr="00432F5A" w:rsidRDefault="00A137DC" w:rsidP="00F94249">
            <w:pPr>
              <w:rPr>
                <w:color w:val="000000"/>
              </w:rPr>
            </w:pPr>
            <w:r w:rsidRPr="00432F5A">
              <w:rPr>
                <w:color w:val="000000"/>
              </w:rPr>
              <w:t>†</w:t>
            </w:r>
          </w:p>
        </w:tc>
      </w:tr>
      <w:tr w:rsidR="00490C4F" w:rsidRPr="00432F5A" w14:paraId="4097C398"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74CCF792"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76427FC4" w14:textId="77777777" w:rsidR="00A137DC" w:rsidRPr="00432F5A" w:rsidRDefault="00A137DC" w:rsidP="00F94249">
            <w:pPr>
              <w:rPr>
                <w:color w:val="000000"/>
              </w:rPr>
            </w:pPr>
            <w:r w:rsidRPr="00432F5A">
              <w:rPr>
                <w:color w:val="000000"/>
              </w:rPr>
              <w:t>75-84</w:t>
            </w:r>
          </w:p>
        </w:tc>
        <w:tc>
          <w:tcPr>
            <w:tcW w:w="782" w:type="dxa"/>
            <w:tcBorders>
              <w:top w:val="nil"/>
              <w:left w:val="nil"/>
              <w:bottom w:val="nil"/>
              <w:right w:val="nil"/>
            </w:tcBorders>
            <w:shd w:val="clear" w:color="auto" w:fill="auto"/>
            <w:noWrap/>
            <w:vAlign w:val="bottom"/>
            <w:hideMark/>
          </w:tcPr>
          <w:p w14:paraId="702C7969" w14:textId="77777777" w:rsidR="00A137DC" w:rsidRPr="00432F5A" w:rsidRDefault="00A137DC" w:rsidP="00F94249">
            <w:pPr>
              <w:jc w:val="right"/>
              <w:rPr>
                <w:color w:val="000000"/>
              </w:rPr>
            </w:pPr>
            <w:r w:rsidRPr="00432F5A">
              <w:rPr>
                <w:color w:val="000000"/>
              </w:rPr>
              <w:t>1,734</w:t>
            </w:r>
          </w:p>
        </w:tc>
        <w:tc>
          <w:tcPr>
            <w:tcW w:w="902" w:type="dxa"/>
            <w:tcBorders>
              <w:top w:val="nil"/>
              <w:left w:val="nil"/>
              <w:bottom w:val="nil"/>
              <w:right w:val="nil"/>
            </w:tcBorders>
            <w:shd w:val="clear" w:color="auto" w:fill="auto"/>
            <w:noWrap/>
            <w:vAlign w:val="bottom"/>
            <w:hideMark/>
          </w:tcPr>
          <w:p w14:paraId="753AB10B" w14:textId="77777777" w:rsidR="00A137DC" w:rsidRPr="00432F5A" w:rsidRDefault="00A137DC" w:rsidP="00F94249">
            <w:pPr>
              <w:jc w:val="right"/>
              <w:rPr>
                <w:color w:val="000000"/>
              </w:rPr>
            </w:pPr>
            <w:r w:rsidRPr="00432F5A">
              <w:rPr>
                <w:color w:val="000000"/>
              </w:rPr>
              <w:t>.05</w:t>
            </w:r>
          </w:p>
        </w:tc>
        <w:tc>
          <w:tcPr>
            <w:tcW w:w="1179" w:type="dxa"/>
            <w:tcBorders>
              <w:top w:val="nil"/>
              <w:left w:val="nil"/>
              <w:bottom w:val="nil"/>
              <w:right w:val="nil"/>
            </w:tcBorders>
            <w:shd w:val="clear" w:color="auto" w:fill="auto"/>
            <w:noWrap/>
            <w:vAlign w:val="bottom"/>
            <w:hideMark/>
          </w:tcPr>
          <w:p w14:paraId="67A6F598" w14:textId="77777777" w:rsidR="00A137DC" w:rsidRPr="00432F5A" w:rsidRDefault="00A137DC" w:rsidP="00F94249">
            <w:pPr>
              <w:jc w:val="right"/>
              <w:rPr>
                <w:color w:val="000000"/>
              </w:rPr>
            </w:pPr>
            <w:r w:rsidRPr="00432F5A">
              <w:rPr>
                <w:color w:val="000000"/>
              </w:rPr>
              <w:t>.23</w:t>
            </w:r>
          </w:p>
        </w:tc>
        <w:tc>
          <w:tcPr>
            <w:tcW w:w="707" w:type="dxa"/>
            <w:tcBorders>
              <w:top w:val="nil"/>
              <w:left w:val="nil"/>
              <w:bottom w:val="nil"/>
              <w:right w:val="nil"/>
            </w:tcBorders>
            <w:shd w:val="clear" w:color="auto" w:fill="auto"/>
            <w:noWrap/>
            <w:vAlign w:val="bottom"/>
            <w:hideMark/>
          </w:tcPr>
          <w:p w14:paraId="0B28B924"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3453434A" w14:textId="77777777" w:rsidR="00A137DC" w:rsidRPr="00432F5A" w:rsidRDefault="00A137DC" w:rsidP="00F94249">
            <w:pPr>
              <w:jc w:val="right"/>
              <w:rPr>
                <w:color w:val="000000"/>
              </w:rPr>
            </w:pPr>
            <w:r w:rsidRPr="00432F5A">
              <w:rPr>
                <w:color w:val="000000"/>
              </w:rPr>
              <w:t>6</w:t>
            </w:r>
          </w:p>
        </w:tc>
        <w:tc>
          <w:tcPr>
            <w:tcW w:w="1840" w:type="dxa"/>
            <w:tcBorders>
              <w:top w:val="nil"/>
              <w:left w:val="nil"/>
              <w:bottom w:val="nil"/>
              <w:right w:val="nil"/>
            </w:tcBorders>
            <w:shd w:val="clear" w:color="auto" w:fill="auto"/>
            <w:noWrap/>
            <w:vAlign w:val="bottom"/>
            <w:hideMark/>
          </w:tcPr>
          <w:p w14:paraId="794943F9" w14:textId="77777777" w:rsidR="00A137DC" w:rsidRPr="00432F5A" w:rsidRDefault="00A137DC" w:rsidP="00F94249">
            <w:pPr>
              <w:jc w:val="right"/>
              <w:rPr>
                <w:color w:val="000000"/>
              </w:rPr>
            </w:pPr>
            <w:r w:rsidRPr="00432F5A">
              <w:rPr>
                <w:color w:val="000000"/>
              </w:rPr>
              <w:t>.05</w:t>
            </w:r>
          </w:p>
        </w:tc>
        <w:tc>
          <w:tcPr>
            <w:tcW w:w="372" w:type="dxa"/>
            <w:tcBorders>
              <w:top w:val="nil"/>
              <w:left w:val="nil"/>
              <w:bottom w:val="nil"/>
              <w:right w:val="nil"/>
            </w:tcBorders>
            <w:shd w:val="clear" w:color="auto" w:fill="auto"/>
            <w:noWrap/>
            <w:vAlign w:val="bottom"/>
            <w:hideMark/>
          </w:tcPr>
          <w:p w14:paraId="0AC19C59" w14:textId="77777777" w:rsidR="00A137DC" w:rsidRPr="00432F5A" w:rsidRDefault="00A137DC" w:rsidP="00F94249">
            <w:pPr>
              <w:rPr>
                <w:color w:val="000000"/>
              </w:rPr>
            </w:pPr>
            <w:r w:rsidRPr="00432F5A">
              <w:rPr>
                <w:color w:val="000000"/>
              </w:rPr>
              <w:t>†</w:t>
            </w:r>
          </w:p>
        </w:tc>
      </w:tr>
      <w:tr w:rsidR="00490C4F" w:rsidRPr="00432F5A" w14:paraId="2037991C" w14:textId="77777777" w:rsidTr="00490C4F">
        <w:trPr>
          <w:trHeight w:val="291"/>
          <w:jc w:val="center"/>
        </w:trPr>
        <w:tc>
          <w:tcPr>
            <w:tcW w:w="389" w:type="dxa"/>
            <w:tcBorders>
              <w:top w:val="nil"/>
              <w:left w:val="nil"/>
              <w:bottom w:val="single" w:sz="4" w:space="0" w:color="auto"/>
              <w:right w:val="nil"/>
            </w:tcBorders>
            <w:shd w:val="clear" w:color="auto" w:fill="auto"/>
            <w:noWrap/>
            <w:vAlign w:val="bottom"/>
            <w:hideMark/>
          </w:tcPr>
          <w:p w14:paraId="19378014" w14:textId="77777777" w:rsidR="00A137DC" w:rsidRPr="00432F5A" w:rsidRDefault="00A137DC" w:rsidP="00F94249">
            <w:pPr>
              <w:rPr>
                <w:color w:val="000000"/>
              </w:rPr>
            </w:pPr>
            <w:r w:rsidRPr="00432F5A">
              <w:rPr>
                <w:color w:val="000000"/>
              </w:rPr>
              <w:t> </w:t>
            </w:r>
          </w:p>
        </w:tc>
        <w:tc>
          <w:tcPr>
            <w:tcW w:w="2399" w:type="dxa"/>
            <w:tcBorders>
              <w:top w:val="nil"/>
              <w:left w:val="nil"/>
              <w:bottom w:val="single" w:sz="4" w:space="0" w:color="auto"/>
              <w:right w:val="nil"/>
            </w:tcBorders>
            <w:shd w:val="clear" w:color="auto" w:fill="auto"/>
            <w:noWrap/>
            <w:vAlign w:val="bottom"/>
            <w:hideMark/>
          </w:tcPr>
          <w:p w14:paraId="01393B4A" w14:textId="77777777" w:rsidR="00A137DC" w:rsidRPr="00432F5A" w:rsidRDefault="00A137DC" w:rsidP="00F94249">
            <w:pPr>
              <w:rPr>
                <w:color w:val="000000"/>
              </w:rPr>
            </w:pPr>
            <w:r w:rsidRPr="00432F5A">
              <w:rPr>
                <w:color w:val="000000"/>
              </w:rPr>
              <w:t>85+</w:t>
            </w:r>
          </w:p>
        </w:tc>
        <w:tc>
          <w:tcPr>
            <w:tcW w:w="782" w:type="dxa"/>
            <w:tcBorders>
              <w:top w:val="nil"/>
              <w:left w:val="nil"/>
              <w:bottom w:val="single" w:sz="4" w:space="0" w:color="auto"/>
              <w:right w:val="nil"/>
            </w:tcBorders>
            <w:shd w:val="clear" w:color="auto" w:fill="auto"/>
            <w:noWrap/>
            <w:vAlign w:val="bottom"/>
            <w:hideMark/>
          </w:tcPr>
          <w:p w14:paraId="0BA425F5" w14:textId="77777777" w:rsidR="00A137DC" w:rsidRPr="00432F5A" w:rsidRDefault="00A137DC" w:rsidP="00F94249">
            <w:pPr>
              <w:jc w:val="right"/>
              <w:rPr>
                <w:color w:val="000000"/>
              </w:rPr>
            </w:pPr>
            <w:r w:rsidRPr="00432F5A">
              <w:rPr>
                <w:color w:val="000000"/>
              </w:rPr>
              <w:t>1,734</w:t>
            </w:r>
          </w:p>
        </w:tc>
        <w:tc>
          <w:tcPr>
            <w:tcW w:w="902" w:type="dxa"/>
            <w:tcBorders>
              <w:top w:val="nil"/>
              <w:left w:val="nil"/>
              <w:bottom w:val="single" w:sz="4" w:space="0" w:color="auto"/>
              <w:right w:val="nil"/>
            </w:tcBorders>
            <w:shd w:val="clear" w:color="auto" w:fill="auto"/>
            <w:noWrap/>
            <w:vAlign w:val="bottom"/>
            <w:hideMark/>
          </w:tcPr>
          <w:p w14:paraId="3350D197" w14:textId="77777777" w:rsidR="00A137DC" w:rsidRPr="00432F5A" w:rsidRDefault="00A137DC" w:rsidP="00F94249">
            <w:pPr>
              <w:jc w:val="right"/>
              <w:rPr>
                <w:color w:val="000000"/>
              </w:rPr>
            </w:pPr>
            <w:r w:rsidRPr="00432F5A">
              <w:rPr>
                <w:color w:val="000000"/>
              </w:rPr>
              <w:t>.01</w:t>
            </w:r>
          </w:p>
        </w:tc>
        <w:tc>
          <w:tcPr>
            <w:tcW w:w="1179" w:type="dxa"/>
            <w:tcBorders>
              <w:top w:val="nil"/>
              <w:left w:val="nil"/>
              <w:bottom w:val="single" w:sz="4" w:space="0" w:color="auto"/>
              <w:right w:val="nil"/>
            </w:tcBorders>
            <w:shd w:val="clear" w:color="auto" w:fill="auto"/>
            <w:noWrap/>
            <w:vAlign w:val="bottom"/>
            <w:hideMark/>
          </w:tcPr>
          <w:p w14:paraId="3E856BEE" w14:textId="77777777" w:rsidR="00A137DC" w:rsidRPr="00432F5A" w:rsidRDefault="00A137DC" w:rsidP="00F94249">
            <w:pPr>
              <w:jc w:val="right"/>
              <w:rPr>
                <w:color w:val="000000"/>
              </w:rPr>
            </w:pPr>
            <w:r w:rsidRPr="00432F5A">
              <w:rPr>
                <w:color w:val="000000"/>
              </w:rPr>
              <w:t>.07</w:t>
            </w:r>
          </w:p>
        </w:tc>
        <w:tc>
          <w:tcPr>
            <w:tcW w:w="707" w:type="dxa"/>
            <w:tcBorders>
              <w:top w:val="nil"/>
              <w:left w:val="nil"/>
              <w:bottom w:val="single" w:sz="4" w:space="0" w:color="auto"/>
              <w:right w:val="nil"/>
            </w:tcBorders>
            <w:shd w:val="clear" w:color="auto" w:fill="auto"/>
            <w:noWrap/>
            <w:vAlign w:val="bottom"/>
            <w:hideMark/>
          </w:tcPr>
          <w:p w14:paraId="1F8A5208"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single" w:sz="4" w:space="0" w:color="auto"/>
              <w:right w:val="nil"/>
            </w:tcBorders>
            <w:shd w:val="clear" w:color="auto" w:fill="auto"/>
            <w:noWrap/>
            <w:vAlign w:val="bottom"/>
            <w:hideMark/>
          </w:tcPr>
          <w:p w14:paraId="1879C07F" w14:textId="77777777" w:rsidR="00A137DC" w:rsidRPr="00432F5A" w:rsidRDefault="00A137DC" w:rsidP="00F94249">
            <w:pPr>
              <w:jc w:val="right"/>
              <w:rPr>
                <w:color w:val="000000"/>
              </w:rPr>
            </w:pPr>
            <w:r w:rsidRPr="00432F5A">
              <w:rPr>
                <w:color w:val="000000"/>
              </w:rPr>
              <w:t>6</w:t>
            </w:r>
          </w:p>
        </w:tc>
        <w:tc>
          <w:tcPr>
            <w:tcW w:w="1840" w:type="dxa"/>
            <w:tcBorders>
              <w:top w:val="nil"/>
              <w:left w:val="nil"/>
              <w:bottom w:val="single" w:sz="4" w:space="0" w:color="auto"/>
              <w:right w:val="nil"/>
            </w:tcBorders>
            <w:shd w:val="clear" w:color="auto" w:fill="auto"/>
            <w:noWrap/>
            <w:vAlign w:val="bottom"/>
            <w:hideMark/>
          </w:tcPr>
          <w:p w14:paraId="11DA7579" w14:textId="77777777" w:rsidR="00A137DC" w:rsidRPr="00432F5A" w:rsidRDefault="00A137DC" w:rsidP="00F94249">
            <w:pPr>
              <w:jc w:val="right"/>
              <w:rPr>
                <w:color w:val="000000"/>
              </w:rPr>
            </w:pPr>
            <w:r w:rsidRPr="00432F5A">
              <w:rPr>
                <w:color w:val="000000"/>
              </w:rPr>
              <w:t>.02</w:t>
            </w:r>
          </w:p>
        </w:tc>
        <w:tc>
          <w:tcPr>
            <w:tcW w:w="372" w:type="dxa"/>
            <w:tcBorders>
              <w:top w:val="nil"/>
              <w:left w:val="nil"/>
              <w:bottom w:val="single" w:sz="4" w:space="0" w:color="auto"/>
              <w:right w:val="nil"/>
            </w:tcBorders>
            <w:shd w:val="clear" w:color="auto" w:fill="auto"/>
            <w:noWrap/>
            <w:vAlign w:val="bottom"/>
            <w:hideMark/>
          </w:tcPr>
          <w:p w14:paraId="04D95251" w14:textId="77777777" w:rsidR="00A137DC" w:rsidRPr="00432F5A" w:rsidRDefault="00A137DC" w:rsidP="00F94249">
            <w:pPr>
              <w:rPr>
                <w:color w:val="000000"/>
              </w:rPr>
            </w:pPr>
            <w:r w:rsidRPr="00432F5A">
              <w:rPr>
                <w:color w:val="000000"/>
              </w:rPr>
              <w:t>†</w:t>
            </w:r>
          </w:p>
        </w:tc>
      </w:tr>
      <w:tr w:rsidR="00A137DC" w:rsidRPr="00432F5A" w14:paraId="65B2FC06" w14:textId="77777777" w:rsidTr="00490C4F">
        <w:trPr>
          <w:trHeight w:val="291"/>
          <w:jc w:val="center"/>
        </w:trPr>
        <w:tc>
          <w:tcPr>
            <w:tcW w:w="2788" w:type="dxa"/>
            <w:gridSpan w:val="2"/>
            <w:tcBorders>
              <w:top w:val="nil"/>
              <w:left w:val="nil"/>
              <w:bottom w:val="nil"/>
              <w:right w:val="nil"/>
            </w:tcBorders>
            <w:shd w:val="clear" w:color="auto" w:fill="auto"/>
            <w:noWrap/>
            <w:vAlign w:val="bottom"/>
            <w:hideMark/>
          </w:tcPr>
          <w:p w14:paraId="0FF99D0B" w14:textId="77777777" w:rsidR="00A137DC" w:rsidRPr="00432F5A" w:rsidRDefault="00A137DC" w:rsidP="00F94249">
            <w:pPr>
              <w:rPr>
                <w:b/>
                <w:bCs/>
                <w:color w:val="000000"/>
              </w:rPr>
            </w:pPr>
            <w:r w:rsidRPr="00432F5A">
              <w:rPr>
                <w:b/>
                <w:bCs/>
                <w:color w:val="000000"/>
              </w:rPr>
              <w:t>Party ID</w:t>
            </w:r>
          </w:p>
        </w:tc>
        <w:tc>
          <w:tcPr>
            <w:tcW w:w="782" w:type="dxa"/>
            <w:tcBorders>
              <w:top w:val="nil"/>
              <w:left w:val="nil"/>
              <w:bottom w:val="nil"/>
              <w:right w:val="nil"/>
            </w:tcBorders>
            <w:shd w:val="clear" w:color="auto" w:fill="auto"/>
            <w:noWrap/>
            <w:vAlign w:val="bottom"/>
            <w:hideMark/>
          </w:tcPr>
          <w:p w14:paraId="760A689D" w14:textId="77777777" w:rsidR="00A137DC" w:rsidRPr="00432F5A" w:rsidRDefault="00A137DC" w:rsidP="00F94249">
            <w:pPr>
              <w:rPr>
                <w:b/>
                <w:bCs/>
                <w:color w:val="000000"/>
              </w:rPr>
            </w:pPr>
          </w:p>
        </w:tc>
        <w:tc>
          <w:tcPr>
            <w:tcW w:w="902" w:type="dxa"/>
            <w:tcBorders>
              <w:top w:val="nil"/>
              <w:left w:val="nil"/>
              <w:bottom w:val="nil"/>
              <w:right w:val="nil"/>
            </w:tcBorders>
            <w:shd w:val="clear" w:color="auto" w:fill="auto"/>
            <w:noWrap/>
            <w:vAlign w:val="bottom"/>
            <w:hideMark/>
          </w:tcPr>
          <w:p w14:paraId="085C4307" w14:textId="77777777" w:rsidR="00A137DC" w:rsidRPr="00432F5A" w:rsidRDefault="00A137DC" w:rsidP="00F94249"/>
        </w:tc>
        <w:tc>
          <w:tcPr>
            <w:tcW w:w="1179" w:type="dxa"/>
            <w:tcBorders>
              <w:top w:val="nil"/>
              <w:left w:val="nil"/>
              <w:bottom w:val="nil"/>
              <w:right w:val="nil"/>
            </w:tcBorders>
            <w:shd w:val="clear" w:color="auto" w:fill="auto"/>
            <w:noWrap/>
            <w:vAlign w:val="bottom"/>
            <w:hideMark/>
          </w:tcPr>
          <w:p w14:paraId="56841DE9" w14:textId="77777777" w:rsidR="00A137DC" w:rsidRPr="00432F5A" w:rsidRDefault="00A137DC" w:rsidP="00F94249"/>
        </w:tc>
        <w:tc>
          <w:tcPr>
            <w:tcW w:w="707" w:type="dxa"/>
            <w:tcBorders>
              <w:top w:val="nil"/>
              <w:left w:val="nil"/>
              <w:bottom w:val="nil"/>
              <w:right w:val="nil"/>
            </w:tcBorders>
            <w:shd w:val="clear" w:color="auto" w:fill="auto"/>
            <w:noWrap/>
            <w:vAlign w:val="bottom"/>
            <w:hideMark/>
          </w:tcPr>
          <w:p w14:paraId="257C6098" w14:textId="77777777" w:rsidR="00A137DC" w:rsidRPr="00432F5A" w:rsidRDefault="00A137DC" w:rsidP="00F94249"/>
        </w:tc>
        <w:tc>
          <w:tcPr>
            <w:tcW w:w="779" w:type="dxa"/>
            <w:tcBorders>
              <w:top w:val="nil"/>
              <w:left w:val="nil"/>
              <w:bottom w:val="nil"/>
              <w:right w:val="nil"/>
            </w:tcBorders>
            <w:shd w:val="clear" w:color="auto" w:fill="auto"/>
            <w:noWrap/>
            <w:vAlign w:val="bottom"/>
            <w:hideMark/>
          </w:tcPr>
          <w:p w14:paraId="2F925EBE" w14:textId="77777777" w:rsidR="00A137DC" w:rsidRPr="00432F5A" w:rsidRDefault="00A137DC" w:rsidP="00F94249"/>
        </w:tc>
        <w:tc>
          <w:tcPr>
            <w:tcW w:w="1840" w:type="dxa"/>
            <w:tcBorders>
              <w:top w:val="nil"/>
              <w:left w:val="nil"/>
              <w:bottom w:val="nil"/>
              <w:right w:val="nil"/>
            </w:tcBorders>
            <w:shd w:val="clear" w:color="auto" w:fill="auto"/>
            <w:noWrap/>
            <w:vAlign w:val="bottom"/>
            <w:hideMark/>
          </w:tcPr>
          <w:p w14:paraId="1D49695B" w14:textId="77777777" w:rsidR="00A137DC" w:rsidRPr="00432F5A" w:rsidRDefault="00A137DC" w:rsidP="00F94249"/>
        </w:tc>
        <w:tc>
          <w:tcPr>
            <w:tcW w:w="372" w:type="dxa"/>
            <w:tcBorders>
              <w:top w:val="nil"/>
              <w:left w:val="nil"/>
              <w:bottom w:val="nil"/>
              <w:right w:val="nil"/>
            </w:tcBorders>
            <w:shd w:val="clear" w:color="auto" w:fill="auto"/>
            <w:noWrap/>
            <w:vAlign w:val="bottom"/>
            <w:hideMark/>
          </w:tcPr>
          <w:p w14:paraId="245B82BB" w14:textId="77777777" w:rsidR="00A137DC" w:rsidRPr="00432F5A" w:rsidRDefault="00A137DC" w:rsidP="00F94249"/>
        </w:tc>
      </w:tr>
      <w:tr w:rsidR="00490C4F" w:rsidRPr="00432F5A" w14:paraId="1C9387C4"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1E7B65F2" w14:textId="77777777" w:rsidR="00A137DC" w:rsidRPr="00432F5A" w:rsidRDefault="00A137DC" w:rsidP="00F94249"/>
        </w:tc>
        <w:tc>
          <w:tcPr>
            <w:tcW w:w="2399" w:type="dxa"/>
            <w:tcBorders>
              <w:top w:val="nil"/>
              <w:left w:val="nil"/>
              <w:bottom w:val="nil"/>
              <w:right w:val="nil"/>
            </w:tcBorders>
            <w:shd w:val="clear" w:color="auto" w:fill="auto"/>
            <w:noWrap/>
            <w:vAlign w:val="bottom"/>
            <w:hideMark/>
          </w:tcPr>
          <w:p w14:paraId="7F02C0BD" w14:textId="77777777" w:rsidR="00A137DC" w:rsidRPr="00432F5A" w:rsidRDefault="00A137DC" w:rsidP="00F94249">
            <w:pPr>
              <w:rPr>
                <w:color w:val="000000"/>
              </w:rPr>
            </w:pPr>
            <w:r w:rsidRPr="00432F5A">
              <w:rPr>
                <w:color w:val="000000"/>
              </w:rPr>
              <w:t>Strong Dem.</w:t>
            </w:r>
          </w:p>
        </w:tc>
        <w:tc>
          <w:tcPr>
            <w:tcW w:w="782" w:type="dxa"/>
            <w:tcBorders>
              <w:top w:val="nil"/>
              <w:left w:val="nil"/>
              <w:bottom w:val="nil"/>
              <w:right w:val="nil"/>
            </w:tcBorders>
            <w:shd w:val="clear" w:color="auto" w:fill="auto"/>
            <w:noWrap/>
            <w:vAlign w:val="bottom"/>
            <w:hideMark/>
          </w:tcPr>
          <w:p w14:paraId="27A90BF9" w14:textId="77777777" w:rsidR="00A137DC" w:rsidRPr="00432F5A" w:rsidRDefault="00A137DC" w:rsidP="00F94249">
            <w:pPr>
              <w:jc w:val="right"/>
              <w:rPr>
                <w:color w:val="000000"/>
              </w:rPr>
            </w:pPr>
            <w:r w:rsidRPr="00432F5A">
              <w:rPr>
                <w:color w:val="000000"/>
              </w:rPr>
              <w:t>1,672</w:t>
            </w:r>
          </w:p>
        </w:tc>
        <w:tc>
          <w:tcPr>
            <w:tcW w:w="902" w:type="dxa"/>
            <w:tcBorders>
              <w:top w:val="nil"/>
              <w:left w:val="nil"/>
              <w:bottom w:val="nil"/>
              <w:right w:val="nil"/>
            </w:tcBorders>
            <w:shd w:val="clear" w:color="auto" w:fill="auto"/>
            <w:noWrap/>
            <w:vAlign w:val="bottom"/>
            <w:hideMark/>
          </w:tcPr>
          <w:p w14:paraId="1B3D05EF" w14:textId="77777777" w:rsidR="00A137DC" w:rsidRPr="00432F5A" w:rsidRDefault="00A137DC" w:rsidP="00F94249">
            <w:pPr>
              <w:jc w:val="right"/>
              <w:rPr>
                <w:color w:val="000000"/>
              </w:rPr>
            </w:pPr>
            <w:r w:rsidRPr="00432F5A">
              <w:rPr>
                <w:color w:val="000000"/>
              </w:rPr>
              <w:t>.26</w:t>
            </w:r>
          </w:p>
        </w:tc>
        <w:tc>
          <w:tcPr>
            <w:tcW w:w="1179" w:type="dxa"/>
            <w:tcBorders>
              <w:top w:val="nil"/>
              <w:left w:val="nil"/>
              <w:bottom w:val="nil"/>
              <w:right w:val="nil"/>
            </w:tcBorders>
            <w:shd w:val="clear" w:color="auto" w:fill="auto"/>
            <w:noWrap/>
            <w:vAlign w:val="bottom"/>
            <w:hideMark/>
          </w:tcPr>
          <w:p w14:paraId="0F195754" w14:textId="77777777" w:rsidR="00A137DC" w:rsidRPr="00432F5A" w:rsidRDefault="00A137DC" w:rsidP="00F94249">
            <w:pPr>
              <w:jc w:val="right"/>
              <w:rPr>
                <w:color w:val="000000"/>
              </w:rPr>
            </w:pPr>
            <w:r w:rsidRPr="00432F5A">
              <w:rPr>
                <w:color w:val="000000"/>
              </w:rPr>
              <w:t>.44</w:t>
            </w:r>
          </w:p>
        </w:tc>
        <w:tc>
          <w:tcPr>
            <w:tcW w:w="707" w:type="dxa"/>
            <w:tcBorders>
              <w:top w:val="nil"/>
              <w:left w:val="nil"/>
              <w:bottom w:val="nil"/>
              <w:right w:val="nil"/>
            </w:tcBorders>
            <w:shd w:val="clear" w:color="auto" w:fill="auto"/>
            <w:noWrap/>
            <w:vAlign w:val="bottom"/>
            <w:hideMark/>
          </w:tcPr>
          <w:p w14:paraId="5A37D927"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2B928A61" w14:textId="77777777" w:rsidR="00A137DC" w:rsidRPr="00432F5A" w:rsidRDefault="00A137DC" w:rsidP="00F94249">
            <w:pPr>
              <w:jc w:val="right"/>
              <w:rPr>
                <w:color w:val="000000"/>
              </w:rPr>
            </w:pPr>
            <w:r w:rsidRPr="00432F5A">
              <w:rPr>
                <w:color w:val="000000"/>
              </w:rPr>
              <w:t>4</w:t>
            </w:r>
          </w:p>
        </w:tc>
        <w:tc>
          <w:tcPr>
            <w:tcW w:w="1840" w:type="dxa"/>
            <w:tcBorders>
              <w:top w:val="nil"/>
              <w:left w:val="nil"/>
              <w:bottom w:val="nil"/>
              <w:right w:val="nil"/>
            </w:tcBorders>
            <w:shd w:val="clear" w:color="auto" w:fill="auto"/>
            <w:noWrap/>
            <w:vAlign w:val="bottom"/>
            <w:hideMark/>
          </w:tcPr>
          <w:p w14:paraId="2FD38394" w14:textId="77777777" w:rsidR="00A137DC" w:rsidRPr="00432F5A" w:rsidRDefault="00A137DC" w:rsidP="00F94249">
            <w:pPr>
              <w:jc w:val="right"/>
              <w:rPr>
                <w:color w:val="000000"/>
              </w:rPr>
            </w:pPr>
            <w:r w:rsidRPr="00432F5A">
              <w:rPr>
                <w:color w:val="000000"/>
              </w:rPr>
              <w:t>.17</w:t>
            </w:r>
          </w:p>
        </w:tc>
        <w:tc>
          <w:tcPr>
            <w:tcW w:w="372" w:type="dxa"/>
            <w:tcBorders>
              <w:top w:val="nil"/>
              <w:left w:val="nil"/>
              <w:bottom w:val="nil"/>
              <w:right w:val="nil"/>
            </w:tcBorders>
            <w:shd w:val="clear" w:color="auto" w:fill="auto"/>
            <w:noWrap/>
            <w:vAlign w:val="bottom"/>
            <w:hideMark/>
          </w:tcPr>
          <w:p w14:paraId="606BA486" w14:textId="77777777" w:rsidR="00A137DC" w:rsidRPr="00432F5A" w:rsidRDefault="00A137DC" w:rsidP="00F94249">
            <w:pPr>
              <w:rPr>
                <w:color w:val="000000"/>
              </w:rPr>
            </w:pPr>
            <w:r w:rsidRPr="00432F5A">
              <w:t>‡</w:t>
            </w:r>
          </w:p>
        </w:tc>
      </w:tr>
      <w:tr w:rsidR="00490C4F" w:rsidRPr="00432F5A" w14:paraId="6756B905"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62CC30EF"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4E7E2CA5" w14:textId="77777777" w:rsidR="00A137DC" w:rsidRPr="00432F5A" w:rsidRDefault="00A137DC" w:rsidP="00F94249">
            <w:pPr>
              <w:rPr>
                <w:color w:val="000000"/>
              </w:rPr>
            </w:pPr>
            <w:r w:rsidRPr="00432F5A">
              <w:rPr>
                <w:color w:val="000000"/>
              </w:rPr>
              <w:t>Lean Dem.</w:t>
            </w:r>
          </w:p>
        </w:tc>
        <w:tc>
          <w:tcPr>
            <w:tcW w:w="782" w:type="dxa"/>
            <w:tcBorders>
              <w:top w:val="nil"/>
              <w:left w:val="nil"/>
              <w:bottom w:val="nil"/>
              <w:right w:val="nil"/>
            </w:tcBorders>
            <w:shd w:val="clear" w:color="auto" w:fill="auto"/>
            <w:noWrap/>
            <w:vAlign w:val="bottom"/>
            <w:hideMark/>
          </w:tcPr>
          <w:p w14:paraId="59839E64" w14:textId="77777777" w:rsidR="00A137DC" w:rsidRPr="00432F5A" w:rsidRDefault="00A137DC" w:rsidP="00F94249">
            <w:pPr>
              <w:jc w:val="right"/>
              <w:rPr>
                <w:color w:val="000000"/>
              </w:rPr>
            </w:pPr>
            <w:r w:rsidRPr="00432F5A">
              <w:rPr>
                <w:color w:val="000000"/>
              </w:rPr>
              <w:t>1,672</w:t>
            </w:r>
          </w:p>
        </w:tc>
        <w:tc>
          <w:tcPr>
            <w:tcW w:w="902" w:type="dxa"/>
            <w:tcBorders>
              <w:top w:val="nil"/>
              <w:left w:val="nil"/>
              <w:bottom w:val="nil"/>
              <w:right w:val="nil"/>
            </w:tcBorders>
            <w:shd w:val="clear" w:color="auto" w:fill="auto"/>
            <w:noWrap/>
            <w:vAlign w:val="bottom"/>
            <w:hideMark/>
          </w:tcPr>
          <w:p w14:paraId="2960441C" w14:textId="77777777" w:rsidR="00A137DC" w:rsidRPr="00432F5A" w:rsidRDefault="00A137DC" w:rsidP="00F94249">
            <w:pPr>
              <w:jc w:val="right"/>
              <w:rPr>
                <w:color w:val="000000"/>
              </w:rPr>
            </w:pPr>
            <w:r w:rsidRPr="00432F5A">
              <w:rPr>
                <w:color w:val="000000"/>
              </w:rPr>
              <w:t>.19</w:t>
            </w:r>
          </w:p>
        </w:tc>
        <w:tc>
          <w:tcPr>
            <w:tcW w:w="1179" w:type="dxa"/>
            <w:tcBorders>
              <w:top w:val="nil"/>
              <w:left w:val="nil"/>
              <w:bottom w:val="nil"/>
              <w:right w:val="nil"/>
            </w:tcBorders>
            <w:shd w:val="clear" w:color="auto" w:fill="auto"/>
            <w:noWrap/>
            <w:vAlign w:val="bottom"/>
            <w:hideMark/>
          </w:tcPr>
          <w:p w14:paraId="6D21C195" w14:textId="77777777" w:rsidR="00A137DC" w:rsidRPr="00432F5A" w:rsidRDefault="00A137DC" w:rsidP="00F94249">
            <w:pPr>
              <w:jc w:val="right"/>
              <w:rPr>
                <w:color w:val="000000"/>
              </w:rPr>
            </w:pPr>
            <w:r w:rsidRPr="00432F5A">
              <w:rPr>
                <w:color w:val="000000"/>
              </w:rPr>
              <w:t>.39</w:t>
            </w:r>
          </w:p>
        </w:tc>
        <w:tc>
          <w:tcPr>
            <w:tcW w:w="707" w:type="dxa"/>
            <w:tcBorders>
              <w:top w:val="nil"/>
              <w:left w:val="nil"/>
              <w:bottom w:val="nil"/>
              <w:right w:val="nil"/>
            </w:tcBorders>
            <w:shd w:val="clear" w:color="auto" w:fill="auto"/>
            <w:noWrap/>
            <w:vAlign w:val="bottom"/>
            <w:hideMark/>
          </w:tcPr>
          <w:p w14:paraId="430C620C"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4D1A3602" w14:textId="77777777" w:rsidR="00A137DC" w:rsidRPr="00432F5A" w:rsidRDefault="00A137DC" w:rsidP="00F94249">
            <w:pPr>
              <w:jc w:val="right"/>
              <w:rPr>
                <w:color w:val="000000"/>
              </w:rPr>
            </w:pPr>
            <w:r w:rsidRPr="00432F5A">
              <w:rPr>
                <w:color w:val="000000"/>
              </w:rPr>
              <w:t>4</w:t>
            </w:r>
          </w:p>
        </w:tc>
        <w:tc>
          <w:tcPr>
            <w:tcW w:w="1840" w:type="dxa"/>
            <w:tcBorders>
              <w:top w:val="nil"/>
              <w:left w:val="nil"/>
              <w:bottom w:val="nil"/>
              <w:right w:val="nil"/>
            </w:tcBorders>
            <w:shd w:val="clear" w:color="auto" w:fill="auto"/>
            <w:noWrap/>
            <w:vAlign w:val="bottom"/>
            <w:hideMark/>
          </w:tcPr>
          <w:p w14:paraId="0196C7CB" w14:textId="77777777" w:rsidR="00A137DC" w:rsidRPr="00432F5A" w:rsidRDefault="00A137DC" w:rsidP="00F94249">
            <w:pPr>
              <w:jc w:val="right"/>
              <w:rPr>
                <w:color w:val="000000"/>
              </w:rPr>
            </w:pPr>
            <w:r w:rsidRPr="00432F5A">
              <w:rPr>
                <w:color w:val="000000"/>
              </w:rPr>
              <w:t>.24</w:t>
            </w:r>
          </w:p>
        </w:tc>
        <w:tc>
          <w:tcPr>
            <w:tcW w:w="372" w:type="dxa"/>
            <w:tcBorders>
              <w:top w:val="nil"/>
              <w:left w:val="nil"/>
              <w:bottom w:val="nil"/>
              <w:right w:val="nil"/>
            </w:tcBorders>
            <w:shd w:val="clear" w:color="auto" w:fill="auto"/>
            <w:noWrap/>
            <w:vAlign w:val="bottom"/>
            <w:hideMark/>
          </w:tcPr>
          <w:p w14:paraId="107B5ACA" w14:textId="77777777" w:rsidR="00A137DC" w:rsidRPr="00432F5A" w:rsidRDefault="00A137DC" w:rsidP="00F94249">
            <w:pPr>
              <w:rPr>
                <w:color w:val="000000"/>
              </w:rPr>
            </w:pPr>
            <w:r w:rsidRPr="00432F5A">
              <w:t>‡</w:t>
            </w:r>
          </w:p>
        </w:tc>
      </w:tr>
      <w:tr w:rsidR="00490C4F" w:rsidRPr="00432F5A" w14:paraId="7760771A"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0504DEA8"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26DE8922" w14:textId="77777777" w:rsidR="00A137DC" w:rsidRPr="00432F5A" w:rsidRDefault="00A137DC" w:rsidP="00F94249">
            <w:pPr>
              <w:rPr>
                <w:color w:val="000000"/>
              </w:rPr>
            </w:pPr>
            <w:r w:rsidRPr="00432F5A">
              <w:rPr>
                <w:color w:val="000000"/>
              </w:rPr>
              <w:t>Independent</w:t>
            </w:r>
          </w:p>
        </w:tc>
        <w:tc>
          <w:tcPr>
            <w:tcW w:w="782" w:type="dxa"/>
            <w:tcBorders>
              <w:top w:val="nil"/>
              <w:left w:val="nil"/>
              <w:bottom w:val="nil"/>
              <w:right w:val="nil"/>
            </w:tcBorders>
            <w:shd w:val="clear" w:color="auto" w:fill="auto"/>
            <w:noWrap/>
            <w:vAlign w:val="bottom"/>
            <w:hideMark/>
          </w:tcPr>
          <w:p w14:paraId="423F965F" w14:textId="77777777" w:rsidR="00A137DC" w:rsidRPr="00432F5A" w:rsidRDefault="00A137DC" w:rsidP="00F94249">
            <w:pPr>
              <w:jc w:val="right"/>
              <w:rPr>
                <w:color w:val="000000"/>
              </w:rPr>
            </w:pPr>
            <w:r w:rsidRPr="00432F5A">
              <w:rPr>
                <w:color w:val="000000"/>
              </w:rPr>
              <w:t>1,672</w:t>
            </w:r>
          </w:p>
        </w:tc>
        <w:tc>
          <w:tcPr>
            <w:tcW w:w="902" w:type="dxa"/>
            <w:tcBorders>
              <w:top w:val="nil"/>
              <w:left w:val="nil"/>
              <w:bottom w:val="nil"/>
              <w:right w:val="nil"/>
            </w:tcBorders>
            <w:shd w:val="clear" w:color="auto" w:fill="auto"/>
            <w:noWrap/>
            <w:vAlign w:val="bottom"/>
            <w:hideMark/>
          </w:tcPr>
          <w:p w14:paraId="1C789D1F" w14:textId="77777777" w:rsidR="00A137DC" w:rsidRPr="00432F5A" w:rsidRDefault="00A137DC" w:rsidP="00F94249">
            <w:pPr>
              <w:jc w:val="right"/>
              <w:rPr>
                <w:color w:val="000000"/>
              </w:rPr>
            </w:pPr>
            <w:r w:rsidRPr="00432F5A">
              <w:rPr>
                <w:color w:val="000000"/>
              </w:rPr>
              <w:t>.24</w:t>
            </w:r>
          </w:p>
        </w:tc>
        <w:tc>
          <w:tcPr>
            <w:tcW w:w="1179" w:type="dxa"/>
            <w:tcBorders>
              <w:top w:val="nil"/>
              <w:left w:val="nil"/>
              <w:bottom w:val="nil"/>
              <w:right w:val="nil"/>
            </w:tcBorders>
            <w:shd w:val="clear" w:color="auto" w:fill="auto"/>
            <w:noWrap/>
            <w:vAlign w:val="bottom"/>
            <w:hideMark/>
          </w:tcPr>
          <w:p w14:paraId="5A30633C" w14:textId="77777777" w:rsidR="00A137DC" w:rsidRPr="00432F5A" w:rsidRDefault="00A137DC" w:rsidP="00F94249">
            <w:pPr>
              <w:jc w:val="right"/>
              <w:rPr>
                <w:color w:val="000000"/>
              </w:rPr>
            </w:pPr>
            <w:r w:rsidRPr="00432F5A">
              <w:rPr>
                <w:color w:val="000000"/>
              </w:rPr>
              <w:t>.43</w:t>
            </w:r>
          </w:p>
        </w:tc>
        <w:tc>
          <w:tcPr>
            <w:tcW w:w="707" w:type="dxa"/>
            <w:tcBorders>
              <w:top w:val="nil"/>
              <w:left w:val="nil"/>
              <w:bottom w:val="nil"/>
              <w:right w:val="nil"/>
            </w:tcBorders>
            <w:shd w:val="clear" w:color="auto" w:fill="auto"/>
            <w:noWrap/>
            <w:vAlign w:val="bottom"/>
            <w:hideMark/>
          </w:tcPr>
          <w:p w14:paraId="0D5BDEC0"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187D1916" w14:textId="77777777" w:rsidR="00A137DC" w:rsidRPr="00432F5A" w:rsidRDefault="00A137DC" w:rsidP="00F94249">
            <w:pPr>
              <w:jc w:val="right"/>
              <w:rPr>
                <w:color w:val="000000"/>
              </w:rPr>
            </w:pPr>
            <w:r w:rsidRPr="00432F5A">
              <w:rPr>
                <w:color w:val="000000"/>
              </w:rPr>
              <w:t>4</w:t>
            </w:r>
          </w:p>
        </w:tc>
        <w:tc>
          <w:tcPr>
            <w:tcW w:w="1840" w:type="dxa"/>
            <w:tcBorders>
              <w:top w:val="nil"/>
              <w:left w:val="nil"/>
              <w:bottom w:val="nil"/>
              <w:right w:val="nil"/>
            </w:tcBorders>
            <w:shd w:val="clear" w:color="auto" w:fill="auto"/>
            <w:noWrap/>
            <w:vAlign w:val="bottom"/>
            <w:hideMark/>
          </w:tcPr>
          <w:p w14:paraId="1238105A" w14:textId="77777777" w:rsidR="00A137DC" w:rsidRPr="00432F5A" w:rsidRDefault="00A137DC" w:rsidP="00F94249">
            <w:pPr>
              <w:jc w:val="right"/>
              <w:rPr>
                <w:color w:val="000000"/>
              </w:rPr>
            </w:pPr>
            <w:r w:rsidRPr="00432F5A">
              <w:rPr>
                <w:color w:val="000000"/>
              </w:rPr>
              <w:t>.27</w:t>
            </w:r>
          </w:p>
        </w:tc>
        <w:tc>
          <w:tcPr>
            <w:tcW w:w="372" w:type="dxa"/>
            <w:tcBorders>
              <w:top w:val="nil"/>
              <w:left w:val="nil"/>
              <w:bottom w:val="nil"/>
              <w:right w:val="nil"/>
            </w:tcBorders>
            <w:shd w:val="clear" w:color="auto" w:fill="auto"/>
            <w:noWrap/>
            <w:vAlign w:val="bottom"/>
            <w:hideMark/>
          </w:tcPr>
          <w:p w14:paraId="0BD7F862" w14:textId="77777777" w:rsidR="00A137DC" w:rsidRPr="00432F5A" w:rsidRDefault="00A137DC" w:rsidP="00F94249">
            <w:pPr>
              <w:rPr>
                <w:color w:val="000000"/>
              </w:rPr>
            </w:pPr>
            <w:r w:rsidRPr="00432F5A">
              <w:t>‡</w:t>
            </w:r>
          </w:p>
        </w:tc>
      </w:tr>
      <w:tr w:rsidR="00490C4F" w:rsidRPr="00432F5A" w14:paraId="45F18AB7"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4AC626CB"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2ECB0773" w14:textId="77777777" w:rsidR="00A137DC" w:rsidRPr="00432F5A" w:rsidRDefault="00A137DC" w:rsidP="00F94249">
            <w:pPr>
              <w:rPr>
                <w:color w:val="000000"/>
              </w:rPr>
            </w:pPr>
            <w:r w:rsidRPr="00432F5A">
              <w:rPr>
                <w:color w:val="000000"/>
              </w:rPr>
              <w:t>Lean Rep.</w:t>
            </w:r>
          </w:p>
        </w:tc>
        <w:tc>
          <w:tcPr>
            <w:tcW w:w="782" w:type="dxa"/>
            <w:tcBorders>
              <w:top w:val="nil"/>
              <w:left w:val="nil"/>
              <w:bottom w:val="nil"/>
              <w:right w:val="nil"/>
            </w:tcBorders>
            <w:shd w:val="clear" w:color="auto" w:fill="auto"/>
            <w:noWrap/>
            <w:vAlign w:val="bottom"/>
            <w:hideMark/>
          </w:tcPr>
          <w:p w14:paraId="3DE9881E" w14:textId="77777777" w:rsidR="00A137DC" w:rsidRPr="00432F5A" w:rsidRDefault="00A137DC" w:rsidP="00F94249">
            <w:pPr>
              <w:jc w:val="right"/>
              <w:rPr>
                <w:color w:val="000000"/>
              </w:rPr>
            </w:pPr>
            <w:r w:rsidRPr="00432F5A">
              <w:rPr>
                <w:color w:val="000000"/>
              </w:rPr>
              <w:t>1,672</w:t>
            </w:r>
          </w:p>
        </w:tc>
        <w:tc>
          <w:tcPr>
            <w:tcW w:w="902" w:type="dxa"/>
            <w:tcBorders>
              <w:top w:val="nil"/>
              <w:left w:val="nil"/>
              <w:bottom w:val="nil"/>
              <w:right w:val="nil"/>
            </w:tcBorders>
            <w:shd w:val="clear" w:color="auto" w:fill="auto"/>
            <w:noWrap/>
            <w:vAlign w:val="bottom"/>
            <w:hideMark/>
          </w:tcPr>
          <w:p w14:paraId="4317A95C" w14:textId="77777777" w:rsidR="00A137DC" w:rsidRPr="00432F5A" w:rsidRDefault="00A137DC" w:rsidP="00F94249">
            <w:pPr>
              <w:jc w:val="right"/>
              <w:rPr>
                <w:color w:val="000000"/>
              </w:rPr>
            </w:pPr>
            <w:r w:rsidRPr="00432F5A">
              <w:rPr>
                <w:color w:val="000000"/>
              </w:rPr>
              <w:t>.15</w:t>
            </w:r>
          </w:p>
        </w:tc>
        <w:tc>
          <w:tcPr>
            <w:tcW w:w="1179" w:type="dxa"/>
            <w:tcBorders>
              <w:top w:val="nil"/>
              <w:left w:val="nil"/>
              <w:bottom w:val="nil"/>
              <w:right w:val="nil"/>
            </w:tcBorders>
            <w:shd w:val="clear" w:color="auto" w:fill="auto"/>
            <w:noWrap/>
            <w:vAlign w:val="bottom"/>
            <w:hideMark/>
          </w:tcPr>
          <w:p w14:paraId="7DC90CAE" w14:textId="77777777" w:rsidR="00A137DC" w:rsidRPr="00432F5A" w:rsidRDefault="00A137DC" w:rsidP="00F94249">
            <w:pPr>
              <w:jc w:val="right"/>
              <w:rPr>
                <w:color w:val="000000"/>
              </w:rPr>
            </w:pPr>
            <w:r w:rsidRPr="00432F5A">
              <w:rPr>
                <w:color w:val="000000"/>
              </w:rPr>
              <w:t>.36</w:t>
            </w:r>
          </w:p>
        </w:tc>
        <w:tc>
          <w:tcPr>
            <w:tcW w:w="707" w:type="dxa"/>
            <w:tcBorders>
              <w:top w:val="nil"/>
              <w:left w:val="nil"/>
              <w:bottom w:val="nil"/>
              <w:right w:val="nil"/>
            </w:tcBorders>
            <w:shd w:val="clear" w:color="auto" w:fill="auto"/>
            <w:noWrap/>
            <w:vAlign w:val="bottom"/>
            <w:hideMark/>
          </w:tcPr>
          <w:p w14:paraId="24F85C62"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66FCE81A" w14:textId="77777777" w:rsidR="00A137DC" w:rsidRPr="00432F5A" w:rsidRDefault="00A137DC" w:rsidP="00F94249">
            <w:pPr>
              <w:jc w:val="right"/>
              <w:rPr>
                <w:color w:val="000000"/>
              </w:rPr>
            </w:pPr>
            <w:r w:rsidRPr="00432F5A">
              <w:rPr>
                <w:color w:val="000000"/>
              </w:rPr>
              <w:t>4</w:t>
            </w:r>
          </w:p>
        </w:tc>
        <w:tc>
          <w:tcPr>
            <w:tcW w:w="1840" w:type="dxa"/>
            <w:tcBorders>
              <w:top w:val="nil"/>
              <w:left w:val="nil"/>
              <w:bottom w:val="nil"/>
              <w:right w:val="nil"/>
            </w:tcBorders>
            <w:shd w:val="clear" w:color="auto" w:fill="auto"/>
            <w:noWrap/>
            <w:vAlign w:val="bottom"/>
            <w:hideMark/>
          </w:tcPr>
          <w:p w14:paraId="0F6118BF" w14:textId="77777777" w:rsidR="00A137DC" w:rsidRPr="00432F5A" w:rsidRDefault="00A137DC" w:rsidP="00F94249">
            <w:pPr>
              <w:jc w:val="right"/>
              <w:rPr>
                <w:color w:val="000000"/>
              </w:rPr>
            </w:pPr>
            <w:r w:rsidRPr="00432F5A">
              <w:rPr>
                <w:color w:val="000000"/>
              </w:rPr>
              <w:t>.19</w:t>
            </w:r>
          </w:p>
        </w:tc>
        <w:tc>
          <w:tcPr>
            <w:tcW w:w="372" w:type="dxa"/>
            <w:tcBorders>
              <w:top w:val="nil"/>
              <w:left w:val="nil"/>
              <w:bottom w:val="nil"/>
              <w:right w:val="nil"/>
            </w:tcBorders>
            <w:shd w:val="clear" w:color="auto" w:fill="auto"/>
            <w:noWrap/>
            <w:vAlign w:val="bottom"/>
            <w:hideMark/>
          </w:tcPr>
          <w:p w14:paraId="1AFF0F10" w14:textId="77777777" w:rsidR="00A137DC" w:rsidRPr="00432F5A" w:rsidRDefault="00A137DC" w:rsidP="00F94249">
            <w:pPr>
              <w:rPr>
                <w:color w:val="000000"/>
              </w:rPr>
            </w:pPr>
            <w:r w:rsidRPr="00432F5A">
              <w:t>‡</w:t>
            </w:r>
          </w:p>
        </w:tc>
      </w:tr>
      <w:tr w:rsidR="00490C4F" w:rsidRPr="00432F5A" w14:paraId="563D7D4C" w14:textId="77777777" w:rsidTr="00490C4F">
        <w:trPr>
          <w:trHeight w:val="291"/>
          <w:jc w:val="center"/>
        </w:trPr>
        <w:tc>
          <w:tcPr>
            <w:tcW w:w="389" w:type="dxa"/>
            <w:tcBorders>
              <w:top w:val="nil"/>
              <w:left w:val="nil"/>
              <w:bottom w:val="single" w:sz="4" w:space="0" w:color="auto"/>
              <w:right w:val="nil"/>
            </w:tcBorders>
            <w:shd w:val="clear" w:color="auto" w:fill="auto"/>
            <w:noWrap/>
            <w:vAlign w:val="bottom"/>
            <w:hideMark/>
          </w:tcPr>
          <w:p w14:paraId="5E636745" w14:textId="77777777" w:rsidR="00A137DC" w:rsidRPr="00432F5A" w:rsidRDefault="00A137DC" w:rsidP="00F94249">
            <w:pPr>
              <w:rPr>
                <w:color w:val="000000"/>
              </w:rPr>
            </w:pPr>
            <w:r w:rsidRPr="00432F5A">
              <w:rPr>
                <w:color w:val="000000"/>
              </w:rPr>
              <w:t> </w:t>
            </w:r>
          </w:p>
        </w:tc>
        <w:tc>
          <w:tcPr>
            <w:tcW w:w="2399" w:type="dxa"/>
            <w:tcBorders>
              <w:top w:val="nil"/>
              <w:left w:val="nil"/>
              <w:bottom w:val="single" w:sz="4" w:space="0" w:color="auto"/>
              <w:right w:val="nil"/>
            </w:tcBorders>
            <w:shd w:val="clear" w:color="auto" w:fill="auto"/>
            <w:noWrap/>
            <w:vAlign w:val="bottom"/>
            <w:hideMark/>
          </w:tcPr>
          <w:p w14:paraId="267DA546" w14:textId="77777777" w:rsidR="00A137DC" w:rsidRPr="00432F5A" w:rsidRDefault="00A137DC" w:rsidP="00F94249">
            <w:pPr>
              <w:rPr>
                <w:color w:val="000000"/>
              </w:rPr>
            </w:pPr>
            <w:r w:rsidRPr="00432F5A">
              <w:rPr>
                <w:color w:val="000000"/>
              </w:rPr>
              <w:t>Strong Rep.</w:t>
            </w:r>
          </w:p>
        </w:tc>
        <w:tc>
          <w:tcPr>
            <w:tcW w:w="782" w:type="dxa"/>
            <w:tcBorders>
              <w:top w:val="nil"/>
              <w:left w:val="nil"/>
              <w:bottom w:val="single" w:sz="4" w:space="0" w:color="auto"/>
              <w:right w:val="nil"/>
            </w:tcBorders>
            <w:shd w:val="clear" w:color="auto" w:fill="auto"/>
            <w:noWrap/>
            <w:vAlign w:val="bottom"/>
            <w:hideMark/>
          </w:tcPr>
          <w:p w14:paraId="3D3A34CA" w14:textId="77777777" w:rsidR="00A137DC" w:rsidRPr="00432F5A" w:rsidRDefault="00A137DC" w:rsidP="00F94249">
            <w:pPr>
              <w:jc w:val="right"/>
              <w:rPr>
                <w:color w:val="000000"/>
              </w:rPr>
            </w:pPr>
            <w:r w:rsidRPr="00432F5A">
              <w:rPr>
                <w:color w:val="000000"/>
              </w:rPr>
              <w:t>1,672</w:t>
            </w:r>
          </w:p>
        </w:tc>
        <w:tc>
          <w:tcPr>
            <w:tcW w:w="902" w:type="dxa"/>
            <w:tcBorders>
              <w:top w:val="nil"/>
              <w:left w:val="nil"/>
              <w:bottom w:val="single" w:sz="4" w:space="0" w:color="auto"/>
              <w:right w:val="nil"/>
            </w:tcBorders>
            <w:shd w:val="clear" w:color="auto" w:fill="auto"/>
            <w:noWrap/>
            <w:vAlign w:val="bottom"/>
            <w:hideMark/>
          </w:tcPr>
          <w:p w14:paraId="7D07F25C" w14:textId="77777777" w:rsidR="00A137DC" w:rsidRPr="00432F5A" w:rsidRDefault="00A137DC" w:rsidP="00F94249">
            <w:pPr>
              <w:jc w:val="right"/>
              <w:rPr>
                <w:color w:val="000000"/>
              </w:rPr>
            </w:pPr>
            <w:r w:rsidRPr="00432F5A">
              <w:rPr>
                <w:color w:val="000000"/>
              </w:rPr>
              <w:t>.16</w:t>
            </w:r>
          </w:p>
        </w:tc>
        <w:tc>
          <w:tcPr>
            <w:tcW w:w="1179" w:type="dxa"/>
            <w:tcBorders>
              <w:top w:val="nil"/>
              <w:left w:val="nil"/>
              <w:bottom w:val="single" w:sz="4" w:space="0" w:color="auto"/>
              <w:right w:val="nil"/>
            </w:tcBorders>
            <w:shd w:val="clear" w:color="auto" w:fill="auto"/>
            <w:noWrap/>
            <w:vAlign w:val="bottom"/>
            <w:hideMark/>
          </w:tcPr>
          <w:p w14:paraId="34E9B07A" w14:textId="77777777" w:rsidR="00A137DC" w:rsidRPr="00432F5A" w:rsidRDefault="00A137DC" w:rsidP="00F94249">
            <w:pPr>
              <w:jc w:val="right"/>
              <w:rPr>
                <w:color w:val="000000"/>
              </w:rPr>
            </w:pPr>
            <w:r w:rsidRPr="00432F5A">
              <w:rPr>
                <w:color w:val="000000"/>
              </w:rPr>
              <w:t>.37</w:t>
            </w:r>
          </w:p>
        </w:tc>
        <w:tc>
          <w:tcPr>
            <w:tcW w:w="707" w:type="dxa"/>
            <w:tcBorders>
              <w:top w:val="nil"/>
              <w:left w:val="nil"/>
              <w:bottom w:val="single" w:sz="4" w:space="0" w:color="auto"/>
              <w:right w:val="nil"/>
            </w:tcBorders>
            <w:shd w:val="clear" w:color="auto" w:fill="auto"/>
            <w:noWrap/>
            <w:vAlign w:val="bottom"/>
            <w:hideMark/>
          </w:tcPr>
          <w:p w14:paraId="0424184F"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single" w:sz="4" w:space="0" w:color="auto"/>
              <w:right w:val="nil"/>
            </w:tcBorders>
            <w:shd w:val="clear" w:color="auto" w:fill="auto"/>
            <w:noWrap/>
            <w:vAlign w:val="bottom"/>
            <w:hideMark/>
          </w:tcPr>
          <w:p w14:paraId="77C535F5" w14:textId="77777777" w:rsidR="00A137DC" w:rsidRPr="00432F5A" w:rsidRDefault="00A137DC" w:rsidP="00F94249">
            <w:pPr>
              <w:jc w:val="right"/>
              <w:rPr>
                <w:color w:val="000000"/>
              </w:rPr>
            </w:pPr>
            <w:r w:rsidRPr="00432F5A">
              <w:rPr>
                <w:color w:val="000000"/>
              </w:rPr>
              <w:t>4</w:t>
            </w:r>
          </w:p>
        </w:tc>
        <w:tc>
          <w:tcPr>
            <w:tcW w:w="1840" w:type="dxa"/>
            <w:tcBorders>
              <w:top w:val="nil"/>
              <w:left w:val="nil"/>
              <w:bottom w:val="single" w:sz="4" w:space="0" w:color="auto"/>
              <w:right w:val="nil"/>
            </w:tcBorders>
            <w:shd w:val="clear" w:color="auto" w:fill="auto"/>
            <w:noWrap/>
            <w:vAlign w:val="bottom"/>
            <w:hideMark/>
          </w:tcPr>
          <w:p w14:paraId="63B3FF19" w14:textId="77777777" w:rsidR="00A137DC" w:rsidRPr="00432F5A" w:rsidRDefault="00A137DC" w:rsidP="00F94249">
            <w:pPr>
              <w:jc w:val="right"/>
              <w:rPr>
                <w:color w:val="000000"/>
              </w:rPr>
            </w:pPr>
            <w:r w:rsidRPr="00432F5A">
              <w:rPr>
                <w:color w:val="000000"/>
              </w:rPr>
              <w:t>.12</w:t>
            </w:r>
          </w:p>
        </w:tc>
        <w:tc>
          <w:tcPr>
            <w:tcW w:w="372" w:type="dxa"/>
            <w:tcBorders>
              <w:top w:val="nil"/>
              <w:left w:val="nil"/>
              <w:bottom w:val="single" w:sz="4" w:space="0" w:color="auto"/>
              <w:right w:val="nil"/>
            </w:tcBorders>
            <w:shd w:val="clear" w:color="auto" w:fill="auto"/>
            <w:noWrap/>
            <w:vAlign w:val="bottom"/>
            <w:hideMark/>
          </w:tcPr>
          <w:p w14:paraId="0B4E4F1B" w14:textId="77777777" w:rsidR="00A137DC" w:rsidRPr="00432F5A" w:rsidRDefault="00A137DC" w:rsidP="00F94249">
            <w:pPr>
              <w:rPr>
                <w:color w:val="000000"/>
              </w:rPr>
            </w:pPr>
            <w:r w:rsidRPr="00432F5A">
              <w:t>‡</w:t>
            </w:r>
          </w:p>
        </w:tc>
      </w:tr>
      <w:tr w:rsidR="00A137DC" w:rsidRPr="00432F5A" w14:paraId="067A271E" w14:textId="77777777" w:rsidTr="00490C4F">
        <w:trPr>
          <w:trHeight w:val="291"/>
          <w:jc w:val="center"/>
        </w:trPr>
        <w:tc>
          <w:tcPr>
            <w:tcW w:w="2788" w:type="dxa"/>
            <w:gridSpan w:val="2"/>
            <w:tcBorders>
              <w:top w:val="nil"/>
              <w:left w:val="nil"/>
              <w:bottom w:val="nil"/>
              <w:right w:val="nil"/>
            </w:tcBorders>
            <w:shd w:val="clear" w:color="auto" w:fill="auto"/>
            <w:noWrap/>
            <w:vAlign w:val="bottom"/>
            <w:hideMark/>
          </w:tcPr>
          <w:p w14:paraId="0FFCB92F" w14:textId="77777777" w:rsidR="00A137DC" w:rsidRPr="00432F5A" w:rsidRDefault="00A137DC" w:rsidP="00F94249">
            <w:pPr>
              <w:rPr>
                <w:b/>
                <w:bCs/>
                <w:color w:val="000000"/>
              </w:rPr>
            </w:pPr>
            <w:r w:rsidRPr="00432F5A">
              <w:rPr>
                <w:b/>
                <w:bCs/>
                <w:color w:val="000000"/>
              </w:rPr>
              <w:t>Education</w:t>
            </w:r>
          </w:p>
        </w:tc>
        <w:tc>
          <w:tcPr>
            <w:tcW w:w="782" w:type="dxa"/>
            <w:tcBorders>
              <w:top w:val="nil"/>
              <w:left w:val="nil"/>
              <w:bottom w:val="nil"/>
              <w:right w:val="nil"/>
            </w:tcBorders>
            <w:shd w:val="clear" w:color="auto" w:fill="auto"/>
            <w:noWrap/>
            <w:vAlign w:val="bottom"/>
            <w:hideMark/>
          </w:tcPr>
          <w:p w14:paraId="6D58FB1E" w14:textId="77777777" w:rsidR="00A137DC" w:rsidRPr="00432F5A" w:rsidRDefault="00A137DC" w:rsidP="00F94249">
            <w:pPr>
              <w:rPr>
                <w:b/>
                <w:bCs/>
                <w:color w:val="000000"/>
              </w:rPr>
            </w:pPr>
          </w:p>
        </w:tc>
        <w:tc>
          <w:tcPr>
            <w:tcW w:w="902" w:type="dxa"/>
            <w:tcBorders>
              <w:top w:val="nil"/>
              <w:left w:val="nil"/>
              <w:bottom w:val="nil"/>
              <w:right w:val="nil"/>
            </w:tcBorders>
            <w:shd w:val="clear" w:color="auto" w:fill="auto"/>
            <w:noWrap/>
            <w:vAlign w:val="bottom"/>
            <w:hideMark/>
          </w:tcPr>
          <w:p w14:paraId="09A68CD6" w14:textId="77777777" w:rsidR="00A137DC" w:rsidRPr="00432F5A" w:rsidRDefault="00A137DC" w:rsidP="00F94249"/>
        </w:tc>
        <w:tc>
          <w:tcPr>
            <w:tcW w:w="1179" w:type="dxa"/>
            <w:tcBorders>
              <w:top w:val="nil"/>
              <w:left w:val="nil"/>
              <w:bottom w:val="nil"/>
              <w:right w:val="nil"/>
            </w:tcBorders>
            <w:shd w:val="clear" w:color="auto" w:fill="auto"/>
            <w:noWrap/>
            <w:vAlign w:val="bottom"/>
            <w:hideMark/>
          </w:tcPr>
          <w:p w14:paraId="5575A69D" w14:textId="77777777" w:rsidR="00A137DC" w:rsidRPr="00432F5A" w:rsidRDefault="00A137DC" w:rsidP="00F94249"/>
        </w:tc>
        <w:tc>
          <w:tcPr>
            <w:tcW w:w="707" w:type="dxa"/>
            <w:tcBorders>
              <w:top w:val="nil"/>
              <w:left w:val="nil"/>
              <w:bottom w:val="nil"/>
              <w:right w:val="nil"/>
            </w:tcBorders>
            <w:shd w:val="clear" w:color="auto" w:fill="auto"/>
            <w:noWrap/>
            <w:vAlign w:val="bottom"/>
            <w:hideMark/>
          </w:tcPr>
          <w:p w14:paraId="1D85A9B5" w14:textId="77777777" w:rsidR="00A137DC" w:rsidRPr="00432F5A" w:rsidRDefault="00A137DC" w:rsidP="00F94249"/>
        </w:tc>
        <w:tc>
          <w:tcPr>
            <w:tcW w:w="779" w:type="dxa"/>
            <w:tcBorders>
              <w:top w:val="nil"/>
              <w:left w:val="nil"/>
              <w:bottom w:val="nil"/>
              <w:right w:val="nil"/>
            </w:tcBorders>
            <w:shd w:val="clear" w:color="auto" w:fill="auto"/>
            <w:noWrap/>
            <w:vAlign w:val="bottom"/>
            <w:hideMark/>
          </w:tcPr>
          <w:p w14:paraId="2BCC41F9" w14:textId="77777777" w:rsidR="00A137DC" w:rsidRPr="00432F5A" w:rsidRDefault="00A137DC" w:rsidP="00F94249"/>
        </w:tc>
        <w:tc>
          <w:tcPr>
            <w:tcW w:w="1840" w:type="dxa"/>
            <w:tcBorders>
              <w:top w:val="nil"/>
              <w:left w:val="nil"/>
              <w:bottom w:val="nil"/>
              <w:right w:val="nil"/>
            </w:tcBorders>
            <w:shd w:val="clear" w:color="auto" w:fill="auto"/>
            <w:noWrap/>
            <w:vAlign w:val="bottom"/>
            <w:hideMark/>
          </w:tcPr>
          <w:p w14:paraId="560BB04B" w14:textId="77777777" w:rsidR="00A137DC" w:rsidRPr="00432F5A" w:rsidRDefault="00A137DC" w:rsidP="00F94249"/>
        </w:tc>
        <w:tc>
          <w:tcPr>
            <w:tcW w:w="372" w:type="dxa"/>
            <w:tcBorders>
              <w:top w:val="nil"/>
              <w:left w:val="nil"/>
              <w:bottom w:val="nil"/>
              <w:right w:val="nil"/>
            </w:tcBorders>
            <w:shd w:val="clear" w:color="auto" w:fill="auto"/>
            <w:noWrap/>
            <w:vAlign w:val="bottom"/>
            <w:hideMark/>
          </w:tcPr>
          <w:p w14:paraId="197707FD" w14:textId="77777777" w:rsidR="00A137DC" w:rsidRPr="00432F5A" w:rsidRDefault="00A137DC" w:rsidP="00F94249"/>
        </w:tc>
      </w:tr>
      <w:tr w:rsidR="00490C4F" w:rsidRPr="00432F5A" w14:paraId="1E72EB6A"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173B51D7" w14:textId="77777777" w:rsidR="00A137DC" w:rsidRPr="00432F5A" w:rsidRDefault="00A137DC" w:rsidP="00F94249"/>
        </w:tc>
        <w:tc>
          <w:tcPr>
            <w:tcW w:w="2399" w:type="dxa"/>
            <w:tcBorders>
              <w:top w:val="nil"/>
              <w:left w:val="nil"/>
              <w:bottom w:val="nil"/>
              <w:right w:val="nil"/>
            </w:tcBorders>
            <w:shd w:val="clear" w:color="auto" w:fill="auto"/>
            <w:noWrap/>
            <w:vAlign w:val="bottom"/>
            <w:hideMark/>
          </w:tcPr>
          <w:p w14:paraId="59BF5176" w14:textId="77777777" w:rsidR="00A137DC" w:rsidRPr="00432F5A" w:rsidRDefault="00A137DC" w:rsidP="00F94249">
            <w:pPr>
              <w:rPr>
                <w:color w:val="000000"/>
              </w:rPr>
            </w:pPr>
            <w:r w:rsidRPr="00432F5A">
              <w:rPr>
                <w:color w:val="000000"/>
              </w:rPr>
              <w:t>Some HS</w:t>
            </w:r>
          </w:p>
        </w:tc>
        <w:tc>
          <w:tcPr>
            <w:tcW w:w="782" w:type="dxa"/>
            <w:tcBorders>
              <w:top w:val="nil"/>
              <w:left w:val="nil"/>
              <w:bottom w:val="nil"/>
              <w:right w:val="nil"/>
            </w:tcBorders>
            <w:shd w:val="clear" w:color="auto" w:fill="auto"/>
            <w:noWrap/>
            <w:vAlign w:val="bottom"/>
            <w:hideMark/>
          </w:tcPr>
          <w:p w14:paraId="1BA50A17" w14:textId="77777777" w:rsidR="00A137DC" w:rsidRPr="00432F5A" w:rsidRDefault="00A137DC" w:rsidP="00F94249">
            <w:pPr>
              <w:jc w:val="right"/>
              <w:rPr>
                <w:color w:val="000000"/>
              </w:rPr>
            </w:pPr>
            <w:r w:rsidRPr="00432F5A">
              <w:rPr>
                <w:color w:val="000000"/>
              </w:rPr>
              <w:t>1,724</w:t>
            </w:r>
          </w:p>
        </w:tc>
        <w:tc>
          <w:tcPr>
            <w:tcW w:w="902" w:type="dxa"/>
            <w:tcBorders>
              <w:top w:val="nil"/>
              <w:left w:val="nil"/>
              <w:bottom w:val="nil"/>
              <w:right w:val="nil"/>
            </w:tcBorders>
            <w:shd w:val="clear" w:color="auto" w:fill="auto"/>
            <w:noWrap/>
            <w:vAlign w:val="bottom"/>
            <w:hideMark/>
          </w:tcPr>
          <w:p w14:paraId="2580CF40" w14:textId="77777777" w:rsidR="00A137DC" w:rsidRPr="00432F5A" w:rsidRDefault="00A137DC" w:rsidP="00F94249">
            <w:pPr>
              <w:jc w:val="right"/>
              <w:rPr>
                <w:color w:val="000000"/>
              </w:rPr>
            </w:pPr>
            <w:r w:rsidRPr="00432F5A">
              <w:rPr>
                <w:color w:val="000000"/>
              </w:rPr>
              <w:t>.04</w:t>
            </w:r>
          </w:p>
        </w:tc>
        <w:tc>
          <w:tcPr>
            <w:tcW w:w="1179" w:type="dxa"/>
            <w:tcBorders>
              <w:top w:val="nil"/>
              <w:left w:val="nil"/>
              <w:bottom w:val="nil"/>
              <w:right w:val="nil"/>
            </w:tcBorders>
            <w:shd w:val="clear" w:color="auto" w:fill="auto"/>
            <w:noWrap/>
            <w:vAlign w:val="bottom"/>
            <w:hideMark/>
          </w:tcPr>
          <w:p w14:paraId="599B9B3F" w14:textId="77777777" w:rsidR="00A137DC" w:rsidRPr="00432F5A" w:rsidRDefault="00A137DC" w:rsidP="00F94249">
            <w:pPr>
              <w:jc w:val="right"/>
              <w:rPr>
                <w:color w:val="000000"/>
              </w:rPr>
            </w:pPr>
            <w:r w:rsidRPr="00432F5A">
              <w:rPr>
                <w:color w:val="000000"/>
              </w:rPr>
              <w:t>.20</w:t>
            </w:r>
          </w:p>
        </w:tc>
        <w:tc>
          <w:tcPr>
            <w:tcW w:w="707" w:type="dxa"/>
            <w:tcBorders>
              <w:top w:val="nil"/>
              <w:left w:val="nil"/>
              <w:bottom w:val="nil"/>
              <w:right w:val="nil"/>
            </w:tcBorders>
            <w:shd w:val="clear" w:color="auto" w:fill="auto"/>
            <w:noWrap/>
            <w:vAlign w:val="bottom"/>
            <w:hideMark/>
          </w:tcPr>
          <w:p w14:paraId="419FA74A"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24E18ED6" w14:textId="77777777" w:rsidR="00A137DC" w:rsidRPr="00432F5A" w:rsidRDefault="00A137DC" w:rsidP="00F94249">
            <w:pPr>
              <w:jc w:val="right"/>
              <w:rPr>
                <w:color w:val="000000"/>
              </w:rPr>
            </w:pPr>
            <w:r w:rsidRPr="00432F5A">
              <w:rPr>
                <w:color w:val="000000"/>
              </w:rPr>
              <w:t>5</w:t>
            </w:r>
          </w:p>
        </w:tc>
        <w:tc>
          <w:tcPr>
            <w:tcW w:w="1840" w:type="dxa"/>
            <w:tcBorders>
              <w:top w:val="nil"/>
              <w:left w:val="nil"/>
              <w:bottom w:val="nil"/>
              <w:right w:val="nil"/>
            </w:tcBorders>
            <w:shd w:val="clear" w:color="auto" w:fill="auto"/>
            <w:noWrap/>
            <w:vAlign w:val="bottom"/>
            <w:hideMark/>
          </w:tcPr>
          <w:p w14:paraId="7C31701F" w14:textId="77777777" w:rsidR="00A137DC" w:rsidRPr="00432F5A" w:rsidRDefault="00A137DC" w:rsidP="00F94249">
            <w:pPr>
              <w:jc w:val="right"/>
              <w:rPr>
                <w:color w:val="000000"/>
              </w:rPr>
            </w:pPr>
            <w:r w:rsidRPr="00432F5A">
              <w:rPr>
                <w:color w:val="000000"/>
              </w:rPr>
              <w:t>.10</w:t>
            </w:r>
          </w:p>
        </w:tc>
        <w:tc>
          <w:tcPr>
            <w:tcW w:w="372" w:type="dxa"/>
            <w:tcBorders>
              <w:top w:val="nil"/>
              <w:left w:val="nil"/>
              <w:bottom w:val="nil"/>
              <w:right w:val="nil"/>
            </w:tcBorders>
            <w:shd w:val="clear" w:color="auto" w:fill="auto"/>
            <w:noWrap/>
            <w:vAlign w:val="bottom"/>
            <w:hideMark/>
          </w:tcPr>
          <w:p w14:paraId="0FA740F0" w14:textId="77777777" w:rsidR="00A137DC" w:rsidRPr="00432F5A" w:rsidRDefault="00A137DC" w:rsidP="00F94249">
            <w:pPr>
              <w:rPr>
                <w:color w:val="000000"/>
              </w:rPr>
            </w:pPr>
            <w:r w:rsidRPr="00432F5A">
              <w:rPr>
                <w:color w:val="000000"/>
              </w:rPr>
              <w:t>†</w:t>
            </w:r>
          </w:p>
        </w:tc>
      </w:tr>
      <w:tr w:rsidR="00490C4F" w:rsidRPr="00432F5A" w14:paraId="54C2B2D4"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39BE0C23"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4AE47142" w14:textId="77777777" w:rsidR="00A137DC" w:rsidRPr="00432F5A" w:rsidRDefault="00A137DC" w:rsidP="00F94249">
            <w:pPr>
              <w:rPr>
                <w:color w:val="000000"/>
              </w:rPr>
            </w:pPr>
            <w:r w:rsidRPr="00432F5A">
              <w:rPr>
                <w:color w:val="000000"/>
              </w:rPr>
              <w:t>HS/GED</w:t>
            </w:r>
          </w:p>
        </w:tc>
        <w:tc>
          <w:tcPr>
            <w:tcW w:w="782" w:type="dxa"/>
            <w:tcBorders>
              <w:top w:val="nil"/>
              <w:left w:val="nil"/>
              <w:bottom w:val="nil"/>
              <w:right w:val="nil"/>
            </w:tcBorders>
            <w:shd w:val="clear" w:color="auto" w:fill="auto"/>
            <w:noWrap/>
            <w:vAlign w:val="bottom"/>
            <w:hideMark/>
          </w:tcPr>
          <w:p w14:paraId="38D9C2F3" w14:textId="77777777" w:rsidR="00A137DC" w:rsidRPr="00432F5A" w:rsidRDefault="00A137DC" w:rsidP="00F94249">
            <w:pPr>
              <w:jc w:val="right"/>
              <w:rPr>
                <w:color w:val="000000"/>
              </w:rPr>
            </w:pPr>
            <w:r w:rsidRPr="00432F5A">
              <w:rPr>
                <w:color w:val="000000"/>
              </w:rPr>
              <w:t>1,724</w:t>
            </w:r>
          </w:p>
        </w:tc>
        <w:tc>
          <w:tcPr>
            <w:tcW w:w="902" w:type="dxa"/>
            <w:tcBorders>
              <w:top w:val="nil"/>
              <w:left w:val="nil"/>
              <w:bottom w:val="nil"/>
              <w:right w:val="nil"/>
            </w:tcBorders>
            <w:shd w:val="clear" w:color="auto" w:fill="auto"/>
            <w:noWrap/>
            <w:vAlign w:val="bottom"/>
            <w:hideMark/>
          </w:tcPr>
          <w:p w14:paraId="1518B32E" w14:textId="77777777" w:rsidR="00A137DC" w:rsidRPr="00432F5A" w:rsidRDefault="00A137DC" w:rsidP="00F94249">
            <w:pPr>
              <w:jc w:val="right"/>
              <w:rPr>
                <w:color w:val="000000"/>
              </w:rPr>
            </w:pPr>
            <w:r w:rsidRPr="00432F5A">
              <w:rPr>
                <w:color w:val="000000"/>
              </w:rPr>
              <w:t>.25</w:t>
            </w:r>
          </w:p>
        </w:tc>
        <w:tc>
          <w:tcPr>
            <w:tcW w:w="1179" w:type="dxa"/>
            <w:tcBorders>
              <w:top w:val="nil"/>
              <w:left w:val="nil"/>
              <w:bottom w:val="nil"/>
              <w:right w:val="nil"/>
            </w:tcBorders>
            <w:shd w:val="clear" w:color="auto" w:fill="auto"/>
            <w:noWrap/>
            <w:vAlign w:val="bottom"/>
            <w:hideMark/>
          </w:tcPr>
          <w:p w14:paraId="6F9EA973" w14:textId="77777777" w:rsidR="00A137DC" w:rsidRPr="00432F5A" w:rsidRDefault="00A137DC" w:rsidP="00F94249">
            <w:pPr>
              <w:jc w:val="right"/>
              <w:rPr>
                <w:color w:val="000000"/>
              </w:rPr>
            </w:pPr>
            <w:r w:rsidRPr="00432F5A">
              <w:rPr>
                <w:color w:val="000000"/>
              </w:rPr>
              <w:t>.44</w:t>
            </w:r>
          </w:p>
        </w:tc>
        <w:tc>
          <w:tcPr>
            <w:tcW w:w="707" w:type="dxa"/>
            <w:tcBorders>
              <w:top w:val="nil"/>
              <w:left w:val="nil"/>
              <w:bottom w:val="nil"/>
              <w:right w:val="nil"/>
            </w:tcBorders>
            <w:shd w:val="clear" w:color="auto" w:fill="auto"/>
            <w:noWrap/>
            <w:vAlign w:val="bottom"/>
            <w:hideMark/>
          </w:tcPr>
          <w:p w14:paraId="34D79465"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4D64A4A8" w14:textId="77777777" w:rsidR="00A137DC" w:rsidRPr="00432F5A" w:rsidRDefault="00A137DC" w:rsidP="00F94249">
            <w:pPr>
              <w:jc w:val="right"/>
              <w:rPr>
                <w:color w:val="000000"/>
              </w:rPr>
            </w:pPr>
            <w:r w:rsidRPr="00432F5A">
              <w:rPr>
                <w:color w:val="000000"/>
              </w:rPr>
              <w:t>5</w:t>
            </w:r>
          </w:p>
        </w:tc>
        <w:tc>
          <w:tcPr>
            <w:tcW w:w="1840" w:type="dxa"/>
            <w:tcBorders>
              <w:top w:val="nil"/>
              <w:left w:val="nil"/>
              <w:bottom w:val="nil"/>
              <w:right w:val="nil"/>
            </w:tcBorders>
            <w:shd w:val="clear" w:color="auto" w:fill="auto"/>
            <w:noWrap/>
            <w:vAlign w:val="bottom"/>
            <w:hideMark/>
          </w:tcPr>
          <w:p w14:paraId="290DA330" w14:textId="77777777" w:rsidR="00A137DC" w:rsidRPr="00432F5A" w:rsidRDefault="00A137DC" w:rsidP="00F94249">
            <w:pPr>
              <w:jc w:val="right"/>
              <w:rPr>
                <w:color w:val="000000"/>
              </w:rPr>
            </w:pPr>
            <w:r w:rsidRPr="00432F5A">
              <w:rPr>
                <w:color w:val="000000"/>
              </w:rPr>
              <w:t>.26</w:t>
            </w:r>
          </w:p>
        </w:tc>
        <w:tc>
          <w:tcPr>
            <w:tcW w:w="372" w:type="dxa"/>
            <w:tcBorders>
              <w:top w:val="nil"/>
              <w:left w:val="nil"/>
              <w:bottom w:val="nil"/>
              <w:right w:val="nil"/>
            </w:tcBorders>
            <w:shd w:val="clear" w:color="auto" w:fill="auto"/>
            <w:noWrap/>
            <w:vAlign w:val="bottom"/>
            <w:hideMark/>
          </w:tcPr>
          <w:p w14:paraId="0B3A4055" w14:textId="77777777" w:rsidR="00A137DC" w:rsidRPr="00432F5A" w:rsidRDefault="00A137DC" w:rsidP="00F94249">
            <w:pPr>
              <w:rPr>
                <w:color w:val="000000"/>
              </w:rPr>
            </w:pPr>
            <w:r w:rsidRPr="00432F5A">
              <w:rPr>
                <w:color w:val="000000"/>
              </w:rPr>
              <w:t>†</w:t>
            </w:r>
          </w:p>
        </w:tc>
      </w:tr>
      <w:tr w:rsidR="00490C4F" w:rsidRPr="00432F5A" w14:paraId="3E8A7A70"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4C534076"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30DCD9B7" w14:textId="77777777" w:rsidR="00A137DC" w:rsidRPr="00432F5A" w:rsidRDefault="00A137DC" w:rsidP="00F94249">
            <w:pPr>
              <w:rPr>
                <w:color w:val="000000"/>
              </w:rPr>
            </w:pPr>
            <w:r w:rsidRPr="00432F5A">
              <w:rPr>
                <w:color w:val="000000"/>
              </w:rPr>
              <w:t>Some college</w:t>
            </w:r>
          </w:p>
        </w:tc>
        <w:tc>
          <w:tcPr>
            <w:tcW w:w="782" w:type="dxa"/>
            <w:tcBorders>
              <w:top w:val="nil"/>
              <w:left w:val="nil"/>
              <w:bottom w:val="nil"/>
              <w:right w:val="nil"/>
            </w:tcBorders>
            <w:shd w:val="clear" w:color="auto" w:fill="auto"/>
            <w:noWrap/>
            <w:vAlign w:val="bottom"/>
            <w:hideMark/>
          </w:tcPr>
          <w:p w14:paraId="23991C12" w14:textId="77777777" w:rsidR="00A137DC" w:rsidRPr="00432F5A" w:rsidRDefault="00A137DC" w:rsidP="00F94249">
            <w:pPr>
              <w:jc w:val="right"/>
              <w:rPr>
                <w:color w:val="000000"/>
              </w:rPr>
            </w:pPr>
            <w:r w:rsidRPr="00432F5A">
              <w:rPr>
                <w:color w:val="000000"/>
              </w:rPr>
              <w:t>1,724</w:t>
            </w:r>
          </w:p>
        </w:tc>
        <w:tc>
          <w:tcPr>
            <w:tcW w:w="902" w:type="dxa"/>
            <w:tcBorders>
              <w:top w:val="nil"/>
              <w:left w:val="nil"/>
              <w:bottom w:val="nil"/>
              <w:right w:val="nil"/>
            </w:tcBorders>
            <w:shd w:val="clear" w:color="auto" w:fill="auto"/>
            <w:noWrap/>
            <w:vAlign w:val="bottom"/>
            <w:hideMark/>
          </w:tcPr>
          <w:p w14:paraId="43D6A92B" w14:textId="77777777" w:rsidR="00A137DC" w:rsidRPr="00432F5A" w:rsidRDefault="00A137DC" w:rsidP="00F94249">
            <w:pPr>
              <w:jc w:val="right"/>
              <w:rPr>
                <w:color w:val="000000"/>
              </w:rPr>
            </w:pPr>
            <w:r w:rsidRPr="00432F5A">
              <w:rPr>
                <w:color w:val="000000"/>
              </w:rPr>
              <w:t>.19</w:t>
            </w:r>
          </w:p>
        </w:tc>
        <w:tc>
          <w:tcPr>
            <w:tcW w:w="1179" w:type="dxa"/>
            <w:tcBorders>
              <w:top w:val="nil"/>
              <w:left w:val="nil"/>
              <w:bottom w:val="nil"/>
              <w:right w:val="nil"/>
            </w:tcBorders>
            <w:shd w:val="clear" w:color="auto" w:fill="auto"/>
            <w:noWrap/>
            <w:vAlign w:val="bottom"/>
            <w:hideMark/>
          </w:tcPr>
          <w:p w14:paraId="1D24AD2A" w14:textId="77777777" w:rsidR="00A137DC" w:rsidRPr="00432F5A" w:rsidRDefault="00A137DC" w:rsidP="00F94249">
            <w:pPr>
              <w:jc w:val="right"/>
              <w:rPr>
                <w:color w:val="000000"/>
              </w:rPr>
            </w:pPr>
            <w:r w:rsidRPr="00432F5A">
              <w:rPr>
                <w:color w:val="000000"/>
              </w:rPr>
              <w:t>.43</w:t>
            </w:r>
          </w:p>
        </w:tc>
        <w:tc>
          <w:tcPr>
            <w:tcW w:w="707" w:type="dxa"/>
            <w:tcBorders>
              <w:top w:val="nil"/>
              <w:left w:val="nil"/>
              <w:bottom w:val="nil"/>
              <w:right w:val="nil"/>
            </w:tcBorders>
            <w:shd w:val="clear" w:color="auto" w:fill="auto"/>
            <w:noWrap/>
            <w:vAlign w:val="bottom"/>
            <w:hideMark/>
          </w:tcPr>
          <w:p w14:paraId="2313F63B"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4FDA0455" w14:textId="77777777" w:rsidR="00A137DC" w:rsidRPr="00432F5A" w:rsidRDefault="00A137DC" w:rsidP="00F94249">
            <w:pPr>
              <w:jc w:val="right"/>
              <w:rPr>
                <w:color w:val="000000"/>
              </w:rPr>
            </w:pPr>
            <w:r w:rsidRPr="00432F5A">
              <w:rPr>
                <w:color w:val="000000"/>
              </w:rPr>
              <w:t>5</w:t>
            </w:r>
          </w:p>
        </w:tc>
        <w:tc>
          <w:tcPr>
            <w:tcW w:w="1840" w:type="dxa"/>
            <w:tcBorders>
              <w:top w:val="nil"/>
              <w:left w:val="nil"/>
              <w:bottom w:val="nil"/>
              <w:right w:val="nil"/>
            </w:tcBorders>
            <w:shd w:val="clear" w:color="auto" w:fill="auto"/>
            <w:noWrap/>
            <w:vAlign w:val="bottom"/>
            <w:hideMark/>
          </w:tcPr>
          <w:p w14:paraId="79E514FB" w14:textId="77777777" w:rsidR="00A137DC" w:rsidRPr="00432F5A" w:rsidRDefault="00A137DC" w:rsidP="00F94249">
            <w:pPr>
              <w:jc w:val="right"/>
              <w:rPr>
                <w:color w:val="000000"/>
              </w:rPr>
            </w:pPr>
            <w:r w:rsidRPr="00432F5A">
              <w:rPr>
                <w:color w:val="000000"/>
              </w:rPr>
              <w:t>.19</w:t>
            </w:r>
          </w:p>
        </w:tc>
        <w:tc>
          <w:tcPr>
            <w:tcW w:w="372" w:type="dxa"/>
            <w:tcBorders>
              <w:top w:val="nil"/>
              <w:left w:val="nil"/>
              <w:bottom w:val="nil"/>
              <w:right w:val="nil"/>
            </w:tcBorders>
            <w:shd w:val="clear" w:color="auto" w:fill="auto"/>
            <w:noWrap/>
            <w:vAlign w:val="bottom"/>
            <w:hideMark/>
          </w:tcPr>
          <w:p w14:paraId="6462D4CC" w14:textId="77777777" w:rsidR="00A137DC" w:rsidRPr="00432F5A" w:rsidRDefault="00A137DC" w:rsidP="00F94249">
            <w:pPr>
              <w:rPr>
                <w:color w:val="000000"/>
              </w:rPr>
            </w:pPr>
            <w:r w:rsidRPr="00432F5A">
              <w:rPr>
                <w:color w:val="000000"/>
              </w:rPr>
              <w:t>†</w:t>
            </w:r>
          </w:p>
        </w:tc>
      </w:tr>
      <w:tr w:rsidR="00490C4F" w:rsidRPr="00432F5A" w14:paraId="090B8B5E"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6187FCD8"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38FBC25C" w14:textId="77777777" w:rsidR="00A137DC" w:rsidRPr="00432F5A" w:rsidRDefault="00A137DC" w:rsidP="00F94249">
            <w:pPr>
              <w:rPr>
                <w:color w:val="000000"/>
              </w:rPr>
            </w:pPr>
            <w:r w:rsidRPr="00432F5A">
              <w:rPr>
                <w:color w:val="000000"/>
              </w:rPr>
              <w:t>Assoc. or Tech.</w:t>
            </w:r>
          </w:p>
        </w:tc>
        <w:tc>
          <w:tcPr>
            <w:tcW w:w="782" w:type="dxa"/>
            <w:tcBorders>
              <w:top w:val="nil"/>
              <w:left w:val="nil"/>
              <w:bottom w:val="nil"/>
              <w:right w:val="nil"/>
            </w:tcBorders>
            <w:shd w:val="clear" w:color="auto" w:fill="auto"/>
            <w:noWrap/>
            <w:vAlign w:val="bottom"/>
            <w:hideMark/>
          </w:tcPr>
          <w:p w14:paraId="2D5C1FBC" w14:textId="77777777" w:rsidR="00A137DC" w:rsidRPr="00432F5A" w:rsidRDefault="00A137DC" w:rsidP="00F94249">
            <w:pPr>
              <w:jc w:val="right"/>
              <w:rPr>
                <w:color w:val="000000"/>
              </w:rPr>
            </w:pPr>
            <w:r w:rsidRPr="00432F5A">
              <w:rPr>
                <w:color w:val="000000"/>
              </w:rPr>
              <w:t>1,724</w:t>
            </w:r>
          </w:p>
        </w:tc>
        <w:tc>
          <w:tcPr>
            <w:tcW w:w="902" w:type="dxa"/>
            <w:tcBorders>
              <w:top w:val="nil"/>
              <w:left w:val="nil"/>
              <w:bottom w:val="nil"/>
              <w:right w:val="nil"/>
            </w:tcBorders>
            <w:shd w:val="clear" w:color="auto" w:fill="auto"/>
            <w:noWrap/>
            <w:vAlign w:val="bottom"/>
            <w:hideMark/>
          </w:tcPr>
          <w:p w14:paraId="423A40BE" w14:textId="77777777" w:rsidR="00A137DC" w:rsidRPr="00432F5A" w:rsidRDefault="00A137DC" w:rsidP="00F94249">
            <w:pPr>
              <w:jc w:val="right"/>
              <w:rPr>
                <w:color w:val="000000"/>
              </w:rPr>
            </w:pPr>
            <w:r w:rsidRPr="00432F5A">
              <w:rPr>
                <w:color w:val="000000"/>
              </w:rPr>
              <w:t>.10</w:t>
            </w:r>
          </w:p>
        </w:tc>
        <w:tc>
          <w:tcPr>
            <w:tcW w:w="1179" w:type="dxa"/>
            <w:tcBorders>
              <w:top w:val="nil"/>
              <w:left w:val="nil"/>
              <w:bottom w:val="nil"/>
              <w:right w:val="nil"/>
            </w:tcBorders>
            <w:shd w:val="clear" w:color="auto" w:fill="auto"/>
            <w:noWrap/>
            <w:vAlign w:val="bottom"/>
            <w:hideMark/>
          </w:tcPr>
          <w:p w14:paraId="4FD2A3DF" w14:textId="77777777" w:rsidR="00A137DC" w:rsidRPr="00432F5A" w:rsidRDefault="00A137DC" w:rsidP="00F94249">
            <w:pPr>
              <w:jc w:val="right"/>
              <w:rPr>
                <w:color w:val="000000"/>
              </w:rPr>
            </w:pPr>
            <w:r w:rsidRPr="00432F5A">
              <w:rPr>
                <w:color w:val="000000"/>
              </w:rPr>
              <w:t>.34</w:t>
            </w:r>
          </w:p>
        </w:tc>
        <w:tc>
          <w:tcPr>
            <w:tcW w:w="707" w:type="dxa"/>
            <w:tcBorders>
              <w:top w:val="nil"/>
              <w:left w:val="nil"/>
              <w:bottom w:val="nil"/>
              <w:right w:val="nil"/>
            </w:tcBorders>
            <w:shd w:val="clear" w:color="auto" w:fill="auto"/>
            <w:noWrap/>
            <w:vAlign w:val="bottom"/>
            <w:hideMark/>
          </w:tcPr>
          <w:p w14:paraId="5EE57C99"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24E9EA93" w14:textId="77777777" w:rsidR="00A137DC" w:rsidRPr="00432F5A" w:rsidRDefault="00A137DC" w:rsidP="00F94249">
            <w:pPr>
              <w:jc w:val="right"/>
              <w:rPr>
                <w:color w:val="000000"/>
              </w:rPr>
            </w:pPr>
            <w:r w:rsidRPr="00432F5A">
              <w:rPr>
                <w:color w:val="000000"/>
              </w:rPr>
              <w:t>5</w:t>
            </w:r>
          </w:p>
        </w:tc>
        <w:tc>
          <w:tcPr>
            <w:tcW w:w="1840" w:type="dxa"/>
            <w:tcBorders>
              <w:top w:val="nil"/>
              <w:left w:val="nil"/>
              <w:bottom w:val="nil"/>
              <w:right w:val="nil"/>
            </w:tcBorders>
            <w:shd w:val="clear" w:color="auto" w:fill="auto"/>
            <w:noWrap/>
            <w:vAlign w:val="bottom"/>
            <w:hideMark/>
          </w:tcPr>
          <w:p w14:paraId="3CD8DFF2" w14:textId="77777777" w:rsidR="00A137DC" w:rsidRPr="00432F5A" w:rsidRDefault="00A137DC" w:rsidP="00F94249">
            <w:pPr>
              <w:jc w:val="right"/>
              <w:rPr>
                <w:color w:val="000000"/>
              </w:rPr>
            </w:pPr>
            <w:r w:rsidRPr="00432F5A">
              <w:rPr>
                <w:color w:val="000000"/>
              </w:rPr>
              <w:t>.09</w:t>
            </w:r>
          </w:p>
        </w:tc>
        <w:tc>
          <w:tcPr>
            <w:tcW w:w="372" w:type="dxa"/>
            <w:tcBorders>
              <w:top w:val="nil"/>
              <w:left w:val="nil"/>
              <w:bottom w:val="nil"/>
              <w:right w:val="nil"/>
            </w:tcBorders>
            <w:shd w:val="clear" w:color="auto" w:fill="auto"/>
            <w:noWrap/>
            <w:vAlign w:val="bottom"/>
            <w:hideMark/>
          </w:tcPr>
          <w:p w14:paraId="671418E2" w14:textId="77777777" w:rsidR="00A137DC" w:rsidRPr="00432F5A" w:rsidRDefault="00A137DC" w:rsidP="00F94249">
            <w:pPr>
              <w:rPr>
                <w:color w:val="000000"/>
              </w:rPr>
            </w:pPr>
            <w:r w:rsidRPr="00432F5A">
              <w:rPr>
                <w:color w:val="000000"/>
              </w:rPr>
              <w:t>†</w:t>
            </w:r>
          </w:p>
        </w:tc>
      </w:tr>
      <w:tr w:rsidR="00490C4F" w:rsidRPr="00432F5A" w14:paraId="3A6393A3" w14:textId="77777777" w:rsidTr="00490C4F">
        <w:trPr>
          <w:trHeight w:val="291"/>
          <w:jc w:val="center"/>
        </w:trPr>
        <w:tc>
          <w:tcPr>
            <w:tcW w:w="389" w:type="dxa"/>
            <w:tcBorders>
              <w:top w:val="nil"/>
              <w:left w:val="nil"/>
              <w:bottom w:val="nil"/>
              <w:right w:val="nil"/>
            </w:tcBorders>
            <w:shd w:val="clear" w:color="auto" w:fill="auto"/>
            <w:noWrap/>
            <w:vAlign w:val="bottom"/>
            <w:hideMark/>
          </w:tcPr>
          <w:p w14:paraId="1AEE52E4" w14:textId="77777777" w:rsidR="00A137DC" w:rsidRPr="00432F5A" w:rsidRDefault="00A137DC" w:rsidP="00F94249">
            <w:pPr>
              <w:rPr>
                <w:color w:val="000000"/>
              </w:rPr>
            </w:pPr>
          </w:p>
        </w:tc>
        <w:tc>
          <w:tcPr>
            <w:tcW w:w="2399" w:type="dxa"/>
            <w:tcBorders>
              <w:top w:val="nil"/>
              <w:left w:val="nil"/>
              <w:bottom w:val="nil"/>
              <w:right w:val="nil"/>
            </w:tcBorders>
            <w:shd w:val="clear" w:color="auto" w:fill="auto"/>
            <w:noWrap/>
            <w:vAlign w:val="bottom"/>
            <w:hideMark/>
          </w:tcPr>
          <w:p w14:paraId="43EEC214" w14:textId="77777777" w:rsidR="00A137DC" w:rsidRPr="00432F5A" w:rsidRDefault="00A137DC" w:rsidP="00F94249">
            <w:pPr>
              <w:rPr>
                <w:color w:val="000000"/>
              </w:rPr>
            </w:pPr>
            <w:r w:rsidRPr="00432F5A">
              <w:rPr>
                <w:color w:val="000000"/>
              </w:rPr>
              <w:t>Bachelor's</w:t>
            </w:r>
          </w:p>
        </w:tc>
        <w:tc>
          <w:tcPr>
            <w:tcW w:w="782" w:type="dxa"/>
            <w:tcBorders>
              <w:top w:val="nil"/>
              <w:left w:val="nil"/>
              <w:bottom w:val="nil"/>
              <w:right w:val="nil"/>
            </w:tcBorders>
            <w:shd w:val="clear" w:color="auto" w:fill="auto"/>
            <w:noWrap/>
            <w:vAlign w:val="bottom"/>
            <w:hideMark/>
          </w:tcPr>
          <w:p w14:paraId="39985D85" w14:textId="77777777" w:rsidR="00A137DC" w:rsidRPr="00432F5A" w:rsidRDefault="00A137DC" w:rsidP="00F94249">
            <w:pPr>
              <w:jc w:val="right"/>
              <w:rPr>
                <w:color w:val="000000"/>
              </w:rPr>
            </w:pPr>
            <w:r w:rsidRPr="00432F5A">
              <w:rPr>
                <w:color w:val="000000"/>
              </w:rPr>
              <w:t>1,724</w:t>
            </w:r>
          </w:p>
        </w:tc>
        <w:tc>
          <w:tcPr>
            <w:tcW w:w="902" w:type="dxa"/>
            <w:tcBorders>
              <w:top w:val="nil"/>
              <w:left w:val="nil"/>
              <w:bottom w:val="nil"/>
              <w:right w:val="nil"/>
            </w:tcBorders>
            <w:shd w:val="clear" w:color="auto" w:fill="auto"/>
            <w:noWrap/>
            <w:vAlign w:val="bottom"/>
            <w:hideMark/>
          </w:tcPr>
          <w:p w14:paraId="25489282" w14:textId="77777777" w:rsidR="00A137DC" w:rsidRPr="00432F5A" w:rsidRDefault="00A137DC" w:rsidP="00F94249">
            <w:pPr>
              <w:jc w:val="right"/>
              <w:rPr>
                <w:color w:val="000000"/>
              </w:rPr>
            </w:pPr>
            <w:r w:rsidRPr="00432F5A">
              <w:rPr>
                <w:color w:val="000000"/>
              </w:rPr>
              <w:t>.26</w:t>
            </w:r>
          </w:p>
        </w:tc>
        <w:tc>
          <w:tcPr>
            <w:tcW w:w="1179" w:type="dxa"/>
            <w:tcBorders>
              <w:top w:val="nil"/>
              <w:left w:val="nil"/>
              <w:bottom w:val="nil"/>
              <w:right w:val="nil"/>
            </w:tcBorders>
            <w:shd w:val="clear" w:color="auto" w:fill="auto"/>
            <w:noWrap/>
            <w:vAlign w:val="bottom"/>
            <w:hideMark/>
          </w:tcPr>
          <w:p w14:paraId="6C293ADF" w14:textId="77777777" w:rsidR="00A137DC" w:rsidRPr="00432F5A" w:rsidRDefault="00A137DC" w:rsidP="00F94249">
            <w:pPr>
              <w:jc w:val="right"/>
              <w:rPr>
                <w:color w:val="000000"/>
              </w:rPr>
            </w:pPr>
            <w:r w:rsidRPr="00432F5A">
              <w:rPr>
                <w:color w:val="000000"/>
              </w:rPr>
              <w:t>.43</w:t>
            </w:r>
          </w:p>
        </w:tc>
        <w:tc>
          <w:tcPr>
            <w:tcW w:w="707" w:type="dxa"/>
            <w:tcBorders>
              <w:top w:val="nil"/>
              <w:left w:val="nil"/>
              <w:bottom w:val="nil"/>
              <w:right w:val="nil"/>
            </w:tcBorders>
            <w:shd w:val="clear" w:color="auto" w:fill="auto"/>
            <w:noWrap/>
            <w:vAlign w:val="bottom"/>
            <w:hideMark/>
          </w:tcPr>
          <w:p w14:paraId="04C47F51"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nil"/>
              <w:right w:val="nil"/>
            </w:tcBorders>
            <w:shd w:val="clear" w:color="auto" w:fill="auto"/>
            <w:noWrap/>
            <w:vAlign w:val="bottom"/>
            <w:hideMark/>
          </w:tcPr>
          <w:p w14:paraId="0154F51C" w14:textId="77777777" w:rsidR="00A137DC" w:rsidRPr="00432F5A" w:rsidRDefault="00A137DC" w:rsidP="00F94249">
            <w:pPr>
              <w:jc w:val="right"/>
              <w:rPr>
                <w:color w:val="000000"/>
              </w:rPr>
            </w:pPr>
            <w:r w:rsidRPr="00432F5A">
              <w:rPr>
                <w:color w:val="000000"/>
              </w:rPr>
              <w:t>5</w:t>
            </w:r>
          </w:p>
        </w:tc>
        <w:tc>
          <w:tcPr>
            <w:tcW w:w="1840" w:type="dxa"/>
            <w:tcBorders>
              <w:top w:val="nil"/>
              <w:left w:val="nil"/>
              <w:bottom w:val="nil"/>
              <w:right w:val="nil"/>
            </w:tcBorders>
            <w:shd w:val="clear" w:color="auto" w:fill="auto"/>
            <w:noWrap/>
            <w:vAlign w:val="bottom"/>
            <w:hideMark/>
          </w:tcPr>
          <w:p w14:paraId="334BECDE" w14:textId="77777777" w:rsidR="00A137DC" w:rsidRPr="00432F5A" w:rsidRDefault="00A137DC" w:rsidP="00F94249">
            <w:pPr>
              <w:jc w:val="right"/>
              <w:rPr>
                <w:color w:val="000000"/>
              </w:rPr>
            </w:pPr>
            <w:r w:rsidRPr="00432F5A">
              <w:rPr>
                <w:color w:val="000000"/>
              </w:rPr>
              <w:t>.22</w:t>
            </w:r>
          </w:p>
        </w:tc>
        <w:tc>
          <w:tcPr>
            <w:tcW w:w="372" w:type="dxa"/>
            <w:tcBorders>
              <w:top w:val="nil"/>
              <w:left w:val="nil"/>
              <w:bottom w:val="nil"/>
              <w:right w:val="nil"/>
            </w:tcBorders>
            <w:shd w:val="clear" w:color="auto" w:fill="auto"/>
            <w:noWrap/>
            <w:vAlign w:val="bottom"/>
            <w:hideMark/>
          </w:tcPr>
          <w:p w14:paraId="02CAD53F" w14:textId="77777777" w:rsidR="00A137DC" w:rsidRPr="00432F5A" w:rsidRDefault="00A137DC" w:rsidP="00F94249">
            <w:pPr>
              <w:rPr>
                <w:color w:val="000000"/>
              </w:rPr>
            </w:pPr>
            <w:r w:rsidRPr="00432F5A">
              <w:rPr>
                <w:color w:val="000000"/>
              </w:rPr>
              <w:t>†</w:t>
            </w:r>
          </w:p>
        </w:tc>
      </w:tr>
      <w:tr w:rsidR="00490C4F" w:rsidRPr="00432F5A" w14:paraId="483321AF" w14:textId="77777777" w:rsidTr="00490C4F">
        <w:trPr>
          <w:trHeight w:val="291"/>
          <w:jc w:val="center"/>
        </w:trPr>
        <w:tc>
          <w:tcPr>
            <w:tcW w:w="389" w:type="dxa"/>
            <w:tcBorders>
              <w:top w:val="nil"/>
              <w:left w:val="nil"/>
              <w:bottom w:val="single" w:sz="4" w:space="0" w:color="auto"/>
              <w:right w:val="nil"/>
            </w:tcBorders>
            <w:shd w:val="clear" w:color="auto" w:fill="auto"/>
            <w:noWrap/>
            <w:vAlign w:val="bottom"/>
            <w:hideMark/>
          </w:tcPr>
          <w:p w14:paraId="1923A9D3" w14:textId="77777777" w:rsidR="00A137DC" w:rsidRPr="00432F5A" w:rsidRDefault="00A137DC" w:rsidP="00F94249">
            <w:pPr>
              <w:rPr>
                <w:color w:val="000000"/>
              </w:rPr>
            </w:pPr>
            <w:r w:rsidRPr="00432F5A">
              <w:rPr>
                <w:color w:val="000000"/>
              </w:rPr>
              <w:t> </w:t>
            </w:r>
          </w:p>
        </w:tc>
        <w:tc>
          <w:tcPr>
            <w:tcW w:w="2399" w:type="dxa"/>
            <w:tcBorders>
              <w:top w:val="nil"/>
              <w:left w:val="nil"/>
              <w:bottom w:val="single" w:sz="4" w:space="0" w:color="auto"/>
              <w:right w:val="nil"/>
            </w:tcBorders>
            <w:shd w:val="clear" w:color="auto" w:fill="auto"/>
            <w:noWrap/>
            <w:vAlign w:val="bottom"/>
            <w:hideMark/>
          </w:tcPr>
          <w:p w14:paraId="0836CF09" w14:textId="77777777" w:rsidR="00A137DC" w:rsidRPr="00432F5A" w:rsidRDefault="00A137DC" w:rsidP="00F94249">
            <w:pPr>
              <w:rPr>
                <w:color w:val="000000"/>
              </w:rPr>
            </w:pPr>
            <w:r w:rsidRPr="00432F5A">
              <w:rPr>
                <w:color w:val="000000"/>
              </w:rPr>
              <w:t>Graduate degree</w:t>
            </w:r>
          </w:p>
        </w:tc>
        <w:tc>
          <w:tcPr>
            <w:tcW w:w="782" w:type="dxa"/>
            <w:tcBorders>
              <w:top w:val="nil"/>
              <w:left w:val="nil"/>
              <w:bottom w:val="single" w:sz="4" w:space="0" w:color="auto"/>
              <w:right w:val="nil"/>
            </w:tcBorders>
            <w:shd w:val="clear" w:color="auto" w:fill="auto"/>
            <w:noWrap/>
            <w:vAlign w:val="bottom"/>
            <w:hideMark/>
          </w:tcPr>
          <w:p w14:paraId="39B13568" w14:textId="77777777" w:rsidR="00A137DC" w:rsidRPr="00432F5A" w:rsidRDefault="00A137DC" w:rsidP="00F94249">
            <w:pPr>
              <w:jc w:val="right"/>
              <w:rPr>
                <w:color w:val="000000"/>
              </w:rPr>
            </w:pPr>
            <w:r w:rsidRPr="00432F5A">
              <w:rPr>
                <w:color w:val="000000"/>
              </w:rPr>
              <w:t>1,724</w:t>
            </w:r>
          </w:p>
        </w:tc>
        <w:tc>
          <w:tcPr>
            <w:tcW w:w="902" w:type="dxa"/>
            <w:tcBorders>
              <w:top w:val="nil"/>
              <w:left w:val="nil"/>
              <w:bottom w:val="single" w:sz="4" w:space="0" w:color="auto"/>
              <w:right w:val="nil"/>
            </w:tcBorders>
            <w:shd w:val="clear" w:color="auto" w:fill="auto"/>
            <w:noWrap/>
            <w:vAlign w:val="bottom"/>
            <w:hideMark/>
          </w:tcPr>
          <w:p w14:paraId="5E5AA5E7" w14:textId="77777777" w:rsidR="00A137DC" w:rsidRPr="00432F5A" w:rsidRDefault="00A137DC" w:rsidP="00F94249">
            <w:pPr>
              <w:jc w:val="right"/>
              <w:rPr>
                <w:color w:val="000000"/>
              </w:rPr>
            </w:pPr>
            <w:r w:rsidRPr="00432F5A">
              <w:rPr>
                <w:color w:val="000000"/>
              </w:rPr>
              <w:t>.16</w:t>
            </w:r>
          </w:p>
        </w:tc>
        <w:tc>
          <w:tcPr>
            <w:tcW w:w="1179" w:type="dxa"/>
            <w:tcBorders>
              <w:top w:val="nil"/>
              <w:left w:val="nil"/>
              <w:bottom w:val="single" w:sz="4" w:space="0" w:color="auto"/>
              <w:right w:val="nil"/>
            </w:tcBorders>
            <w:shd w:val="clear" w:color="auto" w:fill="auto"/>
            <w:noWrap/>
            <w:vAlign w:val="bottom"/>
            <w:hideMark/>
          </w:tcPr>
          <w:p w14:paraId="569B87ED" w14:textId="77777777" w:rsidR="00A137DC" w:rsidRPr="00432F5A" w:rsidRDefault="00A137DC" w:rsidP="00F94249">
            <w:pPr>
              <w:jc w:val="right"/>
              <w:rPr>
                <w:color w:val="000000"/>
              </w:rPr>
            </w:pPr>
            <w:r w:rsidRPr="00432F5A">
              <w:rPr>
                <w:color w:val="000000"/>
              </w:rPr>
              <w:t>.29</w:t>
            </w:r>
          </w:p>
        </w:tc>
        <w:tc>
          <w:tcPr>
            <w:tcW w:w="707" w:type="dxa"/>
            <w:tcBorders>
              <w:top w:val="nil"/>
              <w:left w:val="nil"/>
              <w:bottom w:val="single" w:sz="4" w:space="0" w:color="auto"/>
              <w:right w:val="nil"/>
            </w:tcBorders>
            <w:shd w:val="clear" w:color="auto" w:fill="auto"/>
            <w:noWrap/>
            <w:vAlign w:val="bottom"/>
            <w:hideMark/>
          </w:tcPr>
          <w:p w14:paraId="27BA765A" w14:textId="77777777" w:rsidR="00A137DC" w:rsidRPr="00432F5A" w:rsidRDefault="00A137DC" w:rsidP="00F94249">
            <w:pPr>
              <w:jc w:val="right"/>
              <w:rPr>
                <w:color w:val="000000"/>
              </w:rPr>
            </w:pPr>
            <w:r w:rsidRPr="00432F5A">
              <w:rPr>
                <w:color w:val="000000"/>
              </w:rPr>
              <w:t>0</w:t>
            </w:r>
          </w:p>
        </w:tc>
        <w:tc>
          <w:tcPr>
            <w:tcW w:w="779" w:type="dxa"/>
            <w:tcBorders>
              <w:top w:val="nil"/>
              <w:left w:val="nil"/>
              <w:bottom w:val="single" w:sz="4" w:space="0" w:color="auto"/>
              <w:right w:val="nil"/>
            </w:tcBorders>
            <w:shd w:val="clear" w:color="auto" w:fill="auto"/>
            <w:noWrap/>
            <w:vAlign w:val="bottom"/>
            <w:hideMark/>
          </w:tcPr>
          <w:p w14:paraId="375B19B6" w14:textId="77777777" w:rsidR="00A137DC" w:rsidRPr="00432F5A" w:rsidRDefault="00A137DC" w:rsidP="00F94249">
            <w:pPr>
              <w:jc w:val="right"/>
              <w:rPr>
                <w:color w:val="000000"/>
              </w:rPr>
            </w:pPr>
            <w:r w:rsidRPr="00432F5A">
              <w:rPr>
                <w:color w:val="000000"/>
              </w:rPr>
              <w:t>5</w:t>
            </w:r>
          </w:p>
        </w:tc>
        <w:tc>
          <w:tcPr>
            <w:tcW w:w="1840" w:type="dxa"/>
            <w:tcBorders>
              <w:top w:val="nil"/>
              <w:left w:val="nil"/>
              <w:bottom w:val="single" w:sz="4" w:space="0" w:color="auto"/>
              <w:right w:val="nil"/>
            </w:tcBorders>
            <w:shd w:val="clear" w:color="auto" w:fill="auto"/>
            <w:noWrap/>
            <w:vAlign w:val="bottom"/>
            <w:hideMark/>
          </w:tcPr>
          <w:p w14:paraId="3CF62BBE" w14:textId="77777777" w:rsidR="00A137DC" w:rsidRPr="00432F5A" w:rsidRDefault="00A137DC" w:rsidP="00F94249">
            <w:pPr>
              <w:jc w:val="right"/>
              <w:rPr>
                <w:color w:val="000000"/>
              </w:rPr>
            </w:pPr>
            <w:r w:rsidRPr="00432F5A">
              <w:rPr>
                <w:color w:val="000000"/>
              </w:rPr>
              <w:t>.14</w:t>
            </w:r>
          </w:p>
        </w:tc>
        <w:tc>
          <w:tcPr>
            <w:tcW w:w="372" w:type="dxa"/>
            <w:tcBorders>
              <w:top w:val="nil"/>
              <w:left w:val="nil"/>
              <w:bottom w:val="single" w:sz="4" w:space="0" w:color="auto"/>
              <w:right w:val="nil"/>
            </w:tcBorders>
            <w:shd w:val="clear" w:color="auto" w:fill="auto"/>
            <w:noWrap/>
            <w:vAlign w:val="bottom"/>
            <w:hideMark/>
          </w:tcPr>
          <w:p w14:paraId="4AF8DC95" w14:textId="77777777" w:rsidR="00A137DC" w:rsidRPr="00432F5A" w:rsidRDefault="00A137DC" w:rsidP="00F94249">
            <w:pPr>
              <w:rPr>
                <w:color w:val="000000"/>
              </w:rPr>
            </w:pPr>
            <w:r w:rsidRPr="00432F5A">
              <w:rPr>
                <w:color w:val="000000"/>
              </w:rPr>
              <w:t>†</w:t>
            </w:r>
          </w:p>
        </w:tc>
      </w:tr>
      <w:tr w:rsidR="00A137DC" w:rsidRPr="00432F5A" w14:paraId="567CA354" w14:textId="77777777" w:rsidTr="00490C4F">
        <w:trPr>
          <w:trHeight w:val="18"/>
          <w:jc w:val="center"/>
        </w:trPr>
        <w:tc>
          <w:tcPr>
            <w:tcW w:w="9352" w:type="dxa"/>
            <w:gridSpan w:val="9"/>
            <w:tcBorders>
              <w:top w:val="nil"/>
              <w:left w:val="nil"/>
              <w:bottom w:val="nil"/>
              <w:right w:val="nil"/>
            </w:tcBorders>
            <w:shd w:val="clear" w:color="auto" w:fill="auto"/>
            <w:noWrap/>
            <w:hideMark/>
          </w:tcPr>
          <w:p w14:paraId="6CA02371" w14:textId="77777777" w:rsidR="00A137DC" w:rsidRPr="00A27639" w:rsidRDefault="00A137DC" w:rsidP="00F94249">
            <w:pPr>
              <w:rPr>
                <w:i/>
                <w:iCs/>
                <w:color w:val="000000"/>
                <w:sz w:val="22"/>
                <w:szCs w:val="22"/>
              </w:rPr>
            </w:pPr>
            <w:r w:rsidRPr="00490C4F">
              <w:rPr>
                <w:color w:val="000000"/>
                <w:sz w:val="20"/>
                <w:szCs w:val="20"/>
              </w:rPr>
              <w:t>†</w:t>
            </w:r>
            <w:r w:rsidRPr="00490C4F">
              <w:rPr>
                <w:i/>
                <w:iCs/>
                <w:color w:val="000000"/>
                <w:sz w:val="20"/>
                <w:szCs w:val="20"/>
              </w:rPr>
              <w:t xml:space="preserve"> Source: 2022 U.S. Census Bureau American Community Survey (ACS)</w:t>
            </w:r>
          </w:p>
        </w:tc>
      </w:tr>
      <w:tr w:rsidR="00A137DC" w:rsidRPr="00432F5A" w14:paraId="7B720AF5" w14:textId="77777777" w:rsidTr="003D1C12">
        <w:trPr>
          <w:trHeight w:val="1188"/>
          <w:jc w:val="center"/>
        </w:trPr>
        <w:tc>
          <w:tcPr>
            <w:tcW w:w="9352" w:type="dxa"/>
            <w:gridSpan w:val="9"/>
            <w:tcBorders>
              <w:top w:val="nil"/>
              <w:left w:val="nil"/>
              <w:bottom w:val="nil"/>
              <w:right w:val="nil"/>
            </w:tcBorders>
            <w:shd w:val="clear" w:color="auto" w:fill="auto"/>
            <w:hideMark/>
          </w:tcPr>
          <w:p w14:paraId="0692C255" w14:textId="77777777" w:rsidR="00A137DC" w:rsidRPr="00490C4F" w:rsidRDefault="00A137DC" w:rsidP="00F94249">
            <w:pPr>
              <w:rPr>
                <w:i/>
                <w:iCs/>
                <w:color w:val="000000"/>
                <w:sz w:val="20"/>
                <w:szCs w:val="20"/>
              </w:rPr>
            </w:pPr>
            <w:r w:rsidRPr="00490C4F">
              <w:rPr>
                <w:sz w:val="20"/>
                <w:szCs w:val="20"/>
              </w:rPr>
              <w:t>‡</w:t>
            </w:r>
            <w:r w:rsidRPr="00490C4F">
              <w:rPr>
                <w:i/>
                <w:iCs/>
                <w:color w:val="000000"/>
                <w:sz w:val="20"/>
                <w:szCs w:val="20"/>
              </w:rPr>
              <w:t xml:space="preserve"> Source: 2022 General Social Survey (GSS) -- Davern, Michael; Bautista, Rene; Freese, Jeremy; Herd, Pamela; and Morgan, Stephen L.; General Social Survey 1972-2022. [Machine-readable data file]. Principal Investigator, Michael Davern; Co-Principal Investigators, Rene Bautista, Jeremy Freese, Pamela Herd, and Stephen L. Morgan. Sponsored by National Science Foundation. NORC ed. Chicago: NORC, 2023: NORC at the University of Chicago [producer and distributor]. Data accessed from the GSS Data Explorer website at gssdataexplorer.norc.org.</w:t>
            </w:r>
          </w:p>
          <w:p w14:paraId="4735F12C" w14:textId="77777777" w:rsidR="00A137DC" w:rsidRPr="00A27639" w:rsidRDefault="00A137DC" w:rsidP="002B0CEB">
            <w:pPr>
              <w:keepNext/>
              <w:rPr>
                <w:i/>
                <w:iCs/>
                <w:color w:val="000000"/>
                <w:sz w:val="22"/>
                <w:szCs w:val="22"/>
              </w:rPr>
            </w:pPr>
          </w:p>
        </w:tc>
      </w:tr>
    </w:tbl>
    <w:p w14:paraId="611B615F" w14:textId="6D07E816" w:rsidR="00A137DC" w:rsidRPr="0052777F" w:rsidRDefault="002B0CEB" w:rsidP="002B0CEB">
      <w:pPr>
        <w:pStyle w:val="Caption"/>
        <w:rPr>
          <w:b/>
          <w:bCs/>
          <w:color w:val="FFFFFF" w:themeColor="background1"/>
        </w:rPr>
      </w:pPr>
      <w:bookmarkStart w:id="87" w:name="_Toc162521377"/>
      <w:r w:rsidRPr="0052777F">
        <w:rPr>
          <w:color w:val="FFFFFF" w:themeColor="background1"/>
        </w:rPr>
        <w:t xml:space="preserve">Appendix Table </w:t>
      </w:r>
      <w:r w:rsidR="00BF5209" w:rsidRPr="0052777F">
        <w:rPr>
          <w:color w:val="FFFFFF" w:themeColor="background1"/>
        </w:rPr>
        <w:fldChar w:fldCharType="begin"/>
      </w:r>
      <w:r w:rsidR="00BF5209" w:rsidRPr="0052777F">
        <w:rPr>
          <w:color w:val="FFFFFF" w:themeColor="background1"/>
        </w:rPr>
        <w:instrText xml:space="preserve"> STYLEREF 1 \s </w:instrText>
      </w:r>
      <w:r w:rsidR="00BF5209" w:rsidRPr="0052777F">
        <w:rPr>
          <w:color w:val="FFFFFF" w:themeColor="background1"/>
        </w:rPr>
        <w:fldChar w:fldCharType="separate"/>
      </w:r>
      <w:r w:rsidR="00156259">
        <w:rPr>
          <w:noProof/>
          <w:color w:val="FFFFFF" w:themeColor="background1"/>
        </w:rPr>
        <w:t>4</w:t>
      </w:r>
      <w:r w:rsidR="00BF5209" w:rsidRPr="0052777F">
        <w:rPr>
          <w:color w:val="FFFFFF" w:themeColor="background1"/>
        </w:rPr>
        <w:fldChar w:fldCharType="end"/>
      </w:r>
      <w:r w:rsidR="00BF5209" w:rsidRPr="0052777F">
        <w:rPr>
          <w:color w:val="FFFFFF" w:themeColor="background1"/>
        </w:rPr>
        <w:t>.</w:t>
      </w:r>
      <w:r w:rsidR="00BF5209" w:rsidRPr="0052777F">
        <w:rPr>
          <w:color w:val="FFFFFF" w:themeColor="background1"/>
        </w:rPr>
        <w:fldChar w:fldCharType="begin"/>
      </w:r>
      <w:r w:rsidR="00BF5209" w:rsidRPr="0052777F">
        <w:rPr>
          <w:color w:val="FFFFFF" w:themeColor="background1"/>
        </w:rPr>
        <w:instrText xml:space="preserve"> SEQ Appendix_Table \* ARABIC \s 1 </w:instrText>
      </w:r>
      <w:r w:rsidR="00BF5209" w:rsidRPr="0052777F">
        <w:rPr>
          <w:color w:val="FFFFFF" w:themeColor="background1"/>
        </w:rPr>
        <w:fldChar w:fldCharType="separate"/>
      </w:r>
      <w:r w:rsidR="00156259">
        <w:rPr>
          <w:noProof/>
          <w:color w:val="FFFFFF" w:themeColor="background1"/>
        </w:rPr>
        <w:t>1</w:t>
      </w:r>
      <w:r w:rsidR="00BF5209" w:rsidRPr="0052777F">
        <w:rPr>
          <w:color w:val="FFFFFF" w:themeColor="background1"/>
        </w:rPr>
        <w:fldChar w:fldCharType="end"/>
      </w:r>
      <w:r w:rsidRPr="0052777F">
        <w:rPr>
          <w:color w:val="FFFFFF" w:themeColor="background1"/>
        </w:rPr>
        <w:t>: Descriptive Statistics for Sample and U.S. Population Estimates</w:t>
      </w:r>
      <w:bookmarkEnd w:id="87"/>
    </w:p>
    <w:p w14:paraId="727369D4" w14:textId="77777777" w:rsidR="00A137DC" w:rsidRPr="00432F5A" w:rsidRDefault="00A137DC" w:rsidP="00CB6AF3">
      <w:pPr>
        <w:pStyle w:val="Heading3"/>
      </w:pPr>
      <w:bookmarkStart w:id="88" w:name="_Toc162517537"/>
      <w:r w:rsidRPr="00432F5A">
        <w:lastRenderedPageBreak/>
        <w:t>Survey Questions and Measurement for Control Variables</w:t>
      </w:r>
      <w:bookmarkEnd w:id="88"/>
      <w:r w:rsidRPr="00432F5A">
        <w:br/>
      </w:r>
    </w:p>
    <w:p w14:paraId="50AFCE92" w14:textId="77777777" w:rsidR="00A137DC" w:rsidRPr="00432F5A" w:rsidRDefault="00A137DC" w:rsidP="00A137DC">
      <w:pPr>
        <w:keepNext/>
      </w:pPr>
      <w:r w:rsidRPr="00432F5A">
        <w:rPr>
          <w:u w:val="single"/>
        </w:rPr>
        <w:t>Party ID:</w:t>
      </w:r>
      <w:r w:rsidRPr="00432F5A">
        <w:t xml:space="preserve"> Generally speaking, do you think of yourself as a ...?</w:t>
      </w:r>
    </w:p>
    <w:p w14:paraId="039487E4" w14:textId="77777777" w:rsidR="00A137DC" w:rsidRPr="00432F5A" w:rsidRDefault="00A137DC" w:rsidP="00A137DC">
      <w:pPr>
        <w:pStyle w:val="ListParagraph"/>
        <w:keepNext/>
        <w:numPr>
          <w:ilvl w:val="0"/>
          <w:numId w:val="20"/>
        </w:numPr>
        <w:spacing w:line="276" w:lineRule="auto"/>
        <w:contextualSpacing w:val="0"/>
        <w:rPr>
          <w:rFonts w:cs="Times New Roman"/>
        </w:rPr>
      </w:pPr>
      <w:r w:rsidRPr="00432F5A">
        <w:rPr>
          <w:rFonts w:cs="Times New Roman"/>
        </w:rPr>
        <w:t xml:space="preserve">Strong Democrat  (1) </w:t>
      </w:r>
    </w:p>
    <w:p w14:paraId="742DE8ED" w14:textId="77777777" w:rsidR="00A137DC" w:rsidRPr="00432F5A" w:rsidRDefault="00A137DC" w:rsidP="00A137DC">
      <w:pPr>
        <w:pStyle w:val="ListParagraph"/>
        <w:keepNext/>
        <w:numPr>
          <w:ilvl w:val="0"/>
          <w:numId w:val="20"/>
        </w:numPr>
        <w:spacing w:line="276" w:lineRule="auto"/>
        <w:contextualSpacing w:val="0"/>
        <w:rPr>
          <w:rFonts w:cs="Times New Roman"/>
        </w:rPr>
      </w:pPr>
      <w:r w:rsidRPr="00432F5A">
        <w:rPr>
          <w:rFonts w:cs="Times New Roman"/>
        </w:rPr>
        <w:t xml:space="preserve">Lean Democrat  (2) </w:t>
      </w:r>
    </w:p>
    <w:p w14:paraId="204DC7A8" w14:textId="77777777" w:rsidR="00A137DC" w:rsidRPr="00432F5A" w:rsidRDefault="00A137DC" w:rsidP="00A137DC">
      <w:pPr>
        <w:pStyle w:val="ListParagraph"/>
        <w:keepNext/>
        <w:numPr>
          <w:ilvl w:val="0"/>
          <w:numId w:val="20"/>
        </w:numPr>
        <w:spacing w:line="276" w:lineRule="auto"/>
        <w:contextualSpacing w:val="0"/>
        <w:rPr>
          <w:rFonts w:cs="Times New Roman"/>
        </w:rPr>
      </w:pPr>
      <w:r w:rsidRPr="00432F5A">
        <w:rPr>
          <w:rFonts w:cs="Times New Roman"/>
        </w:rPr>
        <w:t xml:space="preserve">Independent  (3) </w:t>
      </w:r>
    </w:p>
    <w:p w14:paraId="62F13FBC" w14:textId="77777777" w:rsidR="00A137DC" w:rsidRPr="00432F5A" w:rsidRDefault="00A137DC" w:rsidP="00A137DC">
      <w:pPr>
        <w:pStyle w:val="ListParagraph"/>
        <w:keepNext/>
        <w:numPr>
          <w:ilvl w:val="0"/>
          <w:numId w:val="20"/>
        </w:numPr>
        <w:spacing w:line="276" w:lineRule="auto"/>
        <w:contextualSpacing w:val="0"/>
        <w:rPr>
          <w:rFonts w:cs="Times New Roman"/>
        </w:rPr>
      </w:pPr>
      <w:r w:rsidRPr="00432F5A">
        <w:rPr>
          <w:rFonts w:cs="Times New Roman"/>
        </w:rPr>
        <w:t xml:space="preserve">Lean Republican  (4) </w:t>
      </w:r>
    </w:p>
    <w:p w14:paraId="5C2708FB" w14:textId="77777777" w:rsidR="00A137DC" w:rsidRPr="00432F5A" w:rsidRDefault="00A137DC" w:rsidP="00A137DC">
      <w:pPr>
        <w:pStyle w:val="ListParagraph"/>
        <w:keepNext/>
        <w:numPr>
          <w:ilvl w:val="0"/>
          <w:numId w:val="20"/>
        </w:numPr>
        <w:spacing w:line="276" w:lineRule="auto"/>
        <w:contextualSpacing w:val="0"/>
        <w:rPr>
          <w:rFonts w:cs="Times New Roman"/>
        </w:rPr>
      </w:pPr>
      <w:r w:rsidRPr="00432F5A">
        <w:rPr>
          <w:rFonts w:cs="Times New Roman"/>
        </w:rPr>
        <w:t xml:space="preserve">Strong Republican  (5) </w:t>
      </w:r>
    </w:p>
    <w:p w14:paraId="60905E6C" w14:textId="77777777" w:rsidR="00A137DC" w:rsidRPr="00432F5A" w:rsidRDefault="00A137DC" w:rsidP="00A137DC">
      <w:pPr>
        <w:pStyle w:val="ListParagraph"/>
        <w:keepNext/>
        <w:numPr>
          <w:ilvl w:val="0"/>
          <w:numId w:val="20"/>
        </w:numPr>
        <w:spacing w:line="276" w:lineRule="auto"/>
        <w:contextualSpacing w:val="0"/>
        <w:rPr>
          <w:rFonts w:cs="Times New Roman"/>
        </w:rPr>
      </w:pPr>
      <w:r w:rsidRPr="00432F5A">
        <w:rPr>
          <w:rFonts w:cs="Times New Roman"/>
        </w:rPr>
        <w:t xml:space="preserve">Not sure  (-99) </w:t>
      </w:r>
    </w:p>
    <w:p w14:paraId="1D833BE3" w14:textId="77777777" w:rsidR="00A137DC" w:rsidRPr="00432F5A" w:rsidRDefault="00A137DC" w:rsidP="00A137DC">
      <w:pPr>
        <w:keepNext/>
      </w:pPr>
    </w:p>
    <w:p w14:paraId="4E9D4775" w14:textId="77777777" w:rsidR="00A137DC" w:rsidRPr="00432F5A" w:rsidRDefault="00A137DC" w:rsidP="00A137DC">
      <w:pPr>
        <w:keepNext/>
      </w:pPr>
      <w:r w:rsidRPr="00432F5A">
        <w:rPr>
          <w:u w:val="single"/>
        </w:rPr>
        <w:t>Trust in Bureaucracy:</w:t>
      </w:r>
      <w:r w:rsidRPr="00432F5A">
        <w:t xml:space="preserve"> In general, how often can you trust the bureaucracy in the United States to do what is right?</w:t>
      </w:r>
      <w:r w:rsidRPr="00432F5A">
        <w:br/>
      </w:r>
    </w:p>
    <w:p w14:paraId="02CB4519" w14:textId="77777777" w:rsidR="00A137DC" w:rsidRPr="00432F5A" w:rsidRDefault="00A137DC" w:rsidP="00A137DC">
      <w:pPr>
        <w:pStyle w:val="ListParagraph"/>
        <w:keepNext/>
        <w:numPr>
          <w:ilvl w:val="0"/>
          <w:numId w:val="22"/>
        </w:numPr>
        <w:spacing w:line="276" w:lineRule="auto"/>
        <w:contextualSpacing w:val="0"/>
        <w:rPr>
          <w:rFonts w:cs="Times New Roman"/>
        </w:rPr>
      </w:pPr>
      <w:r w:rsidRPr="00432F5A">
        <w:rPr>
          <w:rFonts w:cs="Times New Roman"/>
        </w:rPr>
        <w:t xml:space="preserve">Never  (1) </w:t>
      </w:r>
    </w:p>
    <w:p w14:paraId="4B2691A5" w14:textId="77777777" w:rsidR="00A137DC" w:rsidRPr="00432F5A" w:rsidRDefault="00A137DC" w:rsidP="00A137DC">
      <w:pPr>
        <w:pStyle w:val="ListParagraph"/>
        <w:keepNext/>
        <w:numPr>
          <w:ilvl w:val="0"/>
          <w:numId w:val="22"/>
        </w:numPr>
        <w:spacing w:line="276" w:lineRule="auto"/>
        <w:contextualSpacing w:val="0"/>
        <w:rPr>
          <w:rFonts w:cs="Times New Roman"/>
        </w:rPr>
      </w:pPr>
      <w:r w:rsidRPr="00432F5A">
        <w:rPr>
          <w:rFonts w:cs="Times New Roman"/>
        </w:rPr>
        <w:t xml:space="preserve">Sometimes  (2) </w:t>
      </w:r>
    </w:p>
    <w:p w14:paraId="21AE3E50" w14:textId="77777777" w:rsidR="00A137DC" w:rsidRPr="00432F5A" w:rsidRDefault="00A137DC" w:rsidP="00A137DC">
      <w:pPr>
        <w:pStyle w:val="ListParagraph"/>
        <w:keepNext/>
        <w:numPr>
          <w:ilvl w:val="0"/>
          <w:numId w:val="22"/>
        </w:numPr>
        <w:spacing w:line="276" w:lineRule="auto"/>
        <w:contextualSpacing w:val="0"/>
        <w:rPr>
          <w:rFonts w:cs="Times New Roman"/>
        </w:rPr>
      </w:pPr>
      <w:r w:rsidRPr="00432F5A">
        <w:rPr>
          <w:rFonts w:cs="Times New Roman"/>
        </w:rPr>
        <w:t xml:space="preserve">About half the time  (3) </w:t>
      </w:r>
    </w:p>
    <w:p w14:paraId="3499459A" w14:textId="77777777" w:rsidR="00A137DC" w:rsidRPr="00432F5A" w:rsidRDefault="00A137DC" w:rsidP="00A137DC">
      <w:pPr>
        <w:pStyle w:val="ListParagraph"/>
        <w:keepNext/>
        <w:numPr>
          <w:ilvl w:val="0"/>
          <w:numId w:val="22"/>
        </w:numPr>
        <w:spacing w:line="276" w:lineRule="auto"/>
        <w:contextualSpacing w:val="0"/>
        <w:rPr>
          <w:rFonts w:cs="Times New Roman"/>
        </w:rPr>
      </w:pPr>
      <w:r w:rsidRPr="00432F5A">
        <w:rPr>
          <w:rFonts w:cs="Times New Roman"/>
        </w:rPr>
        <w:t xml:space="preserve">Most of the time  (4) </w:t>
      </w:r>
    </w:p>
    <w:p w14:paraId="770FE3CF" w14:textId="77777777" w:rsidR="00A137DC" w:rsidRPr="00432F5A" w:rsidRDefault="00A137DC" w:rsidP="00A137DC">
      <w:pPr>
        <w:pStyle w:val="ListParagraph"/>
        <w:keepNext/>
        <w:numPr>
          <w:ilvl w:val="0"/>
          <w:numId w:val="22"/>
        </w:numPr>
        <w:spacing w:line="276" w:lineRule="auto"/>
        <w:contextualSpacing w:val="0"/>
        <w:rPr>
          <w:rFonts w:cs="Times New Roman"/>
        </w:rPr>
      </w:pPr>
      <w:r w:rsidRPr="00432F5A">
        <w:rPr>
          <w:rFonts w:cs="Times New Roman"/>
        </w:rPr>
        <w:t xml:space="preserve">Always  (5) </w:t>
      </w:r>
    </w:p>
    <w:p w14:paraId="37A36540" w14:textId="77777777" w:rsidR="00A137DC" w:rsidRPr="00432F5A" w:rsidRDefault="00A137DC" w:rsidP="00A137DC">
      <w:pPr>
        <w:keepNext/>
      </w:pPr>
    </w:p>
    <w:p w14:paraId="12701534" w14:textId="77777777" w:rsidR="00A137DC" w:rsidRPr="00432F5A" w:rsidRDefault="00A137DC" w:rsidP="00A137DC">
      <w:pPr>
        <w:keepNext/>
      </w:pPr>
    </w:p>
    <w:p w14:paraId="70EA3445" w14:textId="77777777" w:rsidR="00A137DC" w:rsidRPr="00432F5A" w:rsidRDefault="00A137DC" w:rsidP="00A137DC">
      <w:pPr>
        <w:keepNext/>
      </w:pPr>
      <w:r w:rsidRPr="00432F5A">
        <w:rPr>
          <w:u w:val="single"/>
        </w:rPr>
        <w:t>Respondent Income:</w:t>
      </w:r>
      <w:r w:rsidRPr="00432F5A">
        <w:t xml:space="preserve"> What was your total household income before taxes during the past 12 months?</w:t>
      </w:r>
    </w:p>
    <w:p w14:paraId="63E426BD" w14:textId="77777777" w:rsidR="00A137DC" w:rsidRPr="00432F5A" w:rsidRDefault="00A137DC" w:rsidP="00A137DC">
      <w:pPr>
        <w:pStyle w:val="ListParagraph"/>
        <w:keepNext/>
        <w:numPr>
          <w:ilvl w:val="0"/>
          <w:numId w:val="21"/>
        </w:numPr>
        <w:spacing w:line="276" w:lineRule="auto"/>
        <w:contextualSpacing w:val="0"/>
        <w:rPr>
          <w:rFonts w:cs="Times New Roman"/>
        </w:rPr>
      </w:pPr>
      <w:r w:rsidRPr="00432F5A">
        <w:rPr>
          <w:rFonts w:cs="Times New Roman"/>
        </w:rPr>
        <w:t xml:space="preserve">Less than $25,000  (1) </w:t>
      </w:r>
    </w:p>
    <w:p w14:paraId="42AEFB40" w14:textId="77777777" w:rsidR="00A137DC" w:rsidRPr="00432F5A" w:rsidRDefault="00A137DC" w:rsidP="00A137DC">
      <w:pPr>
        <w:pStyle w:val="ListParagraph"/>
        <w:keepNext/>
        <w:numPr>
          <w:ilvl w:val="0"/>
          <w:numId w:val="21"/>
        </w:numPr>
        <w:spacing w:line="276" w:lineRule="auto"/>
        <w:contextualSpacing w:val="0"/>
        <w:rPr>
          <w:rFonts w:cs="Times New Roman"/>
        </w:rPr>
      </w:pPr>
      <w:r w:rsidRPr="00432F5A">
        <w:rPr>
          <w:rFonts w:cs="Times New Roman"/>
        </w:rPr>
        <w:t xml:space="preserve">$25,000-$49,999  (2) </w:t>
      </w:r>
    </w:p>
    <w:p w14:paraId="4DE990E1" w14:textId="77777777" w:rsidR="00A137DC" w:rsidRPr="00432F5A" w:rsidRDefault="00A137DC" w:rsidP="00A137DC">
      <w:pPr>
        <w:pStyle w:val="ListParagraph"/>
        <w:keepNext/>
        <w:numPr>
          <w:ilvl w:val="0"/>
          <w:numId w:val="21"/>
        </w:numPr>
        <w:spacing w:line="276" w:lineRule="auto"/>
        <w:contextualSpacing w:val="0"/>
        <w:rPr>
          <w:rFonts w:cs="Times New Roman"/>
        </w:rPr>
      </w:pPr>
      <w:r w:rsidRPr="00432F5A">
        <w:rPr>
          <w:rFonts w:cs="Times New Roman"/>
        </w:rPr>
        <w:t xml:space="preserve">$50,000-$74,999  (3) </w:t>
      </w:r>
    </w:p>
    <w:p w14:paraId="1467DE49" w14:textId="77777777" w:rsidR="00A137DC" w:rsidRPr="00432F5A" w:rsidRDefault="00A137DC" w:rsidP="00A137DC">
      <w:pPr>
        <w:pStyle w:val="ListParagraph"/>
        <w:keepNext/>
        <w:numPr>
          <w:ilvl w:val="0"/>
          <w:numId w:val="21"/>
        </w:numPr>
        <w:spacing w:line="276" w:lineRule="auto"/>
        <w:contextualSpacing w:val="0"/>
        <w:rPr>
          <w:rFonts w:cs="Times New Roman"/>
        </w:rPr>
      </w:pPr>
      <w:r w:rsidRPr="00432F5A">
        <w:rPr>
          <w:rFonts w:cs="Times New Roman"/>
        </w:rPr>
        <w:t xml:space="preserve">$75,000-$99,999  (4) </w:t>
      </w:r>
    </w:p>
    <w:p w14:paraId="6FC74220" w14:textId="77777777" w:rsidR="00A137DC" w:rsidRPr="00432F5A" w:rsidRDefault="00A137DC" w:rsidP="00A137DC">
      <w:pPr>
        <w:pStyle w:val="ListParagraph"/>
        <w:keepNext/>
        <w:numPr>
          <w:ilvl w:val="0"/>
          <w:numId w:val="21"/>
        </w:numPr>
        <w:spacing w:line="276" w:lineRule="auto"/>
        <w:contextualSpacing w:val="0"/>
        <w:rPr>
          <w:rFonts w:cs="Times New Roman"/>
        </w:rPr>
      </w:pPr>
      <w:r w:rsidRPr="00432F5A">
        <w:rPr>
          <w:rFonts w:cs="Times New Roman"/>
        </w:rPr>
        <w:t xml:space="preserve">$100,000-$149,999  (5) </w:t>
      </w:r>
    </w:p>
    <w:p w14:paraId="4A40BAE3" w14:textId="77777777" w:rsidR="00A137DC" w:rsidRPr="00432F5A" w:rsidRDefault="00A137DC" w:rsidP="00A137DC">
      <w:pPr>
        <w:pStyle w:val="ListParagraph"/>
        <w:keepNext/>
        <w:numPr>
          <w:ilvl w:val="0"/>
          <w:numId w:val="21"/>
        </w:numPr>
        <w:spacing w:line="276" w:lineRule="auto"/>
        <w:contextualSpacing w:val="0"/>
        <w:rPr>
          <w:rFonts w:cs="Times New Roman"/>
        </w:rPr>
      </w:pPr>
      <w:r w:rsidRPr="00432F5A">
        <w:rPr>
          <w:rFonts w:cs="Times New Roman"/>
        </w:rPr>
        <w:t xml:space="preserve">$150,000 or more  (6) </w:t>
      </w:r>
    </w:p>
    <w:p w14:paraId="304E7AA5" w14:textId="77777777" w:rsidR="00A137DC" w:rsidRPr="00432F5A" w:rsidRDefault="00A137DC" w:rsidP="00A137DC">
      <w:pPr>
        <w:pStyle w:val="ListParagraph"/>
        <w:keepNext/>
        <w:numPr>
          <w:ilvl w:val="0"/>
          <w:numId w:val="21"/>
        </w:numPr>
        <w:spacing w:line="276" w:lineRule="auto"/>
        <w:contextualSpacing w:val="0"/>
        <w:rPr>
          <w:rFonts w:cs="Times New Roman"/>
        </w:rPr>
      </w:pPr>
      <w:r w:rsidRPr="00432F5A">
        <w:rPr>
          <w:rFonts w:cs="Times New Roman"/>
        </w:rPr>
        <w:t xml:space="preserve">Prefer not to say  (-99) </w:t>
      </w:r>
    </w:p>
    <w:p w14:paraId="4DC3E029" w14:textId="77777777" w:rsidR="00A137DC" w:rsidRPr="00432F5A" w:rsidRDefault="00A137DC" w:rsidP="00A137DC">
      <w:pPr>
        <w:keepNext/>
        <w:spacing w:line="276" w:lineRule="auto"/>
      </w:pPr>
    </w:p>
    <w:p w14:paraId="6E7B6506" w14:textId="77777777" w:rsidR="00A137DC" w:rsidRPr="00432F5A" w:rsidRDefault="00A137DC" w:rsidP="00A137DC">
      <w:pPr>
        <w:keepNext/>
      </w:pPr>
      <w:r w:rsidRPr="00432F5A">
        <w:rPr>
          <w:u w:val="single"/>
        </w:rPr>
        <w:t>Respondent race:</w:t>
      </w:r>
      <w:r w:rsidRPr="00432F5A">
        <w:t xml:space="preserve"> What is your race? (Please check all that apply)</w:t>
      </w:r>
      <w:r w:rsidRPr="00432F5A">
        <w:br/>
      </w:r>
    </w:p>
    <w:p w14:paraId="0EDF991C" w14:textId="77777777" w:rsidR="00A137DC" w:rsidRPr="00432F5A" w:rsidRDefault="00A137DC" w:rsidP="00A137DC">
      <w:pPr>
        <w:pStyle w:val="ListParagraph"/>
        <w:keepNext/>
        <w:numPr>
          <w:ilvl w:val="0"/>
          <w:numId w:val="30"/>
        </w:numPr>
        <w:contextualSpacing w:val="0"/>
        <w:rPr>
          <w:rFonts w:cs="Times New Roman"/>
        </w:rPr>
      </w:pPr>
      <w:r w:rsidRPr="00432F5A">
        <w:rPr>
          <w:rFonts w:cs="Times New Roman"/>
        </w:rPr>
        <w:t xml:space="preserve">American Indian or Alaska Native  (3) </w:t>
      </w:r>
    </w:p>
    <w:p w14:paraId="33017973" w14:textId="77777777" w:rsidR="00A137DC" w:rsidRPr="00432F5A" w:rsidRDefault="00A137DC" w:rsidP="00A137DC">
      <w:pPr>
        <w:pStyle w:val="ListParagraph"/>
        <w:keepNext/>
        <w:numPr>
          <w:ilvl w:val="0"/>
          <w:numId w:val="30"/>
        </w:numPr>
        <w:contextualSpacing w:val="0"/>
        <w:rPr>
          <w:rFonts w:cs="Times New Roman"/>
        </w:rPr>
      </w:pPr>
      <w:r w:rsidRPr="00432F5A">
        <w:rPr>
          <w:rFonts w:cs="Times New Roman"/>
        </w:rPr>
        <w:t xml:space="preserve">Asian  (4) </w:t>
      </w:r>
    </w:p>
    <w:p w14:paraId="5A9D060B" w14:textId="77777777" w:rsidR="00A137DC" w:rsidRPr="00432F5A" w:rsidRDefault="00A137DC" w:rsidP="00A137DC">
      <w:pPr>
        <w:pStyle w:val="ListParagraph"/>
        <w:keepNext/>
        <w:numPr>
          <w:ilvl w:val="0"/>
          <w:numId w:val="30"/>
        </w:numPr>
        <w:contextualSpacing w:val="0"/>
        <w:rPr>
          <w:rFonts w:cs="Times New Roman"/>
        </w:rPr>
      </w:pPr>
      <w:r w:rsidRPr="00432F5A">
        <w:rPr>
          <w:rFonts w:cs="Times New Roman"/>
        </w:rPr>
        <w:t xml:space="preserve">Black or African American  (2) </w:t>
      </w:r>
    </w:p>
    <w:p w14:paraId="54FDC8F5" w14:textId="77777777" w:rsidR="00A137DC" w:rsidRPr="00432F5A" w:rsidRDefault="00A137DC" w:rsidP="00A137DC">
      <w:pPr>
        <w:pStyle w:val="ListParagraph"/>
        <w:keepNext/>
        <w:numPr>
          <w:ilvl w:val="0"/>
          <w:numId w:val="30"/>
        </w:numPr>
        <w:contextualSpacing w:val="0"/>
        <w:rPr>
          <w:rFonts w:cs="Times New Roman"/>
        </w:rPr>
      </w:pPr>
      <w:r w:rsidRPr="00432F5A">
        <w:rPr>
          <w:rFonts w:cs="Times New Roman"/>
        </w:rPr>
        <w:t xml:space="preserve">Hispanic and/or Latino  (6) </w:t>
      </w:r>
    </w:p>
    <w:p w14:paraId="27134D9A" w14:textId="77777777" w:rsidR="00A137DC" w:rsidRPr="00432F5A" w:rsidRDefault="00A137DC" w:rsidP="00A137DC">
      <w:pPr>
        <w:pStyle w:val="ListParagraph"/>
        <w:keepNext/>
        <w:numPr>
          <w:ilvl w:val="0"/>
          <w:numId w:val="30"/>
        </w:numPr>
        <w:contextualSpacing w:val="0"/>
        <w:rPr>
          <w:rFonts w:cs="Times New Roman"/>
        </w:rPr>
      </w:pPr>
      <w:r w:rsidRPr="00432F5A">
        <w:rPr>
          <w:rFonts w:cs="Times New Roman"/>
        </w:rPr>
        <w:t xml:space="preserve">Native Hawaiian or Pacific Islander  (5) </w:t>
      </w:r>
    </w:p>
    <w:p w14:paraId="2A94C452" w14:textId="77777777" w:rsidR="00A137DC" w:rsidRPr="00432F5A" w:rsidRDefault="00A137DC" w:rsidP="00A137DC">
      <w:pPr>
        <w:pStyle w:val="ListParagraph"/>
        <w:keepNext/>
        <w:numPr>
          <w:ilvl w:val="0"/>
          <w:numId w:val="30"/>
        </w:numPr>
        <w:contextualSpacing w:val="0"/>
        <w:rPr>
          <w:rFonts w:cs="Times New Roman"/>
        </w:rPr>
      </w:pPr>
      <w:r w:rsidRPr="00432F5A">
        <w:rPr>
          <w:rFonts w:cs="Times New Roman"/>
        </w:rPr>
        <w:t xml:space="preserve">White  (1) </w:t>
      </w:r>
    </w:p>
    <w:p w14:paraId="283C3A2F" w14:textId="77777777" w:rsidR="00A137DC" w:rsidRPr="00432F5A" w:rsidRDefault="00A137DC" w:rsidP="00A137DC">
      <w:pPr>
        <w:pStyle w:val="ListParagraph"/>
        <w:keepNext/>
        <w:numPr>
          <w:ilvl w:val="0"/>
          <w:numId w:val="30"/>
        </w:numPr>
        <w:contextualSpacing w:val="0"/>
        <w:rPr>
          <w:rFonts w:cs="Times New Roman"/>
        </w:rPr>
      </w:pPr>
      <w:r w:rsidRPr="00432F5A">
        <w:rPr>
          <w:rFonts w:cs="Times New Roman"/>
        </w:rPr>
        <w:t>Other (Please specify)  (7)</w:t>
      </w:r>
    </w:p>
    <w:p w14:paraId="2990DFFD" w14:textId="77777777" w:rsidR="00A137DC" w:rsidRPr="00432F5A" w:rsidRDefault="00A137DC" w:rsidP="00A137DC">
      <w:pPr>
        <w:keepNext/>
      </w:pPr>
    </w:p>
    <w:p w14:paraId="35EDA841" w14:textId="77777777" w:rsidR="00A137DC" w:rsidRPr="00432F5A" w:rsidRDefault="00A137DC" w:rsidP="00A137DC">
      <w:pPr>
        <w:keepNext/>
      </w:pPr>
    </w:p>
    <w:p w14:paraId="795C9A0E" w14:textId="77777777" w:rsidR="00A137DC" w:rsidRPr="00432F5A" w:rsidRDefault="00A137DC" w:rsidP="00A137DC">
      <w:pPr>
        <w:keepNext/>
        <w:rPr>
          <w:u w:val="single"/>
        </w:rPr>
      </w:pPr>
    </w:p>
    <w:p w14:paraId="708F001F" w14:textId="77777777" w:rsidR="00A137DC" w:rsidRPr="00432F5A" w:rsidRDefault="00A137DC" w:rsidP="00A137DC">
      <w:pPr>
        <w:keepNext/>
      </w:pPr>
      <w:r w:rsidRPr="00432F5A">
        <w:rPr>
          <w:u w:val="single"/>
        </w:rPr>
        <w:t>Respondent gender:</w:t>
      </w:r>
      <w:r w:rsidRPr="00432F5A">
        <w:t xml:space="preserve"> Would you describe yourself as...</w:t>
      </w:r>
    </w:p>
    <w:p w14:paraId="39049AFA" w14:textId="77777777" w:rsidR="00A137DC" w:rsidRPr="00432F5A" w:rsidRDefault="00A137DC" w:rsidP="00A137DC">
      <w:pPr>
        <w:pStyle w:val="ListParagraph"/>
        <w:keepNext/>
        <w:numPr>
          <w:ilvl w:val="0"/>
          <w:numId w:val="31"/>
        </w:numPr>
        <w:spacing w:line="276" w:lineRule="auto"/>
        <w:contextualSpacing w:val="0"/>
        <w:rPr>
          <w:rFonts w:cs="Times New Roman"/>
        </w:rPr>
      </w:pPr>
      <w:r w:rsidRPr="00432F5A">
        <w:rPr>
          <w:rFonts w:cs="Times New Roman"/>
        </w:rPr>
        <w:t xml:space="preserve">a man  (1) </w:t>
      </w:r>
    </w:p>
    <w:p w14:paraId="00BA2A16" w14:textId="77777777" w:rsidR="00A137DC" w:rsidRPr="00432F5A" w:rsidRDefault="00A137DC" w:rsidP="00A137DC">
      <w:pPr>
        <w:pStyle w:val="ListParagraph"/>
        <w:keepNext/>
        <w:numPr>
          <w:ilvl w:val="0"/>
          <w:numId w:val="31"/>
        </w:numPr>
        <w:spacing w:line="276" w:lineRule="auto"/>
        <w:contextualSpacing w:val="0"/>
        <w:rPr>
          <w:rFonts w:cs="Times New Roman"/>
        </w:rPr>
      </w:pPr>
      <w:r w:rsidRPr="00432F5A">
        <w:rPr>
          <w:rFonts w:cs="Times New Roman"/>
        </w:rPr>
        <w:t xml:space="preserve">a woman  (2) </w:t>
      </w:r>
    </w:p>
    <w:p w14:paraId="00ED497D" w14:textId="77777777" w:rsidR="00A137DC" w:rsidRPr="00432F5A" w:rsidRDefault="00A137DC" w:rsidP="00A137DC">
      <w:pPr>
        <w:pStyle w:val="ListParagraph"/>
        <w:keepNext/>
        <w:numPr>
          <w:ilvl w:val="0"/>
          <w:numId w:val="31"/>
        </w:numPr>
        <w:spacing w:line="276" w:lineRule="auto"/>
        <w:contextualSpacing w:val="0"/>
        <w:rPr>
          <w:rFonts w:cs="Times New Roman"/>
        </w:rPr>
      </w:pPr>
      <w:r w:rsidRPr="00432F5A">
        <w:rPr>
          <w:rFonts w:cs="Times New Roman"/>
        </w:rPr>
        <w:t xml:space="preserve">non-binary  (3) </w:t>
      </w:r>
    </w:p>
    <w:p w14:paraId="2A28FC6E" w14:textId="77777777" w:rsidR="00A137DC" w:rsidRPr="00432F5A" w:rsidRDefault="00A137DC" w:rsidP="00A137DC">
      <w:pPr>
        <w:pStyle w:val="ListParagraph"/>
        <w:keepNext/>
        <w:numPr>
          <w:ilvl w:val="0"/>
          <w:numId w:val="31"/>
        </w:numPr>
        <w:spacing w:line="276" w:lineRule="auto"/>
        <w:contextualSpacing w:val="0"/>
        <w:rPr>
          <w:rFonts w:cs="Times New Roman"/>
        </w:rPr>
      </w:pPr>
      <w:r w:rsidRPr="00432F5A">
        <w:rPr>
          <w:rFonts w:cs="Times New Roman"/>
        </w:rPr>
        <w:t>Something else (Please describe)  (4)</w:t>
      </w:r>
    </w:p>
    <w:p w14:paraId="0168D9E6" w14:textId="77777777" w:rsidR="00A137DC" w:rsidRPr="00432F5A" w:rsidRDefault="00A137DC" w:rsidP="00A137DC">
      <w:pPr>
        <w:keepNext/>
        <w:spacing w:line="276" w:lineRule="auto"/>
      </w:pPr>
    </w:p>
    <w:p w14:paraId="2E7BEDC9" w14:textId="77777777" w:rsidR="00A137DC" w:rsidRPr="00432F5A" w:rsidRDefault="00A137DC" w:rsidP="00A137DC">
      <w:pPr>
        <w:keepNext/>
      </w:pPr>
    </w:p>
    <w:p w14:paraId="635E1411" w14:textId="77777777" w:rsidR="00A137DC" w:rsidRPr="00432F5A" w:rsidRDefault="00A137DC" w:rsidP="00A137DC">
      <w:pPr>
        <w:keepNext/>
      </w:pPr>
    </w:p>
    <w:p w14:paraId="2B34CE48" w14:textId="77777777" w:rsidR="00A137DC" w:rsidRPr="00432F5A" w:rsidRDefault="00A137DC" w:rsidP="00CB6AF3">
      <w:pPr>
        <w:pStyle w:val="Heading3"/>
      </w:pPr>
      <w:bookmarkStart w:id="89" w:name="_Toc162517538"/>
      <w:r w:rsidRPr="00432F5A">
        <w:t>Belief in Just World (BJW) Index – Questions</w:t>
      </w:r>
      <w:bookmarkEnd w:id="89"/>
    </w:p>
    <w:p w14:paraId="23DA6E89" w14:textId="77777777" w:rsidR="00A137DC" w:rsidRPr="00432F5A" w:rsidRDefault="00A137DC" w:rsidP="00A137DC">
      <w:pPr>
        <w:keepNext/>
      </w:pPr>
    </w:p>
    <w:p w14:paraId="0DCF3119" w14:textId="77777777" w:rsidR="00A137DC" w:rsidRPr="00432F5A" w:rsidRDefault="00A137DC" w:rsidP="00A137DC">
      <w:pPr>
        <w:keepNext/>
      </w:pPr>
      <w:r w:rsidRPr="00432F5A">
        <w:rPr>
          <w:u w:val="single"/>
        </w:rPr>
        <w:t>BJW_1:</w:t>
      </w:r>
      <w:r w:rsidRPr="00432F5A">
        <w:t xml:space="preserve"> I feel that other people generally earn the rewards and punishments they get in this world.</w:t>
      </w:r>
    </w:p>
    <w:p w14:paraId="609B4FD1"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4151E68F"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7E06C96C"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656A2D64"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355C4A98"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tbl>
      <w:tblPr>
        <w:tblStyle w:val="QQuestionIconTable"/>
        <w:tblW w:w="50" w:type="auto"/>
        <w:tblLook w:val="07E0" w:firstRow="1" w:lastRow="1" w:firstColumn="1" w:lastColumn="1" w:noHBand="1" w:noVBand="1"/>
      </w:tblPr>
      <w:tblGrid>
        <w:gridCol w:w="81"/>
      </w:tblGrid>
      <w:tr w:rsidR="00A137DC" w:rsidRPr="00432F5A" w14:paraId="7AC8B89D" w14:textId="77777777" w:rsidTr="00F94249">
        <w:tc>
          <w:tcPr>
            <w:tcW w:w="50" w:type="dxa"/>
          </w:tcPr>
          <w:p w14:paraId="30A666F6" w14:textId="77777777" w:rsidR="00A137DC" w:rsidRPr="00432F5A" w:rsidRDefault="00A137DC" w:rsidP="00F94249">
            <w:pPr>
              <w:keepNext/>
              <w:rPr>
                <w:rFonts w:ascii="Garamond" w:hAnsi="Garamond"/>
                <w:sz w:val="24"/>
                <w:szCs w:val="24"/>
              </w:rPr>
            </w:pPr>
          </w:p>
        </w:tc>
      </w:tr>
    </w:tbl>
    <w:p w14:paraId="015F69A8" w14:textId="77777777" w:rsidR="00A137DC" w:rsidRPr="00432F5A" w:rsidRDefault="00A137DC" w:rsidP="00A137DC"/>
    <w:p w14:paraId="44650701" w14:textId="77777777" w:rsidR="00A137DC" w:rsidRPr="00432F5A" w:rsidRDefault="00A137DC" w:rsidP="00A137DC">
      <w:pPr>
        <w:keepNext/>
      </w:pPr>
      <w:r w:rsidRPr="00432F5A">
        <w:rPr>
          <w:u w:val="single"/>
        </w:rPr>
        <w:t>BJW_2:</w:t>
      </w:r>
      <w:r w:rsidRPr="00432F5A">
        <w:t xml:space="preserve"> Other people usually receive the outcomes they deserve.</w:t>
      </w:r>
    </w:p>
    <w:p w14:paraId="72CA9B4F"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61B52B38"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7E47F78E"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29F0F83A"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1C6F8371"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7D124CA1" w14:textId="77777777" w:rsidR="00A137DC" w:rsidRPr="00432F5A" w:rsidRDefault="00A137DC" w:rsidP="00A137DC"/>
    <w:p w14:paraId="4212C0BD" w14:textId="77777777" w:rsidR="00A137DC" w:rsidRPr="00432F5A" w:rsidRDefault="00A137DC" w:rsidP="00A137DC">
      <w:pPr>
        <w:keepNext/>
      </w:pPr>
      <w:r w:rsidRPr="00432F5A">
        <w:rPr>
          <w:u w:val="single"/>
        </w:rPr>
        <w:t>BJW_3:</w:t>
      </w:r>
      <w:r w:rsidRPr="00432F5A">
        <w:t xml:space="preserve"> Other people generally deserve the things that they are given.</w:t>
      </w:r>
    </w:p>
    <w:p w14:paraId="6478DD10"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0BC596D1"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363787E6"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0B655055"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48C7952F"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tbl>
      <w:tblPr>
        <w:tblStyle w:val="QQuestionIconTable"/>
        <w:tblW w:w="50" w:type="auto"/>
        <w:tblLook w:val="07E0" w:firstRow="1" w:lastRow="1" w:firstColumn="1" w:lastColumn="1" w:noHBand="1" w:noVBand="1"/>
      </w:tblPr>
      <w:tblGrid>
        <w:gridCol w:w="81"/>
      </w:tblGrid>
      <w:tr w:rsidR="00A137DC" w:rsidRPr="00432F5A" w14:paraId="0F9780EE" w14:textId="77777777" w:rsidTr="00F94249">
        <w:tc>
          <w:tcPr>
            <w:tcW w:w="50" w:type="dxa"/>
          </w:tcPr>
          <w:p w14:paraId="2BB310C8" w14:textId="77777777" w:rsidR="00A137DC" w:rsidRPr="00432F5A" w:rsidRDefault="00A137DC" w:rsidP="00F94249">
            <w:pPr>
              <w:keepNext/>
              <w:rPr>
                <w:rFonts w:ascii="Garamond" w:hAnsi="Garamond"/>
                <w:sz w:val="24"/>
                <w:szCs w:val="24"/>
              </w:rPr>
            </w:pPr>
          </w:p>
        </w:tc>
      </w:tr>
    </w:tbl>
    <w:p w14:paraId="4239EDBF" w14:textId="77777777" w:rsidR="00A137DC" w:rsidRPr="00432F5A" w:rsidRDefault="00A137DC" w:rsidP="00A137DC">
      <w:pPr>
        <w:keepNext/>
      </w:pPr>
    </w:p>
    <w:p w14:paraId="43629692" w14:textId="77777777" w:rsidR="00A137DC" w:rsidRPr="00432F5A" w:rsidRDefault="00A137DC" w:rsidP="00A137DC">
      <w:pPr>
        <w:keepNext/>
      </w:pPr>
      <w:r w:rsidRPr="00432F5A">
        <w:rPr>
          <w:u w:val="single"/>
        </w:rPr>
        <w:t>BJW_4:</w:t>
      </w:r>
      <w:r w:rsidRPr="00432F5A">
        <w:t xml:space="preserve"> I feel that people are generally fair when evaluating others.</w:t>
      </w:r>
    </w:p>
    <w:p w14:paraId="3837453E"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3B682C12"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266F927F"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2153D174"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27971546"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6A17F8DE" w14:textId="77777777" w:rsidR="00A137DC" w:rsidRPr="00432F5A" w:rsidRDefault="00A137DC" w:rsidP="00A137DC"/>
    <w:p w14:paraId="34B33FB4" w14:textId="77777777" w:rsidR="00A137DC" w:rsidRPr="00432F5A" w:rsidRDefault="00A137DC" w:rsidP="00A137DC"/>
    <w:p w14:paraId="5B9FBB2C" w14:textId="77777777" w:rsidR="00A137DC" w:rsidRPr="00432F5A" w:rsidRDefault="00A137DC" w:rsidP="00A137DC">
      <w:pPr>
        <w:keepNext/>
      </w:pPr>
      <w:r w:rsidRPr="00432F5A">
        <w:rPr>
          <w:u w:val="single"/>
        </w:rPr>
        <w:t xml:space="preserve">BJW_5: </w:t>
      </w:r>
      <w:r w:rsidRPr="00432F5A">
        <w:t>Regardless of the outcomes they receive, other people are generally subjected to fair procedures.</w:t>
      </w:r>
    </w:p>
    <w:p w14:paraId="19DC7E93" w14:textId="77777777" w:rsidR="00A137DC" w:rsidRPr="00432F5A" w:rsidRDefault="00A137DC" w:rsidP="00A137DC">
      <w:pPr>
        <w:pStyle w:val="ListParagraph"/>
        <w:keepNext/>
        <w:numPr>
          <w:ilvl w:val="0"/>
          <w:numId w:val="29"/>
        </w:numPr>
        <w:spacing w:line="276" w:lineRule="auto"/>
        <w:contextualSpacing w:val="0"/>
        <w:rPr>
          <w:rFonts w:cs="Times New Roman"/>
        </w:rPr>
      </w:pPr>
      <w:r w:rsidRPr="00432F5A">
        <w:rPr>
          <w:rFonts w:cs="Times New Roman"/>
        </w:rPr>
        <w:t xml:space="preserve">Strongly disagree  (6) </w:t>
      </w:r>
    </w:p>
    <w:p w14:paraId="3AF07CFC" w14:textId="77777777" w:rsidR="00A137DC" w:rsidRPr="00432F5A" w:rsidRDefault="00A137DC" w:rsidP="00A137DC">
      <w:pPr>
        <w:pStyle w:val="ListParagraph"/>
        <w:keepNext/>
        <w:numPr>
          <w:ilvl w:val="0"/>
          <w:numId w:val="29"/>
        </w:numPr>
        <w:spacing w:line="276" w:lineRule="auto"/>
        <w:contextualSpacing w:val="0"/>
        <w:rPr>
          <w:rFonts w:cs="Times New Roman"/>
        </w:rPr>
      </w:pPr>
      <w:r w:rsidRPr="00432F5A">
        <w:rPr>
          <w:rFonts w:cs="Times New Roman"/>
        </w:rPr>
        <w:t xml:space="preserve">Somewhat disagree  (7) </w:t>
      </w:r>
    </w:p>
    <w:p w14:paraId="36F79023" w14:textId="77777777" w:rsidR="00A137DC" w:rsidRPr="00432F5A" w:rsidRDefault="00A137DC" w:rsidP="00A137DC">
      <w:pPr>
        <w:pStyle w:val="ListParagraph"/>
        <w:keepNext/>
        <w:numPr>
          <w:ilvl w:val="0"/>
          <w:numId w:val="29"/>
        </w:numPr>
        <w:spacing w:line="276" w:lineRule="auto"/>
        <w:contextualSpacing w:val="0"/>
        <w:rPr>
          <w:rFonts w:cs="Times New Roman"/>
        </w:rPr>
      </w:pPr>
      <w:r w:rsidRPr="00432F5A">
        <w:rPr>
          <w:rFonts w:cs="Times New Roman"/>
        </w:rPr>
        <w:t xml:space="preserve">Neither agree nor disagree  (8) </w:t>
      </w:r>
    </w:p>
    <w:p w14:paraId="52615838" w14:textId="77777777" w:rsidR="00A137DC" w:rsidRPr="00432F5A" w:rsidRDefault="00A137DC" w:rsidP="00A137DC">
      <w:pPr>
        <w:pStyle w:val="ListParagraph"/>
        <w:keepNext/>
        <w:numPr>
          <w:ilvl w:val="0"/>
          <w:numId w:val="29"/>
        </w:numPr>
        <w:spacing w:line="276" w:lineRule="auto"/>
        <w:contextualSpacing w:val="0"/>
        <w:rPr>
          <w:rFonts w:cs="Times New Roman"/>
        </w:rPr>
      </w:pPr>
      <w:r w:rsidRPr="00432F5A">
        <w:rPr>
          <w:rFonts w:cs="Times New Roman"/>
        </w:rPr>
        <w:t xml:space="preserve">Somewhat agree  (9) </w:t>
      </w:r>
    </w:p>
    <w:p w14:paraId="7B823D73" w14:textId="77777777" w:rsidR="00A137DC" w:rsidRPr="00432F5A" w:rsidRDefault="00A137DC" w:rsidP="00A137DC">
      <w:pPr>
        <w:pStyle w:val="ListParagraph"/>
        <w:keepNext/>
        <w:numPr>
          <w:ilvl w:val="0"/>
          <w:numId w:val="29"/>
        </w:numPr>
        <w:spacing w:line="276" w:lineRule="auto"/>
        <w:contextualSpacing w:val="0"/>
        <w:rPr>
          <w:rFonts w:cs="Times New Roman"/>
        </w:rPr>
      </w:pPr>
      <w:r w:rsidRPr="00432F5A">
        <w:rPr>
          <w:rFonts w:cs="Times New Roman"/>
        </w:rPr>
        <w:t xml:space="preserve">Strongly agree  (10) </w:t>
      </w:r>
    </w:p>
    <w:p w14:paraId="4E7C4E33" w14:textId="77777777" w:rsidR="00A137DC" w:rsidRPr="00432F5A" w:rsidRDefault="00A137DC" w:rsidP="00A137DC"/>
    <w:p w14:paraId="11D0EA40" w14:textId="77777777" w:rsidR="00A137DC" w:rsidRPr="00432F5A" w:rsidRDefault="00A137DC" w:rsidP="00A137DC">
      <w:pPr>
        <w:keepNext/>
      </w:pPr>
      <w:r w:rsidRPr="00432F5A">
        <w:rPr>
          <w:u w:val="single"/>
        </w:rPr>
        <w:t>BJW_6:</w:t>
      </w:r>
      <w:r w:rsidRPr="00432F5A">
        <w:t xml:space="preserve"> Other people are generally subjected to processes that are fair.</w:t>
      </w:r>
    </w:p>
    <w:p w14:paraId="16B7460F"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100778C1"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09B04CA6"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4B792930"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022DE8B6"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36455287" w14:textId="77777777" w:rsidR="00A137DC" w:rsidRPr="00432F5A" w:rsidRDefault="00A137DC" w:rsidP="00A137DC"/>
    <w:p w14:paraId="1C7BD8AB" w14:textId="77777777" w:rsidR="00A137DC" w:rsidRPr="00432F5A" w:rsidRDefault="00A137DC" w:rsidP="00A137DC"/>
    <w:p w14:paraId="5633D782" w14:textId="77777777" w:rsidR="00A137DC" w:rsidRPr="00432F5A" w:rsidRDefault="00A137DC" w:rsidP="00A137DC">
      <w:pPr>
        <w:keepNext/>
      </w:pPr>
      <w:r w:rsidRPr="00432F5A">
        <w:rPr>
          <w:u w:val="single"/>
        </w:rPr>
        <w:t>BJW_7:</w:t>
      </w:r>
      <w:r w:rsidRPr="00432F5A">
        <w:t xml:space="preserve"> I feel that I generally earn the rewards and punishments I get in this world.</w:t>
      </w:r>
    </w:p>
    <w:p w14:paraId="1DDF89B2"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23B2219F"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03C08DD5"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0D0DD948"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67555BC5"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50AE92BF" w14:textId="77777777" w:rsidR="00A137DC" w:rsidRPr="00432F5A" w:rsidRDefault="00A137DC" w:rsidP="00A137DC"/>
    <w:p w14:paraId="54407EBB" w14:textId="77777777" w:rsidR="00A137DC" w:rsidRPr="00432F5A" w:rsidRDefault="00A137DC" w:rsidP="00A137DC">
      <w:pPr>
        <w:keepNext/>
      </w:pPr>
      <w:r w:rsidRPr="00432F5A">
        <w:rPr>
          <w:u w:val="single"/>
        </w:rPr>
        <w:t xml:space="preserve">BJW_8: </w:t>
      </w:r>
      <w:r w:rsidRPr="00432F5A">
        <w:t>I usually receive the outcomes I deserve.</w:t>
      </w:r>
    </w:p>
    <w:p w14:paraId="494AA180"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4F2295F9"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7CE04F90"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44594CE9"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30E85B64"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5D06CF83" w14:textId="77777777" w:rsidR="00A137DC" w:rsidRPr="00432F5A" w:rsidRDefault="00A137DC" w:rsidP="00A137DC"/>
    <w:p w14:paraId="6953B9AA" w14:textId="77777777" w:rsidR="00A137DC" w:rsidRPr="00432F5A" w:rsidRDefault="00A137DC" w:rsidP="00A137DC">
      <w:pPr>
        <w:keepNext/>
      </w:pPr>
      <w:r w:rsidRPr="00432F5A">
        <w:rPr>
          <w:u w:val="single"/>
        </w:rPr>
        <w:t>BJW_9:</w:t>
      </w:r>
      <w:r w:rsidRPr="00432F5A">
        <w:t xml:space="preserve">  I generally deserve the things that I am given.</w:t>
      </w:r>
    </w:p>
    <w:p w14:paraId="4C06B03C"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37A3C2D7"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2076922A"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7FD229D9"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3C9C6CCF"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58070828" w14:textId="77777777" w:rsidR="00A137DC" w:rsidRPr="00432F5A" w:rsidRDefault="00A137DC" w:rsidP="00A137DC"/>
    <w:p w14:paraId="20D0C0E6" w14:textId="77777777" w:rsidR="00A137DC" w:rsidRPr="00432F5A" w:rsidRDefault="00A137DC" w:rsidP="00A137DC">
      <w:pPr>
        <w:keepNext/>
      </w:pPr>
      <w:r w:rsidRPr="00432F5A">
        <w:rPr>
          <w:u w:val="single"/>
        </w:rPr>
        <w:lastRenderedPageBreak/>
        <w:t>BJW_10:</w:t>
      </w:r>
      <w:r w:rsidRPr="00432F5A">
        <w:t xml:space="preserve"> I feel that people are generally fair in their evaluations of me.</w:t>
      </w:r>
    </w:p>
    <w:p w14:paraId="0384ED48"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1D8F9FB3"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29EE66E0"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39ED78D7"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6641A54C"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r w:rsidRPr="00432F5A">
        <w:rPr>
          <w:rFonts w:cs="Times New Roman"/>
        </w:rPr>
        <w:br/>
      </w:r>
    </w:p>
    <w:p w14:paraId="7F6F429A" w14:textId="77777777" w:rsidR="00A137DC" w:rsidRPr="00432F5A" w:rsidRDefault="00A137DC" w:rsidP="00A137DC">
      <w:pPr>
        <w:keepNext/>
      </w:pPr>
      <w:r w:rsidRPr="00432F5A">
        <w:rPr>
          <w:u w:val="single"/>
        </w:rPr>
        <w:t>BJW_11:</w:t>
      </w:r>
      <w:r w:rsidRPr="00432F5A">
        <w:t xml:space="preserve"> Regardless of the specific outcomes I receive, I am generally subjected to fair procedures.</w:t>
      </w:r>
    </w:p>
    <w:p w14:paraId="6A5B00A9"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403530D5"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539F2243"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1AF237BD"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59510781" w14:textId="77777777" w:rsidR="00A137DC" w:rsidRPr="00432F5A" w:rsidRDefault="00A137DC" w:rsidP="00A137DC">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1499C266" w14:textId="77777777" w:rsidR="00A137DC" w:rsidRPr="00432F5A" w:rsidRDefault="00A137DC" w:rsidP="00A137DC">
      <w:pPr>
        <w:keepNext/>
      </w:pPr>
    </w:p>
    <w:p w14:paraId="69C3710F" w14:textId="77777777" w:rsidR="00A137DC" w:rsidRPr="00432F5A" w:rsidRDefault="00A137DC" w:rsidP="00A137DC">
      <w:pPr>
        <w:keepNext/>
      </w:pPr>
    </w:p>
    <w:p w14:paraId="09D53A86" w14:textId="77777777" w:rsidR="00A137DC" w:rsidRPr="00432F5A" w:rsidRDefault="00A137DC" w:rsidP="00A137DC">
      <w:pPr>
        <w:keepNext/>
      </w:pPr>
    </w:p>
    <w:p w14:paraId="5432D3A3" w14:textId="77777777" w:rsidR="00A137DC" w:rsidRPr="00432F5A" w:rsidRDefault="00A137DC" w:rsidP="00A137DC">
      <w:r w:rsidRPr="00432F5A">
        <w:br w:type="page"/>
      </w:r>
    </w:p>
    <w:p w14:paraId="3CEDED74" w14:textId="77777777" w:rsidR="00A137DC" w:rsidRPr="00432F5A" w:rsidRDefault="00A137DC" w:rsidP="00CB6AF3">
      <w:pPr>
        <w:pStyle w:val="Heading3"/>
      </w:pPr>
      <w:bookmarkStart w:id="90" w:name="_Toc162517539"/>
      <w:r w:rsidRPr="00432F5A">
        <w:lastRenderedPageBreak/>
        <w:t>Full Text of Vignette</w:t>
      </w:r>
      <w:bookmarkEnd w:id="90"/>
    </w:p>
    <w:p w14:paraId="0EBB61CC" w14:textId="77777777" w:rsidR="00A137DC" w:rsidRPr="00432F5A" w:rsidRDefault="00A137DC" w:rsidP="00A137DC">
      <w:pPr>
        <w:jc w:val="center"/>
        <w:rPr>
          <w:b/>
          <w:bCs/>
        </w:rPr>
      </w:pPr>
    </w:p>
    <w:p w14:paraId="45A37CBE" w14:textId="77777777" w:rsidR="00A137DC" w:rsidRPr="00CB6AF3" w:rsidRDefault="00A137DC" w:rsidP="00A137DC">
      <w:pPr>
        <w:spacing w:line="480" w:lineRule="auto"/>
        <w:rPr>
          <w:u w:val="single"/>
        </w:rPr>
      </w:pPr>
      <w:r w:rsidRPr="00CB6AF3">
        <w:rPr>
          <w:u w:val="single"/>
        </w:rPr>
        <w:t>Pre-vignette Prompt:</w:t>
      </w:r>
    </w:p>
    <w:p w14:paraId="2BF55041" w14:textId="77777777" w:rsidR="00A137DC" w:rsidRPr="00432F5A" w:rsidRDefault="00A137DC" w:rsidP="00A137DC">
      <w:pPr>
        <w:keepNext/>
        <w:spacing w:line="480" w:lineRule="auto"/>
      </w:pPr>
      <w:r w:rsidRPr="00432F5A">
        <w:t xml:space="preserve">Jake Becker is an </w:t>
      </w:r>
      <w:r w:rsidRPr="00432F5A">
        <w:rPr>
          <w:b/>
        </w:rPr>
        <w:t>employment counselor</w:t>
      </w:r>
      <w:r w:rsidRPr="00432F5A">
        <w:t xml:space="preserve"> at the </w:t>
      </w:r>
      <w:r w:rsidRPr="00432F5A">
        <w:rPr>
          <w:b/>
          <w:u w:val="single"/>
        </w:rPr>
        <w:t>state government’s</w:t>
      </w:r>
      <w:r w:rsidRPr="00432F5A">
        <w:rPr>
          <w:u w:val="single"/>
        </w:rPr>
        <w:t xml:space="preserve"> </w:t>
      </w:r>
      <w:r w:rsidRPr="00432F5A">
        <w:rPr>
          <w:b/>
          <w:u w:val="single"/>
        </w:rPr>
        <w:t>Employment and Career Development Office</w:t>
      </w:r>
      <w:r w:rsidRPr="00432F5A">
        <w:rPr>
          <w:u w:val="single"/>
        </w:rPr>
        <w:t>.</w:t>
      </w:r>
      <w:r w:rsidRPr="00432F5A">
        <w:t xml:space="preserve"> Jake is responsible for helping clients find or change jobs. In a typical day, Jake might teach a client how to find jobs online, help a client create or improve their resume, or help clients access funds for approved purchases such as professional clothing.</w:t>
      </w:r>
    </w:p>
    <w:p w14:paraId="7D148F2C" w14:textId="77777777" w:rsidR="00A137DC" w:rsidRPr="00CB6AF3" w:rsidRDefault="00A137DC" w:rsidP="00A137DC">
      <w:pPr>
        <w:rPr>
          <w:u w:val="single"/>
        </w:rPr>
      </w:pPr>
      <w:r w:rsidRPr="00CB6AF3">
        <w:rPr>
          <w:u w:val="single"/>
        </w:rPr>
        <w:t>Vignette:</w:t>
      </w:r>
    </w:p>
    <w:p w14:paraId="18C588B7" w14:textId="77777777" w:rsidR="00A137DC" w:rsidRPr="00432F5A" w:rsidRDefault="00A137DC" w:rsidP="00A137DC">
      <w:pPr>
        <w:pStyle w:val="NormalWeb"/>
        <w:spacing w:before="178" w:beforeAutospacing="0" w:after="0" w:afterAutospacing="0" w:line="264" w:lineRule="auto"/>
        <w:rPr>
          <w:rFonts w:ascii="Garamond" w:hAnsi="Garamond"/>
        </w:rPr>
      </w:pPr>
      <w:r w:rsidRPr="00432F5A">
        <w:rPr>
          <w:rFonts w:ascii="Garamond" w:eastAsia="+mn-ea" w:hAnsi="Garamond"/>
          <w:color w:val="000000"/>
          <w:kern w:val="24"/>
        </w:rPr>
        <w:t xml:space="preserve">“Recently, one of Jake’s clients, a 42-year-old [woman/man] named [Tanisha/Katelyn/Brett/Keyshawn], came into his office looking for a new job. Katelyn </w:t>
      </w:r>
      <w:r w:rsidRPr="00432F5A">
        <w:rPr>
          <w:rFonts w:ascii="Garamond" w:eastAsia="+mn-ea" w:hAnsi="Garamond"/>
          <w:b/>
          <w:bCs/>
          <w:color w:val="000000"/>
          <w:kern w:val="24"/>
        </w:rPr>
        <w:t>[was a college graduate and received excellent performance reviews at her previous job but was laid off when the organization went bankrupt/previously earned her G.E.D. but had lost her last job due to poor performance]</w:t>
      </w:r>
      <w:r w:rsidRPr="00432F5A">
        <w:rPr>
          <w:rFonts w:ascii="Garamond" w:eastAsia="+mn-ea" w:hAnsi="Garamond"/>
          <w:color w:val="000000"/>
          <w:kern w:val="24"/>
        </w:rPr>
        <w:t xml:space="preserve">. Katelyn also </w:t>
      </w:r>
      <w:r w:rsidRPr="00432F5A">
        <w:rPr>
          <w:rFonts w:ascii="Garamond" w:eastAsia="+mn-ea" w:hAnsi="Garamond"/>
          <w:b/>
          <w:bCs/>
          <w:color w:val="000000"/>
          <w:kern w:val="24"/>
        </w:rPr>
        <w:t>[seemed very motivated and was never late for meetings with Jake/did not seem very motivated and was often late for meetings with Jake].</w:t>
      </w:r>
    </w:p>
    <w:p w14:paraId="6D1AA686" w14:textId="77777777" w:rsidR="00A137DC" w:rsidRPr="00432F5A" w:rsidRDefault="00A137DC" w:rsidP="00A137DC">
      <w:pPr>
        <w:pStyle w:val="NormalWeb"/>
        <w:spacing w:before="178" w:beforeAutospacing="0" w:after="0" w:afterAutospacing="0" w:line="264" w:lineRule="auto"/>
        <w:rPr>
          <w:rFonts w:ascii="Garamond" w:hAnsi="Garamond"/>
        </w:rPr>
      </w:pPr>
      <w:r w:rsidRPr="00432F5A">
        <w:rPr>
          <w:rFonts w:ascii="Garamond" w:eastAsia="+mn-ea" w:hAnsi="Garamond"/>
          <w:color w:val="000000"/>
          <w:kern w:val="24"/>
        </w:rPr>
        <w:t>At the time, jobs were very hard to come by in the area. Eventually, just as Katelyn was about to run out of savings, Jake found Katelyn a job with excellent pay and benefits. However, the job was about an hour’s commute by car, which was a problem because Katelyn did not have a vehicle. Public transportation was also unavailable in the area.</w:t>
      </w:r>
      <w:r w:rsidRPr="00432F5A">
        <w:rPr>
          <w:rFonts w:ascii="Garamond" w:eastAsia="+mn-ea" w:hAnsi="Garamond"/>
          <w:color w:val="000000"/>
          <w:kern w:val="24"/>
        </w:rPr>
        <w:br/>
        <w:t xml:space="preserve">Katelyn asked Jake to help her buy a vehicle. Jake wasn’t sure what to do, as the Employment and Career Development Office's rules </w:t>
      </w:r>
      <w:r w:rsidRPr="00432F5A">
        <w:rPr>
          <w:rFonts w:ascii="Garamond" w:eastAsia="+mn-ea" w:hAnsi="Garamond"/>
          <w:i/>
          <w:iCs/>
          <w:color w:val="000000"/>
          <w:kern w:val="24"/>
        </w:rPr>
        <w:t xml:space="preserve">do not </w:t>
      </w:r>
      <w:r w:rsidRPr="00432F5A">
        <w:rPr>
          <w:rFonts w:ascii="Garamond" w:eastAsia="+mn-ea" w:hAnsi="Garamond"/>
          <w:color w:val="000000"/>
          <w:kern w:val="24"/>
        </w:rPr>
        <w:t>allow employment counselors to use funds to purchase vehicles for clients.</w:t>
      </w:r>
    </w:p>
    <w:p w14:paraId="32735EE9" w14:textId="77777777" w:rsidR="00A137DC" w:rsidRPr="00432F5A" w:rsidRDefault="00A137DC" w:rsidP="00A137DC">
      <w:pPr>
        <w:pStyle w:val="NormalWeb"/>
        <w:spacing w:before="178" w:beforeAutospacing="0" w:after="0" w:afterAutospacing="0" w:line="264" w:lineRule="auto"/>
        <w:rPr>
          <w:rFonts w:ascii="Garamond" w:hAnsi="Garamond"/>
        </w:rPr>
      </w:pPr>
      <w:r w:rsidRPr="00432F5A">
        <w:rPr>
          <w:rFonts w:ascii="Garamond" w:eastAsia="+mn-ea" w:hAnsi="Garamond"/>
          <w:color w:val="000000"/>
          <w:kern w:val="24"/>
        </w:rPr>
        <w:t>After thinking about it, [Jake decided there was nothing he could do: rules are rules. Jake told Katelyn he would not be able to help her purchase a vehicle/Jake decided the job was too good to pass up. Jake requested training funds and a professional clothing allowance for Katelyn but told her to use the money to buy a vehicle instead which, according to the rules, was a misuse of agency funds].</w:t>
      </w:r>
    </w:p>
    <w:p w14:paraId="0F0CF0C8" w14:textId="77777777" w:rsidR="00A137DC" w:rsidRPr="00432F5A" w:rsidRDefault="00A137DC" w:rsidP="00A137DC">
      <w:pPr>
        <w:pStyle w:val="NormalWeb"/>
        <w:spacing w:before="178" w:beforeAutospacing="0" w:after="0" w:afterAutospacing="0" w:line="264" w:lineRule="auto"/>
        <w:rPr>
          <w:rFonts w:ascii="Garamond" w:eastAsia="+mn-ea" w:hAnsi="Garamond"/>
          <w:color w:val="000000"/>
          <w:kern w:val="24"/>
        </w:rPr>
      </w:pPr>
      <w:r w:rsidRPr="00432F5A">
        <w:rPr>
          <w:rFonts w:ascii="Garamond" w:eastAsia="+mn-ea" w:hAnsi="Garamond"/>
          <w:color w:val="000000"/>
          <w:kern w:val="24"/>
        </w:rPr>
        <w:t>In the end, Katelyn accepted the job Jake found for her but only managed to keep it for a few weeks. Katelyn recently came back to the Employment and Career Development Office for additional help.”</w:t>
      </w:r>
    </w:p>
    <w:p w14:paraId="7E7DDDDA" w14:textId="77777777" w:rsidR="00A137DC" w:rsidRPr="00432F5A" w:rsidRDefault="00A137DC" w:rsidP="00A137DC">
      <w:pPr>
        <w:pStyle w:val="NormalWeb"/>
        <w:spacing w:before="178" w:beforeAutospacing="0" w:after="0" w:afterAutospacing="0" w:line="264" w:lineRule="auto"/>
        <w:rPr>
          <w:rFonts w:ascii="Garamond" w:eastAsia="+mn-ea" w:hAnsi="Garamond"/>
          <w:color w:val="000000"/>
          <w:kern w:val="24"/>
        </w:rPr>
      </w:pPr>
      <w:r w:rsidRPr="00432F5A">
        <w:rPr>
          <w:rFonts w:ascii="Garamond" w:eastAsia="+mn-ea" w:hAnsi="Garamond"/>
          <w:color w:val="000000"/>
          <w:kern w:val="24"/>
        </w:rPr>
        <w:t xml:space="preserve">--- --- --- --- --- </w:t>
      </w:r>
    </w:p>
    <w:p w14:paraId="3DB4F30D" w14:textId="77777777" w:rsidR="00A137DC" w:rsidRPr="00432F5A" w:rsidRDefault="00A137DC" w:rsidP="00A137DC">
      <w:pPr>
        <w:pStyle w:val="ListParagraph"/>
        <w:numPr>
          <w:ilvl w:val="0"/>
          <w:numId w:val="32"/>
        </w:numPr>
        <w:rPr>
          <w:rFonts w:cs="Times New Roman"/>
          <w:b/>
          <w:bCs/>
        </w:rPr>
      </w:pPr>
      <w:r w:rsidRPr="00432F5A">
        <w:rPr>
          <w:rFonts w:cs="Times New Roman"/>
          <w:b/>
          <w:bCs/>
        </w:rPr>
        <w:t xml:space="preserve">Note about vignette: </w:t>
      </w:r>
      <w:r w:rsidRPr="00432F5A">
        <w:rPr>
          <w:rFonts w:cs="Times New Roman"/>
        </w:rPr>
        <w:t>bolded treatments vary together as a single deservingness treatment such that college graduates are always described as motivated and on time; similarly, G.E.D. earners are always described as not very motivated and often late.</w:t>
      </w:r>
    </w:p>
    <w:p w14:paraId="61DD0121" w14:textId="77777777" w:rsidR="00A137DC" w:rsidRPr="00432F5A" w:rsidRDefault="00A137DC" w:rsidP="00A137DC">
      <w:pPr>
        <w:jc w:val="center"/>
        <w:rPr>
          <w:b/>
          <w:bCs/>
        </w:rPr>
      </w:pPr>
    </w:p>
    <w:p w14:paraId="76812CCC" w14:textId="77777777" w:rsidR="00A137DC" w:rsidRPr="00432F5A" w:rsidRDefault="00A137DC" w:rsidP="00A137DC">
      <w:pPr>
        <w:rPr>
          <w:b/>
          <w:bCs/>
        </w:rPr>
      </w:pPr>
    </w:p>
    <w:p w14:paraId="54A077D5" w14:textId="77777777" w:rsidR="00A137DC" w:rsidRPr="00432F5A" w:rsidRDefault="00A137DC" w:rsidP="00A137DC">
      <w:pPr>
        <w:rPr>
          <w:b/>
          <w:bCs/>
        </w:rPr>
      </w:pPr>
    </w:p>
    <w:p w14:paraId="2B220B9C" w14:textId="77777777" w:rsidR="00A137DC" w:rsidRPr="00432F5A" w:rsidRDefault="00A137DC" w:rsidP="00CB6AF3">
      <w:pPr>
        <w:pStyle w:val="Heading3"/>
      </w:pPr>
      <w:bookmarkStart w:id="91" w:name="_Toc162517540"/>
      <w:r w:rsidRPr="00432F5A">
        <w:lastRenderedPageBreak/>
        <w:t>Fractional Multinomial Logit Model</w:t>
      </w:r>
      <w:bookmarkEnd w:id="91"/>
    </w:p>
    <w:p w14:paraId="5424225B" w14:textId="77777777" w:rsidR="00A137DC" w:rsidRPr="00432F5A" w:rsidRDefault="00A137DC" w:rsidP="00A137DC"/>
    <w:p w14:paraId="0946F03A" w14:textId="7AF39927" w:rsidR="00A137DC" w:rsidRPr="00432F5A" w:rsidRDefault="00A137DC" w:rsidP="00A137DC">
      <w:pPr>
        <w:spacing w:line="480" w:lineRule="auto"/>
        <w:ind w:firstLine="720"/>
      </w:pPr>
      <w:r w:rsidRPr="00432F5A">
        <w:t xml:space="preserve">The survey question upon which my dependent variable is drawn required that the sum of respondents’ allocation of blame across each category (i.e., the bureaucrat, client, agency, and “other factors”) sum to 10. As such, the variable is compositional, meaning it contains positive values that communicate information about respondents’ relative allocation of blame across categories rather than their absolute allocation of blame to each individually </w:t>
      </w:r>
      <w:r w:rsidRPr="00432F5A">
        <w:rPr>
          <w:noProof/>
        </w:rPr>
        <w:t>(Bacon-Shone 2011; Greenacre 2021; for an overview of the treatment of compositional variables in political science, see: Philips, Rutherford, and Whitten 2016)</w:t>
      </w:r>
      <w:r w:rsidRPr="00432F5A">
        <w:t xml:space="preserve">. OLS is not recommended for compositional dependent variables, in part because of inherent spurious correlation between categories within the composition that result from the constant-sum constraint—a change in one category of a compositional dependent variable necessarily requires a change in another category (for example, two points of blame assigned to the bureaucrat mean there are two fewer points available to assign to the other three categories, making it difficult to ascertain how much (if any) of an observed change to Category A of a compositional DV was induced by an independent variable </w:t>
      </w:r>
      <w:r w:rsidRPr="00432F5A">
        <w:rPr>
          <w:i/>
          <w:iCs/>
        </w:rPr>
        <w:t>affecting</w:t>
      </w:r>
      <w:r w:rsidRPr="00432F5A">
        <w:t xml:space="preserve"> </w:t>
      </w:r>
      <w:r w:rsidRPr="00432F5A">
        <w:rPr>
          <w:i/>
          <w:iCs/>
        </w:rPr>
        <w:t>Category A</w:t>
      </w:r>
      <w:r w:rsidRPr="00432F5A">
        <w:t xml:space="preserve"> rather than a side effect of an independent variable inducing a change in Category B, C, or D that only appeared to induce a change in Category A because of the closed nature of the DV). </w:t>
      </w:r>
    </w:p>
    <w:p w14:paraId="017A9B85" w14:textId="533F0146" w:rsidR="00A137DC" w:rsidRPr="00432F5A" w:rsidRDefault="00A137DC" w:rsidP="00A137DC">
      <w:pPr>
        <w:spacing w:line="480" w:lineRule="auto"/>
        <w:ind w:firstLine="720"/>
      </w:pPr>
      <w:r w:rsidRPr="00432F5A">
        <w:t xml:space="preserve">The best approach to using regression to analyze compositional dependent variables is still being debated, in part because many approaches (including approaches suggested by King, Tomz, and Wittenberg </w:t>
      </w:r>
      <w:r w:rsidRPr="00432F5A">
        <w:rPr>
          <w:noProof/>
        </w:rPr>
        <w:t>(2000)</w:t>
      </w:r>
      <w:r w:rsidRPr="00432F5A">
        <w:t xml:space="preserve"> and Tomz, Tucker, and Wittenberg </w:t>
      </w:r>
      <w:r w:rsidRPr="00432F5A">
        <w:rPr>
          <w:noProof/>
        </w:rPr>
        <w:t>(2002)</w:t>
      </w:r>
      <w:r w:rsidRPr="00432F5A">
        <w:t xml:space="preserve">) involve a variety of log-ratio transformations that, by nature, exclude 0’s from the dataset (Martín-Fernández et al., 2011; Tsagris et al., 2023). In my case, excluding 0’s would be problematic, as awarding 0 points of blame to a category is meaningful and a response I wanted to keep. As such, to avoid excluding 0’s from my dataset, and as a robustness check, I also ran the data using a fractional multinomial regression model as suggested by Buis </w:t>
      </w:r>
      <w:r w:rsidRPr="00432F5A">
        <w:rPr>
          <w:noProof/>
        </w:rPr>
        <w:t>(2020)</w:t>
      </w:r>
      <w:r w:rsidRPr="00432F5A">
        <w:t xml:space="preserve">, Murtiera and Ramalho </w:t>
      </w:r>
      <w:r w:rsidRPr="00432F5A">
        <w:rPr>
          <w:noProof/>
        </w:rPr>
        <w:t>(2016)</w:t>
      </w:r>
      <w:r w:rsidRPr="00432F5A">
        <w:t xml:space="preserve">, and Mullahy </w:t>
      </w:r>
      <w:r w:rsidRPr="00432F5A">
        <w:rPr>
          <w:noProof/>
        </w:rPr>
        <w:t>(2015)</w:t>
      </w:r>
      <w:r w:rsidRPr="00432F5A">
        <w:t xml:space="preserve">. This model </w:t>
      </w:r>
      <w:r w:rsidRPr="00432F5A">
        <w:lastRenderedPageBreak/>
        <w:t xml:space="preserve">simultaneously estimates the means of each category of the dependent variable and accounts for the intercategorical dependence in part by bounding the estimates for each category between 0 and 1 (0 ≤ x ≤ 1) and forcing the sum of all categorical estimates to equal 0 since changes in one category necessarily affect the others </w:t>
      </w:r>
      <w:r w:rsidRPr="00432F5A">
        <w:rPr>
          <w:noProof/>
        </w:rPr>
        <w:t>(for a more detailed overview, see: Becker 2017; Murtiera and Ramalho 2016</w:t>
      </w:r>
      <w:r w:rsidR="006E108E">
        <w:rPr>
          <w:noProof/>
        </w:rPr>
        <w:t>—full references to follow at end of appendix</w:t>
      </w:r>
      <w:r w:rsidRPr="00432F5A">
        <w:rPr>
          <w:noProof/>
        </w:rPr>
        <w:t>)</w:t>
      </w:r>
      <w:r w:rsidRPr="00432F5A">
        <w:t>.</w:t>
      </w:r>
    </w:p>
    <w:p w14:paraId="57ACE481" w14:textId="580D3A42" w:rsidR="00A137DC" w:rsidRPr="00432F5A" w:rsidRDefault="00A137DC" w:rsidP="00A137DC">
      <w:pPr>
        <w:spacing w:line="480" w:lineRule="auto"/>
        <w:ind w:firstLine="720"/>
      </w:pPr>
      <w:r w:rsidRPr="00432F5A">
        <w:t xml:space="preserve">Average marginal effects obtained from estimating a fractional multinomial logit model are available below in </w:t>
      </w:r>
      <w:r w:rsidR="0052777F">
        <w:t>Appendix Table 4.2</w:t>
      </w:r>
      <w:r w:rsidRPr="00432F5A">
        <w:t>. The estimated average marginal effects (AMEs) are the estimates of interest from a fractional multinomial logit model, as raw coefficients from each category of the dependent variable cannot be easily interpreted in isolation (see Becker 2017, pp. 16-18). AMEs are also the most useful tools for comparing results with the OLS models, though AMEs will need to be multiplied by 10 for direct comparison due to the rescaling of the dependent variable for this model.</w:t>
      </w:r>
    </w:p>
    <w:p w14:paraId="1EC702A2" w14:textId="77777777" w:rsidR="00A137DC" w:rsidRPr="00432F5A" w:rsidRDefault="00A137DC" w:rsidP="00A137DC">
      <w:pPr>
        <w:spacing w:line="480" w:lineRule="auto"/>
        <w:ind w:firstLine="720"/>
        <w:rPr>
          <w:b/>
          <w:bCs/>
        </w:rPr>
        <w:sectPr w:rsidR="00A137DC" w:rsidRPr="00432F5A" w:rsidSect="00591A0E">
          <w:pgSz w:w="12240" w:h="15840"/>
          <w:pgMar w:top="1440" w:right="1440" w:bottom="1440" w:left="1440" w:header="0" w:footer="0" w:gutter="0"/>
          <w:pgNumType w:start="1"/>
          <w:cols w:space="720"/>
          <w:docGrid w:linePitch="360"/>
        </w:sectPr>
      </w:pPr>
    </w:p>
    <w:p w14:paraId="53BCB0A8" w14:textId="6FA17A2A" w:rsidR="00A137DC" w:rsidRPr="00432F5A" w:rsidRDefault="002B0CEB" w:rsidP="00A137DC">
      <w:pPr>
        <w:jc w:val="both"/>
        <w:rPr>
          <w:b/>
          <w:bCs/>
        </w:rPr>
      </w:pPr>
      <w:r>
        <w:rPr>
          <w:b/>
          <w:bCs/>
        </w:rPr>
        <w:lastRenderedPageBreak/>
        <w:t xml:space="preserve">Appendix </w:t>
      </w:r>
      <w:r w:rsidR="00A137DC" w:rsidRPr="00432F5A">
        <w:rPr>
          <w:b/>
          <w:bCs/>
        </w:rPr>
        <w:t xml:space="preserve">Table </w:t>
      </w:r>
      <w:r w:rsidR="00934DFA">
        <w:rPr>
          <w:b/>
          <w:bCs/>
        </w:rPr>
        <w:t>4.</w:t>
      </w:r>
      <w:r w:rsidR="00A137DC" w:rsidRPr="00432F5A">
        <w:rPr>
          <w:b/>
          <w:bCs/>
        </w:rPr>
        <w:t>2: Average Marginal Effects on Blame by Category from Estimation of Fractional Multinomial Logit Model</w:t>
      </w:r>
    </w:p>
    <w:p w14:paraId="244149CB" w14:textId="77777777" w:rsidR="002B0CEB" w:rsidRDefault="00A137DC" w:rsidP="002B0CEB">
      <w:pPr>
        <w:keepNext/>
        <w:spacing w:line="480" w:lineRule="auto"/>
        <w:jc w:val="center"/>
      </w:pPr>
      <w:r w:rsidRPr="00432F5A">
        <w:rPr>
          <w:b/>
          <w:bCs/>
          <w:noProof/>
        </w:rPr>
        <w:drawing>
          <wp:inline distT="0" distB="0" distL="0" distR="0" wp14:anchorId="7ACE1435" wp14:editId="2E0E9561">
            <wp:extent cx="7349924" cy="5494094"/>
            <wp:effectExtent l="0" t="0" r="3810" b="5080"/>
            <wp:docPr id="11441227" name="Picture 1" descr="A table of numbers and a few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227" name="Picture 1" descr="A table of numbers and a few lines&#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7366213" cy="5506270"/>
                    </a:xfrm>
                    <a:prstGeom prst="rect">
                      <a:avLst/>
                    </a:prstGeom>
                  </pic:spPr>
                </pic:pic>
              </a:graphicData>
            </a:graphic>
          </wp:inline>
        </w:drawing>
      </w:r>
    </w:p>
    <w:p w14:paraId="08D1F287" w14:textId="7B8E5D4C" w:rsidR="00A137DC" w:rsidRPr="002B0CEB" w:rsidRDefault="002B0CEB" w:rsidP="002B0CEB">
      <w:pPr>
        <w:pStyle w:val="Caption"/>
        <w:spacing w:after="0"/>
        <w:jc w:val="center"/>
        <w:rPr>
          <w:b/>
          <w:bCs/>
          <w:color w:val="FFFFFF" w:themeColor="background1"/>
          <w:sz w:val="2"/>
          <w:szCs w:val="2"/>
        </w:rPr>
        <w:sectPr w:rsidR="00A137DC" w:rsidRPr="002B0CEB" w:rsidSect="00CB2B57">
          <w:pgSz w:w="15840" w:h="12240" w:orient="landscape"/>
          <w:pgMar w:top="1440" w:right="1440" w:bottom="1440" w:left="1440" w:header="0" w:footer="0" w:gutter="0"/>
          <w:cols w:space="720"/>
          <w:docGrid w:linePitch="360"/>
        </w:sectPr>
      </w:pPr>
      <w:bookmarkStart w:id="92" w:name="_Toc162521378"/>
      <w:r w:rsidRPr="002B0CEB">
        <w:rPr>
          <w:color w:val="FFFFFF" w:themeColor="background1"/>
          <w:sz w:val="2"/>
          <w:szCs w:val="2"/>
        </w:rPr>
        <w:t xml:space="preserve">Appendix Table </w:t>
      </w:r>
      <w:r w:rsidR="00BF5209">
        <w:rPr>
          <w:color w:val="FFFFFF" w:themeColor="background1"/>
          <w:sz w:val="2"/>
          <w:szCs w:val="2"/>
        </w:rPr>
        <w:fldChar w:fldCharType="begin"/>
      </w:r>
      <w:r w:rsidR="00BF5209">
        <w:rPr>
          <w:color w:val="FFFFFF" w:themeColor="background1"/>
          <w:sz w:val="2"/>
          <w:szCs w:val="2"/>
        </w:rPr>
        <w:instrText xml:space="preserve"> STYLEREF 1 \s </w:instrText>
      </w:r>
      <w:r w:rsidR="00BF5209">
        <w:rPr>
          <w:color w:val="FFFFFF" w:themeColor="background1"/>
          <w:sz w:val="2"/>
          <w:szCs w:val="2"/>
        </w:rPr>
        <w:fldChar w:fldCharType="separate"/>
      </w:r>
      <w:r w:rsidR="00156259">
        <w:rPr>
          <w:noProof/>
          <w:color w:val="FFFFFF" w:themeColor="background1"/>
          <w:sz w:val="2"/>
          <w:szCs w:val="2"/>
        </w:rPr>
        <w:t>4</w:t>
      </w:r>
      <w:r w:rsidR="00BF5209">
        <w:rPr>
          <w:color w:val="FFFFFF" w:themeColor="background1"/>
          <w:sz w:val="2"/>
          <w:szCs w:val="2"/>
        </w:rPr>
        <w:fldChar w:fldCharType="end"/>
      </w:r>
      <w:r w:rsidR="00BF5209">
        <w:rPr>
          <w:color w:val="FFFFFF" w:themeColor="background1"/>
          <w:sz w:val="2"/>
          <w:szCs w:val="2"/>
        </w:rPr>
        <w:t>.</w:t>
      </w:r>
      <w:r w:rsidR="00BF5209">
        <w:rPr>
          <w:color w:val="FFFFFF" w:themeColor="background1"/>
          <w:sz w:val="2"/>
          <w:szCs w:val="2"/>
        </w:rPr>
        <w:fldChar w:fldCharType="begin"/>
      </w:r>
      <w:r w:rsidR="00BF5209">
        <w:rPr>
          <w:color w:val="FFFFFF" w:themeColor="background1"/>
          <w:sz w:val="2"/>
          <w:szCs w:val="2"/>
        </w:rPr>
        <w:instrText xml:space="preserve"> SEQ Appendix_Table \* ARABIC \s 1 </w:instrText>
      </w:r>
      <w:r w:rsidR="00BF5209">
        <w:rPr>
          <w:color w:val="FFFFFF" w:themeColor="background1"/>
          <w:sz w:val="2"/>
          <w:szCs w:val="2"/>
        </w:rPr>
        <w:fldChar w:fldCharType="separate"/>
      </w:r>
      <w:r w:rsidR="00156259">
        <w:rPr>
          <w:noProof/>
          <w:color w:val="FFFFFF" w:themeColor="background1"/>
          <w:sz w:val="2"/>
          <w:szCs w:val="2"/>
        </w:rPr>
        <w:t>2</w:t>
      </w:r>
      <w:r w:rsidR="00BF5209">
        <w:rPr>
          <w:color w:val="FFFFFF" w:themeColor="background1"/>
          <w:sz w:val="2"/>
          <w:szCs w:val="2"/>
        </w:rPr>
        <w:fldChar w:fldCharType="end"/>
      </w:r>
      <w:r w:rsidRPr="002B0CEB">
        <w:rPr>
          <w:color w:val="FFFFFF" w:themeColor="background1"/>
          <w:sz w:val="2"/>
          <w:szCs w:val="2"/>
        </w:rPr>
        <w:t>: Average Marginal Effects on Blame by Category from Estimation of Fractional Multinomial Logit Model</w:t>
      </w:r>
      <w:bookmarkEnd w:id="92"/>
    </w:p>
    <w:p w14:paraId="7951E22E" w14:textId="77777777" w:rsidR="00A137DC" w:rsidRDefault="00A137DC" w:rsidP="00CB6AF3">
      <w:pPr>
        <w:pStyle w:val="Heading3"/>
      </w:pPr>
      <w:bookmarkStart w:id="93" w:name="_Toc162517541"/>
      <w:r w:rsidRPr="00432F5A">
        <w:lastRenderedPageBreak/>
        <w:t>Dependent Variable Survey Question</w:t>
      </w:r>
      <w:bookmarkEnd w:id="93"/>
    </w:p>
    <w:p w14:paraId="1861B7C1" w14:textId="77777777" w:rsidR="00F83523" w:rsidRPr="00F83523" w:rsidRDefault="00F83523" w:rsidP="00F83523"/>
    <w:p w14:paraId="555F074E" w14:textId="77777777" w:rsidR="00A137DC" w:rsidRPr="00F83523" w:rsidRDefault="00A137DC" w:rsidP="00F83523">
      <w:r w:rsidRPr="00F83523">
        <w:t>“Who deserves the most blame for [the client’s name] being unable to keep [gender pronoun] job and returning to the Employment and Career Development Office for additional help?”</w:t>
      </w:r>
    </w:p>
    <w:p w14:paraId="39A81A45" w14:textId="77777777" w:rsidR="00A137DC" w:rsidRPr="00F83523" w:rsidRDefault="00A137DC" w:rsidP="00F83523"/>
    <w:p w14:paraId="0104A83B" w14:textId="77777777" w:rsidR="00A137DC" w:rsidRPr="00F83523" w:rsidRDefault="00A137DC" w:rsidP="00F83523">
      <w:r w:rsidRPr="00F83523">
        <w:t>Please allocate 10 points based on how much blame each of the options below deserves. Your points must add up to 10.</w:t>
      </w:r>
    </w:p>
    <w:p w14:paraId="2AB686C6" w14:textId="77777777" w:rsidR="00A137DC" w:rsidRPr="00F83523" w:rsidRDefault="00A137DC" w:rsidP="00F83523"/>
    <w:p w14:paraId="375D1B45" w14:textId="77777777" w:rsidR="00A137DC" w:rsidRPr="00F83523" w:rsidRDefault="00A137DC" w:rsidP="00F83523">
      <w:r w:rsidRPr="00F83523">
        <w:t>Jake's decisions : _______  (1)</w:t>
      </w:r>
    </w:p>
    <w:p w14:paraId="09EBF408" w14:textId="77777777" w:rsidR="00A137DC" w:rsidRPr="00F83523" w:rsidRDefault="00A137DC" w:rsidP="00F83523">
      <w:r w:rsidRPr="00F83523">
        <w:t>[Client name]’s actions : _______  (2)</w:t>
      </w:r>
    </w:p>
    <w:p w14:paraId="3BFD9D7D" w14:textId="77777777" w:rsidR="00A137DC" w:rsidRPr="00F83523" w:rsidRDefault="00A137DC" w:rsidP="00F83523">
      <w:r w:rsidRPr="00F83523">
        <w:t>The Employment and Career Development Office's rules : _______  (3)</w:t>
      </w:r>
    </w:p>
    <w:p w14:paraId="0B8FA24D" w14:textId="77777777" w:rsidR="00A137DC" w:rsidRPr="00F83523" w:rsidRDefault="00A137DC" w:rsidP="00F83523">
      <w:r w:rsidRPr="00F83523">
        <w:t>Other factors : _______  (4)</w:t>
      </w:r>
    </w:p>
    <w:p w14:paraId="205207F1" w14:textId="77777777" w:rsidR="00A137DC" w:rsidRPr="00F83523" w:rsidRDefault="00A137DC" w:rsidP="00F83523"/>
    <w:p w14:paraId="06076339" w14:textId="77777777" w:rsidR="00A137DC" w:rsidRPr="00432F5A" w:rsidRDefault="00A137DC" w:rsidP="00A137DC">
      <w:pPr>
        <w:rPr>
          <w:b/>
          <w:bCs/>
        </w:rPr>
        <w:sectPr w:rsidR="00A137DC" w:rsidRPr="00432F5A" w:rsidSect="00A25524">
          <w:pgSz w:w="12240" w:h="15840"/>
          <w:pgMar w:top="1440" w:right="1440" w:bottom="1440" w:left="1440" w:header="0" w:footer="0" w:gutter="0"/>
          <w:cols w:space="720"/>
          <w:docGrid w:linePitch="360"/>
        </w:sectPr>
      </w:pPr>
    </w:p>
    <w:p w14:paraId="64763DCC" w14:textId="77777777" w:rsidR="00A137DC" w:rsidRPr="00432F5A" w:rsidRDefault="00A137DC" w:rsidP="002400D8">
      <w:pPr>
        <w:pStyle w:val="Heading3"/>
      </w:pPr>
      <w:bookmarkStart w:id="94" w:name="_Toc162517542"/>
      <w:r w:rsidRPr="00432F5A">
        <w:lastRenderedPageBreak/>
        <w:t>Results from Balance Tests</w:t>
      </w:r>
      <w:bookmarkEnd w:id="94"/>
    </w:p>
    <w:p w14:paraId="272DAEE0" w14:textId="2C9C242E" w:rsidR="00A137DC" w:rsidRPr="00432F5A" w:rsidRDefault="002B0CEB" w:rsidP="00A137DC">
      <w:pPr>
        <w:jc w:val="center"/>
        <w:rPr>
          <w:b/>
          <w:bCs/>
        </w:rPr>
      </w:pPr>
      <w:r>
        <w:rPr>
          <w:b/>
          <w:bCs/>
        </w:rPr>
        <w:t xml:space="preserve">Appendix </w:t>
      </w:r>
      <w:r w:rsidR="00A137DC" w:rsidRPr="00432F5A">
        <w:rPr>
          <w:b/>
          <w:bCs/>
        </w:rPr>
        <w:t xml:space="preserve">Table </w:t>
      </w:r>
      <w:r w:rsidR="009A1500">
        <w:rPr>
          <w:b/>
          <w:bCs/>
        </w:rPr>
        <w:t>4.</w:t>
      </w:r>
      <w:r w:rsidR="00A137DC" w:rsidRPr="00432F5A">
        <w:rPr>
          <w:b/>
          <w:bCs/>
        </w:rPr>
        <w:t>3: Results from Balance Tests (Part I)</w:t>
      </w:r>
    </w:p>
    <w:p w14:paraId="1E9A9334" w14:textId="77777777" w:rsidR="00A137DC" w:rsidRPr="00432F5A" w:rsidRDefault="00A137DC" w:rsidP="00A137DC">
      <w:pPr>
        <w:rPr>
          <w:b/>
          <w:bCs/>
        </w:rPr>
      </w:pPr>
    </w:p>
    <w:tbl>
      <w:tblPr>
        <w:tblW w:w="12690" w:type="dxa"/>
        <w:tblLayout w:type="fixed"/>
        <w:tblLook w:val="04A0" w:firstRow="1" w:lastRow="0" w:firstColumn="1" w:lastColumn="0" w:noHBand="0" w:noVBand="1"/>
      </w:tblPr>
      <w:tblGrid>
        <w:gridCol w:w="1530"/>
        <w:gridCol w:w="900"/>
        <w:gridCol w:w="900"/>
        <w:gridCol w:w="1080"/>
        <w:gridCol w:w="1080"/>
        <w:gridCol w:w="1080"/>
        <w:gridCol w:w="1080"/>
        <w:gridCol w:w="1080"/>
        <w:gridCol w:w="1080"/>
        <w:gridCol w:w="900"/>
        <w:gridCol w:w="900"/>
        <w:gridCol w:w="1080"/>
      </w:tblGrid>
      <w:tr w:rsidR="00A137DC" w:rsidRPr="00432F5A" w14:paraId="7534C93D" w14:textId="77777777" w:rsidTr="00F94249">
        <w:trPr>
          <w:trHeight w:val="320"/>
        </w:trPr>
        <w:tc>
          <w:tcPr>
            <w:tcW w:w="1530" w:type="dxa"/>
            <w:tcBorders>
              <w:top w:val="nil"/>
              <w:left w:val="nil"/>
              <w:bottom w:val="single" w:sz="4" w:space="0" w:color="auto"/>
              <w:right w:val="nil"/>
            </w:tcBorders>
            <w:shd w:val="clear" w:color="auto" w:fill="auto"/>
            <w:noWrap/>
            <w:vAlign w:val="bottom"/>
            <w:hideMark/>
          </w:tcPr>
          <w:p w14:paraId="2B0E04D6" w14:textId="77777777" w:rsidR="00A137DC" w:rsidRPr="00432F5A" w:rsidRDefault="00A137DC" w:rsidP="00F94249">
            <w:pPr>
              <w:jc w:val="center"/>
              <w:rPr>
                <w:color w:val="000000"/>
              </w:rPr>
            </w:pPr>
            <w:r w:rsidRPr="00432F5A">
              <w:rPr>
                <w:color w:val="000000"/>
              </w:rPr>
              <w:t>Treatment</w:t>
            </w:r>
          </w:p>
        </w:tc>
        <w:tc>
          <w:tcPr>
            <w:tcW w:w="900" w:type="dxa"/>
            <w:tcBorders>
              <w:top w:val="nil"/>
              <w:left w:val="nil"/>
              <w:bottom w:val="single" w:sz="4" w:space="0" w:color="auto"/>
              <w:right w:val="nil"/>
            </w:tcBorders>
            <w:shd w:val="clear" w:color="auto" w:fill="auto"/>
            <w:noWrap/>
            <w:vAlign w:val="center"/>
            <w:hideMark/>
          </w:tcPr>
          <w:p w14:paraId="53DC6281" w14:textId="77777777" w:rsidR="00A137DC" w:rsidRPr="00432F5A" w:rsidRDefault="00A137DC" w:rsidP="00F94249">
            <w:pPr>
              <w:jc w:val="right"/>
              <w:rPr>
                <w:color w:val="000000"/>
              </w:rPr>
            </w:pPr>
            <w:r w:rsidRPr="00432F5A">
              <w:rPr>
                <w:color w:val="000000"/>
              </w:rPr>
              <w:t>White resp.</w:t>
            </w:r>
          </w:p>
        </w:tc>
        <w:tc>
          <w:tcPr>
            <w:tcW w:w="900" w:type="dxa"/>
            <w:tcBorders>
              <w:top w:val="nil"/>
              <w:left w:val="nil"/>
              <w:bottom w:val="single" w:sz="4" w:space="0" w:color="auto"/>
              <w:right w:val="nil"/>
            </w:tcBorders>
            <w:shd w:val="clear" w:color="auto" w:fill="auto"/>
            <w:noWrap/>
            <w:vAlign w:val="center"/>
            <w:hideMark/>
          </w:tcPr>
          <w:p w14:paraId="48BBC3C2" w14:textId="77777777" w:rsidR="00A137DC" w:rsidRPr="00432F5A" w:rsidRDefault="00A137DC" w:rsidP="00F94249">
            <w:pPr>
              <w:jc w:val="right"/>
              <w:rPr>
                <w:color w:val="000000"/>
              </w:rPr>
            </w:pPr>
            <w:r w:rsidRPr="00432F5A">
              <w:rPr>
                <w:color w:val="000000"/>
              </w:rPr>
              <w:t>Black resp.</w:t>
            </w:r>
          </w:p>
        </w:tc>
        <w:tc>
          <w:tcPr>
            <w:tcW w:w="1080" w:type="dxa"/>
            <w:tcBorders>
              <w:top w:val="nil"/>
              <w:left w:val="nil"/>
              <w:bottom w:val="single" w:sz="4" w:space="0" w:color="auto"/>
              <w:right w:val="nil"/>
            </w:tcBorders>
            <w:shd w:val="clear" w:color="auto" w:fill="auto"/>
            <w:noWrap/>
            <w:vAlign w:val="center"/>
            <w:hideMark/>
          </w:tcPr>
          <w:p w14:paraId="6651BB99" w14:textId="77777777" w:rsidR="00A137DC" w:rsidRPr="00432F5A" w:rsidRDefault="00A137DC" w:rsidP="00F94249">
            <w:pPr>
              <w:jc w:val="right"/>
              <w:rPr>
                <w:color w:val="000000"/>
              </w:rPr>
            </w:pPr>
            <w:r w:rsidRPr="00432F5A">
              <w:rPr>
                <w:color w:val="000000"/>
              </w:rPr>
              <w:t>Hispanic resp.</w:t>
            </w:r>
          </w:p>
        </w:tc>
        <w:tc>
          <w:tcPr>
            <w:tcW w:w="1080" w:type="dxa"/>
            <w:tcBorders>
              <w:top w:val="nil"/>
              <w:left w:val="nil"/>
              <w:bottom w:val="single" w:sz="4" w:space="0" w:color="auto"/>
              <w:right w:val="nil"/>
            </w:tcBorders>
            <w:shd w:val="clear" w:color="auto" w:fill="auto"/>
            <w:noWrap/>
            <w:vAlign w:val="center"/>
            <w:hideMark/>
          </w:tcPr>
          <w:p w14:paraId="6896B96B" w14:textId="77777777" w:rsidR="00A137DC" w:rsidRPr="00432F5A" w:rsidRDefault="00A137DC" w:rsidP="00F94249">
            <w:pPr>
              <w:jc w:val="right"/>
              <w:rPr>
                <w:color w:val="000000"/>
              </w:rPr>
            </w:pPr>
            <w:r w:rsidRPr="00432F5A">
              <w:rPr>
                <w:color w:val="000000"/>
              </w:rPr>
              <w:t>Asian resp.</w:t>
            </w:r>
          </w:p>
        </w:tc>
        <w:tc>
          <w:tcPr>
            <w:tcW w:w="1080" w:type="dxa"/>
            <w:tcBorders>
              <w:top w:val="nil"/>
              <w:left w:val="nil"/>
              <w:bottom w:val="single" w:sz="4" w:space="0" w:color="auto"/>
              <w:right w:val="nil"/>
            </w:tcBorders>
            <w:shd w:val="clear" w:color="auto" w:fill="auto"/>
            <w:noWrap/>
            <w:vAlign w:val="center"/>
            <w:hideMark/>
          </w:tcPr>
          <w:p w14:paraId="795419BB" w14:textId="77777777" w:rsidR="00A137DC" w:rsidRPr="00432F5A" w:rsidRDefault="00A137DC" w:rsidP="00F94249">
            <w:pPr>
              <w:jc w:val="right"/>
              <w:rPr>
                <w:color w:val="000000"/>
              </w:rPr>
            </w:pPr>
            <w:r w:rsidRPr="00432F5A">
              <w:rPr>
                <w:color w:val="000000"/>
              </w:rPr>
              <w:t>Man resp.</w:t>
            </w:r>
          </w:p>
        </w:tc>
        <w:tc>
          <w:tcPr>
            <w:tcW w:w="1080" w:type="dxa"/>
            <w:tcBorders>
              <w:top w:val="nil"/>
              <w:left w:val="nil"/>
              <w:bottom w:val="single" w:sz="4" w:space="0" w:color="auto"/>
              <w:right w:val="nil"/>
            </w:tcBorders>
            <w:shd w:val="clear" w:color="auto" w:fill="auto"/>
            <w:noWrap/>
            <w:vAlign w:val="center"/>
            <w:hideMark/>
          </w:tcPr>
          <w:p w14:paraId="2A6C0F4D" w14:textId="77777777" w:rsidR="00A137DC" w:rsidRPr="00432F5A" w:rsidRDefault="00A137DC" w:rsidP="00F94249">
            <w:pPr>
              <w:jc w:val="right"/>
              <w:rPr>
                <w:color w:val="000000"/>
              </w:rPr>
            </w:pPr>
            <w:r w:rsidRPr="00432F5A">
              <w:rPr>
                <w:color w:val="000000"/>
              </w:rPr>
              <w:t>Woman resp.</w:t>
            </w:r>
          </w:p>
        </w:tc>
        <w:tc>
          <w:tcPr>
            <w:tcW w:w="1080" w:type="dxa"/>
            <w:tcBorders>
              <w:top w:val="nil"/>
              <w:left w:val="nil"/>
              <w:bottom w:val="single" w:sz="4" w:space="0" w:color="auto"/>
              <w:right w:val="nil"/>
            </w:tcBorders>
            <w:shd w:val="clear" w:color="auto" w:fill="auto"/>
            <w:noWrap/>
            <w:vAlign w:val="center"/>
            <w:hideMark/>
          </w:tcPr>
          <w:p w14:paraId="0E93B3E6" w14:textId="77777777" w:rsidR="00A137DC" w:rsidRPr="00432F5A" w:rsidRDefault="00A137DC" w:rsidP="00F94249">
            <w:pPr>
              <w:jc w:val="right"/>
              <w:rPr>
                <w:color w:val="000000"/>
              </w:rPr>
            </w:pPr>
            <w:r w:rsidRPr="00432F5A">
              <w:rPr>
                <w:color w:val="000000"/>
              </w:rPr>
              <w:t>Strong Dem.</w:t>
            </w:r>
          </w:p>
        </w:tc>
        <w:tc>
          <w:tcPr>
            <w:tcW w:w="1080" w:type="dxa"/>
            <w:tcBorders>
              <w:top w:val="nil"/>
              <w:left w:val="nil"/>
              <w:bottom w:val="single" w:sz="4" w:space="0" w:color="auto"/>
              <w:right w:val="nil"/>
            </w:tcBorders>
            <w:shd w:val="clear" w:color="auto" w:fill="auto"/>
            <w:noWrap/>
            <w:vAlign w:val="center"/>
            <w:hideMark/>
          </w:tcPr>
          <w:p w14:paraId="53693780" w14:textId="77777777" w:rsidR="00A137DC" w:rsidRPr="00432F5A" w:rsidRDefault="00A137DC" w:rsidP="00F94249">
            <w:pPr>
              <w:jc w:val="right"/>
              <w:rPr>
                <w:color w:val="000000"/>
              </w:rPr>
            </w:pPr>
            <w:r w:rsidRPr="00432F5A">
              <w:rPr>
                <w:color w:val="000000"/>
              </w:rPr>
              <w:t>Lean Dem.</w:t>
            </w:r>
          </w:p>
        </w:tc>
        <w:tc>
          <w:tcPr>
            <w:tcW w:w="900" w:type="dxa"/>
            <w:tcBorders>
              <w:top w:val="nil"/>
              <w:left w:val="nil"/>
              <w:bottom w:val="single" w:sz="4" w:space="0" w:color="auto"/>
              <w:right w:val="nil"/>
            </w:tcBorders>
            <w:shd w:val="clear" w:color="auto" w:fill="auto"/>
            <w:noWrap/>
            <w:vAlign w:val="center"/>
            <w:hideMark/>
          </w:tcPr>
          <w:p w14:paraId="06830524" w14:textId="77777777" w:rsidR="00A137DC" w:rsidRPr="00432F5A" w:rsidRDefault="00A137DC" w:rsidP="00F94249">
            <w:pPr>
              <w:jc w:val="right"/>
              <w:rPr>
                <w:color w:val="000000"/>
              </w:rPr>
            </w:pPr>
            <w:r w:rsidRPr="00432F5A">
              <w:rPr>
                <w:color w:val="000000"/>
              </w:rPr>
              <w:t>Ind.</w:t>
            </w:r>
          </w:p>
        </w:tc>
        <w:tc>
          <w:tcPr>
            <w:tcW w:w="900" w:type="dxa"/>
            <w:tcBorders>
              <w:top w:val="nil"/>
              <w:left w:val="nil"/>
              <w:bottom w:val="single" w:sz="4" w:space="0" w:color="auto"/>
              <w:right w:val="nil"/>
            </w:tcBorders>
            <w:shd w:val="clear" w:color="auto" w:fill="auto"/>
            <w:noWrap/>
            <w:vAlign w:val="center"/>
            <w:hideMark/>
          </w:tcPr>
          <w:p w14:paraId="6B68EF2C" w14:textId="77777777" w:rsidR="00A137DC" w:rsidRPr="00432F5A" w:rsidRDefault="00A137DC" w:rsidP="00F94249">
            <w:pPr>
              <w:jc w:val="right"/>
              <w:rPr>
                <w:color w:val="000000"/>
              </w:rPr>
            </w:pPr>
            <w:r w:rsidRPr="00432F5A">
              <w:rPr>
                <w:color w:val="000000"/>
              </w:rPr>
              <w:t>Lean Rep.</w:t>
            </w:r>
          </w:p>
        </w:tc>
        <w:tc>
          <w:tcPr>
            <w:tcW w:w="1080" w:type="dxa"/>
            <w:tcBorders>
              <w:top w:val="nil"/>
              <w:left w:val="nil"/>
              <w:bottom w:val="single" w:sz="4" w:space="0" w:color="auto"/>
              <w:right w:val="nil"/>
            </w:tcBorders>
            <w:shd w:val="clear" w:color="auto" w:fill="auto"/>
            <w:noWrap/>
            <w:vAlign w:val="center"/>
            <w:hideMark/>
          </w:tcPr>
          <w:p w14:paraId="33AC548F" w14:textId="77777777" w:rsidR="00A137DC" w:rsidRPr="00432F5A" w:rsidRDefault="00A137DC" w:rsidP="00F94249">
            <w:pPr>
              <w:jc w:val="right"/>
              <w:rPr>
                <w:color w:val="000000"/>
              </w:rPr>
            </w:pPr>
            <w:r w:rsidRPr="00432F5A">
              <w:rPr>
                <w:color w:val="000000"/>
              </w:rPr>
              <w:t>Strong Rep.</w:t>
            </w:r>
          </w:p>
        </w:tc>
      </w:tr>
      <w:tr w:rsidR="00A137DC" w:rsidRPr="00432F5A" w14:paraId="742D0488" w14:textId="77777777" w:rsidTr="00F94249">
        <w:trPr>
          <w:trHeight w:val="320"/>
        </w:trPr>
        <w:tc>
          <w:tcPr>
            <w:tcW w:w="1530" w:type="dxa"/>
            <w:tcBorders>
              <w:top w:val="nil"/>
              <w:left w:val="nil"/>
              <w:bottom w:val="nil"/>
              <w:right w:val="nil"/>
            </w:tcBorders>
            <w:shd w:val="clear" w:color="auto" w:fill="auto"/>
            <w:noWrap/>
            <w:vAlign w:val="bottom"/>
            <w:hideMark/>
          </w:tcPr>
          <w:p w14:paraId="05191A75" w14:textId="77777777" w:rsidR="00A137DC" w:rsidRPr="00432F5A" w:rsidRDefault="00A137DC" w:rsidP="00F94249">
            <w:pPr>
              <w:jc w:val="center"/>
              <w:rPr>
                <w:color w:val="000000"/>
              </w:rPr>
            </w:pPr>
            <w:r w:rsidRPr="00432F5A">
              <w:rPr>
                <w:color w:val="000000"/>
              </w:rPr>
              <w:t>1</w:t>
            </w:r>
          </w:p>
        </w:tc>
        <w:tc>
          <w:tcPr>
            <w:tcW w:w="900" w:type="dxa"/>
            <w:tcBorders>
              <w:top w:val="nil"/>
              <w:left w:val="nil"/>
              <w:bottom w:val="nil"/>
              <w:right w:val="nil"/>
            </w:tcBorders>
            <w:shd w:val="clear" w:color="auto" w:fill="auto"/>
            <w:noWrap/>
            <w:vAlign w:val="center"/>
            <w:hideMark/>
          </w:tcPr>
          <w:p w14:paraId="2F18A032" w14:textId="77777777" w:rsidR="00A137DC" w:rsidRPr="00432F5A" w:rsidRDefault="00A137DC" w:rsidP="00F94249">
            <w:pPr>
              <w:jc w:val="right"/>
              <w:rPr>
                <w:color w:val="000000"/>
              </w:rPr>
            </w:pPr>
            <w:r w:rsidRPr="00432F5A">
              <w:rPr>
                <w:color w:val="000000"/>
              </w:rPr>
              <w:t>0.75</w:t>
            </w:r>
          </w:p>
        </w:tc>
        <w:tc>
          <w:tcPr>
            <w:tcW w:w="900" w:type="dxa"/>
            <w:tcBorders>
              <w:top w:val="nil"/>
              <w:left w:val="nil"/>
              <w:bottom w:val="nil"/>
              <w:right w:val="nil"/>
            </w:tcBorders>
            <w:shd w:val="clear" w:color="auto" w:fill="auto"/>
            <w:noWrap/>
            <w:vAlign w:val="center"/>
            <w:hideMark/>
          </w:tcPr>
          <w:p w14:paraId="5EC65FA6" w14:textId="77777777" w:rsidR="00A137DC" w:rsidRPr="00432F5A" w:rsidRDefault="00A137DC" w:rsidP="00F94249">
            <w:pPr>
              <w:jc w:val="right"/>
              <w:rPr>
                <w:color w:val="000000"/>
              </w:rPr>
            </w:pPr>
            <w:r w:rsidRPr="00432F5A">
              <w:rPr>
                <w:color w:val="000000"/>
              </w:rPr>
              <w:t>0.15</w:t>
            </w:r>
          </w:p>
        </w:tc>
        <w:tc>
          <w:tcPr>
            <w:tcW w:w="1080" w:type="dxa"/>
            <w:tcBorders>
              <w:top w:val="nil"/>
              <w:left w:val="nil"/>
              <w:bottom w:val="nil"/>
              <w:right w:val="nil"/>
            </w:tcBorders>
            <w:shd w:val="clear" w:color="auto" w:fill="auto"/>
            <w:noWrap/>
            <w:vAlign w:val="center"/>
            <w:hideMark/>
          </w:tcPr>
          <w:p w14:paraId="7B505A10" w14:textId="77777777" w:rsidR="00A137DC" w:rsidRPr="00432F5A" w:rsidRDefault="00A137DC" w:rsidP="00F94249">
            <w:pPr>
              <w:jc w:val="right"/>
              <w:rPr>
                <w:color w:val="000000"/>
              </w:rPr>
            </w:pPr>
            <w:r w:rsidRPr="00432F5A">
              <w:rPr>
                <w:color w:val="000000"/>
              </w:rPr>
              <w:t>0.10</w:t>
            </w:r>
          </w:p>
        </w:tc>
        <w:tc>
          <w:tcPr>
            <w:tcW w:w="1080" w:type="dxa"/>
            <w:tcBorders>
              <w:top w:val="nil"/>
              <w:left w:val="nil"/>
              <w:bottom w:val="nil"/>
              <w:right w:val="nil"/>
            </w:tcBorders>
            <w:shd w:val="clear" w:color="auto" w:fill="auto"/>
            <w:noWrap/>
            <w:vAlign w:val="center"/>
            <w:hideMark/>
          </w:tcPr>
          <w:p w14:paraId="549C1431" w14:textId="77777777" w:rsidR="00A137DC" w:rsidRPr="00432F5A" w:rsidRDefault="00A137DC" w:rsidP="00F94249">
            <w:pPr>
              <w:jc w:val="right"/>
              <w:rPr>
                <w:color w:val="000000"/>
              </w:rPr>
            </w:pPr>
            <w:r w:rsidRPr="00432F5A">
              <w:rPr>
                <w:color w:val="000000"/>
              </w:rPr>
              <w:t>0.03</w:t>
            </w:r>
          </w:p>
        </w:tc>
        <w:tc>
          <w:tcPr>
            <w:tcW w:w="1080" w:type="dxa"/>
            <w:tcBorders>
              <w:top w:val="nil"/>
              <w:left w:val="nil"/>
              <w:bottom w:val="nil"/>
              <w:right w:val="nil"/>
            </w:tcBorders>
            <w:shd w:val="clear" w:color="auto" w:fill="auto"/>
            <w:noWrap/>
            <w:vAlign w:val="center"/>
            <w:hideMark/>
          </w:tcPr>
          <w:p w14:paraId="02BF89BA" w14:textId="77777777" w:rsidR="00A137DC" w:rsidRPr="00432F5A" w:rsidRDefault="00A137DC" w:rsidP="00F94249">
            <w:pPr>
              <w:jc w:val="right"/>
              <w:rPr>
                <w:color w:val="000000"/>
              </w:rPr>
            </w:pPr>
            <w:r w:rsidRPr="00432F5A">
              <w:rPr>
                <w:color w:val="000000"/>
              </w:rPr>
              <w:t>0.45</w:t>
            </w:r>
          </w:p>
        </w:tc>
        <w:tc>
          <w:tcPr>
            <w:tcW w:w="1080" w:type="dxa"/>
            <w:tcBorders>
              <w:top w:val="nil"/>
              <w:left w:val="nil"/>
              <w:bottom w:val="nil"/>
              <w:right w:val="nil"/>
            </w:tcBorders>
            <w:shd w:val="clear" w:color="auto" w:fill="auto"/>
            <w:noWrap/>
            <w:vAlign w:val="center"/>
            <w:hideMark/>
          </w:tcPr>
          <w:p w14:paraId="09134398" w14:textId="77777777" w:rsidR="00A137DC" w:rsidRPr="00432F5A" w:rsidRDefault="00A137DC" w:rsidP="00F94249">
            <w:pPr>
              <w:jc w:val="right"/>
              <w:rPr>
                <w:color w:val="000000"/>
              </w:rPr>
            </w:pPr>
            <w:r w:rsidRPr="00432F5A">
              <w:rPr>
                <w:color w:val="000000"/>
              </w:rPr>
              <w:t>0.54</w:t>
            </w:r>
          </w:p>
        </w:tc>
        <w:tc>
          <w:tcPr>
            <w:tcW w:w="1080" w:type="dxa"/>
            <w:tcBorders>
              <w:top w:val="nil"/>
              <w:left w:val="nil"/>
              <w:bottom w:val="nil"/>
              <w:right w:val="nil"/>
            </w:tcBorders>
            <w:shd w:val="clear" w:color="auto" w:fill="auto"/>
            <w:noWrap/>
            <w:vAlign w:val="center"/>
            <w:hideMark/>
          </w:tcPr>
          <w:p w14:paraId="4314D957" w14:textId="77777777" w:rsidR="00A137DC" w:rsidRPr="00432F5A" w:rsidRDefault="00A137DC" w:rsidP="00F94249">
            <w:pPr>
              <w:jc w:val="right"/>
              <w:rPr>
                <w:color w:val="000000"/>
              </w:rPr>
            </w:pPr>
            <w:r w:rsidRPr="00432F5A">
              <w:rPr>
                <w:color w:val="000000"/>
              </w:rPr>
              <w:t>0.25</w:t>
            </w:r>
          </w:p>
        </w:tc>
        <w:tc>
          <w:tcPr>
            <w:tcW w:w="1080" w:type="dxa"/>
            <w:tcBorders>
              <w:top w:val="nil"/>
              <w:left w:val="nil"/>
              <w:bottom w:val="nil"/>
              <w:right w:val="nil"/>
            </w:tcBorders>
            <w:shd w:val="clear" w:color="auto" w:fill="auto"/>
            <w:noWrap/>
            <w:vAlign w:val="center"/>
            <w:hideMark/>
          </w:tcPr>
          <w:p w14:paraId="11E2B524" w14:textId="77777777" w:rsidR="00A137DC" w:rsidRPr="00432F5A" w:rsidRDefault="00A137DC" w:rsidP="00F94249">
            <w:pPr>
              <w:jc w:val="right"/>
              <w:rPr>
                <w:color w:val="000000"/>
              </w:rPr>
            </w:pPr>
            <w:r w:rsidRPr="00432F5A">
              <w:rPr>
                <w:color w:val="000000"/>
              </w:rPr>
              <w:t>0.16</w:t>
            </w:r>
          </w:p>
        </w:tc>
        <w:tc>
          <w:tcPr>
            <w:tcW w:w="900" w:type="dxa"/>
            <w:tcBorders>
              <w:top w:val="nil"/>
              <w:left w:val="nil"/>
              <w:bottom w:val="nil"/>
              <w:right w:val="nil"/>
            </w:tcBorders>
            <w:shd w:val="clear" w:color="auto" w:fill="auto"/>
            <w:noWrap/>
            <w:vAlign w:val="center"/>
            <w:hideMark/>
          </w:tcPr>
          <w:p w14:paraId="414BE8C4" w14:textId="77777777" w:rsidR="00A137DC" w:rsidRPr="00432F5A" w:rsidRDefault="00A137DC" w:rsidP="00F94249">
            <w:pPr>
              <w:jc w:val="right"/>
              <w:rPr>
                <w:color w:val="000000"/>
              </w:rPr>
            </w:pPr>
            <w:r w:rsidRPr="00432F5A">
              <w:rPr>
                <w:color w:val="000000"/>
              </w:rPr>
              <w:t>0.30</w:t>
            </w:r>
          </w:p>
        </w:tc>
        <w:tc>
          <w:tcPr>
            <w:tcW w:w="900" w:type="dxa"/>
            <w:tcBorders>
              <w:top w:val="nil"/>
              <w:left w:val="nil"/>
              <w:bottom w:val="nil"/>
              <w:right w:val="nil"/>
            </w:tcBorders>
            <w:shd w:val="clear" w:color="auto" w:fill="auto"/>
            <w:noWrap/>
            <w:vAlign w:val="center"/>
            <w:hideMark/>
          </w:tcPr>
          <w:p w14:paraId="182D7402" w14:textId="77777777" w:rsidR="00A137DC" w:rsidRPr="00432F5A" w:rsidRDefault="00A137DC" w:rsidP="00F94249">
            <w:pPr>
              <w:jc w:val="right"/>
              <w:rPr>
                <w:color w:val="000000"/>
              </w:rPr>
            </w:pPr>
            <w:r w:rsidRPr="00432F5A">
              <w:rPr>
                <w:color w:val="000000"/>
              </w:rPr>
              <w:t>0.13</w:t>
            </w:r>
          </w:p>
        </w:tc>
        <w:tc>
          <w:tcPr>
            <w:tcW w:w="1080" w:type="dxa"/>
            <w:tcBorders>
              <w:top w:val="nil"/>
              <w:left w:val="nil"/>
              <w:bottom w:val="nil"/>
              <w:right w:val="nil"/>
            </w:tcBorders>
            <w:shd w:val="clear" w:color="auto" w:fill="auto"/>
            <w:noWrap/>
            <w:vAlign w:val="center"/>
            <w:hideMark/>
          </w:tcPr>
          <w:p w14:paraId="22C82B2C" w14:textId="77777777" w:rsidR="00A137DC" w:rsidRPr="00432F5A" w:rsidRDefault="00A137DC" w:rsidP="00F94249">
            <w:pPr>
              <w:jc w:val="right"/>
              <w:rPr>
                <w:color w:val="000000"/>
              </w:rPr>
            </w:pPr>
            <w:r w:rsidRPr="00432F5A">
              <w:rPr>
                <w:color w:val="000000"/>
              </w:rPr>
              <w:t>0.11</w:t>
            </w:r>
          </w:p>
        </w:tc>
      </w:tr>
      <w:tr w:rsidR="00A137DC" w:rsidRPr="00432F5A" w14:paraId="1E49650C" w14:textId="77777777" w:rsidTr="00F94249">
        <w:trPr>
          <w:trHeight w:val="320"/>
        </w:trPr>
        <w:tc>
          <w:tcPr>
            <w:tcW w:w="1530" w:type="dxa"/>
            <w:tcBorders>
              <w:top w:val="nil"/>
              <w:left w:val="nil"/>
              <w:bottom w:val="nil"/>
              <w:right w:val="nil"/>
            </w:tcBorders>
            <w:shd w:val="clear" w:color="auto" w:fill="auto"/>
            <w:noWrap/>
            <w:vAlign w:val="bottom"/>
            <w:hideMark/>
          </w:tcPr>
          <w:p w14:paraId="7E13D588" w14:textId="77777777" w:rsidR="00A137DC" w:rsidRPr="00432F5A" w:rsidRDefault="00A137DC" w:rsidP="00F94249">
            <w:pPr>
              <w:jc w:val="center"/>
              <w:rPr>
                <w:color w:val="000000"/>
              </w:rPr>
            </w:pPr>
            <w:r w:rsidRPr="00432F5A">
              <w:rPr>
                <w:color w:val="000000"/>
              </w:rPr>
              <w:t>2</w:t>
            </w:r>
          </w:p>
        </w:tc>
        <w:tc>
          <w:tcPr>
            <w:tcW w:w="900" w:type="dxa"/>
            <w:tcBorders>
              <w:top w:val="nil"/>
              <w:left w:val="nil"/>
              <w:bottom w:val="nil"/>
              <w:right w:val="nil"/>
            </w:tcBorders>
            <w:shd w:val="clear" w:color="auto" w:fill="auto"/>
            <w:noWrap/>
            <w:vAlign w:val="center"/>
            <w:hideMark/>
          </w:tcPr>
          <w:p w14:paraId="59F3B39F" w14:textId="77777777" w:rsidR="00A137DC" w:rsidRPr="00432F5A" w:rsidRDefault="00A137DC" w:rsidP="00F94249">
            <w:pPr>
              <w:jc w:val="right"/>
              <w:rPr>
                <w:color w:val="000000"/>
              </w:rPr>
            </w:pPr>
            <w:r w:rsidRPr="00432F5A">
              <w:rPr>
                <w:color w:val="000000"/>
              </w:rPr>
              <w:t>0.71</w:t>
            </w:r>
          </w:p>
        </w:tc>
        <w:tc>
          <w:tcPr>
            <w:tcW w:w="900" w:type="dxa"/>
            <w:tcBorders>
              <w:top w:val="nil"/>
              <w:left w:val="nil"/>
              <w:bottom w:val="nil"/>
              <w:right w:val="nil"/>
            </w:tcBorders>
            <w:shd w:val="clear" w:color="auto" w:fill="auto"/>
            <w:noWrap/>
            <w:vAlign w:val="center"/>
            <w:hideMark/>
          </w:tcPr>
          <w:p w14:paraId="753EC648" w14:textId="77777777" w:rsidR="00A137DC" w:rsidRPr="00432F5A" w:rsidRDefault="00A137DC" w:rsidP="00F94249">
            <w:pPr>
              <w:jc w:val="right"/>
              <w:rPr>
                <w:color w:val="000000"/>
              </w:rPr>
            </w:pPr>
            <w:r w:rsidRPr="00432F5A">
              <w:rPr>
                <w:color w:val="000000"/>
              </w:rPr>
              <w:t>0.12</w:t>
            </w:r>
          </w:p>
        </w:tc>
        <w:tc>
          <w:tcPr>
            <w:tcW w:w="1080" w:type="dxa"/>
            <w:tcBorders>
              <w:top w:val="nil"/>
              <w:left w:val="nil"/>
              <w:bottom w:val="nil"/>
              <w:right w:val="nil"/>
            </w:tcBorders>
            <w:shd w:val="clear" w:color="auto" w:fill="auto"/>
            <w:noWrap/>
            <w:vAlign w:val="center"/>
            <w:hideMark/>
          </w:tcPr>
          <w:p w14:paraId="0449AB1A" w14:textId="77777777" w:rsidR="00A137DC" w:rsidRPr="00432F5A" w:rsidRDefault="00A137DC" w:rsidP="00F94249">
            <w:pPr>
              <w:jc w:val="right"/>
              <w:rPr>
                <w:color w:val="000000"/>
              </w:rPr>
            </w:pPr>
            <w:r w:rsidRPr="00432F5A">
              <w:rPr>
                <w:color w:val="000000"/>
              </w:rPr>
              <w:t>0.12</w:t>
            </w:r>
          </w:p>
        </w:tc>
        <w:tc>
          <w:tcPr>
            <w:tcW w:w="1080" w:type="dxa"/>
            <w:tcBorders>
              <w:top w:val="nil"/>
              <w:left w:val="nil"/>
              <w:bottom w:val="nil"/>
              <w:right w:val="nil"/>
            </w:tcBorders>
            <w:shd w:val="clear" w:color="auto" w:fill="auto"/>
            <w:noWrap/>
            <w:vAlign w:val="center"/>
            <w:hideMark/>
          </w:tcPr>
          <w:p w14:paraId="1935AA23" w14:textId="77777777" w:rsidR="00A137DC" w:rsidRPr="00432F5A" w:rsidRDefault="00A137DC" w:rsidP="00F94249">
            <w:pPr>
              <w:jc w:val="right"/>
              <w:rPr>
                <w:color w:val="000000"/>
              </w:rPr>
            </w:pPr>
            <w:r w:rsidRPr="00432F5A">
              <w:rPr>
                <w:color w:val="000000"/>
              </w:rPr>
              <w:t>0.05</w:t>
            </w:r>
          </w:p>
        </w:tc>
        <w:tc>
          <w:tcPr>
            <w:tcW w:w="1080" w:type="dxa"/>
            <w:tcBorders>
              <w:top w:val="nil"/>
              <w:left w:val="nil"/>
              <w:bottom w:val="nil"/>
              <w:right w:val="nil"/>
            </w:tcBorders>
            <w:shd w:val="clear" w:color="auto" w:fill="auto"/>
            <w:noWrap/>
            <w:vAlign w:val="center"/>
            <w:hideMark/>
          </w:tcPr>
          <w:p w14:paraId="3ACCC234" w14:textId="77777777" w:rsidR="00A137DC" w:rsidRPr="00432F5A" w:rsidRDefault="00A137DC" w:rsidP="00F94249">
            <w:pPr>
              <w:jc w:val="right"/>
              <w:rPr>
                <w:color w:val="000000"/>
              </w:rPr>
            </w:pPr>
            <w:r w:rsidRPr="00432F5A">
              <w:rPr>
                <w:color w:val="000000"/>
              </w:rPr>
              <w:t>0.52</w:t>
            </w:r>
          </w:p>
        </w:tc>
        <w:tc>
          <w:tcPr>
            <w:tcW w:w="1080" w:type="dxa"/>
            <w:tcBorders>
              <w:top w:val="nil"/>
              <w:left w:val="nil"/>
              <w:bottom w:val="nil"/>
              <w:right w:val="nil"/>
            </w:tcBorders>
            <w:shd w:val="clear" w:color="auto" w:fill="auto"/>
            <w:noWrap/>
            <w:vAlign w:val="center"/>
            <w:hideMark/>
          </w:tcPr>
          <w:p w14:paraId="5C43154A" w14:textId="77777777" w:rsidR="00A137DC" w:rsidRPr="00432F5A" w:rsidRDefault="00A137DC" w:rsidP="00F94249">
            <w:pPr>
              <w:jc w:val="right"/>
              <w:rPr>
                <w:color w:val="000000"/>
              </w:rPr>
            </w:pPr>
            <w:r w:rsidRPr="00432F5A">
              <w:rPr>
                <w:color w:val="000000"/>
              </w:rPr>
              <w:t>0.46</w:t>
            </w:r>
          </w:p>
        </w:tc>
        <w:tc>
          <w:tcPr>
            <w:tcW w:w="1080" w:type="dxa"/>
            <w:tcBorders>
              <w:top w:val="nil"/>
              <w:left w:val="nil"/>
              <w:bottom w:val="nil"/>
              <w:right w:val="nil"/>
            </w:tcBorders>
            <w:shd w:val="clear" w:color="auto" w:fill="auto"/>
            <w:noWrap/>
            <w:vAlign w:val="center"/>
            <w:hideMark/>
          </w:tcPr>
          <w:p w14:paraId="14948DE7" w14:textId="77777777" w:rsidR="00A137DC" w:rsidRPr="00432F5A" w:rsidRDefault="00A137DC" w:rsidP="00F94249">
            <w:pPr>
              <w:jc w:val="right"/>
              <w:rPr>
                <w:color w:val="000000"/>
              </w:rPr>
            </w:pPr>
            <w:r w:rsidRPr="00432F5A">
              <w:rPr>
                <w:color w:val="000000"/>
              </w:rPr>
              <w:t>0.28</w:t>
            </w:r>
          </w:p>
        </w:tc>
        <w:tc>
          <w:tcPr>
            <w:tcW w:w="1080" w:type="dxa"/>
            <w:tcBorders>
              <w:top w:val="nil"/>
              <w:left w:val="nil"/>
              <w:bottom w:val="nil"/>
              <w:right w:val="nil"/>
            </w:tcBorders>
            <w:shd w:val="clear" w:color="auto" w:fill="auto"/>
            <w:noWrap/>
            <w:vAlign w:val="center"/>
            <w:hideMark/>
          </w:tcPr>
          <w:p w14:paraId="22149E7A" w14:textId="77777777" w:rsidR="00A137DC" w:rsidRPr="00432F5A" w:rsidRDefault="00A137DC" w:rsidP="00F94249">
            <w:pPr>
              <w:jc w:val="right"/>
              <w:rPr>
                <w:color w:val="000000"/>
              </w:rPr>
            </w:pPr>
            <w:r w:rsidRPr="00432F5A">
              <w:rPr>
                <w:color w:val="000000"/>
              </w:rPr>
              <w:t>0.16</w:t>
            </w:r>
          </w:p>
        </w:tc>
        <w:tc>
          <w:tcPr>
            <w:tcW w:w="900" w:type="dxa"/>
            <w:tcBorders>
              <w:top w:val="nil"/>
              <w:left w:val="nil"/>
              <w:bottom w:val="nil"/>
              <w:right w:val="nil"/>
            </w:tcBorders>
            <w:shd w:val="clear" w:color="auto" w:fill="auto"/>
            <w:noWrap/>
            <w:vAlign w:val="center"/>
            <w:hideMark/>
          </w:tcPr>
          <w:p w14:paraId="0C1073B5" w14:textId="77777777" w:rsidR="00A137DC" w:rsidRPr="00432F5A" w:rsidRDefault="00A137DC" w:rsidP="00F94249">
            <w:pPr>
              <w:jc w:val="right"/>
              <w:rPr>
                <w:color w:val="000000"/>
              </w:rPr>
            </w:pPr>
            <w:r w:rsidRPr="00432F5A">
              <w:rPr>
                <w:color w:val="000000"/>
              </w:rPr>
              <w:t>0.23</w:t>
            </w:r>
          </w:p>
        </w:tc>
        <w:tc>
          <w:tcPr>
            <w:tcW w:w="900" w:type="dxa"/>
            <w:tcBorders>
              <w:top w:val="nil"/>
              <w:left w:val="nil"/>
              <w:bottom w:val="nil"/>
              <w:right w:val="nil"/>
            </w:tcBorders>
            <w:shd w:val="clear" w:color="auto" w:fill="auto"/>
            <w:noWrap/>
            <w:vAlign w:val="center"/>
            <w:hideMark/>
          </w:tcPr>
          <w:p w14:paraId="6E33A1DF" w14:textId="77777777" w:rsidR="00A137DC" w:rsidRPr="00432F5A" w:rsidRDefault="00A137DC" w:rsidP="00F94249">
            <w:pPr>
              <w:jc w:val="right"/>
              <w:rPr>
                <w:color w:val="000000"/>
              </w:rPr>
            </w:pPr>
            <w:r w:rsidRPr="00432F5A">
              <w:rPr>
                <w:color w:val="000000"/>
              </w:rPr>
              <w:t>0.19</w:t>
            </w:r>
          </w:p>
        </w:tc>
        <w:tc>
          <w:tcPr>
            <w:tcW w:w="1080" w:type="dxa"/>
            <w:tcBorders>
              <w:top w:val="nil"/>
              <w:left w:val="nil"/>
              <w:bottom w:val="nil"/>
              <w:right w:val="nil"/>
            </w:tcBorders>
            <w:shd w:val="clear" w:color="auto" w:fill="auto"/>
            <w:noWrap/>
            <w:vAlign w:val="center"/>
            <w:hideMark/>
          </w:tcPr>
          <w:p w14:paraId="4DD5CDEA" w14:textId="77777777" w:rsidR="00A137DC" w:rsidRPr="00432F5A" w:rsidRDefault="00A137DC" w:rsidP="00F94249">
            <w:pPr>
              <w:jc w:val="right"/>
              <w:rPr>
                <w:color w:val="000000"/>
              </w:rPr>
            </w:pPr>
            <w:r w:rsidRPr="00432F5A">
              <w:rPr>
                <w:color w:val="000000"/>
              </w:rPr>
              <w:t>0.12</w:t>
            </w:r>
          </w:p>
        </w:tc>
      </w:tr>
      <w:tr w:rsidR="00A137DC" w:rsidRPr="00432F5A" w14:paraId="30599B37" w14:textId="77777777" w:rsidTr="00F94249">
        <w:trPr>
          <w:trHeight w:val="320"/>
        </w:trPr>
        <w:tc>
          <w:tcPr>
            <w:tcW w:w="1530" w:type="dxa"/>
            <w:tcBorders>
              <w:top w:val="nil"/>
              <w:left w:val="nil"/>
              <w:bottom w:val="nil"/>
              <w:right w:val="nil"/>
            </w:tcBorders>
            <w:shd w:val="clear" w:color="auto" w:fill="auto"/>
            <w:noWrap/>
            <w:vAlign w:val="bottom"/>
            <w:hideMark/>
          </w:tcPr>
          <w:p w14:paraId="00B64B70" w14:textId="77777777" w:rsidR="00A137DC" w:rsidRPr="00432F5A" w:rsidRDefault="00A137DC" w:rsidP="00F94249">
            <w:pPr>
              <w:jc w:val="center"/>
              <w:rPr>
                <w:color w:val="000000"/>
              </w:rPr>
            </w:pPr>
            <w:r w:rsidRPr="00432F5A">
              <w:rPr>
                <w:color w:val="000000"/>
              </w:rPr>
              <w:t>3</w:t>
            </w:r>
          </w:p>
        </w:tc>
        <w:tc>
          <w:tcPr>
            <w:tcW w:w="900" w:type="dxa"/>
            <w:tcBorders>
              <w:top w:val="nil"/>
              <w:left w:val="nil"/>
              <w:bottom w:val="nil"/>
              <w:right w:val="nil"/>
            </w:tcBorders>
            <w:shd w:val="clear" w:color="auto" w:fill="auto"/>
            <w:noWrap/>
            <w:vAlign w:val="center"/>
            <w:hideMark/>
          </w:tcPr>
          <w:p w14:paraId="6C78C580" w14:textId="77777777" w:rsidR="00A137DC" w:rsidRPr="00432F5A" w:rsidRDefault="00A137DC" w:rsidP="00F94249">
            <w:pPr>
              <w:jc w:val="right"/>
              <w:rPr>
                <w:color w:val="000000"/>
              </w:rPr>
            </w:pPr>
            <w:r w:rsidRPr="00432F5A">
              <w:rPr>
                <w:color w:val="000000"/>
              </w:rPr>
              <w:t>0.67</w:t>
            </w:r>
          </w:p>
        </w:tc>
        <w:tc>
          <w:tcPr>
            <w:tcW w:w="900" w:type="dxa"/>
            <w:tcBorders>
              <w:top w:val="nil"/>
              <w:left w:val="nil"/>
              <w:bottom w:val="nil"/>
              <w:right w:val="nil"/>
            </w:tcBorders>
            <w:shd w:val="clear" w:color="auto" w:fill="auto"/>
            <w:noWrap/>
            <w:vAlign w:val="center"/>
            <w:hideMark/>
          </w:tcPr>
          <w:p w14:paraId="703DBA15" w14:textId="77777777" w:rsidR="00A137DC" w:rsidRPr="00432F5A" w:rsidRDefault="00A137DC" w:rsidP="00F94249">
            <w:pPr>
              <w:jc w:val="right"/>
              <w:rPr>
                <w:color w:val="000000"/>
              </w:rPr>
            </w:pPr>
            <w:r w:rsidRPr="00432F5A">
              <w:rPr>
                <w:color w:val="000000"/>
              </w:rPr>
              <w:t>0.14</w:t>
            </w:r>
          </w:p>
        </w:tc>
        <w:tc>
          <w:tcPr>
            <w:tcW w:w="1080" w:type="dxa"/>
            <w:tcBorders>
              <w:top w:val="nil"/>
              <w:left w:val="nil"/>
              <w:bottom w:val="nil"/>
              <w:right w:val="nil"/>
            </w:tcBorders>
            <w:shd w:val="clear" w:color="auto" w:fill="auto"/>
            <w:noWrap/>
            <w:vAlign w:val="center"/>
            <w:hideMark/>
          </w:tcPr>
          <w:p w14:paraId="0B18A34E" w14:textId="77777777" w:rsidR="00A137DC" w:rsidRPr="00432F5A" w:rsidRDefault="00A137DC" w:rsidP="00F94249">
            <w:pPr>
              <w:jc w:val="right"/>
              <w:rPr>
                <w:color w:val="000000"/>
              </w:rPr>
            </w:pPr>
            <w:r w:rsidRPr="00432F5A">
              <w:rPr>
                <w:color w:val="000000"/>
              </w:rPr>
              <w:t>0.15</w:t>
            </w:r>
          </w:p>
        </w:tc>
        <w:tc>
          <w:tcPr>
            <w:tcW w:w="1080" w:type="dxa"/>
            <w:tcBorders>
              <w:top w:val="nil"/>
              <w:left w:val="nil"/>
              <w:bottom w:val="nil"/>
              <w:right w:val="nil"/>
            </w:tcBorders>
            <w:shd w:val="clear" w:color="auto" w:fill="auto"/>
            <w:noWrap/>
            <w:vAlign w:val="center"/>
            <w:hideMark/>
          </w:tcPr>
          <w:p w14:paraId="4B3D9B90" w14:textId="77777777" w:rsidR="00A137DC" w:rsidRPr="00432F5A" w:rsidRDefault="00A137DC" w:rsidP="00F94249">
            <w:pPr>
              <w:jc w:val="right"/>
              <w:rPr>
                <w:color w:val="000000"/>
              </w:rPr>
            </w:pPr>
            <w:r w:rsidRPr="00432F5A">
              <w:rPr>
                <w:color w:val="000000"/>
              </w:rPr>
              <w:t>0.05</w:t>
            </w:r>
          </w:p>
        </w:tc>
        <w:tc>
          <w:tcPr>
            <w:tcW w:w="1080" w:type="dxa"/>
            <w:tcBorders>
              <w:top w:val="nil"/>
              <w:left w:val="nil"/>
              <w:bottom w:val="nil"/>
              <w:right w:val="nil"/>
            </w:tcBorders>
            <w:shd w:val="clear" w:color="auto" w:fill="auto"/>
            <w:noWrap/>
            <w:vAlign w:val="center"/>
            <w:hideMark/>
          </w:tcPr>
          <w:p w14:paraId="1585ADF2" w14:textId="77777777" w:rsidR="00A137DC" w:rsidRPr="00432F5A" w:rsidRDefault="00A137DC" w:rsidP="00F94249">
            <w:pPr>
              <w:jc w:val="right"/>
              <w:rPr>
                <w:color w:val="000000"/>
              </w:rPr>
            </w:pPr>
            <w:r w:rsidRPr="00432F5A">
              <w:rPr>
                <w:color w:val="000000"/>
              </w:rPr>
              <w:t>0.51</w:t>
            </w:r>
          </w:p>
        </w:tc>
        <w:tc>
          <w:tcPr>
            <w:tcW w:w="1080" w:type="dxa"/>
            <w:tcBorders>
              <w:top w:val="nil"/>
              <w:left w:val="nil"/>
              <w:bottom w:val="nil"/>
              <w:right w:val="nil"/>
            </w:tcBorders>
            <w:shd w:val="clear" w:color="auto" w:fill="auto"/>
            <w:noWrap/>
            <w:vAlign w:val="center"/>
            <w:hideMark/>
          </w:tcPr>
          <w:p w14:paraId="446ECD18" w14:textId="77777777" w:rsidR="00A137DC" w:rsidRPr="00432F5A" w:rsidRDefault="00A137DC" w:rsidP="00F94249">
            <w:pPr>
              <w:jc w:val="right"/>
              <w:rPr>
                <w:color w:val="000000"/>
              </w:rPr>
            </w:pPr>
            <w:r w:rsidRPr="00432F5A">
              <w:rPr>
                <w:color w:val="000000"/>
              </w:rPr>
              <w:t>0.47</w:t>
            </w:r>
          </w:p>
        </w:tc>
        <w:tc>
          <w:tcPr>
            <w:tcW w:w="1080" w:type="dxa"/>
            <w:tcBorders>
              <w:top w:val="nil"/>
              <w:left w:val="nil"/>
              <w:bottom w:val="nil"/>
              <w:right w:val="nil"/>
            </w:tcBorders>
            <w:shd w:val="clear" w:color="auto" w:fill="auto"/>
            <w:noWrap/>
            <w:vAlign w:val="center"/>
            <w:hideMark/>
          </w:tcPr>
          <w:p w14:paraId="69BEE3B0" w14:textId="77777777" w:rsidR="00A137DC" w:rsidRPr="00432F5A" w:rsidRDefault="00A137DC" w:rsidP="00F94249">
            <w:pPr>
              <w:jc w:val="right"/>
              <w:rPr>
                <w:color w:val="000000"/>
              </w:rPr>
            </w:pPr>
            <w:r w:rsidRPr="00432F5A">
              <w:rPr>
                <w:color w:val="000000"/>
              </w:rPr>
              <w:t>0.24</w:t>
            </w:r>
          </w:p>
        </w:tc>
        <w:tc>
          <w:tcPr>
            <w:tcW w:w="1080" w:type="dxa"/>
            <w:tcBorders>
              <w:top w:val="nil"/>
              <w:left w:val="nil"/>
              <w:bottom w:val="nil"/>
              <w:right w:val="nil"/>
            </w:tcBorders>
            <w:shd w:val="clear" w:color="auto" w:fill="auto"/>
            <w:noWrap/>
            <w:vAlign w:val="center"/>
            <w:hideMark/>
          </w:tcPr>
          <w:p w14:paraId="5B31CC33" w14:textId="77777777" w:rsidR="00A137DC" w:rsidRPr="00432F5A" w:rsidRDefault="00A137DC" w:rsidP="00F94249">
            <w:pPr>
              <w:jc w:val="right"/>
              <w:rPr>
                <w:color w:val="000000"/>
              </w:rPr>
            </w:pPr>
            <w:r w:rsidRPr="00432F5A">
              <w:rPr>
                <w:color w:val="000000"/>
              </w:rPr>
              <w:t>0.17</w:t>
            </w:r>
          </w:p>
        </w:tc>
        <w:tc>
          <w:tcPr>
            <w:tcW w:w="900" w:type="dxa"/>
            <w:tcBorders>
              <w:top w:val="nil"/>
              <w:left w:val="nil"/>
              <w:bottom w:val="nil"/>
              <w:right w:val="nil"/>
            </w:tcBorders>
            <w:shd w:val="clear" w:color="auto" w:fill="auto"/>
            <w:noWrap/>
            <w:vAlign w:val="center"/>
            <w:hideMark/>
          </w:tcPr>
          <w:p w14:paraId="2073A4A2" w14:textId="77777777" w:rsidR="00A137DC" w:rsidRPr="00432F5A" w:rsidRDefault="00A137DC" w:rsidP="00F94249">
            <w:pPr>
              <w:jc w:val="right"/>
              <w:rPr>
                <w:color w:val="000000"/>
              </w:rPr>
            </w:pPr>
            <w:r w:rsidRPr="00432F5A">
              <w:rPr>
                <w:color w:val="000000"/>
              </w:rPr>
              <w:t>0.25</w:t>
            </w:r>
          </w:p>
        </w:tc>
        <w:tc>
          <w:tcPr>
            <w:tcW w:w="900" w:type="dxa"/>
            <w:tcBorders>
              <w:top w:val="nil"/>
              <w:left w:val="nil"/>
              <w:bottom w:val="nil"/>
              <w:right w:val="nil"/>
            </w:tcBorders>
            <w:shd w:val="clear" w:color="auto" w:fill="auto"/>
            <w:noWrap/>
            <w:vAlign w:val="center"/>
            <w:hideMark/>
          </w:tcPr>
          <w:p w14:paraId="0F7FA81B" w14:textId="77777777" w:rsidR="00A137DC" w:rsidRPr="00432F5A" w:rsidRDefault="00A137DC" w:rsidP="00F94249">
            <w:pPr>
              <w:jc w:val="right"/>
              <w:rPr>
                <w:color w:val="000000"/>
              </w:rPr>
            </w:pPr>
            <w:r w:rsidRPr="00432F5A">
              <w:rPr>
                <w:color w:val="000000"/>
              </w:rPr>
              <w:t>0.11</w:t>
            </w:r>
          </w:p>
        </w:tc>
        <w:tc>
          <w:tcPr>
            <w:tcW w:w="1080" w:type="dxa"/>
            <w:tcBorders>
              <w:top w:val="nil"/>
              <w:left w:val="nil"/>
              <w:bottom w:val="nil"/>
              <w:right w:val="nil"/>
            </w:tcBorders>
            <w:shd w:val="clear" w:color="auto" w:fill="auto"/>
            <w:noWrap/>
            <w:vAlign w:val="center"/>
            <w:hideMark/>
          </w:tcPr>
          <w:p w14:paraId="2F60D1B3" w14:textId="77777777" w:rsidR="00A137DC" w:rsidRPr="00432F5A" w:rsidRDefault="00A137DC" w:rsidP="00F94249">
            <w:pPr>
              <w:jc w:val="right"/>
              <w:rPr>
                <w:color w:val="000000"/>
              </w:rPr>
            </w:pPr>
            <w:r w:rsidRPr="00432F5A">
              <w:rPr>
                <w:color w:val="000000"/>
              </w:rPr>
              <w:t>0.22</w:t>
            </w:r>
          </w:p>
        </w:tc>
      </w:tr>
      <w:tr w:rsidR="00A137DC" w:rsidRPr="00432F5A" w14:paraId="4690266F" w14:textId="77777777" w:rsidTr="00F94249">
        <w:trPr>
          <w:trHeight w:val="320"/>
        </w:trPr>
        <w:tc>
          <w:tcPr>
            <w:tcW w:w="1530" w:type="dxa"/>
            <w:tcBorders>
              <w:top w:val="nil"/>
              <w:left w:val="nil"/>
              <w:bottom w:val="nil"/>
              <w:right w:val="nil"/>
            </w:tcBorders>
            <w:shd w:val="clear" w:color="auto" w:fill="auto"/>
            <w:noWrap/>
            <w:vAlign w:val="bottom"/>
            <w:hideMark/>
          </w:tcPr>
          <w:p w14:paraId="78A468FD" w14:textId="77777777" w:rsidR="00A137DC" w:rsidRPr="00432F5A" w:rsidRDefault="00A137DC" w:rsidP="00F94249">
            <w:pPr>
              <w:jc w:val="center"/>
              <w:rPr>
                <w:color w:val="000000"/>
              </w:rPr>
            </w:pPr>
            <w:r w:rsidRPr="00432F5A">
              <w:rPr>
                <w:color w:val="000000"/>
              </w:rPr>
              <w:t>4</w:t>
            </w:r>
          </w:p>
        </w:tc>
        <w:tc>
          <w:tcPr>
            <w:tcW w:w="900" w:type="dxa"/>
            <w:tcBorders>
              <w:top w:val="nil"/>
              <w:left w:val="nil"/>
              <w:bottom w:val="nil"/>
              <w:right w:val="nil"/>
            </w:tcBorders>
            <w:shd w:val="clear" w:color="auto" w:fill="auto"/>
            <w:noWrap/>
            <w:vAlign w:val="center"/>
            <w:hideMark/>
          </w:tcPr>
          <w:p w14:paraId="565CB436" w14:textId="77777777" w:rsidR="00A137DC" w:rsidRPr="00432F5A" w:rsidRDefault="00A137DC" w:rsidP="00F94249">
            <w:pPr>
              <w:jc w:val="right"/>
              <w:rPr>
                <w:color w:val="000000"/>
              </w:rPr>
            </w:pPr>
            <w:r w:rsidRPr="00432F5A">
              <w:rPr>
                <w:color w:val="000000"/>
              </w:rPr>
              <w:t>0.70</w:t>
            </w:r>
          </w:p>
        </w:tc>
        <w:tc>
          <w:tcPr>
            <w:tcW w:w="900" w:type="dxa"/>
            <w:tcBorders>
              <w:top w:val="nil"/>
              <w:left w:val="nil"/>
              <w:bottom w:val="nil"/>
              <w:right w:val="nil"/>
            </w:tcBorders>
            <w:shd w:val="clear" w:color="auto" w:fill="auto"/>
            <w:noWrap/>
            <w:vAlign w:val="center"/>
            <w:hideMark/>
          </w:tcPr>
          <w:p w14:paraId="3D7A50A9" w14:textId="77777777" w:rsidR="00A137DC" w:rsidRPr="00432F5A" w:rsidRDefault="00A137DC" w:rsidP="00F94249">
            <w:pPr>
              <w:jc w:val="right"/>
              <w:rPr>
                <w:color w:val="000000"/>
              </w:rPr>
            </w:pPr>
            <w:r w:rsidRPr="00432F5A">
              <w:rPr>
                <w:color w:val="000000"/>
              </w:rPr>
              <w:t>0.17</w:t>
            </w:r>
          </w:p>
        </w:tc>
        <w:tc>
          <w:tcPr>
            <w:tcW w:w="1080" w:type="dxa"/>
            <w:tcBorders>
              <w:top w:val="nil"/>
              <w:left w:val="nil"/>
              <w:bottom w:val="nil"/>
              <w:right w:val="nil"/>
            </w:tcBorders>
            <w:shd w:val="clear" w:color="auto" w:fill="auto"/>
            <w:noWrap/>
            <w:vAlign w:val="center"/>
            <w:hideMark/>
          </w:tcPr>
          <w:p w14:paraId="18754375" w14:textId="77777777" w:rsidR="00A137DC" w:rsidRPr="00432F5A" w:rsidRDefault="00A137DC" w:rsidP="00F94249">
            <w:pPr>
              <w:jc w:val="right"/>
              <w:rPr>
                <w:color w:val="000000"/>
              </w:rPr>
            </w:pPr>
            <w:r w:rsidRPr="00432F5A">
              <w:rPr>
                <w:color w:val="000000"/>
              </w:rPr>
              <w:t>0.08</w:t>
            </w:r>
          </w:p>
        </w:tc>
        <w:tc>
          <w:tcPr>
            <w:tcW w:w="1080" w:type="dxa"/>
            <w:tcBorders>
              <w:top w:val="nil"/>
              <w:left w:val="nil"/>
              <w:bottom w:val="nil"/>
              <w:right w:val="nil"/>
            </w:tcBorders>
            <w:shd w:val="clear" w:color="auto" w:fill="auto"/>
            <w:noWrap/>
            <w:vAlign w:val="center"/>
            <w:hideMark/>
          </w:tcPr>
          <w:p w14:paraId="65A98DBC" w14:textId="77777777" w:rsidR="00A137DC" w:rsidRPr="00432F5A" w:rsidRDefault="00A137DC" w:rsidP="00F94249">
            <w:pPr>
              <w:jc w:val="right"/>
              <w:rPr>
                <w:color w:val="000000"/>
              </w:rPr>
            </w:pPr>
            <w:r w:rsidRPr="00432F5A">
              <w:rPr>
                <w:color w:val="000000"/>
              </w:rPr>
              <w:t>0.06</w:t>
            </w:r>
          </w:p>
        </w:tc>
        <w:tc>
          <w:tcPr>
            <w:tcW w:w="1080" w:type="dxa"/>
            <w:tcBorders>
              <w:top w:val="nil"/>
              <w:left w:val="nil"/>
              <w:bottom w:val="nil"/>
              <w:right w:val="nil"/>
            </w:tcBorders>
            <w:shd w:val="clear" w:color="auto" w:fill="auto"/>
            <w:noWrap/>
            <w:vAlign w:val="center"/>
            <w:hideMark/>
          </w:tcPr>
          <w:p w14:paraId="34AF41E9" w14:textId="77777777" w:rsidR="00A137DC" w:rsidRPr="00432F5A" w:rsidRDefault="00A137DC" w:rsidP="00F94249">
            <w:pPr>
              <w:jc w:val="right"/>
              <w:rPr>
                <w:color w:val="000000"/>
              </w:rPr>
            </w:pPr>
            <w:r w:rsidRPr="00432F5A">
              <w:rPr>
                <w:color w:val="000000"/>
              </w:rPr>
              <w:t>0.50</w:t>
            </w:r>
          </w:p>
        </w:tc>
        <w:tc>
          <w:tcPr>
            <w:tcW w:w="1080" w:type="dxa"/>
            <w:tcBorders>
              <w:top w:val="nil"/>
              <w:left w:val="nil"/>
              <w:bottom w:val="nil"/>
              <w:right w:val="nil"/>
            </w:tcBorders>
            <w:shd w:val="clear" w:color="auto" w:fill="auto"/>
            <w:noWrap/>
            <w:vAlign w:val="center"/>
            <w:hideMark/>
          </w:tcPr>
          <w:p w14:paraId="42804E9A" w14:textId="77777777" w:rsidR="00A137DC" w:rsidRPr="00432F5A" w:rsidRDefault="00A137DC" w:rsidP="00F94249">
            <w:pPr>
              <w:jc w:val="right"/>
              <w:rPr>
                <w:color w:val="000000"/>
              </w:rPr>
            </w:pPr>
            <w:r w:rsidRPr="00432F5A">
              <w:rPr>
                <w:color w:val="000000"/>
              </w:rPr>
              <w:t>0.49</w:t>
            </w:r>
          </w:p>
        </w:tc>
        <w:tc>
          <w:tcPr>
            <w:tcW w:w="1080" w:type="dxa"/>
            <w:tcBorders>
              <w:top w:val="nil"/>
              <w:left w:val="nil"/>
              <w:bottom w:val="nil"/>
              <w:right w:val="nil"/>
            </w:tcBorders>
            <w:shd w:val="clear" w:color="auto" w:fill="auto"/>
            <w:noWrap/>
            <w:vAlign w:val="center"/>
            <w:hideMark/>
          </w:tcPr>
          <w:p w14:paraId="4F54444F" w14:textId="77777777" w:rsidR="00A137DC" w:rsidRPr="00432F5A" w:rsidRDefault="00A137DC" w:rsidP="00F94249">
            <w:pPr>
              <w:jc w:val="right"/>
              <w:rPr>
                <w:color w:val="000000"/>
              </w:rPr>
            </w:pPr>
            <w:r w:rsidRPr="00432F5A">
              <w:rPr>
                <w:color w:val="000000"/>
              </w:rPr>
              <w:t>0.24</w:t>
            </w:r>
          </w:p>
        </w:tc>
        <w:tc>
          <w:tcPr>
            <w:tcW w:w="1080" w:type="dxa"/>
            <w:tcBorders>
              <w:top w:val="nil"/>
              <w:left w:val="nil"/>
              <w:bottom w:val="nil"/>
              <w:right w:val="nil"/>
            </w:tcBorders>
            <w:shd w:val="clear" w:color="auto" w:fill="auto"/>
            <w:noWrap/>
            <w:vAlign w:val="center"/>
            <w:hideMark/>
          </w:tcPr>
          <w:p w14:paraId="6ECD66C9" w14:textId="77777777" w:rsidR="00A137DC" w:rsidRPr="00432F5A" w:rsidRDefault="00A137DC" w:rsidP="00F94249">
            <w:pPr>
              <w:jc w:val="right"/>
              <w:rPr>
                <w:color w:val="000000"/>
              </w:rPr>
            </w:pPr>
            <w:r w:rsidRPr="00432F5A">
              <w:rPr>
                <w:color w:val="000000"/>
              </w:rPr>
              <w:t>0.19</w:t>
            </w:r>
          </w:p>
        </w:tc>
        <w:tc>
          <w:tcPr>
            <w:tcW w:w="900" w:type="dxa"/>
            <w:tcBorders>
              <w:top w:val="nil"/>
              <w:left w:val="nil"/>
              <w:bottom w:val="nil"/>
              <w:right w:val="nil"/>
            </w:tcBorders>
            <w:shd w:val="clear" w:color="auto" w:fill="auto"/>
            <w:noWrap/>
            <w:vAlign w:val="center"/>
            <w:hideMark/>
          </w:tcPr>
          <w:p w14:paraId="58ED0FEC" w14:textId="77777777" w:rsidR="00A137DC" w:rsidRPr="00432F5A" w:rsidRDefault="00A137DC" w:rsidP="00F94249">
            <w:pPr>
              <w:jc w:val="right"/>
              <w:rPr>
                <w:color w:val="000000"/>
              </w:rPr>
            </w:pPr>
            <w:r w:rsidRPr="00432F5A">
              <w:rPr>
                <w:color w:val="000000"/>
              </w:rPr>
              <w:t>0.21</w:t>
            </w:r>
          </w:p>
        </w:tc>
        <w:tc>
          <w:tcPr>
            <w:tcW w:w="900" w:type="dxa"/>
            <w:tcBorders>
              <w:top w:val="nil"/>
              <w:left w:val="nil"/>
              <w:bottom w:val="nil"/>
              <w:right w:val="nil"/>
            </w:tcBorders>
            <w:shd w:val="clear" w:color="auto" w:fill="auto"/>
            <w:noWrap/>
            <w:vAlign w:val="center"/>
            <w:hideMark/>
          </w:tcPr>
          <w:p w14:paraId="1988C7F3" w14:textId="77777777" w:rsidR="00A137DC" w:rsidRPr="00432F5A" w:rsidRDefault="00A137DC" w:rsidP="00F94249">
            <w:pPr>
              <w:jc w:val="right"/>
              <w:rPr>
                <w:color w:val="000000"/>
              </w:rPr>
            </w:pPr>
            <w:r w:rsidRPr="00432F5A">
              <w:rPr>
                <w:color w:val="000000"/>
              </w:rPr>
              <w:t>0.18</w:t>
            </w:r>
          </w:p>
        </w:tc>
        <w:tc>
          <w:tcPr>
            <w:tcW w:w="1080" w:type="dxa"/>
            <w:tcBorders>
              <w:top w:val="nil"/>
              <w:left w:val="nil"/>
              <w:bottom w:val="nil"/>
              <w:right w:val="nil"/>
            </w:tcBorders>
            <w:shd w:val="clear" w:color="auto" w:fill="auto"/>
            <w:noWrap/>
            <w:vAlign w:val="center"/>
            <w:hideMark/>
          </w:tcPr>
          <w:p w14:paraId="2F6B6861" w14:textId="77777777" w:rsidR="00A137DC" w:rsidRPr="00432F5A" w:rsidRDefault="00A137DC" w:rsidP="00F94249">
            <w:pPr>
              <w:jc w:val="right"/>
              <w:rPr>
                <w:color w:val="000000"/>
              </w:rPr>
            </w:pPr>
            <w:r w:rsidRPr="00432F5A">
              <w:rPr>
                <w:color w:val="000000"/>
              </w:rPr>
              <w:t>0.13</w:t>
            </w:r>
          </w:p>
        </w:tc>
      </w:tr>
      <w:tr w:rsidR="00A137DC" w:rsidRPr="00432F5A" w14:paraId="37769022" w14:textId="77777777" w:rsidTr="00F94249">
        <w:trPr>
          <w:trHeight w:val="320"/>
        </w:trPr>
        <w:tc>
          <w:tcPr>
            <w:tcW w:w="1530" w:type="dxa"/>
            <w:tcBorders>
              <w:top w:val="nil"/>
              <w:left w:val="nil"/>
              <w:bottom w:val="nil"/>
              <w:right w:val="nil"/>
            </w:tcBorders>
            <w:shd w:val="clear" w:color="auto" w:fill="auto"/>
            <w:noWrap/>
            <w:vAlign w:val="bottom"/>
            <w:hideMark/>
          </w:tcPr>
          <w:p w14:paraId="231F37F5" w14:textId="77777777" w:rsidR="00A137DC" w:rsidRPr="00432F5A" w:rsidRDefault="00A137DC" w:rsidP="00F94249">
            <w:pPr>
              <w:jc w:val="center"/>
              <w:rPr>
                <w:color w:val="000000"/>
              </w:rPr>
            </w:pPr>
            <w:r w:rsidRPr="00432F5A">
              <w:rPr>
                <w:color w:val="000000"/>
              </w:rPr>
              <w:t>5</w:t>
            </w:r>
          </w:p>
        </w:tc>
        <w:tc>
          <w:tcPr>
            <w:tcW w:w="900" w:type="dxa"/>
            <w:tcBorders>
              <w:top w:val="nil"/>
              <w:left w:val="nil"/>
              <w:bottom w:val="nil"/>
              <w:right w:val="nil"/>
            </w:tcBorders>
            <w:shd w:val="clear" w:color="auto" w:fill="auto"/>
            <w:noWrap/>
            <w:vAlign w:val="center"/>
            <w:hideMark/>
          </w:tcPr>
          <w:p w14:paraId="7FB27E5A" w14:textId="77777777" w:rsidR="00A137DC" w:rsidRPr="00432F5A" w:rsidRDefault="00A137DC" w:rsidP="00F94249">
            <w:pPr>
              <w:jc w:val="right"/>
              <w:rPr>
                <w:color w:val="000000"/>
              </w:rPr>
            </w:pPr>
            <w:r w:rsidRPr="00432F5A">
              <w:rPr>
                <w:color w:val="000000"/>
              </w:rPr>
              <w:t>0.64</w:t>
            </w:r>
          </w:p>
        </w:tc>
        <w:tc>
          <w:tcPr>
            <w:tcW w:w="900" w:type="dxa"/>
            <w:tcBorders>
              <w:top w:val="nil"/>
              <w:left w:val="nil"/>
              <w:bottom w:val="nil"/>
              <w:right w:val="nil"/>
            </w:tcBorders>
            <w:shd w:val="clear" w:color="auto" w:fill="auto"/>
            <w:noWrap/>
            <w:vAlign w:val="center"/>
            <w:hideMark/>
          </w:tcPr>
          <w:p w14:paraId="7DA6466A" w14:textId="77777777" w:rsidR="00A137DC" w:rsidRPr="00432F5A" w:rsidRDefault="00A137DC" w:rsidP="00F94249">
            <w:pPr>
              <w:jc w:val="right"/>
              <w:rPr>
                <w:color w:val="000000"/>
              </w:rPr>
            </w:pPr>
            <w:r w:rsidRPr="00432F5A">
              <w:rPr>
                <w:color w:val="000000"/>
              </w:rPr>
              <w:t>0.23</w:t>
            </w:r>
          </w:p>
        </w:tc>
        <w:tc>
          <w:tcPr>
            <w:tcW w:w="1080" w:type="dxa"/>
            <w:tcBorders>
              <w:top w:val="nil"/>
              <w:left w:val="nil"/>
              <w:bottom w:val="nil"/>
              <w:right w:val="nil"/>
            </w:tcBorders>
            <w:shd w:val="clear" w:color="auto" w:fill="auto"/>
            <w:noWrap/>
            <w:vAlign w:val="center"/>
            <w:hideMark/>
          </w:tcPr>
          <w:p w14:paraId="6EE85D4C" w14:textId="77777777" w:rsidR="00A137DC" w:rsidRPr="00432F5A" w:rsidRDefault="00A137DC" w:rsidP="00F94249">
            <w:pPr>
              <w:jc w:val="right"/>
              <w:rPr>
                <w:color w:val="000000"/>
              </w:rPr>
            </w:pPr>
            <w:r w:rsidRPr="00432F5A">
              <w:rPr>
                <w:color w:val="000000"/>
              </w:rPr>
              <w:t>0.15</w:t>
            </w:r>
          </w:p>
        </w:tc>
        <w:tc>
          <w:tcPr>
            <w:tcW w:w="1080" w:type="dxa"/>
            <w:tcBorders>
              <w:top w:val="nil"/>
              <w:left w:val="nil"/>
              <w:bottom w:val="nil"/>
              <w:right w:val="nil"/>
            </w:tcBorders>
            <w:shd w:val="clear" w:color="auto" w:fill="auto"/>
            <w:noWrap/>
            <w:vAlign w:val="center"/>
            <w:hideMark/>
          </w:tcPr>
          <w:p w14:paraId="63501223" w14:textId="77777777" w:rsidR="00A137DC" w:rsidRPr="00432F5A" w:rsidRDefault="00A137DC" w:rsidP="00F94249">
            <w:pPr>
              <w:jc w:val="right"/>
              <w:rPr>
                <w:color w:val="000000"/>
              </w:rPr>
            </w:pPr>
            <w:r w:rsidRPr="00432F5A">
              <w:rPr>
                <w:color w:val="000000"/>
              </w:rPr>
              <w:t>0.03</w:t>
            </w:r>
          </w:p>
        </w:tc>
        <w:tc>
          <w:tcPr>
            <w:tcW w:w="1080" w:type="dxa"/>
            <w:tcBorders>
              <w:top w:val="nil"/>
              <w:left w:val="nil"/>
              <w:bottom w:val="nil"/>
              <w:right w:val="nil"/>
            </w:tcBorders>
            <w:shd w:val="clear" w:color="auto" w:fill="auto"/>
            <w:noWrap/>
            <w:vAlign w:val="center"/>
            <w:hideMark/>
          </w:tcPr>
          <w:p w14:paraId="11D4A75A" w14:textId="77777777" w:rsidR="00A137DC" w:rsidRPr="00432F5A" w:rsidRDefault="00A137DC" w:rsidP="00F94249">
            <w:pPr>
              <w:jc w:val="right"/>
              <w:rPr>
                <w:color w:val="000000"/>
              </w:rPr>
            </w:pPr>
            <w:r w:rsidRPr="00432F5A">
              <w:rPr>
                <w:color w:val="000000"/>
              </w:rPr>
              <w:t>0.35</w:t>
            </w:r>
          </w:p>
        </w:tc>
        <w:tc>
          <w:tcPr>
            <w:tcW w:w="1080" w:type="dxa"/>
            <w:tcBorders>
              <w:top w:val="nil"/>
              <w:left w:val="nil"/>
              <w:bottom w:val="nil"/>
              <w:right w:val="nil"/>
            </w:tcBorders>
            <w:shd w:val="clear" w:color="auto" w:fill="auto"/>
            <w:noWrap/>
            <w:vAlign w:val="center"/>
            <w:hideMark/>
          </w:tcPr>
          <w:p w14:paraId="2624EAFC" w14:textId="77777777" w:rsidR="00A137DC" w:rsidRPr="00432F5A" w:rsidRDefault="00A137DC" w:rsidP="00F94249">
            <w:pPr>
              <w:jc w:val="right"/>
              <w:rPr>
                <w:color w:val="000000"/>
              </w:rPr>
            </w:pPr>
            <w:r w:rsidRPr="00432F5A">
              <w:rPr>
                <w:color w:val="000000"/>
              </w:rPr>
              <w:t>0.62</w:t>
            </w:r>
          </w:p>
        </w:tc>
        <w:tc>
          <w:tcPr>
            <w:tcW w:w="1080" w:type="dxa"/>
            <w:tcBorders>
              <w:top w:val="nil"/>
              <w:left w:val="nil"/>
              <w:bottom w:val="nil"/>
              <w:right w:val="nil"/>
            </w:tcBorders>
            <w:shd w:val="clear" w:color="auto" w:fill="auto"/>
            <w:noWrap/>
            <w:vAlign w:val="center"/>
            <w:hideMark/>
          </w:tcPr>
          <w:p w14:paraId="71577D5E" w14:textId="77777777" w:rsidR="00A137DC" w:rsidRPr="00432F5A" w:rsidRDefault="00A137DC" w:rsidP="00F94249">
            <w:pPr>
              <w:jc w:val="right"/>
              <w:rPr>
                <w:color w:val="000000"/>
              </w:rPr>
            </w:pPr>
            <w:r w:rsidRPr="00432F5A">
              <w:rPr>
                <w:color w:val="000000"/>
              </w:rPr>
              <w:t>0.29</w:t>
            </w:r>
          </w:p>
        </w:tc>
        <w:tc>
          <w:tcPr>
            <w:tcW w:w="1080" w:type="dxa"/>
            <w:tcBorders>
              <w:top w:val="nil"/>
              <w:left w:val="nil"/>
              <w:bottom w:val="nil"/>
              <w:right w:val="nil"/>
            </w:tcBorders>
            <w:shd w:val="clear" w:color="auto" w:fill="auto"/>
            <w:noWrap/>
            <w:vAlign w:val="center"/>
            <w:hideMark/>
          </w:tcPr>
          <w:p w14:paraId="4471655A" w14:textId="77777777" w:rsidR="00A137DC" w:rsidRPr="00432F5A" w:rsidRDefault="00A137DC" w:rsidP="00F94249">
            <w:pPr>
              <w:jc w:val="right"/>
              <w:rPr>
                <w:color w:val="000000"/>
              </w:rPr>
            </w:pPr>
            <w:r w:rsidRPr="00432F5A">
              <w:rPr>
                <w:color w:val="000000"/>
              </w:rPr>
              <w:t>0.21</w:t>
            </w:r>
          </w:p>
        </w:tc>
        <w:tc>
          <w:tcPr>
            <w:tcW w:w="900" w:type="dxa"/>
            <w:tcBorders>
              <w:top w:val="nil"/>
              <w:left w:val="nil"/>
              <w:bottom w:val="nil"/>
              <w:right w:val="nil"/>
            </w:tcBorders>
            <w:shd w:val="clear" w:color="auto" w:fill="auto"/>
            <w:noWrap/>
            <w:vAlign w:val="center"/>
            <w:hideMark/>
          </w:tcPr>
          <w:p w14:paraId="4D49FE3E" w14:textId="77777777" w:rsidR="00A137DC" w:rsidRPr="00432F5A" w:rsidRDefault="00A137DC" w:rsidP="00F94249">
            <w:pPr>
              <w:jc w:val="right"/>
              <w:rPr>
                <w:color w:val="000000"/>
              </w:rPr>
            </w:pPr>
            <w:r w:rsidRPr="00432F5A">
              <w:rPr>
                <w:color w:val="000000"/>
              </w:rPr>
              <w:t>0.20</w:t>
            </w:r>
          </w:p>
        </w:tc>
        <w:tc>
          <w:tcPr>
            <w:tcW w:w="900" w:type="dxa"/>
            <w:tcBorders>
              <w:top w:val="nil"/>
              <w:left w:val="nil"/>
              <w:bottom w:val="nil"/>
              <w:right w:val="nil"/>
            </w:tcBorders>
            <w:shd w:val="clear" w:color="auto" w:fill="auto"/>
            <w:noWrap/>
            <w:vAlign w:val="center"/>
            <w:hideMark/>
          </w:tcPr>
          <w:p w14:paraId="2AAB747B" w14:textId="77777777" w:rsidR="00A137DC" w:rsidRPr="00432F5A" w:rsidRDefault="00A137DC" w:rsidP="00F94249">
            <w:pPr>
              <w:jc w:val="right"/>
              <w:rPr>
                <w:color w:val="000000"/>
              </w:rPr>
            </w:pPr>
            <w:r w:rsidRPr="00432F5A">
              <w:rPr>
                <w:color w:val="000000"/>
              </w:rPr>
              <w:t>0.13</w:t>
            </w:r>
          </w:p>
        </w:tc>
        <w:tc>
          <w:tcPr>
            <w:tcW w:w="1080" w:type="dxa"/>
            <w:tcBorders>
              <w:top w:val="nil"/>
              <w:left w:val="nil"/>
              <w:bottom w:val="nil"/>
              <w:right w:val="nil"/>
            </w:tcBorders>
            <w:shd w:val="clear" w:color="auto" w:fill="auto"/>
            <w:noWrap/>
            <w:vAlign w:val="center"/>
            <w:hideMark/>
          </w:tcPr>
          <w:p w14:paraId="0EA05200" w14:textId="77777777" w:rsidR="00A137DC" w:rsidRPr="00432F5A" w:rsidRDefault="00A137DC" w:rsidP="00F94249">
            <w:pPr>
              <w:jc w:val="right"/>
              <w:rPr>
                <w:color w:val="000000"/>
              </w:rPr>
            </w:pPr>
            <w:r w:rsidRPr="00432F5A">
              <w:rPr>
                <w:color w:val="000000"/>
              </w:rPr>
              <w:t>0.15</w:t>
            </w:r>
          </w:p>
        </w:tc>
      </w:tr>
      <w:tr w:rsidR="00A137DC" w:rsidRPr="00432F5A" w14:paraId="2AB63885" w14:textId="77777777" w:rsidTr="00F94249">
        <w:trPr>
          <w:trHeight w:val="320"/>
        </w:trPr>
        <w:tc>
          <w:tcPr>
            <w:tcW w:w="1530" w:type="dxa"/>
            <w:tcBorders>
              <w:top w:val="nil"/>
              <w:left w:val="nil"/>
              <w:bottom w:val="nil"/>
              <w:right w:val="nil"/>
            </w:tcBorders>
            <w:shd w:val="clear" w:color="auto" w:fill="auto"/>
            <w:noWrap/>
            <w:vAlign w:val="bottom"/>
            <w:hideMark/>
          </w:tcPr>
          <w:p w14:paraId="5A8442CA" w14:textId="77777777" w:rsidR="00A137DC" w:rsidRPr="00432F5A" w:rsidRDefault="00A137DC" w:rsidP="00F94249">
            <w:pPr>
              <w:jc w:val="center"/>
              <w:rPr>
                <w:color w:val="000000"/>
              </w:rPr>
            </w:pPr>
            <w:r w:rsidRPr="00432F5A">
              <w:rPr>
                <w:color w:val="000000"/>
              </w:rPr>
              <w:t>6</w:t>
            </w:r>
          </w:p>
        </w:tc>
        <w:tc>
          <w:tcPr>
            <w:tcW w:w="900" w:type="dxa"/>
            <w:tcBorders>
              <w:top w:val="nil"/>
              <w:left w:val="nil"/>
              <w:bottom w:val="nil"/>
              <w:right w:val="nil"/>
            </w:tcBorders>
            <w:shd w:val="clear" w:color="auto" w:fill="auto"/>
            <w:noWrap/>
            <w:vAlign w:val="center"/>
            <w:hideMark/>
          </w:tcPr>
          <w:p w14:paraId="1F032271" w14:textId="77777777" w:rsidR="00A137DC" w:rsidRPr="00432F5A" w:rsidRDefault="00A137DC" w:rsidP="00F94249">
            <w:pPr>
              <w:jc w:val="right"/>
              <w:rPr>
                <w:color w:val="000000"/>
              </w:rPr>
            </w:pPr>
            <w:r w:rsidRPr="00432F5A">
              <w:rPr>
                <w:color w:val="000000"/>
              </w:rPr>
              <w:t>0.66</w:t>
            </w:r>
          </w:p>
        </w:tc>
        <w:tc>
          <w:tcPr>
            <w:tcW w:w="900" w:type="dxa"/>
            <w:tcBorders>
              <w:top w:val="nil"/>
              <w:left w:val="nil"/>
              <w:bottom w:val="nil"/>
              <w:right w:val="nil"/>
            </w:tcBorders>
            <w:shd w:val="clear" w:color="auto" w:fill="auto"/>
            <w:noWrap/>
            <w:vAlign w:val="center"/>
            <w:hideMark/>
          </w:tcPr>
          <w:p w14:paraId="564D0179" w14:textId="77777777" w:rsidR="00A137DC" w:rsidRPr="00432F5A" w:rsidRDefault="00A137DC" w:rsidP="00F94249">
            <w:pPr>
              <w:jc w:val="right"/>
              <w:rPr>
                <w:color w:val="000000"/>
              </w:rPr>
            </w:pPr>
            <w:r w:rsidRPr="00432F5A">
              <w:rPr>
                <w:color w:val="000000"/>
              </w:rPr>
              <w:t>0.19</w:t>
            </w:r>
          </w:p>
        </w:tc>
        <w:tc>
          <w:tcPr>
            <w:tcW w:w="1080" w:type="dxa"/>
            <w:tcBorders>
              <w:top w:val="nil"/>
              <w:left w:val="nil"/>
              <w:bottom w:val="nil"/>
              <w:right w:val="nil"/>
            </w:tcBorders>
            <w:shd w:val="clear" w:color="auto" w:fill="auto"/>
            <w:noWrap/>
            <w:vAlign w:val="center"/>
            <w:hideMark/>
          </w:tcPr>
          <w:p w14:paraId="633E502D" w14:textId="77777777" w:rsidR="00A137DC" w:rsidRPr="00432F5A" w:rsidRDefault="00A137DC" w:rsidP="00F94249">
            <w:pPr>
              <w:jc w:val="right"/>
              <w:rPr>
                <w:color w:val="000000"/>
              </w:rPr>
            </w:pPr>
            <w:r w:rsidRPr="00432F5A">
              <w:rPr>
                <w:color w:val="000000"/>
              </w:rPr>
              <w:t>0.12</w:t>
            </w:r>
          </w:p>
        </w:tc>
        <w:tc>
          <w:tcPr>
            <w:tcW w:w="1080" w:type="dxa"/>
            <w:tcBorders>
              <w:top w:val="nil"/>
              <w:left w:val="nil"/>
              <w:bottom w:val="nil"/>
              <w:right w:val="nil"/>
            </w:tcBorders>
            <w:shd w:val="clear" w:color="auto" w:fill="auto"/>
            <w:noWrap/>
            <w:vAlign w:val="center"/>
            <w:hideMark/>
          </w:tcPr>
          <w:p w14:paraId="6896CAA7" w14:textId="77777777" w:rsidR="00A137DC" w:rsidRPr="00432F5A" w:rsidRDefault="00A137DC" w:rsidP="00F94249">
            <w:pPr>
              <w:jc w:val="right"/>
              <w:rPr>
                <w:color w:val="000000"/>
              </w:rPr>
            </w:pPr>
            <w:r w:rsidRPr="00432F5A">
              <w:rPr>
                <w:color w:val="000000"/>
              </w:rPr>
              <w:t>0.06</w:t>
            </w:r>
          </w:p>
        </w:tc>
        <w:tc>
          <w:tcPr>
            <w:tcW w:w="1080" w:type="dxa"/>
            <w:tcBorders>
              <w:top w:val="nil"/>
              <w:left w:val="nil"/>
              <w:bottom w:val="nil"/>
              <w:right w:val="nil"/>
            </w:tcBorders>
            <w:shd w:val="clear" w:color="auto" w:fill="auto"/>
            <w:noWrap/>
            <w:vAlign w:val="center"/>
            <w:hideMark/>
          </w:tcPr>
          <w:p w14:paraId="7BE94F9E" w14:textId="77777777" w:rsidR="00A137DC" w:rsidRPr="00432F5A" w:rsidRDefault="00A137DC" w:rsidP="00F94249">
            <w:pPr>
              <w:jc w:val="right"/>
              <w:rPr>
                <w:color w:val="000000"/>
              </w:rPr>
            </w:pPr>
            <w:r w:rsidRPr="00432F5A">
              <w:rPr>
                <w:color w:val="000000"/>
              </w:rPr>
              <w:t>0.56</w:t>
            </w:r>
          </w:p>
        </w:tc>
        <w:tc>
          <w:tcPr>
            <w:tcW w:w="1080" w:type="dxa"/>
            <w:tcBorders>
              <w:top w:val="nil"/>
              <w:left w:val="nil"/>
              <w:bottom w:val="nil"/>
              <w:right w:val="nil"/>
            </w:tcBorders>
            <w:shd w:val="clear" w:color="auto" w:fill="auto"/>
            <w:noWrap/>
            <w:vAlign w:val="center"/>
            <w:hideMark/>
          </w:tcPr>
          <w:p w14:paraId="40A05044" w14:textId="77777777" w:rsidR="00A137DC" w:rsidRPr="00432F5A" w:rsidRDefault="00A137DC" w:rsidP="00F94249">
            <w:pPr>
              <w:jc w:val="right"/>
              <w:rPr>
                <w:color w:val="000000"/>
              </w:rPr>
            </w:pPr>
            <w:r w:rsidRPr="00432F5A">
              <w:rPr>
                <w:color w:val="000000"/>
              </w:rPr>
              <w:t>0.43</w:t>
            </w:r>
          </w:p>
        </w:tc>
        <w:tc>
          <w:tcPr>
            <w:tcW w:w="1080" w:type="dxa"/>
            <w:tcBorders>
              <w:top w:val="nil"/>
              <w:left w:val="nil"/>
              <w:bottom w:val="nil"/>
              <w:right w:val="nil"/>
            </w:tcBorders>
            <w:shd w:val="clear" w:color="auto" w:fill="auto"/>
            <w:noWrap/>
            <w:vAlign w:val="center"/>
            <w:hideMark/>
          </w:tcPr>
          <w:p w14:paraId="613421E2" w14:textId="77777777" w:rsidR="00A137DC" w:rsidRPr="00432F5A" w:rsidRDefault="00A137DC" w:rsidP="00F94249">
            <w:pPr>
              <w:jc w:val="right"/>
              <w:rPr>
                <w:color w:val="000000"/>
              </w:rPr>
            </w:pPr>
            <w:r w:rsidRPr="00432F5A">
              <w:rPr>
                <w:color w:val="000000"/>
              </w:rPr>
              <w:t>0.25</w:t>
            </w:r>
          </w:p>
        </w:tc>
        <w:tc>
          <w:tcPr>
            <w:tcW w:w="1080" w:type="dxa"/>
            <w:tcBorders>
              <w:top w:val="nil"/>
              <w:left w:val="nil"/>
              <w:bottom w:val="nil"/>
              <w:right w:val="nil"/>
            </w:tcBorders>
            <w:shd w:val="clear" w:color="auto" w:fill="auto"/>
            <w:noWrap/>
            <w:vAlign w:val="center"/>
            <w:hideMark/>
          </w:tcPr>
          <w:p w14:paraId="2804CB7F" w14:textId="77777777" w:rsidR="00A137DC" w:rsidRPr="00432F5A" w:rsidRDefault="00A137DC" w:rsidP="00F94249">
            <w:pPr>
              <w:jc w:val="right"/>
              <w:rPr>
                <w:color w:val="000000"/>
              </w:rPr>
            </w:pPr>
            <w:r w:rsidRPr="00432F5A">
              <w:rPr>
                <w:color w:val="000000"/>
              </w:rPr>
              <w:t>0.18</w:t>
            </w:r>
          </w:p>
        </w:tc>
        <w:tc>
          <w:tcPr>
            <w:tcW w:w="900" w:type="dxa"/>
            <w:tcBorders>
              <w:top w:val="nil"/>
              <w:left w:val="nil"/>
              <w:bottom w:val="nil"/>
              <w:right w:val="nil"/>
            </w:tcBorders>
            <w:shd w:val="clear" w:color="auto" w:fill="auto"/>
            <w:noWrap/>
            <w:vAlign w:val="center"/>
            <w:hideMark/>
          </w:tcPr>
          <w:p w14:paraId="5AFF8C4B" w14:textId="77777777" w:rsidR="00A137DC" w:rsidRPr="00432F5A" w:rsidRDefault="00A137DC" w:rsidP="00F94249">
            <w:pPr>
              <w:jc w:val="right"/>
              <w:rPr>
                <w:color w:val="000000"/>
              </w:rPr>
            </w:pPr>
            <w:r w:rsidRPr="00432F5A">
              <w:rPr>
                <w:color w:val="000000"/>
              </w:rPr>
              <w:t>0.28</w:t>
            </w:r>
          </w:p>
        </w:tc>
        <w:tc>
          <w:tcPr>
            <w:tcW w:w="900" w:type="dxa"/>
            <w:tcBorders>
              <w:top w:val="nil"/>
              <w:left w:val="nil"/>
              <w:bottom w:val="nil"/>
              <w:right w:val="nil"/>
            </w:tcBorders>
            <w:shd w:val="clear" w:color="auto" w:fill="auto"/>
            <w:noWrap/>
            <w:vAlign w:val="center"/>
            <w:hideMark/>
          </w:tcPr>
          <w:p w14:paraId="18B60C30" w14:textId="77777777" w:rsidR="00A137DC" w:rsidRPr="00432F5A" w:rsidRDefault="00A137DC" w:rsidP="00F94249">
            <w:pPr>
              <w:jc w:val="right"/>
              <w:rPr>
                <w:color w:val="000000"/>
              </w:rPr>
            </w:pPr>
            <w:r w:rsidRPr="00432F5A">
              <w:rPr>
                <w:color w:val="000000"/>
              </w:rPr>
              <w:t>0.13</w:t>
            </w:r>
          </w:p>
        </w:tc>
        <w:tc>
          <w:tcPr>
            <w:tcW w:w="1080" w:type="dxa"/>
            <w:tcBorders>
              <w:top w:val="nil"/>
              <w:left w:val="nil"/>
              <w:bottom w:val="nil"/>
              <w:right w:val="nil"/>
            </w:tcBorders>
            <w:shd w:val="clear" w:color="auto" w:fill="auto"/>
            <w:noWrap/>
            <w:vAlign w:val="center"/>
            <w:hideMark/>
          </w:tcPr>
          <w:p w14:paraId="1AFE5958" w14:textId="77777777" w:rsidR="00A137DC" w:rsidRPr="00432F5A" w:rsidRDefault="00A137DC" w:rsidP="00F94249">
            <w:pPr>
              <w:jc w:val="right"/>
              <w:rPr>
                <w:color w:val="000000"/>
              </w:rPr>
            </w:pPr>
            <w:r w:rsidRPr="00432F5A">
              <w:rPr>
                <w:color w:val="000000"/>
              </w:rPr>
              <w:t>0.14</w:t>
            </w:r>
          </w:p>
        </w:tc>
      </w:tr>
      <w:tr w:rsidR="00A137DC" w:rsidRPr="00432F5A" w14:paraId="232A3282" w14:textId="77777777" w:rsidTr="00F94249">
        <w:trPr>
          <w:trHeight w:val="320"/>
        </w:trPr>
        <w:tc>
          <w:tcPr>
            <w:tcW w:w="1530" w:type="dxa"/>
            <w:tcBorders>
              <w:top w:val="nil"/>
              <w:left w:val="nil"/>
              <w:bottom w:val="nil"/>
              <w:right w:val="nil"/>
            </w:tcBorders>
            <w:shd w:val="clear" w:color="auto" w:fill="auto"/>
            <w:noWrap/>
            <w:vAlign w:val="bottom"/>
            <w:hideMark/>
          </w:tcPr>
          <w:p w14:paraId="2BA31EF5" w14:textId="77777777" w:rsidR="00A137DC" w:rsidRPr="00432F5A" w:rsidRDefault="00A137DC" w:rsidP="00F94249">
            <w:pPr>
              <w:jc w:val="center"/>
              <w:rPr>
                <w:color w:val="000000"/>
              </w:rPr>
            </w:pPr>
            <w:r w:rsidRPr="00432F5A">
              <w:rPr>
                <w:color w:val="000000"/>
              </w:rPr>
              <w:t>7</w:t>
            </w:r>
          </w:p>
        </w:tc>
        <w:tc>
          <w:tcPr>
            <w:tcW w:w="900" w:type="dxa"/>
            <w:tcBorders>
              <w:top w:val="nil"/>
              <w:left w:val="nil"/>
              <w:bottom w:val="nil"/>
              <w:right w:val="nil"/>
            </w:tcBorders>
            <w:shd w:val="clear" w:color="auto" w:fill="auto"/>
            <w:noWrap/>
            <w:vAlign w:val="center"/>
            <w:hideMark/>
          </w:tcPr>
          <w:p w14:paraId="2BE77246" w14:textId="77777777" w:rsidR="00A137DC" w:rsidRPr="00432F5A" w:rsidRDefault="00A137DC" w:rsidP="00F94249">
            <w:pPr>
              <w:jc w:val="right"/>
              <w:rPr>
                <w:color w:val="000000"/>
              </w:rPr>
            </w:pPr>
            <w:r w:rsidRPr="00432F5A">
              <w:rPr>
                <w:color w:val="000000"/>
              </w:rPr>
              <w:t>0.67</w:t>
            </w:r>
          </w:p>
        </w:tc>
        <w:tc>
          <w:tcPr>
            <w:tcW w:w="900" w:type="dxa"/>
            <w:tcBorders>
              <w:top w:val="nil"/>
              <w:left w:val="nil"/>
              <w:bottom w:val="nil"/>
              <w:right w:val="nil"/>
            </w:tcBorders>
            <w:shd w:val="clear" w:color="auto" w:fill="auto"/>
            <w:noWrap/>
            <w:vAlign w:val="center"/>
            <w:hideMark/>
          </w:tcPr>
          <w:p w14:paraId="6917B607" w14:textId="77777777" w:rsidR="00A137DC" w:rsidRPr="00432F5A" w:rsidRDefault="00A137DC" w:rsidP="00F94249">
            <w:pPr>
              <w:jc w:val="right"/>
              <w:rPr>
                <w:color w:val="000000"/>
              </w:rPr>
            </w:pPr>
            <w:r w:rsidRPr="00432F5A">
              <w:rPr>
                <w:color w:val="000000"/>
              </w:rPr>
              <w:t>0.21</w:t>
            </w:r>
          </w:p>
        </w:tc>
        <w:tc>
          <w:tcPr>
            <w:tcW w:w="1080" w:type="dxa"/>
            <w:tcBorders>
              <w:top w:val="nil"/>
              <w:left w:val="nil"/>
              <w:bottom w:val="nil"/>
              <w:right w:val="nil"/>
            </w:tcBorders>
            <w:shd w:val="clear" w:color="auto" w:fill="auto"/>
            <w:noWrap/>
            <w:vAlign w:val="center"/>
            <w:hideMark/>
          </w:tcPr>
          <w:p w14:paraId="4DAF1923" w14:textId="77777777" w:rsidR="00A137DC" w:rsidRPr="00432F5A" w:rsidRDefault="00A137DC" w:rsidP="00F94249">
            <w:pPr>
              <w:jc w:val="right"/>
              <w:rPr>
                <w:color w:val="000000"/>
              </w:rPr>
            </w:pPr>
            <w:r w:rsidRPr="00432F5A">
              <w:rPr>
                <w:color w:val="000000"/>
              </w:rPr>
              <w:t>0.09</w:t>
            </w:r>
          </w:p>
        </w:tc>
        <w:tc>
          <w:tcPr>
            <w:tcW w:w="1080" w:type="dxa"/>
            <w:tcBorders>
              <w:top w:val="nil"/>
              <w:left w:val="nil"/>
              <w:bottom w:val="nil"/>
              <w:right w:val="nil"/>
            </w:tcBorders>
            <w:shd w:val="clear" w:color="auto" w:fill="auto"/>
            <w:noWrap/>
            <w:vAlign w:val="center"/>
            <w:hideMark/>
          </w:tcPr>
          <w:p w14:paraId="51643173" w14:textId="77777777" w:rsidR="00A137DC" w:rsidRPr="00432F5A" w:rsidRDefault="00A137DC" w:rsidP="00F94249">
            <w:pPr>
              <w:jc w:val="right"/>
              <w:rPr>
                <w:color w:val="000000"/>
              </w:rPr>
            </w:pPr>
            <w:r w:rsidRPr="00432F5A">
              <w:rPr>
                <w:color w:val="000000"/>
              </w:rPr>
              <w:t>0.06</w:t>
            </w:r>
          </w:p>
        </w:tc>
        <w:tc>
          <w:tcPr>
            <w:tcW w:w="1080" w:type="dxa"/>
            <w:tcBorders>
              <w:top w:val="nil"/>
              <w:left w:val="nil"/>
              <w:bottom w:val="nil"/>
              <w:right w:val="nil"/>
            </w:tcBorders>
            <w:shd w:val="clear" w:color="auto" w:fill="auto"/>
            <w:noWrap/>
            <w:vAlign w:val="center"/>
            <w:hideMark/>
          </w:tcPr>
          <w:p w14:paraId="0BC9EB89" w14:textId="77777777" w:rsidR="00A137DC" w:rsidRPr="00432F5A" w:rsidRDefault="00A137DC" w:rsidP="00F94249">
            <w:pPr>
              <w:jc w:val="right"/>
              <w:rPr>
                <w:color w:val="000000"/>
              </w:rPr>
            </w:pPr>
            <w:r w:rsidRPr="00432F5A">
              <w:rPr>
                <w:color w:val="000000"/>
              </w:rPr>
              <w:t>0.47</w:t>
            </w:r>
          </w:p>
        </w:tc>
        <w:tc>
          <w:tcPr>
            <w:tcW w:w="1080" w:type="dxa"/>
            <w:tcBorders>
              <w:top w:val="nil"/>
              <w:left w:val="nil"/>
              <w:bottom w:val="nil"/>
              <w:right w:val="nil"/>
            </w:tcBorders>
            <w:shd w:val="clear" w:color="auto" w:fill="auto"/>
            <w:noWrap/>
            <w:vAlign w:val="center"/>
            <w:hideMark/>
          </w:tcPr>
          <w:p w14:paraId="5C5DA9AE" w14:textId="77777777" w:rsidR="00A137DC" w:rsidRPr="00432F5A" w:rsidRDefault="00A137DC" w:rsidP="00F94249">
            <w:pPr>
              <w:jc w:val="right"/>
              <w:rPr>
                <w:color w:val="000000"/>
              </w:rPr>
            </w:pPr>
            <w:r w:rsidRPr="00432F5A">
              <w:rPr>
                <w:color w:val="000000"/>
              </w:rPr>
              <w:t>0.52</w:t>
            </w:r>
          </w:p>
        </w:tc>
        <w:tc>
          <w:tcPr>
            <w:tcW w:w="1080" w:type="dxa"/>
            <w:tcBorders>
              <w:top w:val="nil"/>
              <w:left w:val="nil"/>
              <w:bottom w:val="nil"/>
              <w:right w:val="nil"/>
            </w:tcBorders>
            <w:shd w:val="clear" w:color="auto" w:fill="auto"/>
            <w:noWrap/>
            <w:vAlign w:val="center"/>
            <w:hideMark/>
          </w:tcPr>
          <w:p w14:paraId="104359EC" w14:textId="77777777" w:rsidR="00A137DC" w:rsidRPr="00432F5A" w:rsidRDefault="00A137DC" w:rsidP="00F94249">
            <w:pPr>
              <w:jc w:val="right"/>
              <w:rPr>
                <w:color w:val="000000"/>
              </w:rPr>
            </w:pPr>
            <w:r w:rsidRPr="00432F5A">
              <w:rPr>
                <w:color w:val="000000"/>
              </w:rPr>
              <w:t>0.21</w:t>
            </w:r>
          </w:p>
        </w:tc>
        <w:tc>
          <w:tcPr>
            <w:tcW w:w="1080" w:type="dxa"/>
            <w:tcBorders>
              <w:top w:val="nil"/>
              <w:left w:val="nil"/>
              <w:bottom w:val="nil"/>
              <w:right w:val="nil"/>
            </w:tcBorders>
            <w:shd w:val="clear" w:color="auto" w:fill="auto"/>
            <w:noWrap/>
            <w:vAlign w:val="center"/>
            <w:hideMark/>
          </w:tcPr>
          <w:p w14:paraId="02DD60D2" w14:textId="77777777" w:rsidR="00A137DC" w:rsidRPr="00432F5A" w:rsidRDefault="00A137DC" w:rsidP="00F94249">
            <w:pPr>
              <w:jc w:val="right"/>
              <w:rPr>
                <w:color w:val="000000"/>
              </w:rPr>
            </w:pPr>
            <w:r w:rsidRPr="00432F5A">
              <w:rPr>
                <w:color w:val="000000"/>
              </w:rPr>
              <w:t>0.23</w:t>
            </w:r>
          </w:p>
        </w:tc>
        <w:tc>
          <w:tcPr>
            <w:tcW w:w="900" w:type="dxa"/>
            <w:tcBorders>
              <w:top w:val="nil"/>
              <w:left w:val="nil"/>
              <w:bottom w:val="nil"/>
              <w:right w:val="nil"/>
            </w:tcBorders>
            <w:shd w:val="clear" w:color="auto" w:fill="auto"/>
            <w:noWrap/>
            <w:vAlign w:val="center"/>
            <w:hideMark/>
          </w:tcPr>
          <w:p w14:paraId="01D8009B" w14:textId="77777777" w:rsidR="00A137DC" w:rsidRPr="00432F5A" w:rsidRDefault="00A137DC" w:rsidP="00F94249">
            <w:pPr>
              <w:jc w:val="right"/>
              <w:rPr>
                <w:color w:val="000000"/>
              </w:rPr>
            </w:pPr>
            <w:r w:rsidRPr="00432F5A">
              <w:rPr>
                <w:color w:val="000000"/>
              </w:rPr>
              <w:t>0.17</w:t>
            </w:r>
          </w:p>
        </w:tc>
        <w:tc>
          <w:tcPr>
            <w:tcW w:w="900" w:type="dxa"/>
            <w:tcBorders>
              <w:top w:val="nil"/>
              <w:left w:val="nil"/>
              <w:bottom w:val="nil"/>
              <w:right w:val="nil"/>
            </w:tcBorders>
            <w:shd w:val="clear" w:color="auto" w:fill="auto"/>
            <w:noWrap/>
            <w:vAlign w:val="center"/>
            <w:hideMark/>
          </w:tcPr>
          <w:p w14:paraId="569BE325" w14:textId="77777777" w:rsidR="00A137DC" w:rsidRPr="00432F5A" w:rsidRDefault="00A137DC" w:rsidP="00F94249">
            <w:pPr>
              <w:jc w:val="right"/>
              <w:rPr>
                <w:color w:val="000000"/>
              </w:rPr>
            </w:pPr>
            <w:r w:rsidRPr="00432F5A">
              <w:rPr>
                <w:color w:val="000000"/>
              </w:rPr>
              <w:t>0.15</w:t>
            </w:r>
          </w:p>
        </w:tc>
        <w:tc>
          <w:tcPr>
            <w:tcW w:w="1080" w:type="dxa"/>
            <w:tcBorders>
              <w:top w:val="nil"/>
              <w:left w:val="nil"/>
              <w:bottom w:val="nil"/>
              <w:right w:val="nil"/>
            </w:tcBorders>
            <w:shd w:val="clear" w:color="auto" w:fill="auto"/>
            <w:noWrap/>
            <w:vAlign w:val="center"/>
            <w:hideMark/>
          </w:tcPr>
          <w:p w14:paraId="3565F30E" w14:textId="77777777" w:rsidR="00A137DC" w:rsidRPr="00432F5A" w:rsidRDefault="00A137DC" w:rsidP="00F94249">
            <w:pPr>
              <w:jc w:val="right"/>
              <w:rPr>
                <w:color w:val="000000"/>
              </w:rPr>
            </w:pPr>
            <w:r w:rsidRPr="00432F5A">
              <w:rPr>
                <w:color w:val="000000"/>
              </w:rPr>
              <w:t>0.17</w:t>
            </w:r>
          </w:p>
        </w:tc>
      </w:tr>
      <w:tr w:rsidR="00A137DC" w:rsidRPr="00432F5A" w14:paraId="38C6948A" w14:textId="77777777" w:rsidTr="00F94249">
        <w:trPr>
          <w:trHeight w:val="320"/>
        </w:trPr>
        <w:tc>
          <w:tcPr>
            <w:tcW w:w="1530" w:type="dxa"/>
            <w:tcBorders>
              <w:top w:val="nil"/>
              <w:left w:val="nil"/>
              <w:bottom w:val="nil"/>
              <w:right w:val="nil"/>
            </w:tcBorders>
            <w:shd w:val="clear" w:color="auto" w:fill="auto"/>
            <w:noWrap/>
            <w:vAlign w:val="bottom"/>
            <w:hideMark/>
          </w:tcPr>
          <w:p w14:paraId="24E07793" w14:textId="77777777" w:rsidR="00A137DC" w:rsidRPr="00432F5A" w:rsidRDefault="00A137DC" w:rsidP="00F94249">
            <w:pPr>
              <w:jc w:val="center"/>
              <w:rPr>
                <w:color w:val="000000"/>
              </w:rPr>
            </w:pPr>
            <w:r w:rsidRPr="00432F5A">
              <w:rPr>
                <w:color w:val="000000"/>
              </w:rPr>
              <w:t>8</w:t>
            </w:r>
          </w:p>
        </w:tc>
        <w:tc>
          <w:tcPr>
            <w:tcW w:w="900" w:type="dxa"/>
            <w:tcBorders>
              <w:top w:val="nil"/>
              <w:left w:val="nil"/>
              <w:bottom w:val="nil"/>
              <w:right w:val="nil"/>
            </w:tcBorders>
            <w:shd w:val="clear" w:color="auto" w:fill="auto"/>
            <w:noWrap/>
            <w:vAlign w:val="center"/>
            <w:hideMark/>
          </w:tcPr>
          <w:p w14:paraId="52580DC8" w14:textId="77777777" w:rsidR="00A137DC" w:rsidRPr="00432F5A" w:rsidRDefault="00A137DC" w:rsidP="00F94249">
            <w:pPr>
              <w:jc w:val="right"/>
              <w:rPr>
                <w:color w:val="000000"/>
              </w:rPr>
            </w:pPr>
            <w:r w:rsidRPr="00432F5A">
              <w:rPr>
                <w:color w:val="000000"/>
              </w:rPr>
              <w:t>0.62</w:t>
            </w:r>
          </w:p>
        </w:tc>
        <w:tc>
          <w:tcPr>
            <w:tcW w:w="900" w:type="dxa"/>
            <w:tcBorders>
              <w:top w:val="nil"/>
              <w:left w:val="nil"/>
              <w:bottom w:val="nil"/>
              <w:right w:val="nil"/>
            </w:tcBorders>
            <w:shd w:val="clear" w:color="auto" w:fill="auto"/>
            <w:noWrap/>
            <w:vAlign w:val="center"/>
            <w:hideMark/>
          </w:tcPr>
          <w:p w14:paraId="17158128" w14:textId="77777777" w:rsidR="00A137DC" w:rsidRPr="00432F5A" w:rsidRDefault="00A137DC" w:rsidP="00F94249">
            <w:pPr>
              <w:jc w:val="right"/>
              <w:rPr>
                <w:color w:val="000000"/>
              </w:rPr>
            </w:pPr>
            <w:r w:rsidRPr="00432F5A">
              <w:rPr>
                <w:color w:val="000000"/>
              </w:rPr>
              <w:t>0.21</w:t>
            </w:r>
          </w:p>
        </w:tc>
        <w:tc>
          <w:tcPr>
            <w:tcW w:w="1080" w:type="dxa"/>
            <w:tcBorders>
              <w:top w:val="nil"/>
              <w:left w:val="nil"/>
              <w:bottom w:val="nil"/>
              <w:right w:val="nil"/>
            </w:tcBorders>
            <w:shd w:val="clear" w:color="auto" w:fill="auto"/>
            <w:noWrap/>
            <w:vAlign w:val="center"/>
            <w:hideMark/>
          </w:tcPr>
          <w:p w14:paraId="2F08AAA8" w14:textId="77777777" w:rsidR="00A137DC" w:rsidRPr="00432F5A" w:rsidRDefault="00A137DC" w:rsidP="00F94249">
            <w:pPr>
              <w:jc w:val="right"/>
              <w:rPr>
                <w:color w:val="000000"/>
              </w:rPr>
            </w:pPr>
            <w:r w:rsidRPr="00432F5A">
              <w:rPr>
                <w:color w:val="000000"/>
              </w:rPr>
              <w:t>0.12</w:t>
            </w:r>
          </w:p>
        </w:tc>
        <w:tc>
          <w:tcPr>
            <w:tcW w:w="1080" w:type="dxa"/>
            <w:tcBorders>
              <w:top w:val="nil"/>
              <w:left w:val="nil"/>
              <w:bottom w:val="nil"/>
              <w:right w:val="nil"/>
            </w:tcBorders>
            <w:shd w:val="clear" w:color="auto" w:fill="auto"/>
            <w:noWrap/>
            <w:vAlign w:val="center"/>
            <w:hideMark/>
          </w:tcPr>
          <w:p w14:paraId="7A87C1AD" w14:textId="77777777" w:rsidR="00A137DC" w:rsidRPr="00432F5A" w:rsidRDefault="00A137DC" w:rsidP="00F94249">
            <w:pPr>
              <w:jc w:val="right"/>
              <w:rPr>
                <w:color w:val="000000"/>
              </w:rPr>
            </w:pPr>
            <w:r w:rsidRPr="00432F5A">
              <w:rPr>
                <w:color w:val="000000"/>
              </w:rPr>
              <w:t>0.02</w:t>
            </w:r>
          </w:p>
        </w:tc>
        <w:tc>
          <w:tcPr>
            <w:tcW w:w="1080" w:type="dxa"/>
            <w:tcBorders>
              <w:top w:val="nil"/>
              <w:left w:val="nil"/>
              <w:bottom w:val="nil"/>
              <w:right w:val="nil"/>
            </w:tcBorders>
            <w:shd w:val="clear" w:color="auto" w:fill="auto"/>
            <w:noWrap/>
            <w:vAlign w:val="center"/>
            <w:hideMark/>
          </w:tcPr>
          <w:p w14:paraId="451DF119" w14:textId="77777777" w:rsidR="00A137DC" w:rsidRPr="00432F5A" w:rsidRDefault="00A137DC" w:rsidP="00F94249">
            <w:pPr>
              <w:jc w:val="right"/>
              <w:rPr>
                <w:color w:val="000000"/>
              </w:rPr>
            </w:pPr>
            <w:r w:rsidRPr="00432F5A">
              <w:rPr>
                <w:color w:val="000000"/>
              </w:rPr>
              <w:t>0.44</w:t>
            </w:r>
          </w:p>
        </w:tc>
        <w:tc>
          <w:tcPr>
            <w:tcW w:w="1080" w:type="dxa"/>
            <w:tcBorders>
              <w:top w:val="nil"/>
              <w:left w:val="nil"/>
              <w:bottom w:val="nil"/>
              <w:right w:val="nil"/>
            </w:tcBorders>
            <w:shd w:val="clear" w:color="auto" w:fill="auto"/>
            <w:noWrap/>
            <w:vAlign w:val="center"/>
            <w:hideMark/>
          </w:tcPr>
          <w:p w14:paraId="28B7319D" w14:textId="77777777" w:rsidR="00A137DC" w:rsidRPr="00432F5A" w:rsidRDefault="00A137DC" w:rsidP="00F94249">
            <w:pPr>
              <w:jc w:val="right"/>
              <w:rPr>
                <w:color w:val="000000"/>
              </w:rPr>
            </w:pPr>
            <w:r w:rsidRPr="00432F5A">
              <w:rPr>
                <w:color w:val="000000"/>
              </w:rPr>
              <w:t>0.56</w:t>
            </w:r>
          </w:p>
        </w:tc>
        <w:tc>
          <w:tcPr>
            <w:tcW w:w="1080" w:type="dxa"/>
            <w:tcBorders>
              <w:top w:val="nil"/>
              <w:left w:val="nil"/>
              <w:bottom w:val="nil"/>
              <w:right w:val="nil"/>
            </w:tcBorders>
            <w:shd w:val="clear" w:color="auto" w:fill="auto"/>
            <w:noWrap/>
            <w:vAlign w:val="center"/>
            <w:hideMark/>
          </w:tcPr>
          <w:p w14:paraId="16F70C3C" w14:textId="77777777" w:rsidR="00A137DC" w:rsidRPr="00432F5A" w:rsidRDefault="00A137DC" w:rsidP="00F94249">
            <w:pPr>
              <w:jc w:val="right"/>
              <w:rPr>
                <w:color w:val="000000"/>
              </w:rPr>
            </w:pPr>
            <w:r w:rsidRPr="00432F5A">
              <w:rPr>
                <w:color w:val="000000"/>
              </w:rPr>
              <w:t>0.24</w:t>
            </w:r>
          </w:p>
        </w:tc>
        <w:tc>
          <w:tcPr>
            <w:tcW w:w="1080" w:type="dxa"/>
            <w:tcBorders>
              <w:top w:val="nil"/>
              <w:left w:val="nil"/>
              <w:bottom w:val="nil"/>
              <w:right w:val="nil"/>
            </w:tcBorders>
            <w:shd w:val="clear" w:color="auto" w:fill="auto"/>
            <w:noWrap/>
            <w:vAlign w:val="center"/>
            <w:hideMark/>
          </w:tcPr>
          <w:p w14:paraId="1E9D161E" w14:textId="77777777" w:rsidR="00A137DC" w:rsidRPr="00432F5A" w:rsidRDefault="00A137DC" w:rsidP="00F94249">
            <w:pPr>
              <w:jc w:val="right"/>
              <w:rPr>
                <w:color w:val="000000"/>
              </w:rPr>
            </w:pPr>
            <w:r w:rsidRPr="00432F5A">
              <w:rPr>
                <w:color w:val="000000"/>
              </w:rPr>
              <w:t>0.16</w:t>
            </w:r>
          </w:p>
        </w:tc>
        <w:tc>
          <w:tcPr>
            <w:tcW w:w="900" w:type="dxa"/>
            <w:tcBorders>
              <w:top w:val="nil"/>
              <w:left w:val="nil"/>
              <w:bottom w:val="nil"/>
              <w:right w:val="nil"/>
            </w:tcBorders>
            <w:shd w:val="clear" w:color="auto" w:fill="auto"/>
            <w:noWrap/>
            <w:vAlign w:val="center"/>
            <w:hideMark/>
          </w:tcPr>
          <w:p w14:paraId="0B6638D8" w14:textId="77777777" w:rsidR="00A137DC" w:rsidRPr="00432F5A" w:rsidRDefault="00A137DC" w:rsidP="00F94249">
            <w:pPr>
              <w:jc w:val="right"/>
              <w:rPr>
                <w:color w:val="000000"/>
              </w:rPr>
            </w:pPr>
            <w:r w:rsidRPr="00432F5A">
              <w:rPr>
                <w:color w:val="000000"/>
              </w:rPr>
              <w:t>0.30</w:t>
            </w:r>
          </w:p>
        </w:tc>
        <w:tc>
          <w:tcPr>
            <w:tcW w:w="900" w:type="dxa"/>
            <w:tcBorders>
              <w:top w:val="nil"/>
              <w:left w:val="nil"/>
              <w:bottom w:val="nil"/>
              <w:right w:val="nil"/>
            </w:tcBorders>
            <w:shd w:val="clear" w:color="auto" w:fill="auto"/>
            <w:noWrap/>
            <w:vAlign w:val="center"/>
            <w:hideMark/>
          </w:tcPr>
          <w:p w14:paraId="6B9F75EE" w14:textId="77777777" w:rsidR="00A137DC" w:rsidRPr="00432F5A" w:rsidRDefault="00A137DC" w:rsidP="00F94249">
            <w:pPr>
              <w:jc w:val="right"/>
              <w:rPr>
                <w:color w:val="000000"/>
              </w:rPr>
            </w:pPr>
            <w:r w:rsidRPr="00432F5A">
              <w:rPr>
                <w:color w:val="000000"/>
              </w:rPr>
              <w:t>0.18</w:t>
            </w:r>
          </w:p>
        </w:tc>
        <w:tc>
          <w:tcPr>
            <w:tcW w:w="1080" w:type="dxa"/>
            <w:tcBorders>
              <w:top w:val="nil"/>
              <w:left w:val="nil"/>
              <w:bottom w:val="nil"/>
              <w:right w:val="nil"/>
            </w:tcBorders>
            <w:shd w:val="clear" w:color="auto" w:fill="auto"/>
            <w:noWrap/>
            <w:vAlign w:val="center"/>
            <w:hideMark/>
          </w:tcPr>
          <w:p w14:paraId="5F7C25E4" w14:textId="77777777" w:rsidR="00A137DC" w:rsidRPr="00432F5A" w:rsidRDefault="00A137DC" w:rsidP="00F94249">
            <w:pPr>
              <w:jc w:val="right"/>
              <w:rPr>
                <w:color w:val="000000"/>
              </w:rPr>
            </w:pPr>
            <w:r w:rsidRPr="00432F5A">
              <w:rPr>
                <w:color w:val="000000"/>
              </w:rPr>
              <w:t>0.11</w:t>
            </w:r>
          </w:p>
        </w:tc>
      </w:tr>
      <w:tr w:rsidR="00A137DC" w:rsidRPr="00432F5A" w14:paraId="3E4C8B8B" w14:textId="77777777" w:rsidTr="00F94249">
        <w:trPr>
          <w:trHeight w:val="320"/>
        </w:trPr>
        <w:tc>
          <w:tcPr>
            <w:tcW w:w="1530" w:type="dxa"/>
            <w:tcBorders>
              <w:top w:val="nil"/>
              <w:left w:val="nil"/>
              <w:bottom w:val="nil"/>
              <w:right w:val="nil"/>
            </w:tcBorders>
            <w:shd w:val="clear" w:color="auto" w:fill="auto"/>
            <w:noWrap/>
            <w:vAlign w:val="bottom"/>
            <w:hideMark/>
          </w:tcPr>
          <w:p w14:paraId="353D3D83" w14:textId="77777777" w:rsidR="00A137DC" w:rsidRPr="00432F5A" w:rsidRDefault="00A137DC" w:rsidP="00F94249">
            <w:pPr>
              <w:jc w:val="center"/>
              <w:rPr>
                <w:color w:val="000000"/>
              </w:rPr>
            </w:pPr>
            <w:r w:rsidRPr="00432F5A">
              <w:rPr>
                <w:color w:val="000000"/>
              </w:rPr>
              <w:t>9</w:t>
            </w:r>
          </w:p>
        </w:tc>
        <w:tc>
          <w:tcPr>
            <w:tcW w:w="900" w:type="dxa"/>
            <w:tcBorders>
              <w:top w:val="nil"/>
              <w:left w:val="nil"/>
              <w:bottom w:val="nil"/>
              <w:right w:val="nil"/>
            </w:tcBorders>
            <w:shd w:val="clear" w:color="auto" w:fill="auto"/>
            <w:noWrap/>
            <w:vAlign w:val="center"/>
            <w:hideMark/>
          </w:tcPr>
          <w:p w14:paraId="096D9A18" w14:textId="77777777" w:rsidR="00A137DC" w:rsidRPr="00432F5A" w:rsidRDefault="00A137DC" w:rsidP="00F94249">
            <w:pPr>
              <w:jc w:val="right"/>
              <w:rPr>
                <w:color w:val="000000"/>
              </w:rPr>
            </w:pPr>
            <w:r w:rsidRPr="00432F5A">
              <w:rPr>
                <w:color w:val="000000"/>
              </w:rPr>
              <w:t>0.66</w:t>
            </w:r>
          </w:p>
        </w:tc>
        <w:tc>
          <w:tcPr>
            <w:tcW w:w="900" w:type="dxa"/>
            <w:tcBorders>
              <w:top w:val="nil"/>
              <w:left w:val="nil"/>
              <w:bottom w:val="nil"/>
              <w:right w:val="nil"/>
            </w:tcBorders>
            <w:shd w:val="clear" w:color="auto" w:fill="auto"/>
            <w:noWrap/>
            <w:vAlign w:val="center"/>
            <w:hideMark/>
          </w:tcPr>
          <w:p w14:paraId="4CBD337B" w14:textId="77777777" w:rsidR="00A137DC" w:rsidRPr="00432F5A" w:rsidRDefault="00A137DC" w:rsidP="00F94249">
            <w:pPr>
              <w:jc w:val="right"/>
              <w:rPr>
                <w:color w:val="000000"/>
              </w:rPr>
            </w:pPr>
            <w:r w:rsidRPr="00432F5A">
              <w:rPr>
                <w:color w:val="000000"/>
              </w:rPr>
              <w:t>0.19</w:t>
            </w:r>
          </w:p>
        </w:tc>
        <w:tc>
          <w:tcPr>
            <w:tcW w:w="1080" w:type="dxa"/>
            <w:tcBorders>
              <w:top w:val="nil"/>
              <w:left w:val="nil"/>
              <w:bottom w:val="nil"/>
              <w:right w:val="nil"/>
            </w:tcBorders>
            <w:shd w:val="clear" w:color="auto" w:fill="auto"/>
            <w:noWrap/>
            <w:vAlign w:val="center"/>
            <w:hideMark/>
          </w:tcPr>
          <w:p w14:paraId="116CC855" w14:textId="77777777" w:rsidR="00A137DC" w:rsidRPr="00432F5A" w:rsidRDefault="00A137DC" w:rsidP="00F94249">
            <w:pPr>
              <w:jc w:val="right"/>
              <w:rPr>
                <w:color w:val="000000"/>
              </w:rPr>
            </w:pPr>
            <w:r w:rsidRPr="00432F5A">
              <w:rPr>
                <w:color w:val="000000"/>
              </w:rPr>
              <w:t>0.12</w:t>
            </w:r>
          </w:p>
        </w:tc>
        <w:tc>
          <w:tcPr>
            <w:tcW w:w="1080" w:type="dxa"/>
            <w:tcBorders>
              <w:top w:val="nil"/>
              <w:left w:val="nil"/>
              <w:bottom w:val="nil"/>
              <w:right w:val="nil"/>
            </w:tcBorders>
            <w:shd w:val="clear" w:color="auto" w:fill="auto"/>
            <w:noWrap/>
            <w:vAlign w:val="center"/>
            <w:hideMark/>
          </w:tcPr>
          <w:p w14:paraId="154E25C5" w14:textId="77777777" w:rsidR="00A137DC" w:rsidRPr="00432F5A" w:rsidRDefault="00A137DC" w:rsidP="00F94249">
            <w:pPr>
              <w:jc w:val="right"/>
              <w:rPr>
                <w:color w:val="000000"/>
              </w:rPr>
            </w:pPr>
            <w:r w:rsidRPr="00432F5A">
              <w:rPr>
                <w:color w:val="000000"/>
              </w:rPr>
              <w:t>0.05</w:t>
            </w:r>
          </w:p>
        </w:tc>
        <w:tc>
          <w:tcPr>
            <w:tcW w:w="1080" w:type="dxa"/>
            <w:tcBorders>
              <w:top w:val="nil"/>
              <w:left w:val="nil"/>
              <w:bottom w:val="nil"/>
              <w:right w:val="nil"/>
            </w:tcBorders>
            <w:shd w:val="clear" w:color="auto" w:fill="auto"/>
            <w:noWrap/>
            <w:vAlign w:val="center"/>
            <w:hideMark/>
          </w:tcPr>
          <w:p w14:paraId="720BB594" w14:textId="77777777" w:rsidR="00A137DC" w:rsidRPr="00432F5A" w:rsidRDefault="00A137DC" w:rsidP="00F94249">
            <w:pPr>
              <w:jc w:val="right"/>
              <w:rPr>
                <w:color w:val="000000"/>
              </w:rPr>
            </w:pPr>
            <w:r w:rsidRPr="00432F5A">
              <w:rPr>
                <w:color w:val="000000"/>
              </w:rPr>
              <w:t>0.47</w:t>
            </w:r>
          </w:p>
        </w:tc>
        <w:tc>
          <w:tcPr>
            <w:tcW w:w="1080" w:type="dxa"/>
            <w:tcBorders>
              <w:top w:val="nil"/>
              <w:left w:val="nil"/>
              <w:bottom w:val="nil"/>
              <w:right w:val="nil"/>
            </w:tcBorders>
            <w:shd w:val="clear" w:color="auto" w:fill="auto"/>
            <w:noWrap/>
            <w:vAlign w:val="center"/>
            <w:hideMark/>
          </w:tcPr>
          <w:p w14:paraId="4641E5C0" w14:textId="77777777" w:rsidR="00A137DC" w:rsidRPr="00432F5A" w:rsidRDefault="00A137DC" w:rsidP="00F94249">
            <w:pPr>
              <w:jc w:val="right"/>
              <w:rPr>
                <w:color w:val="000000"/>
              </w:rPr>
            </w:pPr>
            <w:r w:rsidRPr="00432F5A">
              <w:rPr>
                <w:color w:val="000000"/>
              </w:rPr>
              <w:t>0.53</w:t>
            </w:r>
          </w:p>
        </w:tc>
        <w:tc>
          <w:tcPr>
            <w:tcW w:w="1080" w:type="dxa"/>
            <w:tcBorders>
              <w:top w:val="nil"/>
              <w:left w:val="nil"/>
              <w:bottom w:val="nil"/>
              <w:right w:val="nil"/>
            </w:tcBorders>
            <w:shd w:val="clear" w:color="auto" w:fill="auto"/>
            <w:noWrap/>
            <w:vAlign w:val="center"/>
            <w:hideMark/>
          </w:tcPr>
          <w:p w14:paraId="6917E1AC" w14:textId="77777777" w:rsidR="00A137DC" w:rsidRPr="00432F5A" w:rsidRDefault="00A137DC" w:rsidP="00F94249">
            <w:pPr>
              <w:jc w:val="right"/>
              <w:rPr>
                <w:color w:val="000000"/>
              </w:rPr>
            </w:pPr>
            <w:r w:rsidRPr="00432F5A">
              <w:rPr>
                <w:color w:val="000000"/>
              </w:rPr>
              <w:t>0.22</w:t>
            </w:r>
          </w:p>
        </w:tc>
        <w:tc>
          <w:tcPr>
            <w:tcW w:w="1080" w:type="dxa"/>
            <w:tcBorders>
              <w:top w:val="nil"/>
              <w:left w:val="nil"/>
              <w:bottom w:val="nil"/>
              <w:right w:val="nil"/>
            </w:tcBorders>
            <w:shd w:val="clear" w:color="auto" w:fill="auto"/>
            <w:noWrap/>
            <w:vAlign w:val="center"/>
            <w:hideMark/>
          </w:tcPr>
          <w:p w14:paraId="5439650A" w14:textId="77777777" w:rsidR="00A137DC" w:rsidRPr="00432F5A" w:rsidRDefault="00A137DC" w:rsidP="00F94249">
            <w:pPr>
              <w:jc w:val="right"/>
              <w:rPr>
                <w:color w:val="000000"/>
              </w:rPr>
            </w:pPr>
            <w:r w:rsidRPr="00432F5A">
              <w:rPr>
                <w:color w:val="000000"/>
              </w:rPr>
              <w:t>0.14</w:t>
            </w:r>
          </w:p>
        </w:tc>
        <w:tc>
          <w:tcPr>
            <w:tcW w:w="900" w:type="dxa"/>
            <w:tcBorders>
              <w:top w:val="nil"/>
              <w:left w:val="nil"/>
              <w:bottom w:val="nil"/>
              <w:right w:val="nil"/>
            </w:tcBorders>
            <w:shd w:val="clear" w:color="auto" w:fill="auto"/>
            <w:noWrap/>
            <w:vAlign w:val="center"/>
            <w:hideMark/>
          </w:tcPr>
          <w:p w14:paraId="38E61D81" w14:textId="77777777" w:rsidR="00A137DC" w:rsidRPr="00432F5A" w:rsidRDefault="00A137DC" w:rsidP="00F94249">
            <w:pPr>
              <w:jc w:val="right"/>
              <w:rPr>
                <w:color w:val="000000"/>
              </w:rPr>
            </w:pPr>
            <w:r w:rsidRPr="00432F5A">
              <w:rPr>
                <w:color w:val="000000"/>
              </w:rPr>
              <w:t>0.23</w:t>
            </w:r>
          </w:p>
        </w:tc>
        <w:tc>
          <w:tcPr>
            <w:tcW w:w="900" w:type="dxa"/>
            <w:tcBorders>
              <w:top w:val="nil"/>
              <w:left w:val="nil"/>
              <w:bottom w:val="nil"/>
              <w:right w:val="nil"/>
            </w:tcBorders>
            <w:shd w:val="clear" w:color="auto" w:fill="auto"/>
            <w:noWrap/>
            <w:vAlign w:val="center"/>
            <w:hideMark/>
          </w:tcPr>
          <w:p w14:paraId="6F06B4C7" w14:textId="77777777" w:rsidR="00A137DC" w:rsidRPr="00432F5A" w:rsidRDefault="00A137DC" w:rsidP="00F94249">
            <w:pPr>
              <w:jc w:val="right"/>
              <w:rPr>
                <w:color w:val="000000"/>
              </w:rPr>
            </w:pPr>
            <w:r w:rsidRPr="00432F5A">
              <w:rPr>
                <w:color w:val="000000"/>
              </w:rPr>
              <w:t>0.13</w:t>
            </w:r>
          </w:p>
        </w:tc>
        <w:tc>
          <w:tcPr>
            <w:tcW w:w="1080" w:type="dxa"/>
            <w:tcBorders>
              <w:top w:val="nil"/>
              <w:left w:val="nil"/>
              <w:bottom w:val="nil"/>
              <w:right w:val="nil"/>
            </w:tcBorders>
            <w:shd w:val="clear" w:color="auto" w:fill="auto"/>
            <w:noWrap/>
            <w:vAlign w:val="center"/>
            <w:hideMark/>
          </w:tcPr>
          <w:p w14:paraId="6F522B1B" w14:textId="77777777" w:rsidR="00A137DC" w:rsidRPr="00432F5A" w:rsidRDefault="00A137DC" w:rsidP="00F94249">
            <w:pPr>
              <w:jc w:val="right"/>
              <w:rPr>
                <w:color w:val="000000"/>
              </w:rPr>
            </w:pPr>
            <w:r w:rsidRPr="00432F5A">
              <w:rPr>
                <w:color w:val="000000"/>
              </w:rPr>
              <w:t>0.23</w:t>
            </w:r>
          </w:p>
        </w:tc>
      </w:tr>
      <w:tr w:rsidR="00A137DC" w:rsidRPr="00432F5A" w14:paraId="3B20CF7B" w14:textId="77777777" w:rsidTr="00F94249">
        <w:trPr>
          <w:trHeight w:val="320"/>
        </w:trPr>
        <w:tc>
          <w:tcPr>
            <w:tcW w:w="1530" w:type="dxa"/>
            <w:tcBorders>
              <w:top w:val="nil"/>
              <w:left w:val="nil"/>
              <w:bottom w:val="nil"/>
              <w:right w:val="nil"/>
            </w:tcBorders>
            <w:shd w:val="clear" w:color="auto" w:fill="auto"/>
            <w:noWrap/>
            <w:vAlign w:val="bottom"/>
            <w:hideMark/>
          </w:tcPr>
          <w:p w14:paraId="19921A28" w14:textId="77777777" w:rsidR="00A137DC" w:rsidRPr="00432F5A" w:rsidRDefault="00A137DC" w:rsidP="00F94249">
            <w:pPr>
              <w:jc w:val="center"/>
              <w:rPr>
                <w:color w:val="000000"/>
              </w:rPr>
            </w:pPr>
            <w:r w:rsidRPr="00432F5A">
              <w:rPr>
                <w:color w:val="000000"/>
              </w:rPr>
              <w:t>10</w:t>
            </w:r>
          </w:p>
        </w:tc>
        <w:tc>
          <w:tcPr>
            <w:tcW w:w="900" w:type="dxa"/>
            <w:tcBorders>
              <w:top w:val="nil"/>
              <w:left w:val="nil"/>
              <w:bottom w:val="nil"/>
              <w:right w:val="nil"/>
            </w:tcBorders>
            <w:shd w:val="clear" w:color="auto" w:fill="auto"/>
            <w:noWrap/>
            <w:vAlign w:val="center"/>
            <w:hideMark/>
          </w:tcPr>
          <w:p w14:paraId="15022F06" w14:textId="77777777" w:rsidR="00A137DC" w:rsidRPr="00432F5A" w:rsidRDefault="00A137DC" w:rsidP="00F94249">
            <w:pPr>
              <w:jc w:val="right"/>
              <w:rPr>
                <w:color w:val="000000"/>
              </w:rPr>
            </w:pPr>
            <w:r w:rsidRPr="00432F5A">
              <w:rPr>
                <w:color w:val="000000"/>
              </w:rPr>
              <w:t>0.63</w:t>
            </w:r>
          </w:p>
        </w:tc>
        <w:tc>
          <w:tcPr>
            <w:tcW w:w="900" w:type="dxa"/>
            <w:tcBorders>
              <w:top w:val="nil"/>
              <w:left w:val="nil"/>
              <w:bottom w:val="nil"/>
              <w:right w:val="nil"/>
            </w:tcBorders>
            <w:shd w:val="clear" w:color="auto" w:fill="auto"/>
            <w:noWrap/>
            <w:vAlign w:val="center"/>
            <w:hideMark/>
          </w:tcPr>
          <w:p w14:paraId="0FD2BF64" w14:textId="77777777" w:rsidR="00A137DC" w:rsidRPr="00432F5A" w:rsidRDefault="00A137DC" w:rsidP="00F94249">
            <w:pPr>
              <w:jc w:val="right"/>
              <w:rPr>
                <w:color w:val="000000"/>
              </w:rPr>
            </w:pPr>
            <w:r w:rsidRPr="00432F5A">
              <w:rPr>
                <w:color w:val="000000"/>
              </w:rPr>
              <w:t>0.21</w:t>
            </w:r>
          </w:p>
        </w:tc>
        <w:tc>
          <w:tcPr>
            <w:tcW w:w="1080" w:type="dxa"/>
            <w:tcBorders>
              <w:top w:val="nil"/>
              <w:left w:val="nil"/>
              <w:bottom w:val="nil"/>
              <w:right w:val="nil"/>
            </w:tcBorders>
            <w:shd w:val="clear" w:color="auto" w:fill="auto"/>
            <w:noWrap/>
            <w:vAlign w:val="center"/>
            <w:hideMark/>
          </w:tcPr>
          <w:p w14:paraId="23051A60" w14:textId="77777777" w:rsidR="00A137DC" w:rsidRPr="00432F5A" w:rsidRDefault="00A137DC" w:rsidP="00F94249">
            <w:pPr>
              <w:jc w:val="right"/>
              <w:rPr>
                <w:color w:val="000000"/>
              </w:rPr>
            </w:pPr>
            <w:r w:rsidRPr="00432F5A">
              <w:rPr>
                <w:color w:val="000000"/>
              </w:rPr>
              <w:t>0.09</w:t>
            </w:r>
          </w:p>
        </w:tc>
        <w:tc>
          <w:tcPr>
            <w:tcW w:w="1080" w:type="dxa"/>
            <w:tcBorders>
              <w:top w:val="nil"/>
              <w:left w:val="nil"/>
              <w:bottom w:val="nil"/>
              <w:right w:val="nil"/>
            </w:tcBorders>
            <w:shd w:val="clear" w:color="auto" w:fill="auto"/>
            <w:noWrap/>
            <w:vAlign w:val="center"/>
            <w:hideMark/>
          </w:tcPr>
          <w:p w14:paraId="15D18D73" w14:textId="77777777" w:rsidR="00A137DC" w:rsidRPr="00432F5A" w:rsidRDefault="00A137DC" w:rsidP="00F94249">
            <w:pPr>
              <w:jc w:val="right"/>
              <w:rPr>
                <w:color w:val="000000"/>
              </w:rPr>
            </w:pPr>
            <w:r w:rsidRPr="00432F5A">
              <w:rPr>
                <w:color w:val="000000"/>
              </w:rPr>
              <w:t>0.04</w:t>
            </w:r>
          </w:p>
        </w:tc>
        <w:tc>
          <w:tcPr>
            <w:tcW w:w="1080" w:type="dxa"/>
            <w:tcBorders>
              <w:top w:val="nil"/>
              <w:left w:val="nil"/>
              <w:bottom w:val="nil"/>
              <w:right w:val="nil"/>
            </w:tcBorders>
            <w:shd w:val="clear" w:color="auto" w:fill="auto"/>
            <w:noWrap/>
            <w:vAlign w:val="center"/>
            <w:hideMark/>
          </w:tcPr>
          <w:p w14:paraId="232C2D93" w14:textId="77777777" w:rsidR="00A137DC" w:rsidRPr="00432F5A" w:rsidRDefault="00A137DC" w:rsidP="00F94249">
            <w:pPr>
              <w:jc w:val="right"/>
              <w:rPr>
                <w:color w:val="000000"/>
              </w:rPr>
            </w:pPr>
            <w:r w:rsidRPr="00432F5A">
              <w:rPr>
                <w:color w:val="000000"/>
              </w:rPr>
              <w:t>0.45</w:t>
            </w:r>
          </w:p>
        </w:tc>
        <w:tc>
          <w:tcPr>
            <w:tcW w:w="1080" w:type="dxa"/>
            <w:tcBorders>
              <w:top w:val="nil"/>
              <w:left w:val="nil"/>
              <w:bottom w:val="nil"/>
              <w:right w:val="nil"/>
            </w:tcBorders>
            <w:shd w:val="clear" w:color="auto" w:fill="auto"/>
            <w:noWrap/>
            <w:vAlign w:val="center"/>
            <w:hideMark/>
          </w:tcPr>
          <w:p w14:paraId="70DD2E1A" w14:textId="77777777" w:rsidR="00A137DC" w:rsidRPr="00432F5A" w:rsidRDefault="00A137DC" w:rsidP="00F94249">
            <w:pPr>
              <w:jc w:val="right"/>
              <w:rPr>
                <w:color w:val="000000"/>
              </w:rPr>
            </w:pPr>
            <w:r w:rsidRPr="00432F5A">
              <w:rPr>
                <w:color w:val="000000"/>
              </w:rPr>
              <w:t>0.55</w:t>
            </w:r>
          </w:p>
        </w:tc>
        <w:tc>
          <w:tcPr>
            <w:tcW w:w="1080" w:type="dxa"/>
            <w:tcBorders>
              <w:top w:val="nil"/>
              <w:left w:val="nil"/>
              <w:bottom w:val="nil"/>
              <w:right w:val="nil"/>
            </w:tcBorders>
            <w:shd w:val="clear" w:color="auto" w:fill="auto"/>
            <w:noWrap/>
            <w:vAlign w:val="center"/>
            <w:hideMark/>
          </w:tcPr>
          <w:p w14:paraId="703E8325" w14:textId="77777777" w:rsidR="00A137DC" w:rsidRPr="00432F5A" w:rsidRDefault="00A137DC" w:rsidP="00F94249">
            <w:pPr>
              <w:jc w:val="right"/>
              <w:rPr>
                <w:color w:val="000000"/>
              </w:rPr>
            </w:pPr>
            <w:r w:rsidRPr="00432F5A">
              <w:rPr>
                <w:color w:val="000000"/>
              </w:rPr>
              <w:t>0.23</w:t>
            </w:r>
          </w:p>
        </w:tc>
        <w:tc>
          <w:tcPr>
            <w:tcW w:w="1080" w:type="dxa"/>
            <w:tcBorders>
              <w:top w:val="nil"/>
              <w:left w:val="nil"/>
              <w:bottom w:val="nil"/>
              <w:right w:val="nil"/>
            </w:tcBorders>
            <w:shd w:val="clear" w:color="auto" w:fill="auto"/>
            <w:noWrap/>
            <w:vAlign w:val="center"/>
            <w:hideMark/>
          </w:tcPr>
          <w:p w14:paraId="293A0B45" w14:textId="77777777" w:rsidR="00A137DC" w:rsidRPr="00432F5A" w:rsidRDefault="00A137DC" w:rsidP="00F94249">
            <w:pPr>
              <w:jc w:val="right"/>
              <w:rPr>
                <w:color w:val="000000"/>
              </w:rPr>
            </w:pPr>
            <w:r w:rsidRPr="00432F5A">
              <w:rPr>
                <w:color w:val="000000"/>
              </w:rPr>
              <w:t>0.20</w:t>
            </w:r>
          </w:p>
        </w:tc>
        <w:tc>
          <w:tcPr>
            <w:tcW w:w="900" w:type="dxa"/>
            <w:tcBorders>
              <w:top w:val="nil"/>
              <w:left w:val="nil"/>
              <w:bottom w:val="nil"/>
              <w:right w:val="nil"/>
            </w:tcBorders>
            <w:shd w:val="clear" w:color="auto" w:fill="auto"/>
            <w:noWrap/>
            <w:vAlign w:val="center"/>
            <w:hideMark/>
          </w:tcPr>
          <w:p w14:paraId="32CF0E0A" w14:textId="77777777" w:rsidR="00A137DC" w:rsidRPr="00432F5A" w:rsidRDefault="00A137DC" w:rsidP="00F94249">
            <w:pPr>
              <w:jc w:val="right"/>
              <w:rPr>
                <w:color w:val="000000"/>
              </w:rPr>
            </w:pPr>
            <w:r w:rsidRPr="00432F5A">
              <w:rPr>
                <w:color w:val="000000"/>
              </w:rPr>
              <w:t>0.21</w:t>
            </w:r>
          </w:p>
        </w:tc>
        <w:tc>
          <w:tcPr>
            <w:tcW w:w="900" w:type="dxa"/>
            <w:tcBorders>
              <w:top w:val="nil"/>
              <w:left w:val="nil"/>
              <w:bottom w:val="nil"/>
              <w:right w:val="nil"/>
            </w:tcBorders>
            <w:shd w:val="clear" w:color="auto" w:fill="auto"/>
            <w:noWrap/>
            <w:vAlign w:val="center"/>
            <w:hideMark/>
          </w:tcPr>
          <w:p w14:paraId="4C5A6368" w14:textId="77777777" w:rsidR="00A137DC" w:rsidRPr="00432F5A" w:rsidRDefault="00A137DC" w:rsidP="00F94249">
            <w:pPr>
              <w:jc w:val="right"/>
              <w:rPr>
                <w:color w:val="000000"/>
              </w:rPr>
            </w:pPr>
            <w:r w:rsidRPr="00432F5A">
              <w:rPr>
                <w:color w:val="000000"/>
              </w:rPr>
              <w:t>0.18</w:t>
            </w:r>
          </w:p>
        </w:tc>
        <w:tc>
          <w:tcPr>
            <w:tcW w:w="1080" w:type="dxa"/>
            <w:tcBorders>
              <w:top w:val="nil"/>
              <w:left w:val="nil"/>
              <w:bottom w:val="nil"/>
              <w:right w:val="nil"/>
            </w:tcBorders>
            <w:shd w:val="clear" w:color="auto" w:fill="auto"/>
            <w:noWrap/>
            <w:vAlign w:val="center"/>
            <w:hideMark/>
          </w:tcPr>
          <w:p w14:paraId="42A47B73" w14:textId="77777777" w:rsidR="00A137DC" w:rsidRPr="00432F5A" w:rsidRDefault="00A137DC" w:rsidP="00F94249">
            <w:pPr>
              <w:jc w:val="right"/>
              <w:rPr>
                <w:color w:val="000000"/>
              </w:rPr>
            </w:pPr>
            <w:r w:rsidRPr="00432F5A">
              <w:rPr>
                <w:color w:val="000000"/>
              </w:rPr>
              <w:t>0.14</w:t>
            </w:r>
          </w:p>
        </w:tc>
      </w:tr>
      <w:tr w:rsidR="00A137DC" w:rsidRPr="00432F5A" w14:paraId="305FD183" w14:textId="77777777" w:rsidTr="00F94249">
        <w:trPr>
          <w:trHeight w:val="320"/>
        </w:trPr>
        <w:tc>
          <w:tcPr>
            <w:tcW w:w="1530" w:type="dxa"/>
            <w:tcBorders>
              <w:top w:val="nil"/>
              <w:left w:val="nil"/>
              <w:bottom w:val="nil"/>
              <w:right w:val="nil"/>
            </w:tcBorders>
            <w:shd w:val="clear" w:color="auto" w:fill="auto"/>
            <w:noWrap/>
            <w:vAlign w:val="bottom"/>
            <w:hideMark/>
          </w:tcPr>
          <w:p w14:paraId="74C48051" w14:textId="77777777" w:rsidR="00A137DC" w:rsidRPr="00432F5A" w:rsidRDefault="00A137DC" w:rsidP="00F94249">
            <w:pPr>
              <w:jc w:val="center"/>
              <w:rPr>
                <w:color w:val="000000"/>
              </w:rPr>
            </w:pPr>
            <w:r w:rsidRPr="00432F5A">
              <w:rPr>
                <w:color w:val="000000"/>
              </w:rPr>
              <w:t>11</w:t>
            </w:r>
          </w:p>
        </w:tc>
        <w:tc>
          <w:tcPr>
            <w:tcW w:w="900" w:type="dxa"/>
            <w:tcBorders>
              <w:top w:val="nil"/>
              <w:left w:val="nil"/>
              <w:bottom w:val="nil"/>
              <w:right w:val="nil"/>
            </w:tcBorders>
            <w:shd w:val="clear" w:color="auto" w:fill="auto"/>
            <w:noWrap/>
            <w:vAlign w:val="center"/>
            <w:hideMark/>
          </w:tcPr>
          <w:p w14:paraId="317B8D13" w14:textId="77777777" w:rsidR="00A137DC" w:rsidRPr="00432F5A" w:rsidRDefault="00A137DC" w:rsidP="00F94249">
            <w:pPr>
              <w:jc w:val="right"/>
              <w:rPr>
                <w:color w:val="000000"/>
              </w:rPr>
            </w:pPr>
            <w:r w:rsidRPr="00432F5A">
              <w:rPr>
                <w:color w:val="000000"/>
              </w:rPr>
              <w:t>0.70</w:t>
            </w:r>
          </w:p>
        </w:tc>
        <w:tc>
          <w:tcPr>
            <w:tcW w:w="900" w:type="dxa"/>
            <w:tcBorders>
              <w:top w:val="nil"/>
              <w:left w:val="nil"/>
              <w:bottom w:val="nil"/>
              <w:right w:val="nil"/>
            </w:tcBorders>
            <w:shd w:val="clear" w:color="auto" w:fill="auto"/>
            <w:noWrap/>
            <w:vAlign w:val="center"/>
            <w:hideMark/>
          </w:tcPr>
          <w:p w14:paraId="6BDFF03C" w14:textId="77777777" w:rsidR="00A137DC" w:rsidRPr="00432F5A" w:rsidRDefault="00A137DC" w:rsidP="00F94249">
            <w:pPr>
              <w:jc w:val="right"/>
              <w:rPr>
                <w:color w:val="000000"/>
              </w:rPr>
            </w:pPr>
            <w:r w:rsidRPr="00432F5A">
              <w:rPr>
                <w:color w:val="000000"/>
              </w:rPr>
              <w:t>0.23</w:t>
            </w:r>
          </w:p>
        </w:tc>
        <w:tc>
          <w:tcPr>
            <w:tcW w:w="1080" w:type="dxa"/>
            <w:tcBorders>
              <w:top w:val="nil"/>
              <w:left w:val="nil"/>
              <w:bottom w:val="nil"/>
              <w:right w:val="nil"/>
            </w:tcBorders>
            <w:shd w:val="clear" w:color="auto" w:fill="auto"/>
            <w:noWrap/>
            <w:vAlign w:val="center"/>
            <w:hideMark/>
          </w:tcPr>
          <w:p w14:paraId="091021F0" w14:textId="77777777" w:rsidR="00A137DC" w:rsidRPr="00432F5A" w:rsidRDefault="00A137DC" w:rsidP="00F94249">
            <w:pPr>
              <w:jc w:val="right"/>
              <w:rPr>
                <w:color w:val="000000"/>
              </w:rPr>
            </w:pPr>
            <w:r w:rsidRPr="00432F5A">
              <w:rPr>
                <w:color w:val="000000"/>
              </w:rPr>
              <w:t>0.07</w:t>
            </w:r>
          </w:p>
        </w:tc>
        <w:tc>
          <w:tcPr>
            <w:tcW w:w="1080" w:type="dxa"/>
            <w:tcBorders>
              <w:top w:val="nil"/>
              <w:left w:val="nil"/>
              <w:bottom w:val="nil"/>
              <w:right w:val="nil"/>
            </w:tcBorders>
            <w:shd w:val="clear" w:color="auto" w:fill="auto"/>
            <w:noWrap/>
            <w:vAlign w:val="center"/>
            <w:hideMark/>
          </w:tcPr>
          <w:p w14:paraId="4AF2BCA5" w14:textId="77777777" w:rsidR="00A137DC" w:rsidRPr="00432F5A" w:rsidRDefault="00A137DC" w:rsidP="00F94249">
            <w:pPr>
              <w:jc w:val="right"/>
              <w:rPr>
                <w:color w:val="000000"/>
              </w:rPr>
            </w:pPr>
            <w:r w:rsidRPr="00432F5A">
              <w:rPr>
                <w:color w:val="000000"/>
              </w:rPr>
              <w:t>0.04</w:t>
            </w:r>
          </w:p>
        </w:tc>
        <w:tc>
          <w:tcPr>
            <w:tcW w:w="1080" w:type="dxa"/>
            <w:tcBorders>
              <w:top w:val="nil"/>
              <w:left w:val="nil"/>
              <w:bottom w:val="nil"/>
              <w:right w:val="nil"/>
            </w:tcBorders>
            <w:shd w:val="clear" w:color="auto" w:fill="auto"/>
            <w:noWrap/>
            <w:vAlign w:val="center"/>
            <w:hideMark/>
          </w:tcPr>
          <w:p w14:paraId="5D3BD238" w14:textId="77777777" w:rsidR="00A137DC" w:rsidRPr="00432F5A" w:rsidRDefault="00A137DC" w:rsidP="00F94249">
            <w:pPr>
              <w:jc w:val="right"/>
              <w:rPr>
                <w:color w:val="000000"/>
              </w:rPr>
            </w:pPr>
            <w:r w:rsidRPr="00432F5A">
              <w:rPr>
                <w:color w:val="000000"/>
              </w:rPr>
              <w:t>0.51</w:t>
            </w:r>
          </w:p>
        </w:tc>
        <w:tc>
          <w:tcPr>
            <w:tcW w:w="1080" w:type="dxa"/>
            <w:tcBorders>
              <w:top w:val="nil"/>
              <w:left w:val="nil"/>
              <w:bottom w:val="nil"/>
              <w:right w:val="nil"/>
            </w:tcBorders>
            <w:shd w:val="clear" w:color="auto" w:fill="auto"/>
            <w:noWrap/>
            <w:vAlign w:val="center"/>
            <w:hideMark/>
          </w:tcPr>
          <w:p w14:paraId="5AFC84BC" w14:textId="77777777" w:rsidR="00A137DC" w:rsidRPr="00432F5A" w:rsidRDefault="00A137DC" w:rsidP="00F94249">
            <w:pPr>
              <w:jc w:val="right"/>
              <w:rPr>
                <w:color w:val="000000"/>
              </w:rPr>
            </w:pPr>
            <w:r w:rsidRPr="00432F5A">
              <w:rPr>
                <w:color w:val="000000"/>
              </w:rPr>
              <w:t>0.47</w:t>
            </w:r>
          </w:p>
        </w:tc>
        <w:tc>
          <w:tcPr>
            <w:tcW w:w="1080" w:type="dxa"/>
            <w:tcBorders>
              <w:top w:val="nil"/>
              <w:left w:val="nil"/>
              <w:bottom w:val="nil"/>
              <w:right w:val="nil"/>
            </w:tcBorders>
            <w:shd w:val="clear" w:color="auto" w:fill="auto"/>
            <w:noWrap/>
            <w:vAlign w:val="center"/>
            <w:hideMark/>
          </w:tcPr>
          <w:p w14:paraId="247D0AB2" w14:textId="77777777" w:rsidR="00A137DC" w:rsidRPr="00432F5A" w:rsidRDefault="00A137DC" w:rsidP="00F94249">
            <w:pPr>
              <w:jc w:val="right"/>
              <w:rPr>
                <w:color w:val="000000"/>
              </w:rPr>
            </w:pPr>
            <w:r w:rsidRPr="00432F5A">
              <w:rPr>
                <w:color w:val="000000"/>
              </w:rPr>
              <w:t>0.30</w:t>
            </w:r>
          </w:p>
        </w:tc>
        <w:tc>
          <w:tcPr>
            <w:tcW w:w="1080" w:type="dxa"/>
            <w:tcBorders>
              <w:top w:val="nil"/>
              <w:left w:val="nil"/>
              <w:bottom w:val="nil"/>
              <w:right w:val="nil"/>
            </w:tcBorders>
            <w:shd w:val="clear" w:color="auto" w:fill="auto"/>
            <w:noWrap/>
            <w:vAlign w:val="center"/>
            <w:hideMark/>
          </w:tcPr>
          <w:p w14:paraId="6C1025CE" w14:textId="77777777" w:rsidR="00A137DC" w:rsidRPr="00432F5A" w:rsidRDefault="00A137DC" w:rsidP="00F94249">
            <w:pPr>
              <w:jc w:val="right"/>
              <w:rPr>
                <w:color w:val="000000"/>
              </w:rPr>
            </w:pPr>
            <w:r w:rsidRPr="00432F5A">
              <w:rPr>
                <w:color w:val="000000"/>
              </w:rPr>
              <w:t>0.19</w:t>
            </w:r>
          </w:p>
        </w:tc>
        <w:tc>
          <w:tcPr>
            <w:tcW w:w="900" w:type="dxa"/>
            <w:tcBorders>
              <w:top w:val="nil"/>
              <w:left w:val="nil"/>
              <w:bottom w:val="nil"/>
              <w:right w:val="nil"/>
            </w:tcBorders>
            <w:shd w:val="clear" w:color="auto" w:fill="auto"/>
            <w:noWrap/>
            <w:vAlign w:val="center"/>
            <w:hideMark/>
          </w:tcPr>
          <w:p w14:paraId="42873331" w14:textId="77777777" w:rsidR="00A137DC" w:rsidRPr="00432F5A" w:rsidRDefault="00A137DC" w:rsidP="00F94249">
            <w:pPr>
              <w:jc w:val="right"/>
              <w:rPr>
                <w:color w:val="000000"/>
              </w:rPr>
            </w:pPr>
            <w:r w:rsidRPr="00432F5A">
              <w:rPr>
                <w:color w:val="000000"/>
              </w:rPr>
              <w:t>0.21</w:t>
            </w:r>
          </w:p>
        </w:tc>
        <w:tc>
          <w:tcPr>
            <w:tcW w:w="900" w:type="dxa"/>
            <w:tcBorders>
              <w:top w:val="nil"/>
              <w:left w:val="nil"/>
              <w:bottom w:val="nil"/>
              <w:right w:val="nil"/>
            </w:tcBorders>
            <w:shd w:val="clear" w:color="auto" w:fill="auto"/>
            <w:noWrap/>
            <w:vAlign w:val="center"/>
            <w:hideMark/>
          </w:tcPr>
          <w:p w14:paraId="57C3B33E" w14:textId="77777777" w:rsidR="00A137DC" w:rsidRPr="00432F5A" w:rsidRDefault="00A137DC" w:rsidP="00F94249">
            <w:pPr>
              <w:jc w:val="right"/>
              <w:rPr>
                <w:color w:val="000000"/>
              </w:rPr>
            </w:pPr>
            <w:r w:rsidRPr="00432F5A">
              <w:rPr>
                <w:color w:val="000000"/>
              </w:rPr>
              <w:t>0.15</w:t>
            </w:r>
          </w:p>
        </w:tc>
        <w:tc>
          <w:tcPr>
            <w:tcW w:w="1080" w:type="dxa"/>
            <w:tcBorders>
              <w:top w:val="nil"/>
              <w:left w:val="nil"/>
              <w:bottom w:val="nil"/>
              <w:right w:val="nil"/>
            </w:tcBorders>
            <w:shd w:val="clear" w:color="auto" w:fill="auto"/>
            <w:noWrap/>
            <w:vAlign w:val="center"/>
            <w:hideMark/>
          </w:tcPr>
          <w:p w14:paraId="09C04691" w14:textId="77777777" w:rsidR="00A137DC" w:rsidRPr="00432F5A" w:rsidRDefault="00A137DC" w:rsidP="00F94249">
            <w:pPr>
              <w:jc w:val="right"/>
              <w:rPr>
                <w:color w:val="000000"/>
              </w:rPr>
            </w:pPr>
            <w:r w:rsidRPr="00432F5A">
              <w:rPr>
                <w:color w:val="000000"/>
              </w:rPr>
              <w:t>0.11</w:t>
            </w:r>
          </w:p>
        </w:tc>
      </w:tr>
      <w:tr w:rsidR="00A137DC" w:rsidRPr="00432F5A" w14:paraId="7FAC77D2" w14:textId="77777777" w:rsidTr="00F94249">
        <w:trPr>
          <w:trHeight w:val="320"/>
        </w:trPr>
        <w:tc>
          <w:tcPr>
            <w:tcW w:w="1530" w:type="dxa"/>
            <w:tcBorders>
              <w:top w:val="nil"/>
              <w:left w:val="nil"/>
              <w:bottom w:val="nil"/>
              <w:right w:val="nil"/>
            </w:tcBorders>
            <w:shd w:val="clear" w:color="auto" w:fill="auto"/>
            <w:noWrap/>
            <w:vAlign w:val="bottom"/>
            <w:hideMark/>
          </w:tcPr>
          <w:p w14:paraId="66F56834" w14:textId="77777777" w:rsidR="00A137DC" w:rsidRPr="00432F5A" w:rsidRDefault="00A137DC" w:rsidP="00F94249">
            <w:pPr>
              <w:jc w:val="center"/>
              <w:rPr>
                <w:color w:val="000000"/>
              </w:rPr>
            </w:pPr>
            <w:r w:rsidRPr="00432F5A">
              <w:rPr>
                <w:color w:val="000000"/>
              </w:rPr>
              <w:t>12</w:t>
            </w:r>
          </w:p>
        </w:tc>
        <w:tc>
          <w:tcPr>
            <w:tcW w:w="900" w:type="dxa"/>
            <w:tcBorders>
              <w:top w:val="nil"/>
              <w:left w:val="nil"/>
              <w:bottom w:val="nil"/>
              <w:right w:val="nil"/>
            </w:tcBorders>
            <w:shd w:val="clear" w:color="auto" w:fill="auto"/>
            <w:noWrap/>
            <w:vAlign w:val="center"/>
            <w:hideMark/>
          </w:tcPr>
          <w:p w14:paraId="6FAB7605" w14:textId="77777777" w:rsidR="00A137DC" w:rsidRPr="00432F5A" w:rsidRDefault="00A137DC" w:rsidP="00F94249">
            <w:pPr>
              <w:jc w:val="right"/>
              <w:rPr>
                <w:color w:val="000000"/>
              </w:rPr>
            </w:pPr>
            <w:r w:rsidRPr="00432F5A">
              <w:rPr>
                <w:color w:val="000000"/>
              </w:rPr>
              <w:t>0.64</w:t>
            </w:r>
          </w:p>
        </w:tc>
        <w:tc>
          <w:tcPr>
            <w:tcW w:w="900" w:type="dxa"/>
            <w:tcBorders>
              <w:top w:val="nil"/>
              <w:left w:val="nil"/>
              <w:bottom w:val="nil"/>
              <w:right w:val="nil"/>
            </w:tcBorders>
            <w:shd w:val="clear" w:color="auto" w:fill="auto"/>
            <w:noWrap/>
            <w:vAlign w:val="center"/>
            <w:hideMark/>
          </w:tcPr>
          <w:p w14:paraId="1FDB8392" w14:textId="77777777" w:rsidR="00A137DC" w:rsidRPr="00432F5A" w:rsidRDefault="00A137DC" w:rsidP="00F94249">
            <w:pPr>
              <w:jc w:val="right"/>
              <w:rPr>
                <w:color w:val="000000"/>
              </w:rPr>
            </w:pPr>
            <w:r w:rsidRPr="00432F5A">
              <w:rPr>
                <w:color w:val="000000"/>
              </w:rPr>
              <w:t>0.23</w:t>
            </w:r>
          </w:p>
        </w:tc>
        <w:tc>
          <w:tcPr>
            <w:tcW w:w="1080" w:type="dxa"/>
            <w:tcBorders>
              <w:top w:val="nil"/>
              <w:left w:val="nil"/>
              <w:bottom w:val="nil"/>
              <w:right w:val="nil"/>
            </w:tcBorders>
            <w:shd w:val="clear" w:color="auto" w:fill="auto"/>
            <w:noWrap/>
            <w:vAlign w:val="center"/>
            <w:hideMark/>
          </w:tcPr>
          <w:p w14:paraId="4353454A" w14:textId="77777777" w:rsidR="00A137DC" w:rsidRPr="00432F5A" w:rsidRDefault="00A137DC" w:rsidP="00F94249">
            <w:pPr>
              <w:jc w:val="right"/>
              <w:rPr>
                <w:color w:val="000000"/>
              </w:rPr>
            </w:pPr>
            <w:r w:rsidRPr="00432F5A">
              <w:rPr>
                <w:color w:val="000000"/>
              </w:rPr>
              <w:t>0.05</w:t>
            </w:r>
          </w:p>
        </w:tc>
        <w:tc>
          <w:tcPr>
            <w:tcW w:w="1080" w:type="dxa"/>
            <w:tcBorders>
              <w:top w:val="nil"/>
              <w:left w:val="nil"/>
              <w:bottom w:val="nil"/>
              <w:right w:val="nil"/>
            </w:tcBorders>
            <w:shd w:val="clear" w:color="auto" w:fill="auto"/>
            <w:noWrap/>
            <w:vAlign w:val="center"/>
            <w:hideMark/>
          </w:tcPr>
          <w:p w14:paraId="6C960C22" w14:textId="77777777" w:rsidR="00A137DC" w:rsidRPr="00432F5A" w:rsidRDefault="00A137DC" w:rsidP="00F94249">
            <w:pPr>
              <w:jc w:val="right"/>
              <w:rPr>
                <w:color w:val="000000"/>
              </w:rPr>
            </w:pPr>
            <w:r w:rsidRPr="00432F5A">
              <w:rPr>
                <w:color w:val="000000"/>
              </w:rPr>
              <w:t>0.06</w:t>
            </w:r>
          </w:p>
        </w:tc>
        <w:tc>
          <w:tcPr>
            <w:tcW w:w="1080" w:type="dxa"/>
            <w:tcBorders>
              <w:top w:val="nil"/>
              <w:left w:val="nil"/>
              <w:bottom w:val="nil"/>
              <w:right w:val="nil"/>
            </w:tcBorders>
            <w:shd w:val="clear" w:color="auto" w:fill="auto"/>
            <w:noWrap/>
            <w:vAlign w:val="center"/>
            <w:hideMark/>
          </w:tcPr>
          <w:p w14:paraId="535C75E7" w14:textId="77777777" w:rsidR="00A137DC" w:rsidRPr="00432F5A" w:rsidRDefault="00A137DC" w:rsidP="00F94249">
            <w:pPr>
              <w:jc w:val="right"/>
              <w:rPr>
                <w:color w:val="000000"/>
              </w:rPr>
            </w:pPr>
            <w:r w:rsidRPr="00432F5A">
              <w:rPr>
                <w:color w:val="000000"/>
              </w:rPr>
              <w:t>0.48</w:t>
            </w:r>
          </w:p>
        </w:tc>
        <w:tc>
          <w:tcPr>
            <w:tcW w:w="1080" w:type="dxa"/>
            <w:tcBorders>
              <w:top w:val="nil"/>
              <w:left w:val="nil"/>
              <w:bottom w:val="nil"/>
              <w:right w:val="nil"/>
            </w:tcBorders>
            <w:shd w:val="clear" w:color="auto" w:fill="auto"/>
            <w:noWrap/>
            <w:vAlign w:val="center"/>
            <w:hideMark/>
          </w:tcPr>
          <w:p w14:paraId="1D23FB02" w14:textId="77777777" w:rsidR="00A137DC" w:rsidRPr="00432F5A" w:rsidRDefault="00A137DC" w:rsidP="00F94249">
            <w:pPr>
              <w:jc w:val="right"/>
              <w:rPr>
                <w:color w:val="000000"/>
              </w:rPr>
            </w:pPr>
            <w:r w:rsidRPr="00432F5A">
              <w:rPr>
                <w:color w:val="000000"/>
              </w:rPr>
              <w:t>0.52</w:t>
            </w:r>
          </w:p>
        </w:tc>
        <w:tc>
          <w:tcPr>
            <w:tcW w:w="1080" w:type="dxa"/>
            <w:tcBorders>
              <w:top w:val="nil"/>
              <w:left w:val="nil"/>
              <w:bottom w:val="nil"/>
              <w:right w:val="nil"/>
            </w:tcBorders>
            <w:shd w:val="clear" w:color="auto" w:fill="auto"/>
            <w:noWrap/>
            <w:vAlign w:val="center"/>
            <w:hideMark/>
          </w:tcPr>
          <w:p w14:paraId="08613846" w14:textId="77777777" w:rsidR="00A137DC" w:rsidRPr="00432F5A" w:rsidRDefault="00A137DC" w:rsidP="00F94249">
            <w:pPr>
              <w:jc w:val="right"/>
              <w:rPr>
                <w:color w:val="000000"/>
              </w:rPr>
            </w:pPr>
            <w:r w:rsidRPr="00432F5A">
              <w:rPr>
                <w:color w:val="000000"/>
              </w:rPr>
              <w:t>0.27</w:t>
            </w:r>
          </w:p>
        </w:tc>
        <w:tc>
          <w:tcPr>
            <w:tcW w:w="1080" w:type="dxa"/>
            <w:tcBorders>
              <w:top w:val="nil"/>
              <w:left w:val="nil"/>
              <w:bottom w:val="nil"/>
              <w:right w:val="nil"/>
            </w:tcBorders>
            <w:shd w:val="clear" w:color="auto" w:fill="auto"/>
            <w:noWrap/>
            <w:vAlign w:val="center"/>
            <w:hideMark/>
          </w:tcPr>
          <w:p w14:paraId="14B87FEB" w14:textId="77777777" w:rsidR="00A137DC" w:rsidRPr="00432F5A" w:rsidRDefault="00A137DC" w:rsidP="00F94249">
            <w:pPr>
              <w:jc w:val="right"/>
              <w:rPr>
                <w:color w:val="000000"/>
              </w:rPr>
            </w:pPr>
            <w:r w:rsidRPr="00432F5A">
              <w:rPr>
                <w:color w:val="000000"/>
              </w:rPr>
              <w:t>0.20</w:t>
            </w:r>
          </w:p>
        </w:tc>
        <w:tc>
          <w:tcPr>
            <w:tcW w:w="900" w:type="dxa"/>
            <w:tcBorders>
              <w:top w:val="nil"/>
              <w:left w:val="nil"/>
              <w:bottom w:val="nil"/>
              <w:right w:val="nil"/>
            </w:tcBorders>
            <w:shd w:val="clear" w:color="auto" w:fill="auto"/>
            <w:noWrap/>
            <w:vAlign w:val="center"/>
            <w:hideMark/>
          </w:tcPr>
          <w:p w14:paraId="05100D7A" w14:textId="77777777" w:rsidR="00A137DC" w:rsidRPr="00432F5A" w:rsidRDefault="00A137DC" w:rsidP="00F94249">
            <w:pPr>
              <w:jc w:val="right"/>
              <w:rPr>
                <w:color w:val="000000"/>
              </w:rPr>
            </w:pPr>
            <w:r w:rsidRPr="00432F5A">
              <w:rPr>
                <w:color w:val="000000"/>
              </w:rPr>
              <w:t>0.21</w:t>
            </w:r>
          </w:p>
        </w:tc>
        <w:tc>
          <w:tcPr>
            <w:tcW w:w="900" w:type="dxa"/>
            <w:tcBorders>
              <w:top w:val="nil"/>
              <w:left w:val="nil"/>
              <w:bottom w:val="nil"/>
              <w:right w:val="nil"/>
            </w:tcBorders>
            <w:shd w:val="clear" w:color="auto" w:fill="auto"/>
            <w:noWrap/>
            <w:vAlign w:val="center"/>
            <w:hideMark/>
          </w:tcPr>
          <w:p w14:paraId="53E1B026" w14:textId="77777777" w:rsidR="00A137DC" w:rsidRPr="00432F5A" w:rsidRDefault="00A137DC" w:rsidP="00F94249">
            <w:pPr>
              <w:jc w:val="right"/>
              <w:rPr>
                <w:color w:val="000000"/>
              </w:rPr>
            </w:pPr>
            <w:r w:rsidRPr="00432F5A">
              <w:rPr>
                <w:color w:val="000000"/>
              </w:rPr>
              <w:t>0.15</w:t>
            </w:r>
          </w:p>
        </w:tc>
        <w:tc>
          <w:tcPr>
            <w:tcW w:w="1080" w:type="dxa"/>
            <w:tcBorders>
              <w:top w:val="nil"/>
              <w:left w:val="nil"/>
              <w:bottom w:val="nil"/>
              <w:right w:val="nil"/>
            </w:tcBorders>
            <w:shd w:val="clear" w:color="auto" w:fill="auto"/>
            <w:noWrap/>
            <w:vAlign w:val="center"/>
            <w:hideMark/>
          </w:tcPr>
          <w:p w14:paraId="142F8FCD" w14:textId="77777777" w:rsidR="00A137DC" w:rsidRPr="00432F5A" w:rsidRDefault="00A137DC" w:rsidP="00F94249">
            <w:pPr>
              <w:jc w:val="right"/>
              <w:rPr>
                <w:color w:val="000000"/>
              </w:rPr>
            </w:pPr>
            <w:r w:rsidRPr="00432F5A">
              <w:rPr>
                <w:color w:val="000000"/>
              </w:rPr>
              <w:t>0.12</w:t>
            </w:r>
          </w:p>
        </w:tc>
      </w:tr>
      <w:tr w:rsidR="00A137DC" w:rsidRPr="00432F5A" w14:paraId="591E3294" w14:textId="77777777" w:rsidTr="00F94249">
        <w:trPr>
          <w:trHeight w:val="320"/>
        </w:trPr>
        <w:tc>
          <w:tcPr>
            <w:tcW w:w="1530" w:type="dxa"/>
            <w:tcBorders>
              <w:top w:val="nil"/>
              <w:left w:val="nil"/>
              <w:bottom w:val="nil"/>
              <w:right w:val="nil"/>
            </w:tcBorders>
            <w:shd w:val="clear" w:color="auto" w:fill="auto"/>
            <w:noWrap/>
            <w:vAlign w:val="bottom"/>
            <w:hideMark/>
          </w:tcPr>
          <w:p w14:paraId="167DB704" w14:textId="77777777" w:rsidR="00A137DC" w:rsidRPr="00432F5A" w:rsidRDefault="00A137DC" w:rsidP="00F94249">
            <w:pPr>
              <w:jc w:val="center"/>
              <w:rPr>
                <w:color w:val="000000"/>
              </w:rPr>
            </w:pPr>
            <w:r w:rsidRPr="00432F5A">
              <w:rPr>
                <w:color w:val="000000"/>
              </w:rPr>
              <w:t>13</w:t>
            </w:r>
          </w:p>
        </w:tc>
        <w:tc>
          <w:tcPr>
            <w:tcW w:w="900" w:type="dxa"/>
            <w:tcBorders>
              <w:top w:val="nil"/>
              <w:left w:val="nil"/>
              <w:bottom w:val="nil"/>
              <w:right w:val="nil"/>
            </w:tcBorders>
            <w:shd w:val="clear" w:color="auto" w:fill="auto"/>
            <w:noWrap/>
            <w:vAlign w:val="center"/>
            <w:hideMark/>
          </w:tcPr>
          <w:p w14:paraId="6FE2D484" w14:textId="77777777" w:rsidR="00A137DC" w:rsidRPr="00432F5A" w:rsidRDefault="00A137DC" w:rsidP="00F94249">
            <w:pPr>
              <w:jc w:val="right"/>
              <w:rPr>
                <w:color w:val="000000"/>
              </w:rPr>
            </w:pPr>
            <w:r w:rsidRPr="00432F5A">
              <w:rPr>
                <w:color w:val="000000"/>
              </w:rPr>
              <w:t>0.69</w:t>
            </w:r>
          </w:p>
        </w:tc>
        <w:tc>
          <w:tcPr>
            <w:tcW w:w="900" w:type="dxa"/>
            <w:tcBorders>
              <w:top w:val="nil"/>
              <w:left w:val="nil"/>
              <w:bottom w:val="nil"/>
              <w:right w:val="nil"/>
            </w:tcBorders>
            <w:shd w:val="clear" w:color="auto" w:fill="auto"/>
            <w:noWrap/>
            <w:vAlign w:val="center"/>
            <w:hideMark/>
          </w:tcPr>
          <w:p w14:paraId="6BFFB167" w14:textId="77777777" w:rsidR="00A137DC" w:rsidRPr="00432F5A" w:rsidRDefault="00A137DC" w:rsidP="00F94249">
            <w:pPr>
              <w:jc w:val="right"/>
              <w:rPr>
                <w:color w:val="000000"/>
              </w:rPr>
            </w:pPr>
            <w:r w:rsidRPr="00432F5A">
              <w:rPr>
                <w:color w:val="000000"/>
              </w:rPr>
              <w:t>0.16</w:t>
            </w:r>
          </w:p>
        </w:tc>
        <w:tc>
          <w:tcPr>
            <w:tcW w:w="1080" w:type="dxa"/>
            <w:tcBorders>
              <w:top w:val="nil"/>
              <w:left w:val="nil"/>
              <w:bottom w:val="nil"/>
              <w:right w:val="nil"/>
            </w:tcBorders>
            <w:shd w:val="clear" w:color="auto" w:fill="auto"/>
            <w:noWrap/>
            <w:vAlign w:val="center"/>
            <w:hideMark/>
          </w:tcPr>
          <w:p w14:paraId="4B45BA86" w14:textId="77777777" w:rsidR="00A137DC" w:rsidRPr="00432F5A" w:rsidRDefault="00A137DC" w:rsidP="00F94249">
            <w:pPr>
              <w:jc w:val="right"/>
              <w:rPr>
                <w:color w:val="000000"/>
              </w:rPr>
            </w:pPr>
            <w:r w:rsidRPr="00432F5A">
              <w:rPr>
                <w:color w:val="000000"/>
              </w:rPr>
              <w:t>0.08</w:t>
            </w:r>
          </w:p>
        </w:tc>
        <w:tc>
          <w:tcPr>
            <w:tcW w:w="1080" w:type="dxa"/>
            <w:tcBorders>
              <w:top w:val="nil"/>
              <w:left w:val="nil"/>
              <w:bottom w:val="nil"/>
              <w:right w:val="nil"/>
            </w:tcBorders>
            <w:shd w:val="clear" w:color="auto" w:fill="auto"/>
            <w:noWrap/>
            <w:vAlign w:val="center"/>
            <w:hideMark/>
          </w:tcPr>
          <w:p w14:paraId="4D117521" w14:textId="77777777" w:rsidR="00A137DC" w:rsidRPr="00432F5A" w:rsidRDefault="00A137DC" w:rsidP="00F94249">
            <w:pPr>
              <w:jc w:val="right"/>
              <w:rPr>
                <w:color w:val="000000"/>
              </w:rPr>
            </w:pPr>
            <w:r w:rsidRPr="00432F5A">
              <w:rPr>
                <w:color w:val="000000"/>
              </w:rPr>
              <w:t>0.08</w:t>
            </w:r>
          </w:p>
        </w:tc>
        <w:tc>
          <w:tcPr>
            <w:tcW w:w="1080" w:type="dxa"/>
            <w:tcBorders>
              <w:top w:val="nil"/>
              <w:left w:val="nil"/>
              <w:bottom w:val="nil"/>
              <w:right w:val="nil"/>
            </w:tcBorders>
            <w:shd w:val="clear" w:color="auto" w:fill="auto"/>
            <w:noWrap/>
            <w:vAlign w:val="center"/>
            <w:hideMark/>
          </w:tcPr>
          <w:p w14:paraId="31C753A6" w14:textId="77777777" w:rsidR="00A137DC" w:rsidRPr="00432F5A" w:rsidRDefault="00A137DC" w:rsidP="00F94249">
            <w:pPr>
              <w:jc w:val="right"/>
              <w:rPr>
                <w:color w:val="000000"/>
              </w:rPr>
            </w:pPr>
            <w:r w:rsidRPr="00432F5A">
              <w:rPr>
                <w:color w:val="000000"/>
              </w:rPr>
              <w:t>0.52</w:t>
            </w:r>
          </w:p>
        </w:tc>
        <w:tc>
          <w:tcPr>
            <w:tcW w:w="1080" w:type="dxa"/>
            <w:tcBorders>
              <w:top w:val="nil"/>
              <w:left w:val="nil"/>
              <w:bottom w:val="nil"/>
              <w:right w:val="nil"/>
            </w:tcBorders>
            <w:shd w:val="clear" w:color="auto" w:fill="auto"/>
            <w:noWrap/>
            <w:vAlign w:val="center"/>
            <w:hideMark/>
          </w:tcPr>
          <w:p w14:paraId="46E0C6EB" w14:textId="77777777" w:rsidR="00A137DC" w:rsidRPr="00432F5A" w:rsidRDefault="00A137DC" w:rsidP="00F94249">
            <w:pPr>
              <w:jc w:val="right"/>
              <w:rPr>
                <w:color w:val="000000"/>
              </w:rPr>
            </w:pPr>
            <w:r w:rsidRPr="00432F5A">
              <w:rPr>
                <w:color w:val="000000"/>
              </w:rPr>
              <w:t>0.47</w:t>
            </w:r>
          </w:p>
        </w:tc>
        <w:tc>
          <w:tcPr>
            <w:tcW w:w="1080" w:type="dxa"/>
            <w:tcBorders>
              <w:top w:val="nil"/>
              <w:left w:val="nil"/>
              <w:bottom w:val="nil"/>
              <w:right w:val="nil"/>
            </w:tcBorders>
            <w:shd w:val="clear" w:color="auto" w:fill="auto"/>
            <w:noWrap/>
            <w:vAlign w:val="center"/>
            <w:hideMark/>
          </w:tcPr>
          <w:p w14:paraId="383C0761" w14:textId="77777777" w:rsidR="00A137DC" w:rsidRPr="00432F5A" w:rsidRDefault="00A137DC" w:rsidP="00F94249">
            <w:pPr>
              <w:jc w:val="right"/>
              <w:rPr>
                <w:color w:val="000000"/>
              </w:rPr>
            </w:pPr>
            <w:r w:rsidRPr="00432F5A">
              <w:rPr>
                <w:color w:val="000000"/>
              </w:rPr>
              <w:t>0.18</w:t>
            </w:r>
          </w:p>
        </w:tc>
        <w:tc>
          <w:tcPr>
            <w:tcW w:w="1080" w:type="dxa"/>
            <w:tcBorders>
              <w:top w:val="nil"/>
              <w:left w:val="nil"/>
              <w:bottom w:val="nil"/>
              <w:right w:val="nil"/>
            </w:tcBorders>
            <w:shd w:val="clear" w:color="auto" w:fill="auto"/>
            <w:noWrap/>
            <w:vAlign w:val="center"/>
            <w:hideMark/>
          </w:tcPr>
          <w:p w14:paraId="71F3DE31" w14:textId="77777777" w:rsidR="00A137DC" w:rsidRPr="00432F5A" w:rsidRDefault="00A137DC" w:rsidP="00F94249">
            <w:pPr>
              <w:jc w:val="right"/>
              <w:rPr>
                <w:color w:val="000000"/>
              </w:rPr>
            </w:pPr>
            <w:r w:rsidRPr="00432F5A">
              <w:rPr>
                <w:color w:val="000000"/>
              </w:rPr>
              <w:t>0.25</w:t>
            </w:r>
          </w:p>
        </w:tc>
        <w:tc>
          <w:tcPr>
            <w:tcW w:w="900" w:type="dxa"/>
            <w:tcBorders>
              <w:top w:val="nil"/>
              <w:left w:val="nil"/>
              <w:bottom w:val="nil"/>
              <w:right w:val="nil"/>
            </w:tcBorders>
            <w:shd w:val="clear" w:color="auto" w:fill="auto"/>
            <w:noWrap/>
            <w:vAlign w:val="center"/>
            <w:hideMark/>
          </w:tcPr>
          <w:p w14:paraId="339FE25B" w14:textId="77777777" w:rsidR="00A137DC" w:rsidRPr="00432F5A" w:rsidRDefault="00A137DC" w:rsidP="00F94249">
            <w:pPr>
              <w:jc w:val="right"/>
              <w:rPr>
                <w:color w:val="000000"/>
              </w:rPr>
            </w:pPr>
            <w:r w:rsidRPr="00432F5A">
              <w:rPr>
                <w:color w:val="000000"/>
              </w:rPr>
              <w:t>0.22</w:t>
            </w:r>
          </w:p>
        </w:tc>
        <w:tc>
          <w:tcPr>
            <w:tcW w:w="900" w:type="dxa"/>
            <w:tcBorders>
              <w:top w:val="nil"/>
              <w:left w:val="nil"/>
              <w:bottom w:val="nil"/>
              <w:right w:val="nil"/>
            </w:tcBorders>
            <w:shd w:val="clear" w:color="auto" w:fill="auto"/>
            <w:noWrap/>
            <w:vAlign w:val="center"/>
            <w:hideMark/>
          </w:tcPr>
          <w:p w14:paraId="17BB8DE9" w14:textId="77777777" w:rsidR="00A137DC" w:rsidRPr="00432F5A" w:rsidRDefault="00A137DC" w:rsidP="00F94249">
            <w:pPr>
              <w:jc w:val="right"/>
              <w:rPr>
                <w:color w:val="000000"/>
              </w:rPr>
            </w:pPr>
            <w:r w:rsidRPr="00432F5A">
              <w:rPr>
                <w:color w:val="000000"/>
              </w:rPr>
              <w:t>0.13</w:t>
            </w:r>
          </w:p>
        </w:tc>
        <w:tc>
          <w:tcPr>
            <w:tcW w:w="1080" w:type="dxa"/>
            <w:tcBorders>
              <w:top w:val="nil"/>
              <w:left w:val="nil"/>
              <w:bottom w:val="nil"/>
              <w:right w:val="nil"/>
            </w:tcBorders>
            <w:shd w:val="clear" w:color="auto" w:fill="auto"/>
            <w:noWrap/>
            <w:vAlign w:val="center"/>
            <w:hideMark/>
          </w:tcPr>
          <w:p w14:paraId="113FD6C0" w14:textId="77777777" w:rsidR="00A137DC" w:rsidRPr="00432F5A" w:rsidRDefault="00A137DC" w:rsidP="00F94249">
            <w:pPr>
              <w:jc w:val="right"/>
              <w:rPr>
                <w:color w:val="000000"/>
              </w:rPr>
            </w:pPr>
            <w:r w:rsidRPr="00432F5A">
              <w:rPr>
                <w:color w:val="000000"/>
              </w:rPr>
              <w:t>0.20</w:t>
            </w:r>
          </w:p>
        </w:tc>
      </w:tr>
      <w:tr w:rsidR="00A137DC" w:rsidRPr="00432F5A" w14:paraId="2C8C3166" w14:textId="77777777" w:rsidTr="00F94249">
        <w:trPr>
          <w:trHeight w:val="320"/>
        </w:trPr>
        <w:tc>
          <w:tcPr>
            <w:tcW w:w="1530" w:type="dxa"/>
            <w:tcBorders>
              <w:top w:val="nil"/>
              <w:left w:val="nil"/>
              <w:bottom w:val="nil"/>
              <w:right w:val="nil"/>
            </w:tcBorders>
            <w:shd w:val="clear" w:color="auto" w:fill="auto"/>
            <w:noWrap/>
            <w:vAlign w:val="bottom"/>
            <w:hideMark/>
          </w:tcPr>
          <w:p w14:paraId="768745C2" w14:textId="77777777" w:rsidR="00A137DC" w:rsidRPr="00432F5A" w:rsidRDefault="00A137DC" w:rsidP="00F94249">
            <w:pPr>
              <w:jc w:val="center"/>
              <w:rPr>
                <w:color w:val="000000"/>
              </w:rPr>
            </w:pPr>
            <w:r w:rsidRPr="00432F5A">
              <w:rPr>
                <w:color w:val="000000"/>
              </w:rPr>
              <w:t>14</w:t>
            </w:r>
          </w:p>
        </w:tc>
        <w:tc>
          <w:tcPr>
            <w:tcW w:w="900" w:type="dxa"/>
            <w:tcBorders>
              <w:top w:val="nil"/>
              <w:left w:val="nil"/>
              <w:bottom w:val="nil"/>
              <w:right w:val="nil"/>
            </w:tcBorders>
            <w:shd w:val="clear" w:color="auto" w:fill="auto"/>
            <w:noWrap/>
            <w:vAlign w:val="center"/>
            <w:hideMark/>
          </w:tcPr>
          <w:p w14:paraId="3E8C1631" w14:textId="77777777" w:rsidR="00A137DC" w:rsidRPr="00432F5A" w:rsidRDefault="00A137DC" w:rsidP="00F94249">
            <w:pPr>
              <w:jc w:val="right"/>
              <w:rPr>
                <w:color w:val="000000"/>
              </w:rPr>
            </w:pPr>
            <w:r w:rsidRPr="00432F5A">
              <w:rPr>
                <w:color w:val="000000"/>
              </w:rPr>
              <w:t>0.65</w:t>
            </w:r>
          </w:p>
        </w:tc>
        <w:tc>
          <w:tcPr>
            <w:tcW w:w="900" w:type="dxa"/>
            <w:tcBorders>
              <w:top w:val="nil"/>
              <w:left w:val="nil"/>
              <w:bottom w:val="nil"/>
              <w:right w:val="nil"/>
            </w:tcBorders>
            <w:shd w:val="clear" w:color="auto" w:fill="auto"/>
            <w:noWrap/>
            <w:vAlign w:val="center"/>
            <w:hideMark/>
          </w:tcPr>
          <w:p w14:paraId="1F3C333D" w14:textId="77777777" w:rsidR="00A137DC" w:rsidRPr="00432F5A" w:rsidRDefault="00A137DC" w:rsidP="00F94249">
            <w:pPr>
              <w:jc w:val="right"/>
              <w:rPr>
                <w:color w:val="000000"/>
              </w:rPr>
            </w:pPr>
            <w:r w:rsidRPr="00432F5A">
              <w:rPr>
                <w:color w:val="000000"/>
              </w:rPr>
              <w:t>0.18</w:t>
            </w:r>
          </w:p>
        </w:tc>
        <w:tc>
          <w:tcPr>
            <w:tcW w:w="1080" w:type="dxa"/>
            <w:tcBorders>
              <w:top w:val="nil"/>
              <w:left w:val="nil"/>
              <w:bottom w:val="nil"/>
              <w:right w:val="nil"/>
            </w:tcBorders>
            <w:shd w:val="clear" w:color="auto" w:fill="auto"/>
            <w:noWrap/>
            <w:vAlign w:val="center"/>
            <w:hideMark/>
          </w:tcPr>
          <w:p w14:paraId="6386720A" w14:textId="77777777" w:rsidR="00A137DC" w:rsidRPr="00432F5A" w:rsidRDefault="00A137DC" w:rsidP="00F94249">
            <w:pPr>
              <w:jc w:val="right"/>
              <w:rPr>
                <w:color w:val="000000"/>
              </w:rPr>
            </w:pPr>
            <w:r w:rsidRPr="00432F5A">
              <w:rPr>
                <w:color w:val="000000"/>
              </w:rPr>
              <w:t>0.14</w:t>
            </w:r>
          </w:p>
        </w:tc>
        <w:tc>
          <w:tcPr>
            <w:tcW w:w="1080" w:type="dxa"/>
            <w:tcBorders>
              <w:top w:val="nil"/>
              <w:left w:val="nil"/>
              <w:bottom w:val="nil"/>
              <w:right w:val="nil"/>
            </w:tcBorders>
            <w:shd w:val="clear" w:color="auto" w:fill="auto"/>
            <w:noWrap/>
            <w:vAlign w:val="center"/>
            <w:hideMark/>
          </w:tcPr>
          <w:p w14:paraId="37D1E364" w14:textId="77777777" w:rsidR="00A137DC" w:rsidRPr="00432F5A" w:rsidRDefault="00A137DC" w:rsidP="00F94249">
            <w:pPr>
              <w:jc w:val="right"/>
              <w:rPr>
                <w:color w:val="000000"/>
              </w:rPr>
            </w:pPr>
            <w:r w:rsidRPr="00432F5A">
              <w:rPr>
                <w:color w:val="000000"/>
              </w:rPr>
              <w:t>0.05</w:t>
            </w:r>
          </w:p>
        </w:tc>
        <w:tc>
          <w:tcPr>
            <w:tcW w:w="1080" w:type="dxa"/>
            <w:tcBorders>
              <w:top w:val="nil"/>
              <w:left w:val="nil"/>
              <w:bottom w:val="nil"/>
              <w:right w:val="nil"/>
            </w:tcBorders>
            <w:shd w:val="clear" w:color="auto" w:fill="auto"/>
            <w:noWrap/>
            <w:vAlign w:val="center"/>
            <w:hideMark/>
          </w:tcPr>
          <w:p w14:paraId="0A0D538A" w14:textId="77777777" w:rsidR="00A137DC" w:rsidRPr="00432F5A" w:rsidRDefault="00A137DC" w:rsidP="00F94249">
            <w:pPr>
              <w:jc w:val="right"/>
              <w:rPr>
                <w:color w:val="000000"/>
              </w:rPr>
            </w:pPr>
            <w:r w:rsidRPr="00432F5A">
              <w:rPr>
                <w:color w:val="000000"/>
              </w:rPr>
              <w:t>0.50</w:t>
            </w:r>
          </w:p>
        </w:tc>
        <w:tc>
          <w:tcPr>
            <w:tcW w:w="1080" w:type="dxa"/>
            <w:tcBorders>
              <w:top w:val="nil"/>
              <w:left w:val="nil"/>
              <w:bottom w:val="nil"/>
              <w:right w:val="nil"/>
            </w:tcBorders>
            <w:shd w:val="clear" w:color="auto" w:fill="auto"/>
            <w:noWrap/>
            <w:vAlign w:val="center"/>
            <w:hideMark/>
          </w:tcPr>
          <w:p w14:paraId="3C4A914D" w14:textId="77777777" w:rsidR="00A137DC" w:rsidRPr="00432F5A" w:rsidRDefault="00A137DC" w:rsidP="00F94249">
            <w:pPr>
              <w:jc w:val="right"/>
              <w:rPr>
                <w:color w:val="000000"/>
              </w:rPr>
            </w:pPr>
            <w:r w:rsidRPr="00432F5A">
              <w:rPr>
                <w:color w:val="000000"/>
              </w:rPr>
              <w:t>0.49</w:t>
            </w:r>
          </w:p>
        </w:tc>
        <w:tc>
          <w:tcPr>
            <w:tcW w:w="1080" w:type="dxa"/>
            <w:tcBorders>
              <w:top w:val="nil"/>
              <w:left w:val="nil"/>
              <w:bottom w:val="nil"/>
              <w:right w:val="nil"/>
            </w:tcBorders>
            <w:shd w:val="clear" w:color="auto" w:fill="auto"/>
            <w:noWrap/>
            <w:vAlign w:val="center"/>
            <w:hideMark/>
          </w:tcPr>
          <w:p w14:paraId="13B50B58" w14:textId="77777777" w:rsidR="00A137DC" w:rsidRPr="00432F5A" w:rsidRDefault="00A137DC" w:rsidP="00F94249">
            <w:pPr>
              <w:jc w:val="right"/>
              <w:rPr>
                <w:color w:val="000000"/>
              </w:rPr>
            </w:pPr>
            <w:r w:rsidRPr="00432F5A">
              <w:rPr>
                <w:color w:val="000000"/>
              </w:rPr>
              <w:t>0.24</w:t>
            </w:r>
          </w:p>
        </w:tc>
        <w:tc>
          <w:tcPr>
            <w:tcW w:w="1080" w:type="dxa"/>
            <w:tcBorders>
              <w:top w:val="nil"/>
              <w:left w:val="nil"/>
              <w:bottom w:val="nil"/>
              <w:right w:val="nil"/>
            </w:tcBorders>
            <w:shd w:val="clear" w:color="auto" w:fill="auto"/>
            <w:noWrap/>
            <w:vAlign w:val="center"/>
            <w:hideMark/>
          </w:tcPr>
          <w:p w14:paraId="2380F6AD" w14:textId="77777777" w:rsidR="00A137DC" w:rsidRPr="00432F5A" w:rsidRDefault="00A137DC" w:rsidP="00F94249">
            <w:pPr>
              <w:jc w:val="right"/>
              <w:rPr>
                <w:color w:val="000000"/>
              </w:rPr>
            </w:pPr>
            <w:r w:rsidRPr="00432F5A">
              <w:rPr>
                <w:color w:val="000000"/>
              </w:rPr>
              <w:t>0.13</w:t>
            </w:r>
          </w:p>
        </w:tc>
        <w:tc>
          <w:tcPr>
            <w:tcW w:w="900" w:type="dxa"/>
            <w:tcBorders>
              <w:top w:val="nil"/>
              <w:left w:val="nil"/>
              <w:bottom w:val="nil"/>
              <w:right w:val="nil"/>
            </w:tcBorders>
            <w:shd w:val="clear" w:color="auto" w:fill="auto"/>
            <w:noWrap/>
            <w:vAlign w:val="center"/>
            <w:hideMark/>
          </w:tcPr>
          <w:p w14:paraId="25841E2B" w14:textId="77777777" w:rsidR="00A137DC" w:rsidRPr="00432F5A" w:rsidRDefault="00A137DC" w:rsidP="00F94249">
            <w:pPr>
              <w:jc w:val="right"/>
              <w:rPr>
                <w:color w:val="000000"/>
              </w:rPr>
            </w:pPr>
            <w:r w:rsidRPr="00432F5A">
              <w:rPr>
                <w:color w:val="000000"/>
              </w:rPr>
              <w:t>0.28</w:t>
            </w:r>
          </w:p>
        </w:tc>
        <w:tc>
          <w:tcPr>
            <w:tcW w:w="900" w:type="dxa"/>
            <w:tcBorders>
              <w:top w:val="nil"/>
              <w:left w:val="nil"/>
              <w:bottom w:val="nil"/>
              <w:right w:val="nil"/>
            </w:tcBorders>
            <w:shd w:val="clear" w:color="auto" w:fill="auto"/>
            <w:noWrap/>
            <w:vAlign w:val="center"/>
            <w:hideMark/>
          </w:tcPr>
          <w:p w14:paraId="588630DC" w14:textId="77777777" w:rsidR="00A137DC" w:rsidRPr="00432F5A" w:rsidRDefault="00A137DC" w:rsidP="00F94249">
            <w:pPr>
              <w:jc w:val="right"/>
              <w:rPr>
                <w:color w:val="000000"/>
              </w:rPr>
            </w:pPr>
            <w:r w:rsidRPr="00432F5A">
              <w:rPr>
                <w:color w:val="000000"/>
              </w:rPr>
              <w:t>0.14</w:t>
            </w:r>
          </w:p>
        </w:tc>
        <w:tc>
          <w:tcPr>
            <w:tcW w:w="1080" w:type="dxa"/>
            <w:tcBorders>
              <w:top w:val="nil"/>
              <w:left w:val="nil"/>
              <w:bottom w:val="nil"/>
              <w:right w:val="nil"/>
            </w:tcBorders>
            <w:shd w:val="clear" w:color="auto" w:fill="auto"/>
            <w:noWrap/>
            <w:vAlign w:val="center"/>
            <w:hideMark/>
          </w:tcPr>
          <w:p w14:paraId="2F0D4E93" w14:textId="77777777" w:rsidR="00A137DC" w:rsidRPr="00432F5A" w:rsidRDefault="00A137DC" w:rsidP="00F94249">
            <w:pPr>
              <w:jc w:val="right"/>
              <w:rPr>
                <w:color w:val="000000"/>
              </w:rPr>
            </w:pPr>
            <w:r w:rsidRPr="00432F5A">
              <w:rPr>
                <w:color w:val="000000"/>
              </w:rPr>
              <w:t>0.17</w:t>
            </w:r>
          </w:p>
        </w:tc>
      </w:tr>
      <w:tr w:rsidR="00A137DC" w:rsidRPr="00432F5A" w14:paraId="261B6439" w14:textId="77777777" w:rsidTr="00F94249">
        <w:trPr>
          <w:trHeight w:val="320"/>
        </w:trPr>
        <w:tc>
          <w:tcPr>
            <w:tcW w:w="1530" w:type="dxa"/>
            <w:tcBorders>
              <w:top w:val="nil"/>
              <w:left w:val="nil"/>
              <w:bottom w:val="nil"/>
              <w:right w:val="nil"/>
            </w:tcBorders>
            <w:shd w:val="clear" w:color="auto" w:fill="auto"/>
            <w:noWrap/>
            <w:vAlign w:val="bottom"/>
            <w:hideMark/>
          </w:tcPr>
          <w:p w14:paraId="194FE149" w14:textId="77777777" w:rsidR="00A137DC" w:rsidRPr="00432F5A" w:rsidRDefault="00A137DC" w:rsidP="00F94249">
            <w:pPr>
              <w:jc w:val="center"/>
              <w:rPr>
                <w:color w:val="000000"/>
              </w:rPr>
            </w:pPr>
            <w:r w:rsidRPr="00432F5A">
              <w:rPr>
                <w:color w:val="000000"/>
              </w:rPr>
              <w:t>15</w:t>
            </w:r>
          </w:p>
        </w:tc>
        <w:tc>
          <w:tcPr>
            <w:tcW w:w="900" w:type="dxa"/>
            <w:tcBorders>
              <w:top w:val="nil"/>
              <w:left w:val="nil"/>
              <w:bottom w:val="nil"/>
              <w:right w:val="nil"/>
            </w:tcBorders>
            <w:shd w:val="clear" w:color="auto" w:fill="auto"/>
            <w:noWrap/>
            <w:vAlign w:val="center"/>
            <w:hideMark/>
          </w:tcPr>
          <w:p w14:paraId="28826F15" w14:textId="77777777" w:rsidR="00A137DC" w:rsidRPr="00432F5A" w:rsidRDefault="00A137DC" w:rsidP="00F94249">
            <w:pPr>
              <w:jc w:val="right"/>
              <w:rPr>
                <w:color w:val="000000"/>
              </w:rPr>
            </w:pPr>
            <w:r w:rsidRPr="00432F5A">
              <w:rPr>
                <w:color w:val="000000"/>
              </w:rPr>
              <w:t>0.61</w:t>
            </w:r>
          </w:p>
        </w:tc>
        <w:tc>
          <w:tcPr>
            <w:tcW w:w="900" w:type="dxa"/>
            <w:tcBorders>
              <w:top w:val="nil"/>
              <w:left w:val="nil"/>
              <w:bottom w:val="nil"/>
              <w:right w:val="nil"/>
            </w:tcBorders>
            <w:shd w:val="clear" w:color="auto" w:fill="auto"/>
            <w:noWrap/>
            <w:vAlign w:val="center"/>
            <w:hideMark/>
          </w:tcPr>
          <w:p w14:paraId="2EEC4FFF" w14:textId="77777777" w:rsidR="00A137DC" w:rsidRPr="00432F5A" w:rsidRDefault="00A137DC" w:rsidP="00F94249">
            <w:pPr>
              <w:jc w:val="right"/>
              <w:rPr>
                <w:color w:val="000000"/>
              </w:rPr>
            </w:pPr>
            <w:r w:rsidRPr="00432F5A">
              <w:rPr>
                <w:color w:val="000000"/>
              </w:rPr>
              <w:t>0.19</w:t>
            </w:r>
          </w:p>
        </w:tc>
        <w:tc>
          <w:tcPr>
            <w:tcW w:w="1080" w:type="dxa"/>
            <w:tcBorders>
              <w:top w:val="nil"/>
              <w:left w:val="nil"/>
              <w:bottom w:val="nil"/>
              <w:right w:val="nil"/>
            </w:tcBorders>
            <w:shd w:val="clear" w:color="auto" w:fill="auto"/>
            <w:noWrap/>
            <w:vAlign w:val="center"/>
            <w:hideMark/>
          </w:tcPr>
          <w:p w14:paraId="3AC5BB89" w14:textId="77777777" w:rsidR="00A137DC" w:rsidRPr="00432F5A" w:rsidRDefault="00A137DC" w:rsidP="00F94249">
            <w:pPr>
              <w:jc w:val="right"/>
              <w:rPr>
                <w:color w:val="000000"/>
              </w:rPr>
            </w:pPr>
            <w:r w:rsidRPr="00432F5A">
              <w:rPr>
                <w:color w:val="000000"/>
              </w:rPr>
              <w:t>0.13</w:t>
            </w:r>
          </w:p>
        </w:tc>
        <w:tc>
          <w:tcPr>
            <w:tcW w:w="1080" w:type="dxa"/>
            <w:tcBorders>
              <w:top w:val="nil"/>
              <w:left w:val="nil"/>
              <w:bottom w:val="nil"/>
              <w:right w:val="nil"/>
            </w:tcBorders>
            <w:shd w:val="clear" w:color="auto" w:fill="auto"/>
            <w:noWrap/>
            <w:vAlign w:val="center"/>
            <w:hideMark/>
          </w:tcPr>
          <w:p w14:paraId="4EB83EB3" w14:textId="77777777" w:rsidR="00A137DC" w:rsidRPr="00432F5A" w:rsidRDefault="00A137DC" w:rsidP="00F94249">
            <w:pPr>
              <w:jc w:val="right"/>
              <w:rPr>
                <w:color w:val="000000"/>
              </w:rPr>
            </w:pPr>
            <w:r w:rsidRPr="00432F5A">
              <w:rPr>
                <w:color w:val="000000"/>
              </w:rPr>
              <w:t>0.06</w:t>
            </w:r>
          </w:p>
        </w:tc>
        <w:tc>
          <w:tcPr>
            <w:tcW w:w="1080" w:type="dxa"/>
            <w:tcBorders>
              <w:top w:val="nil"/>
              <w:left w:val="nil"/>
              <w:bottom w:val="nil"/>
              <w:right w:val="nil"/>
            </w:tcBorders>
            <w:shd w:val="clear" w:color="auto" w:fill="auto"/>
            <w:noWrap/>
            <w:vAlign w:val="center"/>
            <w:hideMark/>
          </w:tcPr>
          <w:p w14:paraId="0D4A4142" w14:textId="77777777" w:rsidR="00A137DC" w:rsidRPr="00432F5A" w:rsidRDefault="00A137DC" w:rsidP="00F94249">
            <w:pPr>
              <w:jc w:val="right"/>
              <w:rPr>
                <w:color w:val="000000"/>
              </w:rPr>
            </w:pPr>
            <w:r w:rsidRPr="00432F5A">
              <w:rPr>
                <w:color w:val="000000"/>
              </w:rPr>
              <w:t>0.56</w:t>
            </w:r>
          </w:p>
        </w:tc>
        <w:tc>
          <w:tcPr>
            <w:tcW w:w="1080" w:type="dxa"/>
            <w:tcBorders>
              <w:top w:val="nil"/>
              <w:left w:val="nil"/>
              <w:bottom w:val="nil"/>
              <w:right w:val="nil"/>
            </w:tcBorders>
            <w:shd w:val="clear" w:color="auto" w:fill="auto"/>
            <w:noWrap/>
            <w:vAlign w:val="center"/>
            <w:hideMark/>
          </w:tcPr>
          <w:p w14:paraId="74B6277D" w14:textId="77777777" w:rsidR="00A137DC" w:rsidRPr="00432F5A" w:rsidRDefault="00A137DC" w:rsidP="00F94249">
            <w:pPr>
              <w:jc w:val="right"/>
              <w:rPr>
                <w:color w:val="000000"/>
              </w:rPr>
            </w:pPr>
            <w:r w:rsidRPr="00432F5A">
              <w:rPr>
                <w:color w:val="000000"/>
              </w:rPr>
              <w:t>0.42</w:t>
            </w:r>
          </w:p>
        </w:tc>
        <w:tc>
          <w:tcPr>
            <w:tcW w:w="1080" w:type="dxa"/>
            <w:tcBorders>
              <w:top w:val="nil"/>
              <w:left w:val="nil"/>
              <w:bottom w:val="nil"/>
              <w:right w:val="nil"/>
            </w:tcBorders>
            <w:shd w:val="clear" w:color="auto" w:fill="auto"/>
            <w:noWrap/>
            <w:vAlign w:val="center"/>
            <w:hideMark/>
          </w:tcPr>
          <w:p w14:paraId="0B15CE30" w14:textId="77777777" w:rsidR="00A137DC" w:rsidRPr="00432F5A" w:rsidRDefault="00A137DC" w:rsidP="00F94249">
            <w:pPr>
              <w:jc w:val="right"/>
              <w:rPr>
                <w:color w:val="000000"/>
              </w:rPr>
            </w:pPr>
            <w:r w:rsidRPr="00432F5A">
              <w:rPr>
                <w:color w:val="000000"/>
              </w:rPr>
              <w:t>0.25</w:t>
            </w:r>
          </w:p>
        </w:tc>
        <w:tc>
          <w:tcPr>
            <w:tcW w:w="1080" w:type="dxa"/>
            <w:tcBorders>
              <w:top w:val="nil"/>
              <w:left w:val="nil"/>
              <w:bottom w:val="nil"/>
              <w:right w:val="nil"/>
            </w:tcBorders>
            <w:shd w:val="clear" w:color="auto" w:fill="auto"/>
            <w:noWrap/>
            <w:vAlign w:val="center"/>
            <w:hideMark/>
          </w:tcPr>
          <w:p w14:paraId="5E93D0F1" w14:textId="77777777" w:rsidR="00A137DC" w:rsidRPr="00432F5A" w:rsidRDefault="00A137DC" w:rsidP="00F94249">
            <w:pPr>
              <w:jc w:val="right"/>
              <w:rPr>
                <w:color w:val="000000"/>
              </w:rPr>
            </w:pPr>
            <w:r w:rsidRPr="00432F5A">
              <w:rPr>
                <w:color w:val="000000"/>
              </w:rPr>
              <w:t>0.26</w:t>
            </w:r>
          </w:p>
        </w:tc>
        <w:tc>
          <w:tcPr>
            <w:tcW w:w="900" w:type="dxa"/>
            <w:tcBorders>
              <w:top w:val="nil"/>
              <w:left w:val="nil"/>
              <w:bottom w:val="nil"/>
              <w:right w:val="nil"/>
            </w:tcBorders>
            <w:shd w:val="clear" w:color="auto" w:fill="auto"/>
            <w:noWrap/>
            <w:vAlign w:val="center"/>
            <w:hideMark/>
          </w:tcPr>
          <w:p w14:paraId="67C38EA8" w14:textId="77777777" w:rsidR="00A137DC" w:rsidRPr="00432F5A" w:rsidRDefault="00A137DC" w:rsidP="00F94249">
            <w:pPr>
              <w:jc w:val="right"/>
              <w:rPr>
                <w:color w:val="000000"/>
              </w:rPr>
            </w:pPr>
            <w:r w:rsidRPr="00432F5A">
              <w:rPr>
                <w:color w:val="000000"/>
              </w:rPr>
              <w:t>0.17</w:t>
            </w:r>
          </w:p>
        </w:tc>
        <w:tc>
          <w:tcPr>
            <w:tcW w:w="900" w:type="dxa"/>
            <w:tcBorders>
              <w:top w:val="nil"/>
              <w:left w:val="nil"/>
              <w:bottom w:val="nil"/>
              <w:right w:val="nil"/>
            </w:tcBorders>
            <w:shd w:val="clear" w:color="auto" w:fill="auto"/>
            <w:noWrap/>
            <w:vAlign w:val="center"/>
            <w:hideMark/>
          </w:tcPr>
          <w:p w14:paraId="5444AC74" w14:textId="77777777" w:rsidR="00A137DC" w:rsidRPr="00432F5A" w:rsidRDefault="00A137DC" w:rsidP="00F94249">
            <w:pPr>
              <w:jc w:val="right"/>
              <w:rPr>
                <w:color w:val="000000"/>
              </w:rPr>
            </w:pPr>
            <w:r w:rsidRPr="00432F5A">
              <w:rPr>
                <w:color w:val="000000"/>
              </w:rPr>
              <w:t>0.11</w:t>
            </w:r>
          </w:p>
        </w:tc>
        <w:tc>
          <w:tcPr>
            <w:tcW w:w="1080" w:type="dxa"/>
            <w:tcBorders>
              <w:top w:val="nil"/>
              <w:left w:val="nil"/>
              <w:bottom w:val="nil"/>
              <w:right w:val="nil"/>
            </w:tcBorders>
            <w:shd w:val="clear" w:color="auto" w:fill="auto"/>
            <w:noWrap/>
            <w:vAlign w:val="center"/>
            <w:hideMark/>
          </w:tcPr>
          <w:p w14:paraId="6998CDC8" w14:textId="77777777" w:rsidR="00A137DC" w:rsidRPr="00432F5A" w:rsidRDefault="00A137DC" w:rsidP="00F94249">
            <w:pPr>
              <w:jc w:val="right"/>
              <w:rPr>
                <w:color w:val="000000"/>
              </w:rPr>
            </w:pPr>
            <w:r w:rsidRPr="00432F5A">
              <w:rPr>
                <w:color w:val="000000"/>
              </w:rPr>
              <w:t>0.16</w:t>
            </w:r>
          </w:p>
        </w:tc>
      </w:tr>
      <w:tr w:rsidR="00A137DC" w:rsidRPr="00432F5A" w14:paraId="6F023E8E" w14:textId="77777777" w:rsidTr="00F94249">
        <w:trPr>
          <w:trHeight w:val="320"/>
        </w:trPr>
        <w:tc>
          <w:tcPr>
            <w:tcW w:w="1530" w:type="dxa"/>
            <w:tcBorders>
              <w:top w:val="nil"/>
              <w:left w:val="nil"/>
              <w:bottom w:val="single" w:sz="4" w:space="0" w:color="auto"/>
              <w:right w:val="nil"/>
            </w:tcBorders>
            <w:shd w:val="clear" w:color="auto" w:fill="auto"/>
            <w:noWrap/>
            <w:vAlign w:val="bottom"/>
            <w:hideMark/>
          </w:tcPr>
          <w:p w14:paraId="03E0AE23" w14:textId="77777777" w:rsidR="00A137DC" w:rsidRPr="00432F5A" w:rsidRDefault="00A137DC" w:rsidP="00F94249">
            <w:pPr>
              <w:jc w:val="center"/>
              <w:rPr>
                <w:color w:val="000000"/>
              </w:rPr>
            </w:pPr>
            <w:r w:rsidRPr="00432F5A">
              <w:rPr>
                <w:color w:val="000000"/>
              </w:rPr>
              <w:t>16</w:t>
            </w:r>
          </w:p>
        </w:tc>
        <w:tc>
          <w:tcPr>
            <w:tcW w:w="900" w:type="dxa"/>
            <w:tcBorders>
              <w:top w:val="nil"/>
              <w:left w:val="nil"/>
              <w:bottom w:val="single" w:sz="4" w:space="0" w:color="auto"/>
              <w:right w:val="nil"/>
            </w:tcBorders>
            <w:shd w:val="clear" w:color="auto" w:fill="auto"/>
            <w:noWrap/>
            <w:vAlign w:val="center"/>
            <w:hideMark/>
          </w:tcPr>
          <w:p w14:paraId="5D851682" w14:textId="77777777" w:rsidR="00A137DC" w:rsidRPr="00432F5A" w:rsidRDefault="00A137DC" w:rsidP="00F94249">
            <w:pPr>
              <w:jc w:val="right"/>
              <w:rPr>
                <w:color w:val="000000"/>
              </w:rPr>
            </w:pPr>
            <w:r w:rsidRPr="00432F5A">
              <w:rPr>
                <w:color w:val="000000"/>
              </w:rPr>
              <w:t>0.66</w:t>
            </w:r>
          </w:p>
        </w:tc>
        <w:tc>
          <w:tcPr>
            <w:tcW w:w="900" w:type="dxa"/>
            <w:tcBorders>
              <w:top w:val="nil"/>
              <w:left w:val="nil"/>
              <w:bottom w:val="single" w:sz="4" w:space="0" w:color="auto"/>
              <w:right w:val="nil"/>
            </w:tcBorders>
            <w:shd w:val="clear" w:color="auto" w:fill="auto"/>
            <w:noWrap/>
            <w:vAlign w:val="center"/>
            <w:hideMark/>
          </w:tcPr>
          <w:p w14:paraId="55BD4FFE" w14:textId="77777777" w:rsidR="00A137DC" w:rsidRPr="00432F5A" w:rsidRDefault="00A137DC" w:rsidP="00F94249">
            <w:pPr>
              <w:jc w:val="right"/>
              <w:rPr>
                <w:color w:val="000000"/>
              </w:rPr>
            </w:pPr>
            <w:r w:rsidRPr="00432F5A">
              <w:rPr>
                <w:color w:val="000000"/>
              </w:rPr>
              <w:t>0.19</w:t>
            </w:r>
          </w:p>
        </w:tc>
        <w:tc>
          <w:tcPr>
            <w:tcW w:w="1080" w:type="dxa"/>
            <w:tcBorders>
              <w:top w:val="nil"/>
              <w:left w:val="nil"/>
              <w:bottom w:val="single" w:sz="4" w:space="0" w:color="auto"/>
              <w:right w:val="nil"/>
            </w:tcBorders>
            <w:shd w:val="clear" w:color="auto" w:fill="auto"/>
            <w:noWrap/>
            <w:vAlign w:val="center"/>
            <w:hideMark/>
          </w:tcPr>
          <w:p w14:paraId="5AB2AA26" w14:textId="77777777" w:rsidR="00A137DC" w:rsidRPr="00432F5A" w:rsidRDefault="00A137DC" w:rsidP="00F94249">
            <w:pPr>
              <w:jc w:val="right"/>
              <w:rPr>
                <w:color w:val="000000"/>
              </w:rPr>
            </w:pPr>
            <w:r w:rsidRPr="00432F5A">
              <w:rPr>
                <w:color w:val="000000"/>
              </w:rPr>
              <w:t>0.10</w:t>
            </w:r>
          </w:p>
        </w:tc>
        <w:tc>
          <w:tcPr>
            <w:tcW w:w="1080" w:type="dxa"/>
            <w:tcBorders>
              <w:top w:val="nil"/>
              <w:left w:val="nil"/>
              <w:bottom w:val="single" w:sz="4" w:space="0" w:color="auto"/>
              <w:right w:val="nil"/>
            </w:tcBorders>
            <w:shd w:val="clear" w:color="auto" w:fill="auto"/>
            <w:noWrap/>
            <w:vAlign w:val="center"/>
            <w:hideMark/>
          </w:tcPr>
          <w:p w14:paraId="13365CB5" w14:textId="77777777" w:rsidR="00A137DC" w:rsidRPr="00432F5A" w:rsidRDefault="00A137DC" w:rsidP="00F94249">
            <w:pPr>
              <w:jc w:val="right"/>
              <w:rPr>
                <w:color w:val="000000"/>
              </w:rPr>
            </w:pPr>
            <w:r w:rsidRPr="00432F5A">
              <w:rPr>
                <w:color w:val="000000"/>
              </w:rPr>
              <w:t>0.06</w:t>
            </w:r>
          </w:p>
        </w:tc>
        <w:tc>
          <w:tcPr>
            <w:tcW w:w="1080" w:type="dxa"/>
            <w:tcBorders>
              <w:top w:val="nil"/>
              <w:left w:val="nil"/>
              <w:bottom w:val="single" w:sz="4" w:space="0" w:color="auto"/>
              <w:right w:val="nil"/>
            </w:tcBorders>
            <w:shd w:val="clear" w:color="auto" w:fill="auto"/>
            <w:noWrap/>
            <w:vAlign w:val="center"/>
            <w:hideMark/>
          </w:tcPr>
          <w:p w14:paraId="278F4A9F" w14:textId="77777777" w:rsidR="00A137DC" w:rsidRPr="00432F5A" w:rsidRDefault="00A137DC" w:rsidP="00F94249">
            <w:pPr>
              <w:jc w:val="right"/>
              <w:rPr>
                <w:color w:val="000000"/>
              </w:rPr>
            </w:pPr>
            <w:r w:rsidRPr="00432F5A">
              <w:rPr>
                <w:color w:val="000000"/>
              </w:rPr>
              <w:t>0.51</w:t>
            </w:r>
          </w:p>
        </w:tc>
        <w:tc>
          <w:tcPr>
            <w:tcW w:w="1080" w:type="dxa"/>
            <w:tcBorders>
              <w:top w:val="nil"/>
              <w:left w:val="nil"/>
              <w:bottom w:val="single" w:sz="4" w:space="0" w:color="auto"/>
              <w:right w:val="nil"/>
            </w:tcBorders>
            <w:shd w:val="clear" w:color="auto" w:fill="auto"/>
            <w:noWrap/>
            <w:vAlign w:val="center"/>
            <w:hideMark/>
          </w:tcPr>
          <w:p w14:paraId="3F2E7873" w14:textId="77777777" w:rsidR="00A137DC" w:rsidRPr="00432F5A" w:rsidRDefault="00A137DC" w:rsidP="00F94249">
            <w:pPr>
              <w:jc w:val="right"/>
              <w:rPr>
                <w:color w:val="000000"/>
              </w:rPr>
            </w:pPr>
            <w:r w:rsidRPr="00432F5A">
              <w:rPr>
                <w:color w:val="000000"/>
              </w:rPr>
              <w:t>0.49</w:t>
            </w:r>
          </w:p>
        </w:tc>
        <w:tc>
          <w:tcPr>
            <w:tcW w:w="1080" w:type="dxa"/>
            <w:tcBorders>
              <w:top w:val="nil"/>
              <w:left w:val="nil"/>
              <w:bottom w:val="single" w:sz="4" w:space="0" w:color="auto"/>
              <w:right w:val="nil"/>
            </w:tcBorders>
            <w:shd w:val="clear" w:color="auto" w:fill="auto"/>
            <w:noWrap/>
            <w:vAlign w:val="center"/>
            <w:hideMark/>
          </w:tcPr>
          <w:p w14:paraId="74CFA093" w14:textId="77777777" w:rsidR="00A137DC" w:rsidRPr="00432F5A" w:rsidRDefault="00A137DC" w:rsidP="00F94249">
            <w:pPr>
              <w:jc w:val="right"/>
              <w:rPr>
                <w:color w:val="000000"/>
              </w:rPr>
            </w:pPr>
            <w:r w:rsidRPr="00432F5A">
              <w:rPr>
                <w:color w:val="000000"/>
              </w:rPr>
              <w:t>0.28</w:t>
            </w:r>
          </w:p>
        </w:tc>
        <w:tc>
          <w:tcPr>
            <w:tcW w:w="1080" w:type="dxa"/>
            <w:tcBorders>
              <w:top w:val="nil"/>
              <w:left w:val="nil"/>
              <w:bottom w:val="single" w:sz="4" w:space="0" w:color="auto"/>
              <w:right w:val="nil"/>
            </w:tcBorders>
            <w:shd w:val="clear" w:color="auto" w:fill="auto"/>
            <w:noWrap/>
            <w:vAlign w:val="center"/>
            <w:hideMark/>
          </w:tcPr>
          <w:p w14:paraId="5C502E92" w14:textId="77777777" w:rsidR="00A137DC" w:rsidRPr="00432F5A" w:rsidRDefault="00A137DC" w:rsidP="00F94249">
            <w:pPr>
              <w:jc w:val="right"/>
              <w:rPr>
                <w:color w:val="000000"/>
              </w:rPr>
            </w:pPr>
            <w:r w:rsidRPr="00432F5A">
              <w:rPr>
                <w:color w:val="000000"/>
              </w:rPr>
              <w:t>0.15</w:t>
            </w:r>
          </w:p>
        </w:tc>
        <w:tc>
          <w:tcPr>
            <w:tcW w:w="900" w:type="dxa"/>
            <w:tcBorders>
              <w:top w:val="nil"/>
              <w:left w:val="nil"/>
              <w:bottom w:val="single" w:sz="4" w:space="0" w:color="auto"/>
              <w:right w:val="nil"/>
            </w:tcBorders>
            <w:shd w:val="clear" w:color="auto" w:fill="auto"/>
            <w:noWrap/>
            <w:vAlign w:val="center"/>
            <w:hideMark/>
          </w:tcPr>
          <w:p w14:paraId="0B178AF5" w14:textId="77777777" w:rsidR="00A137DC" w:rsidRPr="00432F5A" w:rsidRDefault="00A137DC" w:rsidP="00F94249">
            <w:pPr>
              <w:jc w:val="right"/>
              <w:rPr>
                <w:color w:val="000000"/>
              </w:rPr>
            </w:pPr>
            <w:r w:rsidRPr="00432F5A">
              <w:rPr>
                <w:color w:val="000000"/>
              </w:rPr>
              <w:t>0.22</w:t>
            </w:r>
          </w:p>
        </w:tc>
        <w:tc>
          <w:tcPr>
            <w:tcW w:w="900" w:type="dxa"/>
            <w:tcBorders>
              <w:top w:val="nil"/>
              <w:left w:val="nil"/>
              <w:bottom w:val="single" w:sz="4" w:space="0" w:color="auto"/>
              <w:right w:val="nil"/>
            </w:tcBorders>
            <w:shd w:val="clear" w:color="auto" w:fill="auto"/>
            <w:noWrap/>
            <w:vAlign w:val="center"/>
            <w:hideMark/>
          </w:tcPr>
          <w:p w14:paraId="213A8C68" w14:textId="77777777" w:rsidR="00A137DC" w:rsidRPr="00432F5A" w:rsidRDefault="00A137DC" w:rsidP="00F94249">
            <w:pPr>
              <w:jc w:val="right"/>
              <w:rPr>
                <w:color w:val="000000"/>
              </w:rPr>
            </w:pPr>
            <w:r w:rsidRPr="00432F5A">
              <w:rPr>
                <w:color w:val="000000"/>
              </w:rPr>
              <w:t>0.16</w:t>
            </w:r>
          </w:p>
        </w:tc>
        <w:tc>
          <w:tcPr>
            <w:tcW w:w="1080" w:type="dxa"/>
            <w:tcBorders>
              <w:top w:val="nil"/>
              <w:left w:val="nil"/>
              <w:bottom w:val="single" w:sz="4" w:space="0" w:color="auto"/>
              <w:right w:val="nil"/>
            </w:tcBorders>
            <w:shd w:val="clear" w:color="auto" w:fill="auto"/>
            <w:noWrap/>
            <w:vAlign w:val="center"/>
            <w:hideMark/>
          </w:tcPr>
          <w:p w14:paraId="5E293C7C" w14:textId="77777777" w:rsidR="00A137DC" w:rsidRPr="00432F5A" w:rsidRDefault="00A137DC" w:rsidP="00F94249">
            <w:pPr>
              <w:jc w:val="right"/>
              <w:rPr>
                <w:color w:val="000000"/>
              </w:rPr>
            </w:pPr>
            <w:r w:rsidRPr="00432F5A">
              <w:rPr>
                <w:color w:val="000000"/>
              </w:rPr>
              <w:t>0.17</w:t>
            </w:r>
          </w:p>
        </w:tc>
      </w:tr>
      <w:tr w:rsidR="00A137DC" w:rsidRPr="00432F5A" w14:paraId="7F2FA17E" w14:textId="77777777" w:rsidTr="00F94249">
        <w:trPr>
          <w:trHeight w:val="320"/>
        </w:trPr>
        <w:tc>
          <w:tcPr>
            <w:tcW w:w="1530" w:type="dxa"/>
            <w:tcBorders>
              <w:top w:val="nil"/>
              <w:left w:val="nil"/>
              <w:bottom w:val="single" w:sz="4" w:space="0" w:color="auto"/>
              <w:right w:val="nil"/>
            </w:tcBorders>
            <w:shd w:val="clear" w:color="auto" w:fill="auto"/>
            <w:noWrap/>
            <w:vAlign w:val="bottom"/>
            <w:hideMark/>
          </w:tcPr>
          <w:p w14:paraId="4426C1CD" w14:textId="77777777" w:rsidR="00A137DC" w:rsidRPr="00432F5A" w:rsidRDefault="00A137DC" w:rsidP="00F94249">
            <w:pPr>
              <w:rPr>
                <w:color w:val="000000"/>
              </w:rPr>
            </w:pPr>
            <w:r w:rsidRPr="00432F5A">
              <w:rPr>
                <w:color w:val="000000"/>
              </w:rPr>
              <w:t>p-value (ANOVA)</w:t>
            </w:r>
          </w:p>
        </w:tc>
        <w:tc>
          <w:tcPr>
            <w:tcW w:w="900" w:type="dxa"/>
            <w:tcBorders>
              <w:top w:val="nil"/>
              <w:left w:val="nil"/>
              <w:bottom w:val="single" w:sz="4" w:space="0" w:color="auto"/>
              <w:right w:val="nil"/>
            </w:tcBorders>
            <w:shd w:val="clear" w:color="auto" w:fill="auto"/>
            <w:noWrap/>
            <w:vAlign w:val="center"/>
            <w:hideMark/>
          </w:tcPr>
          <w:p w14:paraId="1DE5A4D3" w14:textId="77777777" w:rsidR="00A137DC" w:rsidRPr="00432F5A" w:rsidRDefault="00A137DC" w:rsidP="00F94249">
            <w:pPr>
              <w:jc w:val="right"/>
              <w:rPr>
                <w:color w:val="000000"/>
              </w:rPr>
            </w:pPr>
            <w:r w:rsidRPr="00432F5A">
              <w:rPr>
                <w:color w:val="000000"/>
              </w:rPr>
              <w:t>0.839</w:t>
            </w:r>
          </w:p>
        </w:tc>
        <w:tc>
          <w:tcPr>
            <w:tcW w:w="900" w:type="dxa"/>
            <w:tcBorders>
              <w:top w:val="nil"/>
              <w:left w:val="nil"/>
              <w:bottom w:val="single" w:sz="4" w:space="0" w:color="auto"/>
              <w:right w:val="nil"/>
            </w:tcBorders>
            <w:shd w:val="clear" w:color="auto" w:fill="auto"/>
            <w:noWrap/>
            <w:vAlign w:val="center"/>
            <w:hideMark/>
          </w:tcPr>
          <w:p w14:paraId="0DF0F3D8" w14:textId="77777777" w:rsidR="00A137DC" w:rsidRPr="00432F5A" w:rsidRDefault="00A137DC" w:rsidP="00F94249">
            <w:pPr>
              <w:jc w:val="right"/>
              <w:rPr>
                <w:color w:val="000000"/>
              </w:rPr>
            </w:pPr>
            <w:r w:rsidRPr="00432F5A">
              <w:rPr>
                <w:color w:val="000000"/>
              </w:rPr>
              <w:t>0.634</w:t>
            </w:r>
          </w:p>
        </w:tc>
        <w:tc>
          <w:tcPr>
            <w:tcW w:w="1080" w:type="dxa"/>
            <w:tcBorders>
              <w:top w:val="nil"/>
              <w:left w:val="nil"/>
              <w:bottom w:val="single" w:sz="4" w:space="0" w:color="auto"/>
              <w:right w:val="nil"/>
            </w:tcBorders>
            <w:shd w:val="clear" w:color="auto" w:fill="auto"/>
            <w:noWrap/>
            <w:vAlign w:val="center"/>
            <w:hideMark/>
          </w:tcPr>
          <w:p w14:paraId="6FC759FE" w14:textId="77777777" w:rsidR="00A137DC" w:rsidRPr="00432F5A" w:rsidRDefault="00A137DC" w:rsidP="00F94249">
            <w:pPr>
              <w:jc w:val="right"/>
              <w:rPr>
                <w:color w:val="000000"/>
              </w:rPr>
            </w:pPr>
            <w:r w:rsidRPr="00432F5A">
              <w:rPr>
                <w:color w:val="000000"/>
              </w:rPr>
              <w:t>0.569</w:t>
            </w:r>
          </w:p>
        </w:tc>
        <w:tc>
          <w:tcPr>
            <w:tcW w:w="1080" w:type="dxa"/>
            <w:tcBorders>
              <w:top w:val="nil"/>
              <w:left w:val="nil"/>
              <w:bottom w:val="single" w:sz="4" w:space="0" w:color="auto"/>
              <w:right w:val="nil"/>
            </w:tcBorders>
            <w:shd w:val="clear" w:color="auto" w:fill="auto"/>
            <w:noWrap/>
            <w:vAlign w:val="center"/>
            <w:hideMark/>
          </w:tcPr>
          <w:p w14:paraId="4DD44BC6" w14:textId="77777777" w:rsidR="00A137DC" w:rsidRPr="00432F5A" w:rsidRDefault="00A137DC" w:rsidP="00F94249">
            <w:pPr>
              <w:jc w:val="right"/>
              <w:rPr>
                <w:color w:val="000000"/>
              </w:rPr>
            </w:pPr>
            <w:r w:rsidRPr="00432F5A">
              <w:rPr>
                <w:color w:val="000000"/>
              </w:rPr>
              <w:t>0.877</w:t>
            </w:r>
          </w:p>
        </w:tc>
        <w:tc>
          <w:tcPr>
            <w:tcW w:w="1080" w:type="dxa"/>
            <w:tcBorders>
              <w:top w:val="nil"/>
              <w:left w:val="nil"/>
              <w:bottom w:val="single" w:sz="4" w:space="0" w:color="auto"/>
              <w:right w:val="nil"/>
            </w:tcBorders>
            <w:shd w:val="clear" w:color="auto" w:fill="auto"/>
            <w:noWrap/>
            <w:vAlign w:val="center"/>
            <w:hideMark/>
          </w:tcPr>
          <w:p w14:paraId="646BD759" w14:textId="77777777" w:rsidR="00A137DC" w:rsidRPr="00432F5A" w:rsidRDefault="00A137DC" w:rsidP="00F94249">
            <w:pPr>
              <w:jc w:val="right"/>
              <w:rPr>
                <w:color w:val="000000"/>
              </w:rPr>
            </w:pPr>
            <w:r w:rsidRPr="00432F5A">
              <w:rPr>
                <w:color w:val="000000"/>
              </w:rPr>
              <w:t>0.309</w:t>
            </w:r>
          </w:p>
        </w:tc>
        <w:tc>
          <w:tcPr>
            <w:tcW w:w="1080" w:type="dxa"/>
            <w:tcBorders>
              <w:top w:val="nil"/>
              <w:left w:val="nil"/>
              <w:bottom w:val="single" w:sz="4" w:space="0" w:color="auto"/>
              <w:right w:val="nil"/>
            </w:tcBorders>
            <w:shd w:val="clear" w:color="auto" w:fill="auto"/>
            <w:noWrap/>
            <w:vAlign w:val="center"/>
            <w:hideMark/>
          </w:tcPr>
          <w:p w14:paraId="18316B2B" w14:textId="77777777" w:rsidR="00A137DC" w:rsidRPr="00432F5A" w:rsidRDefault="00A137DC" w:rsidP="00F94249">
            <w:pPr>
              <w:jc w:val="right"/>
              <w:rPr>
                <w:color w:val="000000"/>
              </w:rPr>
            </w:pPr>
            <w:r w:rsidRPr="00432F5A">
              <w:rPr>
                <w:color w:val="000000"/>
              </w:rPr>
              <w:t>0.303</w:t>
            </w:r>
          </w:p>
        </w:tc>
        <w:tc>
          <w:tcPr>
            <w:tcW w:w="1080" w:type="dxa"/>
            <w:tcBorders>
              <w:top w:val="nil"/>
              <w:left w:val="nil"/>
              <w:bottom w:val="single" w:sz="4" w:space="0" w:color="auto"/>
              <w:right w:val="nil"/>
            </w:tcBorders>
            <w:shd w:val="clear" w:color="auto" w:fill="auto"/>
            <w:noWrap/>
            <w:vAlign w:val="center"/>
            <w:hideMark/>
          </w:tcPr>
          <w:p w14:paraId="3AE9116F" w14:textId="77777777" w:rsidR="00A137DC" w:rsidRPr="00432F5A" w:rsidRDefault="00A137DC" w:rsidP="00F94249">
            <w:pPr>
              <w:jc w:val="right"/>
              <w:rPr>
                <w:color w:val="000000"/>
              </w:rPr>
            </w:pPr>
            <w:r w:rsidRPr="00432F5A">
              <w:rPr>
                <w:color w:val="000000"/>
              </w:rPr>
              <w:t>0.931</w:t>
            </w:r>
          </w:p>
        </w:tc>
        <w:tc>
          <w:tcPr>
            <w:tcW w:w="1080" w:type="dxa"/>
            <w:tcBorders>
              <w:top w:val="nil"/>
              <w:left w:val="nil"/>
              <w:bottom w:val="single" w:sz="4" w:space="0" w:color="auto"/>
              <w:right w:val="nil"/>
            </w:tcBorders>
            <w:shd w:val="clear" w:color="auto" w:fill="auto"/>
            <w:noWrap/>
            <w:vAlign w:val="center"/>
            <w:hideMark/>
          </w:tcPr>
          <w:p w14:paraId="1A4EADBD" w14:textId="77777777" w:rsidR="00A137DC" w:rsidRPr="00432F5A" w:rsidRDefault="00A137DC" w:rsidP="00F94249">
            <w:pPr>
              <w:jc w:val="right"/>
              <w:rPr>
                <w:color w:val="000000"/>
              </w:rPr>
            </w:pPr>
            <w:r w:rsidRPr="00432F5A">
              <w:rPr>
                <w:color w:val="000000"/>
              </w:rPr>
              <w:t>0.384</w:t>
            </w:r>
          </w:p>
        </w:tc>
        <w:tc>
          <w:tcPr>
            <w:tcW w:w="900" w:type="dxa"/>
            <w:tcBorders>
              <w:top w:val="nil"/>
              <w:left w:val="nil"/>
              <w:bottom w:val="single" w:sz="4" w:space="0" w:color="auto"/>
              <w:right w:val="nil"/>
            </w:tcBorders>
            <w:shd w:val="clear" w:color="auto" w:fill="auto"/>
            <w:noWrap/>
            <w:vAlign w:val="center"/>
            <w:hideMark/>
          </w:tcPr>
          <w:p w14:paraId="576BDA0A" w14:textId="77777777" w:rsidR="00A137DC" w:rsidRPr="00432F5A" w:rsidRDefault="00A137DC" w:rsidP="00F94249">
            <w:pPr>
              <w:jc w:val="right"/>
              <w:rPr>
                <w:color w:val="000000"/>
              </w:rPr>
            </w:pPr>
            <w:r w:rsidRPr="00432F5A">
              <w:rPr>
                <w:color w:val="000000"/>
              </w:rPr>
              <w:t>0.397</w:t>
            </w:r>
          </w:p>
        </w:tc>
        <w:tc>
          <w:tcPr>
            <w:tcW w:w="900" w:type="dxa"/>
            <w:tcBorders>
              <w:top w:val="nil"/>
              <w:left w:val="nil"/>
              <w:bottom w:val="single" w:sz="4" w:space="0" w:color="auto"/>
              <w:right w:val="nil"/>
            </w:tcBorders>
            <w:shd w:val="clear" w:color="auto" w:fill="auto"/>
            <w:noWrap/>
            <w:vAlign w:val="center"/>
            <w:hideMark/>
          </w:tcPr>
          <w:p w14:paraId="5F989C2E" w14:textId="77777777" w:rsidR="00A137DC" w:rsidRPr="00432F5A" w:rsidRDefault="00A137DC" w:rsidP="00F94249">
            <w:pPr>
              <w:jc w:val="right"/>
              <w:rPr>
                <w:color w:val="000000"/>
              </w:rPr>
            </w:pPr>
            <w:r w:rsidRPr="00432F5A">
              <w:rPr>
                <w:color w:val="000000"/>
              </w:rPr>
              <w:t>0.858</w:t>
            </w:r>
          </w:p>
        </w:tc>
        <w:tc>
          <w:tcPr>
            <w:tcW w:w="1080" w:type="dxa"/>
            <w:tcBorders>
              <w:top w:val="nil"/>
              <w:left w:val="nil"/>
              <w:bottom w:val="single" w:sz="4" w:space="0" w:color="auto"/>
              <w:right w:val="nil"/>
            </w:tcBorders>
            <w:shd w:val="clear" w:color="auto" w:fill="auto"/>
            <w:noWrap/>
            <w:vAlign w:val="center"/>
            <w:hideMark/>
          </w:tcPr>
          <w:p w14:paraId="7CAC75C9" w14:textId="77777777" w:rsidR="00A137DC" w:rsidRPr="00432F5A" w:rsidRDefault="00A137DC" w:rsidP="002B0CEB">
            <w:pPr>
              <w:keepNext/>
              <w:jc w:val="right"/>
              <w:rPr>
                <w:color w:val="000000"/>
              </w:rPr>
            </w:pPr>
            <w:r w:rsidRPr="00432F5A">
              <w:rPr>
                <w:color w:val="000000"/>
              </w:rPr>
              <w:t>0.266</w:t>
            </w:r>
          </w:p>
        </w:tc>
      </w:tr>
    </w:tbl>
    <w:p w14:paraId="2C0DCF7D" w14:textId="0EB50803" w:rsidR="002B0CEB" w:rsidRPr="0052777F" w:rsidRDefault="002B0CEB">
      <w:pPr>
        <w:pStyle w:val="Caption"/>
        <w:rPr>
          <w:color w:val="FFFFFF" w:themeColor="background1"/>
        </w:rPr>
      </w:pPr>
      <w:bookmarkStart w:id="95" w:name="_Toc162521379"/>
      <w:r w:rsidRPr="0052777F">
        <w:rPr>
          <w:color w:val="FFFFFF" w:themeColor="background1"/>
        </w:rPr>
        <w:t xml:space="preserve">Appendix Table </w:t>
      </w:r>
      <w:r w:rsidR="00BF5209" w:rsidRPr="0052777F">
        <w:rPr>
          <w:color w:val="FFFFFF" w:themeColor="background1"/>
        </w:rPr>
        <w:fldChar w:fldCharType="begin"/>
      </w:r>
      <w:r w:rsidR="00BF5209" w:rsidRPr="0052777F">
        <w:rPr>
          <w:color w:val="FFFFFF" w:themeColor="background1"/>
        </w:rPr>
        <w:instrText xml:space="preserve"> STYLEREF 1 \s </w:instrText>
      </w:r>
      <w:r w:rsidR="00BF5209" w:rsidRPr="0052777F">
        <w:rPr>
          <w:color w:val="FFFFFF" w:themeColor="background1"/>
        </w:rPr>
        <w:fldChar w:fldCharType="separate"/>
      </w:r>
      <w:r w:rsidR="00156259">
        <w:rPr>
          <w:noProof/>
          <w:color w:val="FFFFFF" w:themeColor="background1"/>
        </w:rPr>
        <w:t>4</w:t>
      </w:r>
      <w:r w:rsidR="00BF5209" w:rsidRPr="0052777F">
        <w:rPr>
          <w:color w:val="FFFFFF" w:themeColor="background1"/>
        </w:rPr>
        <w:fldChar w:fldCharType="end"/>
      </w:r>
      <w:r w:rsidR="00BF5209" w:rsidRPr="0052777F">
        <w:rPr>
          <w:color w:val="FFFFFF" w:themeColor="background1"/>
        </w:rPr>
        <w:t>.</w:t>
      </w:r>
      <w:r w:rsidR="00BF5209" w:rsidRPr="0052777F">
        <w:rPr>
          <w:color w:val="FFFFFF" w:themeColor="background1"/>
        </w:rPr>
        <w:fldChar w:fldCharType="begin"/>
      </w:r>
      <w:r w:rsidR="00BF5209" w:rsidRPr="0052777F">
        <w:rPr>
          <w:color w:val="FFFFFF" w:themeColor="background1"/>
        </w:rPr>
        <w:instrText xml:space="preserve"> SEQ Appendix_Table \* ARABIC \s 1 </w:instrText>
      </w:r>
      <w:r w:rsidR="00BF5209" w:rsidRPr="0052777F">
        <w:rPr>
          <w:color w:val="FFFFFF" w:themeColor="background1"/>
        </w:rPr>
        <w:fldChar w:fldCharType="separate"/>
      </w:r>
      <w:r w:rsidR="00156259">
        <w:rPr>
          <w:noProof/>
          <w:color w:val="FFFFFF" w:themeColor="background1"/>
        </w:rPr>
        <w:t>3</w:t>
      </w:r>
      <w:r w:rsidR="00BF5209" w:rsidRPr="0052777F">
        <w:rPr>
          <w:color w:val="FFFFFF" w:themeColor="background1"/>
        </w:rPr>
        <w:fldChar w:fldCharType="end"/>
      </w:r>
      <w:r w:rsidRPr="0052777F">
        <w:rPr>
          <w:color w:val="FFFFFF" w:themeColor="background1"/>
        </w:rPr>
        <w:t>: Results from Balance Tests</w:t>
      </w:r>
      <w:bookmarkEnd w:id="95"/>
    </w:p>
    <w:p w14:paraId="61535A2E" w14:textId="77777777" w:rsidR="00A137DC" w:rsidRPr="00432F5A" w:rsidRDefault="00A137DC" w:rsidP="00A137DC">
      <w:r w:rsidRPr="00432F5A">
        <w:br w:type="page"/>
      </w:r>
    </w:p>
    <w:p w14:paraId="55B776D8" w14:textId="5201AD0F" w:rsidR="00A137DC" w:rsidRPr="00432F5A" w:rsidRDefault="0052777F" w:rsidP="00A137DC">
      <w:pPr>
        <w:jc w:val="center"/>
        <w:rPr>
          <w:b/>
          <w:bCs/>
        </w:rPr>
      </w:pPr>
      <w:r>
        <w:rPr>
          <w:b/>
          <w:bCs/>
        </w:rPr>
        <w:lastRenderedPageBreak/>
        <w:t xml:space="preserve">Appendix </w:t>
      </w:r>
      <w:r w:rsidR="00A137DC" w:rsidRPr="00432F5A">
        <w:rPr>
          <w:b/>
          <w:bCs/>
        </w:rPr>
        <w:t xml:space="preserve">Table </w:t>
      </w:r>
      <w:r w:rsidR="00D106BF">
        <w:rPr>
          <w:b/>
          <w:bCs/>
        </w:rPr>
        <w:t>4.</w:t>
      </w:r>
      <w:r w:rsidR="00A137DC" w:rsidRPr="00432F5A">
        <w:rPr>
          <w:b/>
          <w:bCs/>
        </w:rPr>
        <w:t>3: Results from Balance Tests (Continued)</w:t>
      </w:r>
    </w:p>
    <w:tbl>
      <w:tblPr>
        <w:tblW w:w="12420" w:type="dxa"/>
        <w:tblLook w:val="04A0" w:firstRow="1" w:lastRow="0" w:firstColumn="1" w:lastColumn="0" w:noHBand="0" w:noVBand="1"/>
      </w:tblPr>
      <w:tblGrid>
        <w:gridCol w:w="1260"/>
        <w:gridCol w:w="990"/>
        <w:gridCol w:w="764"/>
        <w:gridCol w:w="764"/>
        <w:gridCol w:w="764"/>
        <w:gridCol w:w="777"/>
        <w:gridCol w:w="934"/>
        <w:gridCol w:w="859"/>
        <w:gridCol w:w="1161"/>
        <w:gridCol w:w="906"/>
        <w:gridCol w:w="1079"/>
        <w:gridCol w:w="1170"/>
        <w:gridCol w:w="1170"/>
      </w:tblGrid>
      <w:tr w:rsidR="00A137DC" w:rsidRPr="00432F5A" w14:paraId="25673871" w14:textId="77777777" w:rsidTr="00F94249">
        <w:trPr>
          <w:trHeight w:val="320"/>
        </w:trPr>
        <w:tc>
          <w:tcPr>
            <w:tcW w:w="1260" w:type="dxa"/>
            <w:tcBorders>
              <w:top w:val="nil"/>
              <w:left w:val="nil"/>
              <w:bottom w:val="single" w:sz="4" w:space="0" w:color="auto"/>
              <w:right w:val="nil"/>
            </w:tcBorders>
            <w:shd w:val="clear" w:color="auto" w:fill="auto"/>
            <w:noWrap/>
            <w:vAlign w:val="center"/>
            <w:hideMark/>
          </w:tcPr>
          <w:p w14:paraId="7A571807" w14:textId="77777777" w:rsidR="00A137DC" w:rsidRPr="00432F5A" w:rsidRDefault="00A137DC" w:rsidP="00F94249">
            <w:pPr>
              <w:jc w:val="center"/>
              <w:rPr>
                <w:color w:val="000000"/>
              </w:rPr>
            </w:pPr>
            <w:r w:rsidRPr="00432F5A">
              <w:rPr>
                <w:color w:val="000000"/>
              </w:rPr>
              <w:t>Treatment</w:t>
            </w:r>
          </w:p>
        </w:tc>
        <w:tc>
          <w:tcPr>
            <w:tcW w:w="990" w:type="dxa"/>
            <w:tcBorders>
              <w:top w:val="nil"/>
              <w:left w:val="nil"/>
              <w:bottom w:val="single" w:sz="4" w:space="0" w:color="auto"/>
              <w:right w:val="nil"/>
            </w:tcBorders>
            <w:shd w:val="clear" w:color="auto" w:fill="auto"/>
            <w:noWrap/>
            <w:vAlign w:val="bottom"/>
            <w:hideMark/>
          </w:tcPr>
          <w:p w14:paraId="7A41C365" w14:textId="77777777" w:rsidR="00A137DC" w:rsidRPr="00432F5A" w:rsidRDefault="00A137DC" w:rsidP="00F94249">
            <w:pPr>
              <w:jc w:val="right"/>
              <w:rPr>
                <w:color w:val="000000"/>
              </w:rPr>
            </w:pPr>
            <w:r w:rsidRPr="00432F5A">
              <w:rPr>
                <w:color w:val="000000"/>
              </w:rPr>
              <w:t>&lt;$25k</w:t>
            </w:r>
          </w:p>
        </w:tc>
        <w:tc>
          <w:tcPr>
            <w:tcW w:w="764" w:type="dxa"/>
            <w:tcBorders>
              <w:top w:val="nil"/>
              <w:left w:val="nil"/>
              <w:bottom w:val="single" w:sz="4" w:space="0" w:color="auto"/>
              <w:right w:val="nil"/>
            </w:tcBorders>
            <w:shd w:val="clear" w:color="auto" w:fill="auto"/>
            <w:noWrap/>
            <w:vAlign w:val="bottom"/>
            <w:hideMark/>
          </w:tcPr>
          <w:p w14:paraId="47F1E776" w14:textId="77777777" w:rsidR="00A137DC" w:rsidRPr="00432F5A" w:rsidRDefault="00A137DC" w:rsidP="00F94249">
            <w:pPr>
              <w:jc w:val="right"/>
              <w:rPr>
                <w:color w:val="000000"/>
              </w:rPr>
            </w:pPr>
            <w:r w:rsidRPr="00432F5A">
              <w:rPr>
                <w:color w:val="000000"/>
              </w:rPr>
              <w:t>$25-$49k</w:t>
            </w:r>
          </w:p>
        </w:tc>
        <w:tc>
          <w:tcPr>
            <w:tcW w:w="764" w:type="dxa"/>
            <w:tcBorders>
              <w:top w:val="nil"/>
              <w:left w:val="nil"/>
              <w:bottom w:val="single" w:sz="4" w:space="0" w:color="auto"/>
              <w:right w:val="nil"/>
            </w:tcBorders>
            <w:shd w:val="clear" w:color="auto" w:fill="auto"/>
            <w:noWrap/>
            <w:vAlign w:val="bottom"/>
            <w:hideMark/>
          </w:tcPr>
          <w:p w14:paraId="264977C1" w14:textId="77777777" w:rsidR="00A137DC" w:rsidRPr="00432F5A" w:rsidRDefault="00A137DC" w:rsidP="00F94249">
            <w:pPr>
              <w:jc w:val="right"/>
              <w:rPr>
                <w:b/>
                <w:bCs/>
                <w:color w:val="000000"/>
              </w:rPr>
            </w:pPr>
            <w:r w:rsidRPr="00432F5A">
              <w:rPr>
                <w:b/>
                <w:bCs/>
                <w:color w:val="000000"/>
              </w:rPr>
              <w:t>$50-74k</w:t>
            </w:r>
          </w:p>
        </w:tc>
        <w:tc>
          <w:tcPr>
            <w:tcW w:w="764" w:type="dxa"/>
            <w:tcBorders>
              <w:top w:val="nil"/>
              <w:left w:val="nil"/>
              <w:bottom w:val="single" w:sz="4" w:space="0" w:color="auto"/>
              <w:right w:val="nil"/>
            </w:tcBorders>
            <w:shd w:val="clear" w:color="auto" w:fill="auto"/>
            <w:noWrap/>
            <w:vAlign w:val="bottom"/>
            <w:hideMark/>
          </w:tcPr>
          <w:p w14:paraId="6B83F171" w14:textId="77777777" w:rsidR="00A137DC" w:rsidRPr="00432F5A" w:rsidRDefault="00A137DC" w:rsidP="00F94249">
            <w:pPr>
              <w:jc w:val="right"/>
              <w:rPr>
                <w:b/>
                <w:bCs/>
                <w:color w:val="000000"/>
              </w:rPr>
            </w:pPr>
            <w:r w:rsidRPr="00432F5A">
              <w:rPr>
                <w:b/>
                <w:bCs/>
                <w:color w:val="000000"/>
              </w:rPr>
              <w:t>$75-99k</w:t>
            </w:r>
          </w:p>
        </w:tc>
        <w:tc>
          <w:tcPr>
            <w:tcW w:w="777" w:type="dxa"/>
            <w:tcBorders>
              <w:top w:val="nil"/>
              <w:left w:val="nil"/>
              <w:bottom w:val="single" w:sz="4" w:space="0" w:color="auto"/>
              <w:right w:val="nil"/>
            </w:tcBorders>
            <w:shd w:val="clear" w:color="auto" w:fill="auto"/>
            <w:noWrap/>
            <w:vAlign w:val="bottom"/>
            <w:hideMark/>
          </w:tcPr>
          <w:p w14:paraId="3FD25D15" w14:textId="77777777" w:rsidR="00A137DC" w:rsidRPr="00432F5A" w:rsidRDefault="00A137DC" w:rsidP="00F94249">
            <w:pPr>
              <w:jc w:val="right"/>
              <w:rPr>
                <w:color w:val="000000"/>
              </w:rPr>
            </w:pPr>
            <w:r w:rsidRPr="00432F5A">
              <w:rPr>
                <w:color w:val="000000"/>
              </w:rPr>
              <w:t>$100-149k</w:t>
            </w:r>
          </w:p>
        </w:tc>
        <w:tc>
          <w:tcPr>
            <w:tcW w:w="932" w:type="dxa"/>
            <w:tcBorders>
              <w:top w:val="nil"/>
              <w:left w:val="nil"/>
              <w:bottom w:val="single" w:sz="4" w:space="0" w:color="auto"/>
              <w:right w:val="nil"/>
            </w:tcBorders>
            <w:shd w:val="clear" w:color="auto" w:fill="auto"/>
            <w:noWrap/>
            <w:vAlign w:val="bottom"/>
            <w:hideMark/>
          </w:tcPr>
          <w:p w14:paraId="0449D12A" w14:textId="77777777" w:rsidR="00A137DC" w:rsidRPr="00432F5A" w:rsidRDefault="00A137DC" w:rsidP="00F94249">
            <w:pPr>
              <w:jc w:val="right"/>
              <w:rPr>
                <w:color w:val="000000"/>
              </w:rPr>
            </w:pPr>
            <w:r w:rsidRPr="00432F5A">
              <w:rPr>
                <w:color w:val="000000"/>
              </w:rPr>
              <w:t>$150k+</w:t>
            </w:r>
          </w:p>
        </w:tc>
        <w:tc>
          <w:tcPr>
            <w:tcW w:w="859" w:type="dxa"/>
            <w:tcBorders>
              <w:top w:val="nil"/>
              <w:left w:val="nil"/>
              <w:bottom w:val="single" w:sz="4" w:space="0" w:color="auto"/>
              <w:right w:val="nil"/>
            </w:tcBorders>
            <w:shd w:val="clear" w:color="auto" w:fill="auto"/>
            <w:noWrap/>
            <w:vAlign w:val="center"/>
            <w:hideMark/>
          </w:tcPr>
          <w:p w14:paraId="1EE9E644" w14:textId="77777777" w:rsidR="00A137DC" w:rsidRPr="00432F5A" w:rsidRDefault="00A137DC" w:rsidP="00F94249">
            <w:pPr>
              <w:jc w:val="right"/>
              <w:rPr>
                <w:color w:val="000000"/>
              </w:rPr>
            </w:pPr>
            <w:r w:rsidRPr="00432F5A">
              <w:rPr>
                <w:color w:val="000000"/>
              </w:rPr>
              <w:t>Some HS</w:t>
            </w:r>
          </w:p>
        </w:tc>
        <w:tc>
          <w:tcPr>
            <w:tcW w:w="985" w:type="dxa"/>
            <w:tcBorders>
              <w:top w:val="nil"/>
              <w:left w:val="nil"/>
              <w:bottom w:val="single" w:sz="4" w:space="0" w:color="auto"/>
              <w:right w:val="nil"/>
            </w:tcBorders>
            <w:shd w:val="clear" w:color="auto" w:fill="auto"/>
            <w:noWrap/>
            <w:vAlign w:val="center"/>
            <w:hideMark/>
          </w:tcPr>
          <w:p w14:paraId="0E33866A" w14:textId="77777777" w:rsidR="00A137DC" w:rsidRPr="00432F5A" w:rsidRDefault="00A137DC" w:rsidP="00F94249">
            <w:pPr>
              <w:jc w:val="right"/>
              <w:rPr>
                <w:color w:val="000000"/>
              </w:rPr>
            </w:pPr>
            <w:r w:rsidRPr="00432F5A">
              <w:rPr>
                <w:color w:val="000000"/>
              </w:rPr>
              <w:t>HS/GED</w:t>
            </w:r>
          </w:p>
        </w:tc>
        <w:tc>
          <w:tcPr>
            <w:tcW w:w="906" w:type="dxa"/>
            <w:tcBorders>
              <w:top w:val="nil"/>
              <w:left w:val="nil"/>
              <w:bottom w:val="single" w:sz="4" w:space="0" w:color="auto"/>
              <w:right w:val="nil"/>
            </w:tcBorders>
            <w:shd w:val="clear" w:color="auto" w:fill="auto"/>
            <w:noWrap/>
            <w:vAlign w:val="center"/>
            <w:hideMark/>
          </w:tcPr>
          <w:p w14:paraId="69B83D76" w14:textId="77777777" w:rsidR="00A137DC" w:rsidRPr="00432F5A" w:rsidRDefault="00A137DC" w:rsidP="00F94249">
            <w:pPr>
              <w:jc w:val="right"/>
              <w:rPr>
                <w:color w:val="000000"/>
              </w:rPr>
            </w:pPr>
            <w:r w:rsidRPr="00432F5A">
              <w:rPr>
                <w:color w:val="000000"/>
              </w:rPr>
              <w:t>Some college</w:t>
            </w:r>
          </w:p>
        </w:tc>
        <w:tc>
          <w:tcPr>
            <w:tcW w:w="1079" w:type="dxa"/>
            <w:tcBorders>
              <w:top w:val="nil"/>
              <w:left w:val="nil"/>
              <w:bottom w:val="single" w:sz="4" w:space="0" w:color="auto"/>
              <w:right w:val="nil"/>
            </w:tcBorders>
            <w:shd w:val="clear" w:color="auto" w:fill="auto"/>
            <w:noWrap/>
            <w:vAlign w:val="center"/>
            <w:hideMark/>
          </w:tcPr>
          <w:p w14:paraId="5C1AD778" w14:textId="77777777" w:rsidR="00A137DC" w:rsidRPr="00432F5A" w:rsidRDefault="00A137DC" w:rsidP="00F94249">
            <w:pPr>
              <w:jc w:val="right"/>
              <w:rPr>
                <w:color w:val="000000"/>
              </w:rPr>
            </w:pPr>
            <w:r w:rsidRPr="00432F5A">
              <w:rPr>
                <w:color w:val="000000"/>
              </w:rPr>
              <w:t>Assoc. or tech</w:t>
            </w:r>
          </w:p>
          <w:p w14:paraId="0CC8FD40" w14:textId="77777777" w:rsidR="00A137DC" w:rsidRPr="00432F5A" w:rsidRDefault="00A137DC" w:rsidP="00F94249">
            <w:pPr>
              <w:jc w:val="right"/>
              <w:rPr>
                <w:color w:val="000000"/>
              </w:rPr>
            </w:pPr>
            <w:r w:rsidRPr="00432F5A">
              <w:rPr>
                <w:color w:val="000000"/>
              </w:rPr>
              <w:t>degree</w:t>
            </w:r>
          </w:p>
        </w:tc>
        <w:tc>
          <w:tcPr>
            <w:tcW w:w="1170" w:type="dxa"/>
            <w:tcBorders>
              <w:top w:val="nil"/>
              <w:left w:val="nil"/>
              <w:bottom w:val="single" w:sz="4" w:space="0" w:color="auto"/>
              <w:right w:val="nil"/>
            </w:tcBorders>
            <w:shd w:val="clear" w:color="auto" w:fill="auto"/>
            <w:noWrap/>
            <w:vAlign w:val="center"/>
            <w:hideMark/>
          </w:tcPr>
          <w:p w14:paraId="15A82DE2" w14:textId="77777777" w:rsidR="00A137DC" w:rsidRPr="00432F5A" w:rsidRDefault="00A137DC" w:rsidP="00F94249">
            <w:pPr>
              <w:jc w:val="right"/>
              <w:rPr>
                <w:color w:val="000000"/>
              </w:rPr>
            </w:pPr>
            <w:r w:rsidRPr="00432F5A">
              <w:rPr>
                <w:color w:val="000000"/>
              </w:rPr>
              <w:t>Bachelors degree</w:t>
            </w:r>
          </w:p>
        </w:tc>
        <w:tc>
          <w:tcPr>
            <w:tcW w:w="1170" w:type="dxa"/>
            <w:tcBorders>
              <w:top w:val="nil"/>
              <w:left w:val="nil"/>
              <w:bottom w:val="single" w:sz="4" w:space="0" w:color="auto"/>
              <w:right w:val="nil"/>
            </w:tcBorders>
            <w:shd w:val="clear" w:color="auto" w:fill="auto"/>
            <w:noWrap/>
            <w:vAlign w:val="center"/>
            <w:hideMark/>
          </w:tcPr>
          <w:p w14:paraId="6FF50254" w14:textId="77777777" w:rsidR="00A137DC" w:rsidRPr="00432F5A" w:rsidRDefault="00A137DC" w:rsidP="00F94249">
            <w:pPr>
              <w:jc w:val="right"/>
              <w:rPr>
                <w:color w:val="000000"/>
              </w:rPr>
            </w:pPr>
            <w:r w:rsidRPr="00432F5A">
              <w:rPr>
                <w:color w:val="000000"/>
              </w:rPr>
              <w:t>Graduate degree</w:t>
            </w:r>
          </w:p>
        </w:tc>
      </w:tr>
      <w:tr w:rsidR="00A137DC" w:rsidRPr="00432F5A" w14:paraId="5457C91C" w14:textId="77777777" w:rsidTr="00F94249">
        <w:trPr>
          <w:trHeight w:val="320"/>
        </w:trPr>
        <w:tc>
          <w:tcPr>
            <w:tcW w:w="1260" w:type="dxa"/>
            <w:tcBorders>
              <w:top w:val="nil"/>
              <w:left w:val="nil"/>
              <w:bottom w:val="nil"/>
              <w:right w:val="nil"/>
            </w:tcBorders>
            <w:shd w:val="clear" w:color="auto" w:fill="auto"/>
            <w:noWrap/>
            <w:vAlign w:val="center"/>
            <w:hideMark/>
          </w:tcPr>
          <w:p w14:paraId="03ED1E7F" w14:textId="77777777" w:rsidR="00A137DC" w:rsidRPr="00432F5A" w:rsidRDefault="00A137DC" w:rsidP="00F94249">
            <w:pPr>
              <w:jc w:val="center"/>
              <w:rPr>
                <w:color w:val="000000"/>
              </w:rPr>
            </w:pPr>
            <w:r w:rsidRPr="00432F5A">
              <w:rPr>
                <w:color w:val="000000"/>
              </w:rPr>
              <w:t>1</w:t>
            </w:r>
          </w:p>
        </w:tc>
        <w:tc>
          <w:tcPr>
            <w:tcW w:w="990" w:type="dxa"/>
            <w:tcBorders>
              <w:top w:val="nil"/>
              <w:left w:val="nil"/>
              <w:bottom w:val="nil"/>
              <w:right w:val="nil"/>
            </w:tcBorders>
            <w:shd w:val="clear" w:color="auto" w:fill="auto"/>
            <w:noWrap/>
            <w:vAlign w:val="center"/>
            <w:hideMark/>
          </w:tcPr>
          <w:p w14:paraId="3AB7A0A4" w14:textId="77777777" w:rsidR="00A137DC" w:rsidRPr="00432F5A" w:rsidRDefault="00A137DC" w:rsidP="00F94249">
            <w:pPr>
              <w:jc w:val="right"/>
              <w:rPr>
                <w:color w:val="000000"/>
              </w:rPr>
            </w:pPr>
            <w:r w:rsidRPr="00432F5A">
              <w:rPr>
                <w:color w:val="000000"/>
              </w:rPr>
              <w:t>0.19</w:t>
            </w:r>
          </w:p>
        </w:tc>
        <w:tc>
          <w:tcPr>
            <w:tcW w:w="764" w:type="dxa"/>
            <w:tcBorders>
              <w:top w:val="nil"/>
              <w:left w:val="nil"/>
              <w:bottom w:val="nil"/>
              <w:right w:val="nil"/>
            </w:tcBorders>
            <w:shd w:val="clear" w:color="auto" w:fill="auto"/>
            <w:noWrap/>
            <w:vAlign w:val="center"/>
            <w:hideMark/>
          </w:tcPr>
          <w:p w14:paraId="319A7764" w14:textId="77777777" w:rsidR="00A137DC" w:rsidRPr="00432F5A" w:rsidRDefault="00A137DC" w:rsidP="00F94249">
            <w:pPr>
              <w:jc w:val="right"/>
              <w:rPr>
                <w:color w:val="000000"/>
              </w:rPr>
            </w:pPr>
            <w:r w:rsidRPr="00432F5A">
              <w:rPr>
                <w:color w:val="000000"/>
              </w:rPr>
              <w:t>0.22</w:t>
            </w:r>
          </w:p>
        </w:tc>
        <w:tc>
          <w:tcPr>
            <w:tcW w:w="764" w:type="dxa"/>
            <w:tcBorders>
              <w:top w:val="nil"/>
              <w:left w:val="nil"/>
              <w:bottom w:val="nil"/>
              <w:right w:val="nil"/>
            </w:tcBorders>
            <w:shd w:val="clear" w:color="auto" w:fill="auto"/>
            <w:noWrap/>
            <w:vAlign w:val="center"/>
            <w:hideMark/>
          </w:tcPr>
          <w:p w14:paraId="0DE2F991" w14:textId="77777777" w:rsidR="00A137DC" w:rsidRPr="00432F5A" w:rsidRDefault="00A137DC" w:rsidP="00F94249">
            <w:pPr>
              <w:jc w:val="right"/>
              <w:rPr>
                <w:b/>
                <w:bCs/>
                <w:color w:val="000000"/>
              </w:rPr>
            </w:pPr>
            <w:r w:rsidRPr="00432F5A">
              <w:rPr>
                <w:b/>
                <w:bCs/>
                <w:color w:val="000000"/>
              </w:rPr>
              <w:t>0.19</w:t>
            </w:r>
          </w:p>
        </w:tc>
        <w:tc>
          <w:tcPr>
            <w:tcW w:w="764" w:type="dxa"/>
            <w:tcBorders>
              <w:top w:val="nil"/>
              <w:left w:val="nil"/>
              <w:bottom w:val="nil"/>
              <w:right w:val="nil"/>
            </w:tcBorders>
            <w:shd w:val="clear" w:color="auto" w:fill="auto"/>
            <w:noWrap/>
            <w:vAlign w:val="center"/>
            <w:hideMark/>
          </w:tcPr>
          <w:p w14:paraId="578CF908" w14:textId="77777777" w:rsidR="00A137DC" w:rsidRPr="00432F5A" w:rsidRDefault="00A137DC" w:rsidP="00F94249">
            <w:pPr>
              <w:jc w:val="right"/>
              <w:rPr>
                <w:b/>
                <w:bCs/>
                <w:color w:val="000000"/>
              </w:rPr>
            </w:pPr>
            <w:r w:rsidRPr="00432F5A">
              <w:rPr>
                <w:b/>
                <w:bCs/>
                <w:color w:val="000000"/>
              </w:rPr>
              <w:t>0.19</w:t>
            </w:r>
          </w:p>
        </w:tc>
        <w:tc>
          <w:tcPr>
            <w:tcW w:w="777" w:type="dxa"/>
            <w:tcBorders>
              <w:top w:val="nil"/>
              <w:left w:val="nil"/>
              <w:bottom w:val="nil"/>
              <w:right w:val="nil"/>
            </w:tcBorders>
            <w:shd w:val="clear" w:color="auto" w:fill="auto"/>
            <w:noWrap/>
            <w:vAlign w:val="center"/>
            <w:hideMark/>
          </w:tcPr>
          <w:p w14:paraId="563A7B13" w14:textId="77777777" w:rsidR="00A137DC" w:rsidRPr="00432F5A" w:rsidRDefault="00A137DC" w:rsidP="00F94249">
            <w:pPr>
              <w:jc w:val="right"/>
              <w:rPr>
                <w:color w:val="000000"/>
              </w:rPr>
            </w:pPr>
            <w:r w:rsidRPr="00432F5A">
              <w:rPr>
                <w:color w:val="000000"/>
              </w:rPr>
              <w:t>0.11</w:t>
            </w:r>
          </w:p>
        </w:tc>
        <w:tc>
          <w:tcPr>
            <w:tcW w:w="932" w:type="dxa"/>
            <w:tcBorders>
              <w:top w:val="nil"/>
              <w:left w:val="nil"/>
              <w:bottom w:val="nil"/>
              <w:right w:val="nil"/>
            </w:tcBorders>
            <w:shd w:val="clear" w:color="auto" w:fill="auto"/>
            <w:noWrap/>
            <w:vAlign w:val="center"/>
            <w:hideMark/>
          </w:tcPr>
          <w:p w14:paraId="1C907992" w14:textId="77777777" w:rsidR="00A137DC" w:rsidRPr="00432F5A" w:rsidRDefault="00A137DC" w:rsidP="00F94249">
            <w:pPr>
              <w:jc w:val="right"/>
              <w:rPr>
                <w:color w:val="000000"/>
              </w:rPr>
            </w:pPr>
            <w:r w:rsidRPr="00432F5A">
              <w:rPr>
                <w:color w:val="000000"/>
              </w:rPr>
              <w:t>0.05</w:t>
            </w:r>
          </w:p>
        </w:tc>
        <w:tc>
          <w:tcPr>
            <w:tcW w:w="859" w:type="dxa"/>
            <w:tcBorders>
              <w:top w:val="nil"/>
              <w:left w:val="nil"/>
              <w:bottom w:val="nil"/>
              <w:right w:val="nil"/>
            </w:tcBorders>
            <w:shd w:val="clear" w:color="auto" w:fill="auto"/>
            <w:noWrap/>
            <w:vAlign w:val="center"/>
            <w:hideMark/>
          </w:tcPr>
          <w:p w14:paraId="6D949E91" w14:textId="77777777" w:rsidR="00A137DC" w:rsidRPr="00432F5A" w:rsidRDefault="00A137DC" w:rsidP="00F94249">
            <w:pPr>
              <w:jc w:val="right"/>
              <w:rPr>
                <w:color w:val="000000"/>
              </w:rPr>
            </w:pPr>
            <w:r w:rsidRPr="00432F5A">
              <w:rPr>
                <w:color w:val="000000"/>
              </w:rPr>
              <w:t>0.04</w:t>
            </w:r>
          </w:p>
        </w:tc>
        <w:tc>
          <w:tcPr>
            <w:tcW w:w="985" w:type="dxa"/>
            <w:tcBorders>
              <w:top w:val="nil"/>
              <w:left w:val="nil"/>
              <w:bottom w:val="nil"/>
              <w:right w:val="nil"/>
            </w:tcBorders>
            <w:shd w:val="clear" w:color="auto" w:fill="auto"/>
            <w:noWrap/>
            <w:vAlign w:val="center"/>
            <w:hideMark/>
          </w:tcPr>
          <w:p w14:paraId="79941A48" w14:textId="77777777" w:rsidR="00A137DC" w:rsidRPr="00432F5A" w:rsidRDefault="00A137DC" w:rsidP="00F94249">
            <w:pPr>
              <w:jc w:val="right"/>
              <w:rPr>
                <w:color w:val="000000"/>
              </w:rPr>
            </w:pPr>
            <w:r w:rsidRPr="00432F5A">
              <w:rPr>
                <w:color w:val="000000"/>
              </w:rPr>
              <w:t>0.24</w:t>
            </w:r>
          </w:p>
        </w:tc>
        <w:tc>
          <w:tcPr>
            <w:tcW w:w="906" w:type="dxa"/>
            <w:tcBorders>
              <w:top w:val="nil"/>
              <w:left w:val="nil"/>
              <w:bottom w:val="nil"/>
              <w:right w:val="nil"/>
            </w:tcBorders>
            <w:shd w:val="clear" w:color="auto" w:fill="auto"/>
            <w:noWrap/>
            <w:vAlign w:val="center"/>
            <w:hideMark/>
          </w:tcPr>
          <w:p w14:paraId="41C134DE" w14:textId="77777777" w:rsidR="00A137DC" w:rsidRPr="00432F5A" w:rsidRDefault="00A137DC" w:rsidP="00F94249">
            <w:pPr>
              <w:jc w:val="right"/>
              <w:rPr>
                <w:color w:val="000000"/>
              </w:rPr>
            </w:pPr>
            <w:r w:rsidRPr="00432F5A">
              <w:rPr>
                <w:color w:val="000000"/>
              </w:rPr>
              <w:t>0.25</w:t>
            </w:r>
          </w:p>
        </w:tc>
        <w:tc>
          <w:tcPr>
            <w:tcW w:w="1079" w:type="dxa"/>
            <w:tcBorders>
              <w:top w:val="nil"/>
              <w:left w:val="nil"/>
              <w:bottom w:val="nil"/>
              <w:right w:val="nil"/>
            </w:tcBorders>
            <w:shd w:val="clear" w:color="auto" w:fill="auto"/>
            <w:noWrap/>
            <w:vAlign w:val="center"/>
            <w:hideMark/>
          </w:tcPr>
          <w:p w14:paraId="2C15F41A" w14:textId="77777777" w:rsidR="00A137DC" w:rsidRPr="00432F5A" w:rsidRDefault="00A137DC" w:rsidP="00F94249">
            <w:pPr>
              <w:jc w:val="right"/>
              <w:rPr>
                <w:color w:val="000000"/>
              </w:rPr>
            </w:pPr>
            <w:r w:rsidRPr="00432F5A">
              <w:rPr>
                <w:color w:val="000000"/>
              </w:rPr>
              <w:t>0.10</w:t>
            </w:r>
          </w:p>
        </w:tc>
        <w:tc>
          <w:tcPr>
            <w:tcW w:w="1170" w:type="dxa"/>
            <w:tcBorders>
              <w:top w:val="nil"/>
              <w:left w:val="nil"/>
              <w:bottom w:val="nil"/>
              <w:right w:val="nil"/>
            </w:tcBorders>
            <w:shd w:val="clear" w:color="auto" w:fill="auto"/>
            <w:noWrap/>
            <w:vAlign w:val="center"/>
            <w:hideMark/>
          </w:tcPr>
          <w:p w14:paraId="61425FE9" w14:textId="77777777" w:rsidR="00A137DC" w:rsidRPr="00432F5A" w:rsidRDefault="00A137DC" w:rsidP="00F94249">
            <w:pPr>
              <w:jc w:val="right"/>
              <w:rPr>
                <w:color w:val="000000"/>
              </w:rPr>
            </w:pPr>
            <w:r w:rsidRPr="00432F5A">
              <w:rPr>
                <w:color w:val="000000"/>
              </w:rPr>
              <w:t>0.29</w:t>
            </w:r>
          </w:p>
        </w:tc>
        <w:tc>
          <w:tcPr>
            <w:tcW w:w="1170" w:type="dxa"/>
            <w:tcBorders>
              <w:top w:val="nil"/>
              <w:left w:val="nil"/>
              <w:bottom w:val="nil"/>
              <w:right w:val="nil"/>
            </w:tcBorders>
            <w:shd w:val="clear" w:color="auto" w:fill="auto"/>
            <w:noWrap/>
            <w:vAlign w:val="center"/>
            <w:hideMark/>
          </w:tcPr>
          <w:p w14:paraId="4A665F03" w14:textId="77777777" w:rsidR="00A137DC" w:rsidRPr="00432F5A" w:rsidRDefault="00A137DC" w:rsidP="00F94249">
            <w:pPr>
              <w:jc w:val="right"/>
              <w:rPr>
                <w:color w:val="000000"/>
              </w:rPr>
            </w:pPr>
            <w:r w:rsidRPr="00432F5A">
              <w:rPr>
                <w:color w:val="000000"/>
              </w:rPr>
              <w:t>0.08</w:t>
            </w:r>
          </w:p>
        </w:tc>
      </w:tr>
      <w:tr w:rsidR="00A137DC" w:rsidRPr="00432F5A" w14:paraId="7AD788F1" w14:textId="77777777" w:rsidTr="00F94249">
        <w:trPr>
          <w:trHeight w:val="320"/>
        </w:trPr>
        <w:tc>
          <w:tcPr>
            <w:tcW w:w="1260" w:type="dxa"/>
            <w:tcBorders>
              <w:top w:val="nil"/>
              <w:left w:val="nil"/>
              <w:bottom w:val="nil"/>
              <w:right w:val="nil"/>
            </w:tcBorders>
            <w:shd w:val="clear" w:color="auto" w:fill="auto"/>
            <w:noWrap/>
            <w:vAlign w:val="center"/>
            <w:hideMark/>
          </w:tcPr>
          <w:p w14:paraId="46CB1AE7" w14:textId="77777777" w:rsidR="00A137DC" w:rsidRPr="00432F5A" w:rsidRDefault="00A137DC" w:rsidP="00F94249">
            <w:pPr>
              <w:jc w:val="center"/>
              <w:rPr>
                <w:color w:val="000000"/>
              </w:rPr>
            </w:pPr>
            <w:r w:rsidRPr="00432F5A">
              <w:rPr>
                <w:color w:val="000000"/>
              </w:rPr>
              <w:t>2</w:t>
            </w:r>
          </w:p>
        </w:tc>
        <w:tc>
          <w:tcPr>
            <w:tcW w:w="990" w:type="dxa"/>
            <w:tcBorders>
              <w:top w:val="nil"/>
              <w:left w:val="nil"/>
              <w:bottom w:val="nil"/>
              <w:right w:val="nil"/>
            </w:tcBorders>
            <w:shd w:val="clear" w:color="auto" w:fill="auto"/>
            <w:noWrap/>
            <w:vAlign w:val="center"/>
            <w:hideMark/>
          </w:tcPr>
          <w:p w14:paraId="78D3E0B0" w14:textId="77777777" w:rsidR="00A137DC" w:rsidRPr="00432F5A" w:rsidRDefault="00A137DC" w:rsidP="00F94249">
            <w:pPr>
              <w:jc w:val="right"/>
              <w:rPr>
                <w:color w:val="000000"/>
              </w:rPr>
            </w:pPr>
            <w:r w:rsidRPr="00432F5A">
              <w:rPr>
                <w:color w:val="000000"/>
              </w:rPr>
              <w:t>0.23</w:t>
            </w:r>
          </w:p>
        </w:tc>
        <w:tc>
          <w:tcPr>
            <w:tcW w:w="764" w:type="dxa"/>
            <w:tcBorders>
              <w:top w:val="nil"/>
              <w:left w:val="nil"/>
              <w:bottom w:val="nil"/>
              <w:right w:val="nil"/>
            </w:tcBorders>
            <w:shd w:val="clear" w:color="auto" w:fill="auto"/>
            <w:noWrap/>
            <w:vAlign w:val="center"/>
            <w:hideMark/>
          </w:tcPr>
          <w:p w14:paraId="735FB8CB" w14:textId="77777777" w:rsidR="00A137DC" w:rsidRPr="00432F5A" w:rsidRDefault="00A137DC" w:rsidP="00F94249">
            <w:pPr>
              <w:jc w:val="right"/>
              <w:rPr>
                <w:color w:val="000000"/>
              </w:rPr>
            </w:pPr>
            <w:r w:rsidRPr="00432F5A">
              <w:rPr>
                <w:color w:val="000000"/>
              </w:rPr>
              <w:t>0.21</w:t>
            </w:r>
          </w:p>
        </w:tc>
        <w:tc>
          <w:tcPr>
            <w:tcW w:w="764" w:type="dxa"/>
            <w:tcBorders>
              <w:top w:val="nil"/>
              <w:left w:val="nil"/>
              <w:bottom w:val="nil"/>
              <w:right w:val="nil"/>
            </w:tcBorders>
            <w:shd w:val="clear" w:color="auto" w:fill="auto"/>
            <w:noWrap/>
            <w:vAlign w:val="center"/>
            <w:hideMark/>
          </w:tcPr>
          <w:p w14:paraId="3A414380" w14:textId="77777777" w:rsidR="00A137DC" w:rsidRPr="00432F5A" w:rsidRDefault="00A137DC" w:rsidP="00F94249">
            <w:pPr>
              <w:jc w:val="right"/>
              <w:rPr>
                <w:b/>
                <w:bCs/>
                <w:color w:val="000000"/>
              </w:rPr>
            </w:pPr>
            <w:r w:rsidRPr="00432F5A">
              <w:rPr>
                <w:b/>
                <w:bCs/>
                <w:color w:val="000000"/>
              </w:rPr>
              <w:t>0.18</w:t>
            </w:r>
          </w:p>
        </w:tc>
        <w:tc>
          <w:tcPr>
            <w:tcW w:w="764" w:type="dxa"/>
            <w:tcBorders>
              <w:top w:val="nil"/>
              <w:left w:val="nil"/>
              <w:bottom w:val="nil"/>
              <w:right w:val="nil"/>
            </w:tcBorders>
            <w:shd w:val="clear" w:color="auto" w:fill="auto"/>
            <w:noWrap/>
            <w:vAlign w:val="center"/>
            <w:hideMark/>
          </w:tcPr>
          <w:p w14:paraId="74C753CC" w14:textId="77777777" w:rsidR="00A137DC" w:rsidRPr="00432F5A" w:rsidRDefault="00A137DC" w:rsidP="00F94249">
            <w:pPr>
              <w:jc w:val="right"/>
              <w:rPr>
                <w:b/>
                <w:bCs/>
                <w:color w:val="000000"/>
              </w:rPr>
            </w:pPr>
            <w:r w:rsidRPr="00432F5A">
              <w:rPr>
                <w:b/>
                <w:bCs/>
                <w:color w:val="000000"/>
              </w:rPr>
              <w:t>0.13</w:t>
            </w:r>
          </w:p>
        </w:tc>
        <w:tc>
          <w:tcPr>
            <w:tcW w:w="777" w:type="dxa"/>
            <w:tcBorders>
              <w:top w:val="nil"/>
              <w:left w:val="nil"/>
              <w:bottom w:val="nil"/>
              <w:right w:val="nil"/>
            </w:tcBorders>
            <w:shd w:val="clear" w:color="auto" w:fill="auto"/>
            <w:noWrap/>
            <w:vAlign w:val="center"/>
            <w:hideMark/>
          </w:tcPr>
          <w:p w14:paraId="1DE6B232" w14:textId="77777777" w:rsidR="00A137DC" w:rsidRPr="00432F5A" w:rsidRDefault="00A137DC" w:rsidP="00F94249">
            <w:pPr>
              <w:jc w:val="right"/>
              <w:rPr>
                <w:color w:val="000000"/>
              </w:rPr>
            </w:pPr>
            <w:r w:rsidRPr="00432F5A">
              <w:rPr>
                <w:color w:val="000000"/>
              </w:rPr>
              <w:t>0.08</w:t>
            </w:r>
          </w:p>
        </w:tc>
        <w:tc>
          <w:tcPr>
            <w:tcW w:w="932" w:type="dxa"/>
            <w:tcBorders>
              <w:top w:val="nil"/>
              <w:left w:val="nil"/>
              <w:bottom w:val="nil"/>
              <w:right w:val="nil"/>
            </w:tcBorders>
            <w:shd w:val="clear" w:color="auto" w:fill="auto"/>
            <w:noWrap/>
            <w:vAlign w:val="center"/>
            <w:hideMark/>
          </w:tcPr>
          <w:p w14:paraId="364EF005" w14:textId="77777777" w:rsidR="00A137DC" w:rsidRPr="00432F5A" w:rsidRDefault="00A137DC" w:rsidP="00F94249">
            <w:pPr>
              <w:jc w:val="right"/>
              <w:rPr>
                <w:color w:val="000000"/>
              </w:rPr>
            </w:pPr>
            <w:r w:rsidRPr="00432F5A">
              <w:rPr>
                <w:color w:val="000000"/>
              </w:rPr>
              <w:t>0.12</w:t>
            </w:r>
          </w:p>
        </w:tc>
        <w:tc>
          <w:tcPr>
            <w:tcW w:w="859" w:type="dxa"/>
            <w:tcBorders>
              <w:top w:val="nil"/>
              <w:left w:val="nil"/>
              <w:bottom w:val="nil"/>
              <w:right w:val="nil"/>
            </w:tcBorders>
            <w:shd w:val="clear" w:color="auto" w:fill="auto"/>
            <w:noWrap/>
            <w:vAlign w:val="center"/>
            <w:hideMark/>
          </w:tcPr>
          <w:p w14:paraId="0D5AD114" w14:textId="77777777" w:rsidR="00A137DC" w:rsidRPr="00432F5A" w:rsidRDefault="00A137DC" w:rsidP="00F94249">
            <w:pPr>
              <w:jc w:val="right"/>
              <w:rPr>
                <w:color w:val="000000"/>
              </w:rPr>
            </w:pPr>
            <w:r w:rsidRPr="00432F5A">
              <w:rPr>
                <w:color w:val="000000"/>
              </w:rPr>
              <w:t>0.06</w:t>
            </w:r>
          </w:p>
        </w:tc>
        <w:tc>
          <w:tcPr>
            <w:tcW w:w="985" w:type="dxa"/>
            <w:tcBorders>
              <w:top w:val="nil"/>
              <w:left w:val="nil"/>
              <w:bottom w:val="nil"/>
              <w:right w:val="nil"/>
            </w:tcBorders>
            <w:shd w:val="clear" w:color="auto" w:fill="auto"/>
            <w:noWrap/>
            <w:vAlign w:val="center"/>
            <w:hideMark/>
          </w:tcPr>
          <w:p w14:paraId="701396E6" w14:textId="77777777" w:rsidR="00A137DC" w:rsidRPr="00432F5A" w:rsidRDefault="00A137DC" w:rsidP="00F94249">
            <w:pPr>
              <w:jc w:val="right"/>
              <w:rPr>
                <w:color w:val="000000"/>
              </w:rPr>
            </w:pPr>
            <w:r w:rsidRPr="00432F5A">
              <w:rPr>
                <w:color w:val="000000"/>
              </w:rPr>
              <w:t>0.18</w:t>
            </w:r>
          </w:p>
        </w:tc>
        <w:tc>
          <w:tcPr>
            <w:tcW w:w="906" w:type="dxa"/>
            <w:tcBorders>
              <w:top w:val="nil"/>
              <w:left w:val="nil"/>
              <w:bottom w:val="nil"/>
              <w:right w:val="nil"/>
            </w:tcBorders>
            <w:shd w:val="clear" w:color="auto" w:fill="auto"/>
            <w:noWrap/>
            <w:vAlign w:val="center"/>
            <w:hideMark/>
          </w:tcPr>
          <w:p w14:paraId="3A90DCF5" w14:textId="77777777" w:rsidR="00A137DC" w:rsidRPr="00432F5A" w:rsidRDefault="00A137DC" w:rsidP="00F94249">
            <w:pPr>
              <w:jc w:val="right"/>
              <w:rPr>
                <w:color w:val="000000"/>
              </w:rPr>
            </w:pPr>
            <w:r w:rsidRPr="00432F5A">
              <w:rPr>
                <w:color w:val="000000"/>
              </w:rPr>
              <w:t>0.23</w:t>
            </w:r>
          </w:p>
        </w:tc>
        <w:tc>
          <w:tcPr>
            <w:tcW w:w="1079" w:type="dxa"/>
            <w:tcBorders>
              <w:top w:val="nil"/>
              <w:left w:val="nil"/>
              <w:bottom w:val="nil"/>
              <w:right w:val="nil"/>
            </w:tcBorders>
            <w:shd w:val="clear" w:color="auto" w:fill="auto"/>
            <w:noWrap/>
            <w:vAlign w:val="center"/>
            <w:hideMark/>
          </w:tcPr>
          <w:p w14:paraId="62796FF4" w14:textId="77777777" w:rsidR="00A137DC" w:rsidRPr="00432F5A" w:rsidRDefault="00A137DC" w:rsidP="00F94249">
            <w:pPr>
              <w:jc w:val="right"/>
              <w:rPr>
                <w:color w:val="000000"/>
              </w:rPr>
            </w:pPr>
            <w:r w:rsidRPr="00432F5A">
              <w:rPr>
                <w:color w:val="000000"/>
              </w:rPr>
              <w:t>0.17</w:t>
            </w:r>
          </w:p>
        </w:tc>
        <w:tc>
          <w:tcPr>
            <w:tcW w:w="1170" w:type="dxa"/>
            <w:tcBorders>
              <w:top w:val="nil"/>
              <w:left w:val="nil"/>
              <w:bottom w:val="nil"/>
              <w:right w:val="nil"/>
            </w:tcBorders>
            <w:shd w:val="clear" w:color="auto" w:fill="auto"/>
            <w:noWrap/>
            <w:vAlign w:val="center"/>
            <w:hideMark/>
          </w:tcPr>
          <w:p w14:paraId="67C8D262" w14:textId="77777777" w:rsidR="00A137DC" w:rsidRPr="00432F5A" w:rsidRDefault="00A137DC" w:rsidP="00F94249">
            <w:pPr>
              <w:jc w:val="right"/>
              <w:rPr>
                <w:color w:val="000000"/>
              </w:rPr>
            </w:pPr>
            <w:r w:rsidRPr="00432F5A">
              <w:rPr>
                <w:color w:val="000000"/>
              </w:rPr>
              <w:t>0.27</w:t>
            </w:r>
          </w:p>
        </w:tc>
        <w:tc>
          <w:tcPr>
            <w:tcW w:w="1170" w:type="dxa"/>
            <w:tcBorders>
              <w:top w:val="nil"/>
              <w:left w:val="nil"/>
              <w:bottom w:val="nil"/>
              <w:right w:val="nil"/>
            </w:tcBorders>
            <w:shd w:val="clear" w:color="auto" w:fill="auto"/>
            <w:noWrap/>
            <w:vAlign w:val="center"/>
            <w:hideMark/>
          </w:tcPr>
          <w:p w14:paraId="1E3BE547" w14:textId="77777777" w:rsidR="00A137DC" w:rsidRPr="00432F5A" w:rsidRDefault="00A137DC" w:rsidP="00F94249">
            <w:pPr>
              <w:jc w:val="right"/>
              <w:rPr>
                <w:color w:val="000000"/>
              </w:rPr>
            </w:pPr>
            <w:r w:rsidRPr="00432F5A">
              <w:rPr>
                <w:color w:val="000000"/>
              </w:rPr>
              <w:t>0.09</w:t>
            </w:r>
          </w:p>
        </w:tc>
      </w:tr>
      <w:tr w:rsidR="00A137DC" w:rsidRPr="00432F5A" w14:paraId="3715CB1A" w14:textId="77777777" w:rsidTr="00F94249">
        <w:trPr>
          <w:trHeight w:val="320"/>
        </w:trPr>
        <w:tc>
          <w:tcPr>
            <w:tcW w:w="1260" w:type="dxa"/>
            <w:tcBorders>
              <w:top w:val="nil"/>
              <w:left w:val="nil"/>
              <w:bottom w:val="nil"/>
              <w:right w:val="nil"/>
            </w:tcBorders>
            <w:shd w:val="clear" w:color="auto" w:fill="auto"/>
            <w:noWrap/>
            <w:vAlign w:val="center"/>
            <w:hideMark/>
          </w:tcPr>
          <w:p w14:paraId="39AD6F93" w14:textId="77777777" w:rsidR="00A137DC" w:rsidRPr="00432F5A" w:rsidRDefault="00A137DC" w:rsidP="00F94249">
            <w:pPr>
              <w:jc w:val="center"/>
              <w:rPr>
                <w:color w:val="000000"/>
              </w:rPr>
            </w:pPr>
            <w:r w:rsidRPr="00432F5A">
              <w:rPr>
                <w:color w:val="000000"/>
              </w:rPr>
              <w:t>3</w:t>
            </w:r>
          </w:p>
        </w:tc>
        <w:tc>
          <w:tcPr>
            <w:tcW w:w="990" w:type="dxa"/>
            <w:tcBorders>
              <w:top w:val="nil"/>
              <w:left w:val="nil"/>
              <w:bottom w:val="nil"/>
              <w:right w:val="nil"/>
            </w:tcBorders>
            <w:shd w:val="clear" w:color="auto" w:fill="auto"/>
            <w:noWrap/>
            <w:vAlign w:val="center"/>
            <w:hideMark/>
          </w:tcPr>
          <w:p w14:paraId="4D9E3524" w14:textId="77777777" w:rsidR="00A137DC" w:rsidRPr="00432F5A" w:rsidRDefault="00A137DC" w:rsidP="00F94249">
            <w:pPr>
              <w:jc w:val="right"/>
              <w:rPr>
                <w:color w:val="000000"/>
              </w:rPr>
            </w:pPr>
            <w:r w:rsidRPr="00432F5A">
              <w:rPr>
                <w:color w:val="000000"/>
              </w:rPr>
              <w:t>0.17</w:t>
            </w:r>
          </w:p>
        </w:tc>
        <w:tc>
          <w:tcPr>
            <w:tcW w:w="764" w:type="dxa"/>
            <w:tcBorders>
              <w:top w:val="nil"/>
              <w:left w:val="nil"/>
              <w:bottom w:val="nil"/>
              <w:right w:val="nil"/>
            </w:tcBorders>
            <w:shd w:val="clear" w:color="auto" w:fill="auto"/>
            <w:noWrap/>
            <w:vAlign w:val="center"/>
            <w:hideMark/>
          </w:tcPr>
          <w:p w14:paraId="49697EA5" w14:textId="77777777" w:rsidR="00A137DC" w:rsidRPr="00432F5A" w:rsidRDefault="00A137DC" w:rsidP="00F94249">
            <w:pPr>
              <w:jc w:val="right"/>
              <w:rPr>
                <w:color w:val="000000"/>
              </w:rPr>
            </w:pPr>
            <w:r w:rsidRPr="00432F5A">
              <w:rPr>
                <w:color w:val="000000"/>
              </w:rPr>
              <w:t>0.30</w:t>
            </w:r>
          </w:p>
        </w:tc>
        <w:tc>
          <w:tcPr>
            <w:tcW w:w="764" w:type="dxa"/>
            <w:tcBorders>
              <w:top w:val="nil"/>
              <w:left w:val="nil"/>
              <w:bottom w:val="nil"/>
              <w:right w:val="nil"/>
            </w:tcBorders>
            <w:shd w:val="clear" w:color="auto" w:fill="auto"/>
            <w:noWrap/>
            <w:vAlign w:val="center"/>
            <w:hideMark/>
          </w:tcPr>
          <w:p w14:paraId="6F2C4E3D" w14:textId="77777777" w:rsidR="00A137DC" w:rsidRPr="00432F5A" w:rsidRDefault="00A137DC" w:rsidP="00F94249">
            <w:pPr>
              <w:jc w:val="right"/>
              <w:rPr>
                <w:b/>
                <w:bCs/>
                <w:color w:val="000000"/>
              </w:rPr>
            </w:pPr>
            <w:r w:rsidRPr="00432F5A">
              <w:rPr>
                <w:b/>
                <w:bCs/>
                <w:color w:val="000000"/>
              </w:rPr>
              <w:t>0.26</w:t>
            </w:r>
          </w:p>
        </w:tc>
        <w:tc>
          <w:tcPr>
            <w:tcW w:w="764" w:type="dxa"/>
            <w:tcBorders>
              <w:top w:val="nil"/>
              <w:left w:val="nil"/>
              <w:bottom w:val="nil"/>
              <w:right w:val="nil"/>
            </w:tcBorders>
            <w:shd w:val="clear" w:color="auto" w:fill="auto"/>
            <w:noWrap/>
            <w:vAlign w:val="center"/>
            <w:hideMark/>
          </w:tcPr>
          <w:p w14:paraId="11C2733F" w14:textId="77777777" w:rsidR="00A137DC" w:rsidRPr="00432F5A" w:rsidRDefault="00A137DC" w:rsidP="00F94249">
            <w:pPr>
              <w:jc w:val="right"/>
              <w:rPr>
                <w:b/>
                <w:bCs/>
                <w:color w:val="000000"/>
              </w:rPr>
            </w:pPr>
            <w:r w:rsidRPr="00432F5A">
              <w:rPr>
                <w:b/>
                <w:bCs/>
                <w:color w:val="000000"/>
              </w:rPr>
              <w:t>0.12</w:t>
            </w:r>
          </w:p>
        </w:tc>
        <w:tc>
          <w:tcPr>
            <w:tcW w:w="777" w:type="dxa"/>
            <w:tcBorders>
              <w:top w:val="nil"/>
              <w:left w:val="nil"/>
              <w:bottom w:val="nil"/>
              <w:right w:val="nil"/>
            </w:tcBorders>
            <w:shd w:val="clear" w:color="auto" w:fill="auto"/>
            <w:noWrap/>
            <w:vAlign w:val="center"/>
            <w:hideMark/>
          </w:tcPr>
          <w:p w14:paraId="6BCBFFBE" w14:textId="77777777" w:rsidR="00A137DC" w:rsidRPr="00432F5A" w:rsidRDefault="00A137DC" w:rsidP="00F94249">
            <w:pPr>
              <w:jc w:val="right"/>
              <w:rPr>
                <w:color w:val="000000"/>
              </w:rPr>
            </w:pPr>
            <w:r w:rsidRPr="00432F5A">
              <w:rPr>
                <w:color w:val="000000"/>
              </w:rPr>
              <w:t>0.06</w:t>
            </w:r>
          </w:p>
        </w:tc>
        <w:tc>
          <w:tcPr>
            <w:tcW w:w="932" w:type="dxa"/>
            <w:tcBorders>
              <w:top w:val="nil"/>
              <w:left w:val="nil"/>
              <w:bottom w:val="nil"/>
              <w:right w:val="nil"/>
            </w:tcBorders>
            <w:shd w:val="clear" w:color="auto" w:fill="auto"/>
            <w:noWrap/>
            <w:vAlign w:val="center"/>
            <w:hideMark/>
          </w:tcPr>
          <w:p w14:paraId="0C1EFD49" w14:textId="77777777" w:rsidR="00A137DC" w:rsidRPr="00432F5A" w:rsidRDefault="00A137DC" w:rsidP="00F94249">
            <w:pPr>
              <w:jc w:val="right"/>
              <w:rPr>
                <w:color w:val="000000"/>
              </w:rPr>
            </w:pPr>
            <w:r w:rsidRPr="00432F5A">
              <w:rPr>
                <w:color w:val="000000"/>
              </w:rPr>
              <w:t>0.05</w:t>
            </w:r>
          </w:p>
        </w:tc>
        <w:tc>
          <w:tcPr>
            <w:tcW w:w="859" w:type="dxa"/>
            <w:tcBorders>
              <w:top w:val="nil"/>
              <w:left w:val="nil"/>
              <w:bottom w:val="nil"/>
              <w:right w:val="nil"/>
            </w:tcBorders>
            <w:shd w:val="clear" w:color="auto" w:fill="auto"/>
            <w:noWrap/>
            <w:vAlign w:val="center"/>
            <w:hideMark/>
          </w:tcPr>
          <w:p w14:paraId="1BE7844E" w14:textId="77777777" w:rsidR="00A137DC" w:rsidRPr="00432F5A" w:rsidRDefault="00A137DC" w:rsidP="00F94249">
            <w:pPr>
              <w:jc w:val="right"/>
              <w:rPr>
                <w:color w:val="000000"/>
              </w:rPr>
            </w:pPr>
            <w:r w:rsidRPr="00432F5A">
              <w:rPr>
                <w:color w:val="000000"/>
              </w:rPr>
              <w:t>0.05</w:t>
            </w:r>
          </w:p>
        </w:tc>
        <w:tc>
          <w:tcPr>
            <w:tcW w:w="985" w:type="dxa"/>
            <w:tcBorders>
              <w:top w:val="nil"/>
              <w:left w:val="nil"/>
              <w:bottom w:val="nil"/>
              <w:right w:val="nil"/>
            </w:tcBorders>
            <w:shd w:val="clear" w:color="auto" w:fill="auto"/>
            <w:noWrap/>
            <w:vAlign w:val="center"/>
            <w:hideMark/>
          </w:tcPr>
          <w:p w14:paraId="1BCB7350" w14:textId="77777777" w:rsidR="00A137DC" w:rsidRPr="00432F5A" w:rsidRDefault="00A137DC" w:rsidP="00F94249">
            <w:pPr>
              <w:jc w:val="right"/>
              <w:rPr>
                <w:color w:val="000000"/>
              </w:rPr>
            </w:pPr>
            <w:r w:rsidRPr="00432F5A">
              <w:rPr>
                <w:color w:val="000000"/>
              </w:rPr>
              <w:t>0.19</w:t>
            </w:r>
          </w:p>
        </w:tc>
        <w:tc>
          <w:tcPr>
            <w:tcW w:w="906" w:type="dxa"/>
            <w:tcBorders>
              <w:top w:val="nil"/>
              <w:left w:val="nil"/>
              <w:bottom w:val="nil"/>
              <w:right w:val="nil"/>
            </w:tcBorders>
            <w:shd w:val="clear" w:color="auto" w:fill="auto"/>
            <w:noWrap/>
            <w:vAlign w:val="center"/>
            <w:hideMark/>
          </w:tcPr>
          <w:p w14:paraId="671388C5" w14:textId="77777777" w:rsidR="00A137DC" w:rsidRPr="00432F5A" w:rsidRDefault="00A137DC" w:rsidP="00F94249">
            <w:pPr>
              <w:jc w:val="right"/>
              <w:rPr>
                <w:color w:val="000000"/>
              </w:rPr>
            </w:pPr>
            <w:r w:rsidRPr="00432F5A">
              <w:rPr>
                <w:color w:val="000000"/>
              </w:rPr>
              <w:t>0.28</w:t>
            </w:r>
          </w:p>
        </w:tc>
        <w:tc>
          <w:tcPr>
            <w:tcW w:w="1079" w:type="dxa"/>
            <w:tcBorders>
              <w:top w:val="nil"/>
              <w:left w:val="nil"/>
              <w:bottom w:val="nil"/>
              <w:right w:val="nil"/>
            </w:tcBorders>
            <w:shd w:val="clear" w:color="auto" w:fill="auto"/>
            <w:noWrap/>
            <w:vAlign w:val="center"/>
            <w:hideMark/>
          </w:tcPr>
          <w:p w14:paraId="7372DD0F" w14:textId="77777777" w:rsidR="00A137DC" w:rsidRPr="00432F5A" w:rsidRDefault="00A137DC" w:rsidP="00F94249">
            <w:pPr>
              <w:jc w:val="right"/>
              <w:rPr>
                <w:color w:val="000000"/>
              </w:rPr>
            </w:pPr>
            <w:r w:rsidRPr="00432F5A">
              <w:rPr>
                <w:color w:val="000000"/>
              </w:rPr>
              <w:t>0.14</w:t>
            </w:r>
          </w:p>
        </w:tc>
        <w:tc>
          <w:tcPr>
            <w:tcW w:w="1170" w:type="dxa"/>
            <w:tcBorders>
              <w:top w:val="nil"/>
              <w:left w:val="nil"/>
              <w:bottom w:val="nil"/>
              <w:right w:val="nil"/>
            </w:tcBorders>
            <w:shd w:val="clear" w:color="auto" w:fill="auto"/>
            <w:noWrap/>
            <w:vAlign w:val="center"/>
            <w:hideMark/>
          </w:tcPr>
          <w:p w14:paraId="18976D15" w14:textId="77777777" w:rsidR="00A137DC" w:rsidRPr="00432F5A" w:rsidRDefault="00A137DC" w:rsidP="00F94249">
            <w:pPr>
              <w:jc w:val="right"/>
              <w:rPr>
                <w:color w:val="000000"/>
              </w:rPr>
            </w:pPr>
            <w:r w:rsidRPr="00432F5A">
              <w:rPr>
                <w:color w:val="000000"/>
              </w:rPr>
              <w:t>0.27</w:t>
            </w:r>
          </w:p>
        </w:tc>
        <w:tc>
          <w:tcPr>
            <w:tcW w:w="1170" w:type="dxa"/>
            <w:tcBorders>
              <w:top w:val="nil"/>
              <w:left w:val="nil"/>
              <w:bottom w:val="nil"/>
              <w:right w:val="nil"/>
            </w:tcBorders>
            <w:shd w:val="clear" w:color="auto" w:fill="auto"/>
            <w:noWrap/>
            <w:vAlign w:val="center"/>
            <w:hideMark/>
          </w:tcPr>
          <w:p w14:paraId="04407003" w14:textId="77777777" w:rsidR="00A137DC" w:rsidRPr="00432F5A" w:rsidRDefault="00A137DC" w:rsidP="00F94249">
            <w:pPr>
              <w:jc w:val="right"/>
              <w:rPr>
                <w:color w:val="000000"/>
              </w:rPr>
            </w:pPr>
            <w:r w:rsidRPr="00432F5A">
              <w:rPr>
                <w:color w:val="000000"/>
              </w:rPr>
              <w:t>0.06</w:t>
            </w:r>
          </w:p>
        </w:tc>
      </w:tr>
      <w:tr w:rsidR="00A137DC" w:rsidRPr="00432F5A" w14:paraId="70981E2E" w14:textId="77777777" w:rsidTr="00F94249">
        <w:trPr>
          <w:trHeight w:val="320"/>
        </w:trPr>
        <w:tc>
          <w:tcPr>
            <w:tcW w:w="1260" w:type="dxa"/>
            <w:tcBorders>
              <w:top w:val="nil"/>
              <w:left w:val="nil"/>
              <w:bottom w:val="nil"/>
              <w:right w:val="nil"/>
            </w:tcBorders>
            <w:shd w:val="clear" w:color="auto" w:fill="auto"/>
            <w:noWrap/>
            <w:vAlign w:val="center"/>
            <w:hideMark/>
          </w:tcPr>
          <w:p w14:paraId="5A1D7E22" w14:textId="77777777" w:rsidR="00A137DC" w:rsidRPr="00432F5A" w:rsidRDefault="00A137DC" w:rsidP="00F94249">
            <w:pPr>
              <w:jc w:val="center"/>
              <w:rPr>
                <w:color w:val="000000"/>
              </w:rPr>
            </w:pPr>
            <w:r w:rsidRPr="00432F5A">
              <w:rPr>
                <w:color w:val="000000"/>
              </w:rPr>
              <w:t>4</w:t>
            </w:r>
          </w:p>
        </w:tc>
        <w:tc>
          <w:tcPr>
            <w:tcW w:w="990" w:type="dxa"/>
            <w:tcBorders>
              <w:top w:val="nil"/>
              <w:left w:val="nil"/>
              <w:bottom w:val="nil"/>
              <w:right w:val="nil"/>
            </w:tcBorders>
            <w:shd w:val="clear" w:color="auto" w:fill="auto"/>
            <w:noWrap/>
            <w:vAlign w:val="center"/>
            <w:hideMark/>
          </w:tcPr>
          <w:p w14:paraId="387CC873" w14:textId="77777777" w:rsidR="00A137DC" w:rsidRPr="00432F5A" w:rsidRDefault="00A137DC" w:rsidP="00F94249">
            <w:pPr>
              <w:jc w:val="right"/>
              <w:rPr>
                <w:color w:val="000000"/>
              </w:rPr>
            </w:pPr>
            <w:r w:rsidRPr="00432F5A">
              <w:rPr>
                <w:color w:val="000000"/>
              </w:rPr>
              <w:t>0.18</w:t>
            </w:r>
          </w:p>
        </w:tc>
        <w:tc>
          <w:tcPr>
            <w:tcW w:w="764" w:type="dxa"/>
            <w:tcBorders>
              <w:top w:val="nil"/>
              <w:left w:val="nil"/>
              <w:bottom w:val="nil"/>
              <w:right w:val="nil"/>
            </w:tcBorders>
            <w:shd w:val="clear" w:color="auto" w:fill="auto"/>
            <w:noWrap/>
            <w:vAlign w:val="center"/>
            <w:hideMark/>
          </w:tcPr>
          <w:p w14:paraId="2622C569" w14:textId="77777777" w:rsidR="00A137DC" w:rsidRPr="00432F5A" w:rsidRDefault="00A137DC" w:rsidP="00F94249">
            <w:pPr>
              <w:jc w:val="right"/>
              <w:rPr>
                <w:color w:val="000000"/>
              </w:rPr>
            </w:pPr>
            <w:r w:rsidRPr="00432F5A">
              <w:rPr>
                <w:color w:val="000000"/>
              </w:rPr>
              <w:t>0.23</w:t>
            </w:r>
          </w:p>
        </w:tc>
        <w:tc>
          <w:tcPr>
            <w:tcW w:w="764" w:type="dxa"/>
            <w:tcBorders>
              <w:top w:val="nil"/>
              <w:left w:val="nil"/>
              <w:bottom w:val="nil"/>
              <w:right w:val="nil"/>
            </w:tcBorders>
            <w:shd w:val="clear" w:color="auto" w:fill="auto"/>
            <w:noWrap/>
            <w:vAlign w:val="center"/>
            <w:hideMark/>
          </w:tcPr>
          <w:p w14:paraId="1EFC1A9F" w14:textId="77777777" w:rsidR="00A137DC" w:rsidRPr="00432F5A" w:rsidRDefault="00A137DC" w:rsidP="00F94249">
            <w:pPr>
              <w:jc w:val="right"/>
              <w:rPr>
                <w:b/>
                <w:bCs/>
                <w:color w:val="000000"/>
              </w:rPr>
            </w:pPr>
            <w:r w:rsidRPr="00432F5A">
              <w:rPr>
                <w:b/>
                <w:bCs/>
                <w:color w:val="000000"/>
              </w:rPr>
              <w:t>0.28</w:t>
            </w:r>
          </w:p>
        </w:tc>
        <w:tc>
          <w:tcPr>
            <w:tcW w:w="764" w:type="dxa"/>
            <w:tcBorders>
              <w:top w:val="nil"/>
              <w:left w:val="nil"/>
              <w:bottom w:val="nil"/>
              <w:right w:val="nil"/>
            </w:tcBorders>
            <w:shd w:val="clear" w:color="auto" w:fill="auto"/>
            <w:noWrap/>
            <w:vAlign w:val="center"/>
            <w:hideMark/>
          </w:tcPr>
          <w:p w14:paraId="4896188F" w14:textId="77777777" w:rsidR="00A137DC" w:rsidRPr="00432F5A" w:rsidRDefault="00A137DC" w:rsidP="00F94249">
            <w:pPr>
              <w:jc w:val="right"/>
              <w:rPr>
                <w:b/>
                <w:bCs/>
                <w:color w:val="000000"/>
              </w:rPr>
            </w:pPr>
            <w:r w:rsidRPr="00432F5A">
              <w:rPr>
                <w:b/>
                <w:bCs/>
                <w:color w:val="000000"/>
              </w:rPr>
              <w:t>0.12</w:t>
            </w:r>
          </w:p>
        </w:tc>
        <w:tc>
          <w:tcPr>
            <w:tcW w:w="777" w:type="dxa"/>
            <w:tcBorders>
              <w:top w:val="nil"/>
              <w:left w:val="nil"/>
              <w:bottom w:val="nil"/>
              <w:right w:val="nil"/>
            </w:tcBorders>
            <w:shd w:val="clear" w:color="auto" w:fill="auto"/>
            <w:noWrap/>
            <w:vAlign w:val="center"/>
            <w:hideMark/>
          </w:tcPr>
          <w:p w14:paraId="4138F4C6" w14:textId="77777777" w:rsidR="00A137DC" w:rsidRPr="00432F5A" w:rsidRDefault="00A137DC" w:rsidP="00F94249">
            <w:pPr>
              <w:jc w:val="right"/>
              <w:rPr>
                <w:color w:val="000000"/>
              </w:rPr>
            </w:pPr>
            <w:r w:rsidRPr="00432F5A">
              <w:rPr>
                <w:color w:val="000000"/>
              </w:rPr>
              <w:t>0.12</w:t>
            </w:r>
          </w:p>
        </w:tc>
        <w:tc>
          <w:tcPr>
            <w:tcW w:w="932" w:type="dxa"/>
            <w:tcBorders>
              <w:top w:val="nil"/>
              <w:left w:val="nil"/>
              <w:bottom w:val="nil"/>
              <w:right w:val="nil"/>
            </w:tcBorders>
            <w:shd w:val="clear" w:color="auto" w:fill="auto"/>
            <w:noWrap/>
            <w:vAlign w:val="center"/>
            <w:hideMark/>
          </w:tcPr>
          <w:p w14:paraId="41132D11" w14:textId="77777777" w:rsidR="00A137DC" w:rsidRPr="00432F5A" w:rsidRDefault="00A137DC" w:rsidP="00F94249">
            <w:pPr>
              <w:jc w:val="right"/>
              <w:rPr>
                <w:color w:val="000000"/>
              </w:rPr>
            </w:pPr>
            <w:r w:rsidRPr="00432F5A">
              <w:rPr>
                <w:color w:val="000000"/>
              </w:rPr>
              <w:t>0.04</w:t>
            </w:r>
          </w:p>
        </w:tc>
        <w:tc>
          <w:tcPr>
            <w:tcW w:w="859" w:type="dxa"/>
            <w:tcBorders>
              <w:top w:val="nil"/>
              <w:left w:val="nil"/>
              <w:bottom w:val="nil"/>
              <w:right w:val="nil"/>
            </w:tcBorders>
            <w:shd w:val="clear" w:color="auto" w:fill="auto"/>
            <w:noWrap/>
            <w:vAlign w:val="center"/>
            <w:hideMark/>
          </w:tcPr>
          <w:p w14:paraId="17B4B68D" w14:textId="77777777" w:rsidR="00A137DC" w:rsidRPr="00432F5A" w:rsidRDefault="00A137DC" w:rsidP="00F94249">
            <w:pPr>
              <w:jc w:val="right"/>
              <w:rPr>
                <w:color w:val="000000"/>
              </w:rPr>
            </w:pPr>
            <w:r w:rsidRPr="00432F5A">
              <w:rPr>
                <w:color w:val="000000"/>
              </w:rPr>
              <w:t>0.02</w:t>
            </w:r>
          </w:p>
        </w:tc>
        <w:tc>
          <w:tcPr>
            <w:tcW w:w="985" w:type="dxa"/>
            <w:tcBorders>
              <w:top w:val="nil"/>
              <w:left w:val="nil"/>
              <w:bottom w:val="nil"/>
              <w:right w:val="nil"/>
            </w:tcBorders>
            <w:shd w:val="clear" w:color="auto" w:fill="auto"/>
            <w:noWrap/>
            <w:vAlign w:val="center"/>
            <w:hideMark/>
          </w:tcPr>
          <w:p w14:paraId="0ACBFCBE" w14:textId="77777777" w:rsidR="00A137DC" w:rsidRPr="00432F5A" w:rsidRDefault="00A137DC" w:rsidP="00F94249">
            <w:pPr>
              <w:jc w:val="right"/>
              <w:rPr>
                <w:color w:val="000000"/>
              </w:rPr>
            </w:pPr>
            <w:r w:rsidRPr="00432F5A">
              <w:rPr>
                <w:color w:val="000000"/>
              </w:rPr>
              <w:t>0.25</w:t>
            </w:r>
          </w:p>
        </w:tc>
        <w:tc>
          <w:tcPr>
            <w:tcW w:w="906" w:type="dxa"/>
            <w:tcBorders>
              <w:top w:val="nil"/>
              <w:left w:val="nil"/>
              <w:bottom w:val="nil"/>
              <w:right w:val="nil"/>
            </w:tcBorders>
            <w:shd w:val="clear" w:color="auto" w:fill="auto"/>
            <w:noWrap/>
            <w:vAlign w:val="center"/>
            <w:hideMark/>
          </w:tcPr>
          <w:p w14:paraId="4EABBD5E" w14:textId="77777777" w:rsidR="00A137DC" w:rsidRPr="00432F5A" w:rsidRDefault="00A137DC" w:rsidP="00F94249">
            <w:pPr>
              <w:jc w:val="right"/>
              <w:rPr>
                <w:color w:val="000000"/>
              </w:rPr>
            </w:pPr>
            <w:r w:rsidRPr="00432F5A">
              <w:rPr>
                <w:color w:val="000000"/>
              </w:rPr>
              <w:t>0.26</w:t>
            </w:r>
          </w:p>
        </w:tc>
        <w:tc>
          <w:tcPr>
            <w:tcW w:w="1079" w:type="dxa"/>
            <w:tcBorders>
              <w:top w:val="nil"/>
              <w:left w:val="nil"/>
              <w:bottom w:val="nil"/>
              <w:right w:val="nil"/>
            </w:tcBorders>
            <w:shd w:val="clear" w:color="auto" w:fill="auto"/>
            <w:noWrap/>
            <w:vAlign w:val="center"/>
            <w:hideMark/>
          </w:tcPr>
          <w:p w14:paraId="2D8CAFC4" w14:textId="77777777" w:rsidR="00A137DC" w:rsidRPr="00432F5A" w:rsidRDefault="00A137DC" w:rsidP="00F94249">
            <w:pPr>
              <w:jc w:val="right"/>
              <w:rPr>
                <w:color w:val="000000"/>
              </w:rPr>
            </w:pPr>
            <w:r w:rsidRPr="00432F5A">
              <w:rPr>
                <w:color w:val="000000"/>
              </w:rPr>
              <w:t>0.11</w:t>
            </w:r>
          </w:p>
        </w:tc>
        <w:tc>
          <w:tcPr>
            <w:tcW w:w="1170" w:type="dxa"/>
            <w:tcBorders>
              <w:top w:val="nil"/>
              <w:left w:val="nil"/>
              <w:bottom w:val="nil"/>
              <w:right w:val="nil"/>
            </w:tcBorders>
            <w:shd w:val="clear" w:color="auto" w:fill="auto"/>
            <w:noWrap/>
            <w:vAlign w:val="center"/>
            <w:hideMark/>
          </w:tcPr>
          <w:p w14:paraId="093FCC45" w14:textId="77777777" w:rsidR="00A137DC" w:rsidRPr="00432F5A" w:rsidRDefault="00A137DC" w:rsidP="00F94249">
            <w:pPr>
              <w:jc w:val="right"/>
              <w:rPr>
                <w:color w:val="000000"/>
              </w:rPr>
            </w:pPr>
            <w:r w:rsidRPr="00432F5A">
              <w:rPr>
                <w:color w:val="000000"/>
              </w:rPr>
              <w:t>0.24</w:t>
            </w:r>
          </w:p>
        </w:tc>
        <w:tc>
          <w:tcPr>
            <w:tcW w:w="1170" w:type="dxa"/>
            <w:tcBorders>
              <w:top w:val="nil"/>
              <w:left w:val="nil"/>
              <w:bottom w:val="nil"/>
              <w:right w:val="nil"/>
            </w:tcBorders>
            <w:shd w:val="clear" w:color="auto" w:fill="auto"/>
            <w:noWrap/>
            <w:vAlign w:val="center"/>
            <w:hideMark/>
          </w:tcPr>
          <w:p w14:paraId="6F8C3347" w14:textId="77777777" w:rsidR="00A137DC" w:rsidRPr="00432F5A" w:rsidRDefault="00A137DC" w:rsidP="00F94249">
            <w:pPr>
              <w:jc w:val="right"/>
              <w:rPr>
                <w:color w:val="000000"/>
              </w:rPr>
            </w:pPr>
            <w:r w:rsidRPr="00432F5A">
              <w:rPr>
                <w:color w:val="000000"/>
              </w:rPr>
              <w:t>0.12</w:t>
            </w:r>
          </w:p>
        </w:tc>
      </w:tr>
      <w:tr w:rsidR="00A137DC" w:rsidRPr="00432F5A" w14:paraId="5105FF6B" w14:textId="77777777" w:rsidTr="00F94249">
        <w:trPr>
          <w:trHeight w:val="320"/>
        </w:trPr>
        <w:tc>
          <w:tcPr>
            <w:tcW w:w="1260" w:type="dxa"/>
            <w:tcBorders>
              <w:top w:val="nil"/>
              <w:left w:val="nil"/>
              <w:bottom w:val="nil"/>
              <w:right w:val="nil"/>
            </w:tcBorders>
            <w:shd w:val="clear" w:color="auto" w:fill="auto"/>
            <w:noWrap/>
            <w:vAlign w:val="center"/>
            <w:hideMark/>
          </w:tcPr>
          <w:p w14:paraId="16CAC06D" w14:textId="77777777" w:rsidR="00A137DC" w:rsidRPr="00432F5A" w:rsidRDefault="00A137DC" w:rsidP="00F94249">
            <w:pPr>
              <w:jc w:val="center"/>
              <w:rPr>
                <w:color w:val="000000"/>
              </w:rPr>
            </w:pPr>
            <w:r w:rsidRPr="00432F5A">
              <w:rPr>
                <w:color w:val="000000"/>
              </w:rPr>
              <w:t>5</w:t>
            </w:r>
          </w:p>
        </w:tc>
        <w:tc>
          <w:tcPr>
            <w:tcW w:w="990" w:type="dxa"/>
            <w:tcBorders>
              <w:top w:val="nil"/>
              <w:left w:val="nil"/>
              <w:bottom w:val="nil"/>
              <w:right w:val="nil"/>
            </w:tcBorders>
            <w:shd w:val="clear" w:color="auto" w:fill="auto"/>
            <w:noWrap/>
            <w:vAlign w:val="center"/>
            <w:hideMark/>
          </w:tcPr>
          <w:p w14:paraId="7B44D6DB" w14:textId="77777777" w:rsidR="00A137DC" w:rsidRPr="00432F5A" w:rsidRDefault="00A137DC" w:rsidP="00F94249">
            <w:pPr>
              <w:jc w:val="right"/>
              <w:rPr>
                <w:color w:val="000000"/>
              </w:rPr>
            </w:pPr>
            <w:r w:rsidRPr="00432F5A">
              <w:rPr>
                <w:color w:val="000000"/>
              </w:rPr>
              <w:t>0.17</w:t>
            </w:r>
          </w:p>
        </w:tc>
        <w:tc>
          <w:tcPr>
            <w:tcW w:w="764" w:type="dxa"/>
            <w:tcBorders>
              <w:top w:val="nil"/>
              <w:left w:val="nil"/>
              <w:bottom w:val="nil"/>
              <w:right w:val="nil"/>
            </w:tcBorders>
            <w:shd w:val="clear" w:color="auto" w:fill="auto"/>
            <w:noWrap/>
            <w:vAlign w:val="center"/>
            <w:hideMark/>
          </w:tcPr>
          <w:p w14:paraId="1AF397C8" w14:textId="77777777" w:rsidR="00A137DC" w:rsidRPr="00432F5A" w:rsidRDefault="00A137DC" w:rsidP="00F94249">
            <w:pPr>
              <w:jc w:val="right"/>
              <w:rPr>
                <w:color w:val="000000"/>
              </w:rPr>
            </w:pPr>
            <w:r w:rsidRPr="00432F5A">
              <w:rPr>
                <w:color w:val="000000"/>
              </w:rPr>
              <w:t>0.26</w:t>
            </w:r>
          </w:p>
        </w:tc>
        <w:tc>
          <w:tcPr>
            <w:tcW w:w="764" w:type="dxa"/>
            <w:tcBorders>
              <w:top w:val="nil"/>
              <w:left w:val="nil"/>
              <w:bottom w:val="nil"/>
              <w:right w:val="nil"/>
            </w:tcBorders>
            <w:shd w:val="clear" w:color="auto" w:fill="auto"/>
            <w:noWrap/>
            <w:vAlign w:val="center"/>
            <w:hideMark/>
          </w:tcPr>
          <w:p w14:paraId="0E128FD4" w14:textId="77777777" w:rsidR="00A137DC" w:rsidRPr="00432F5A" w:rsidRDefault="00A137DC" w:rsidP="00F94249">
            <w:pPr>
              <w:jc w:val="right"/>
              <w:rPr>
                <w:b/>
                <w:bCs/>
                <w:color w:val="000000"/>
              </w:rPr>
            </w:pPr>
            <w:r w:rsidRPr="00432F5A">
              <w:rPr>
                <w:b/>
                <w:bCs/>
                <w:color w:val="000000"/>
              </w:rPr>
              <w:t>0.26</w:t>
            </w:r>
          </w:p>
        </w:tc>
        <w:tc>
          <w:tcPr>
            <w:tcW w:w="764" w:type="dxa"/>
            <w:tcBorders>
              <w:top w:val="nil"/>
              <w:left w:val="nil"/>
              <w:bottom w:val="nil"/>
              <w:right w:val="nil"/>
            </w:tcBorders>
            <w:shd w:val="clear" w:color="auto" w:fill="auto"/>
            <w:noWrap/>
            <w:vAlign w:val="center"/>
            <w:hideMark/>
          </w:tcPr>
          <w:p w14:paraId="79246605" w14:textId="77777777" w:rsidR="00A137DC" w:rsidRPr="00432F5A" w:rsidRDefault="00A137DC" w:rsidP="00F94249">
            <w:pPr>
              <w:jc w:val="right"/>
              <w:rPr>
                <w:b/>
                <w:bCs/>
                <w:color w:val="000000"/>
              </w:rPr>
            </w:pPr>
            <w:r w:rsidRPr="00432F5A">
              <w:rPr>
                <w:b/>
                <w:bCs/>
                <w:color w:val="000000"/>
              </w:rPr>
              <w:t>0.11</w:t>
            </w:r>
          </w:p>
        </w:tc>
        <w:tc>
          <w:tcPr>
            <w:tcW w:w="777" w:type="dxa"/>
            <w:tcBorders>
              <w:top w:val="nil"/>
              <w:left w:val="nil"/>
              <w:bottom w:val="nil"/>
              <w:right w:val="nil"/>
            </w:tcBorders>
            <w:shd w:val="clear" w:color="auto" w:fill="auto"/>
            <w:noWrap/>
            <w:vAlign w:val="center"/>
            <w:hideMark/>
          </w:tcPr>
          <w:p w14:paraId="046ABBE4" w14:textId="77777777" w:rsidR="00A137DC" w:rsidRPr="00432F5A" w:rsidRDefault="00A137DC" w:rsidP="00F94249">
            <w:pPr>
              <w:jc w:val="right"/>
              <w:rPr>
                <w:color w:val="000000"/>
              </w:rPr>
            </w:pPr>
            <w:r w:rsidRPr="00432F5A">
              <w:rPr>
                <w:color w:val="000000"/>
              </w:rPr>
              <w:t>0.10</w:t>
            </w:r>
          </w:p>
        </w:tc>
        <w:tc>
          <w:tcPr>
            <w:tcW w:w="932" w:type="dxa"/>
            <w:tcBorders>
              <w:top w:val="nil"/>
              <w:left w:val="nil"/>
              <w:bottom w:val="nil"/>
              <w:right w:val="nil"/>
            </w:tcBorders>
            <w:shd w:val="clear" w:color="auto" w:fill="auto"/>
            <w:noWrap/>
            <w:vAlign w:val="center"/>
            <w:hideMark/>
          </w:tcPr>
          <w:p w14:paraId="0DB6C6DD" w14:textId="77777777" w:rsidR="00A137DC" w:rsidRPr="00432F5A" w:rsidRDefault="00A137DC" w:rsidP="00F94249">
            <w:pPr>
              <w:jc w:val="right"/>
              <w:rPr>
                <w:color w:val="000000"/>
              </w:rPr>
            </w:pPr>
            <w:r w:rsidRPr="00432F5A">
              <w:rPr>
                <w:color w:val="000000"/>
              </w:rPr>
              <w:t>0.10</w:t>
            </w:r>
          </w:p>
        </w:tc>
        <w:tc>
          <w:tcPr>
            <w:tcW w:w="859" w:type="dxa"/>
            <w:tcBorders>
              <w:top w:val="nil"/>
              <w:left w:val="nil"/>
              <w:bottom w:val="nil"/>
              <w:right w:val="nil"/>
            </w:tcBorders>
            <w:shd w:val="clear" w:color="auto" w:fill="auto"/>
            <w:noWrap/>
            <w:vAlign w:val="center"/>
            <w:hideMark/>
          </w:tcPr>
          <w:p w14:paraId="37F7C621" w14:textId="77777777" w:rsidR="00A137DC" w:rsidRPr="00432F5A" w:rsidRDefault="00A137DC" w:rsidP="00F94249">
            <w:pPr>
              <w:jc w:val="right"/>
              <w:rPr>
                <w:color w:val="000000"/>
              </w:rPr>
            </w:pPr>
            <w:r w:rsidRPr="00432F5A">
              <w:rPr>
                <w:color w:val="000000"/>
              </w:rPr>
              <w:t>0.05</w:t>
            </w:r>
          </w:p>
        </w:tc>
        <w:tc>
          <w:tcPr>
            <w:tcW w:w="985" w:type="dxa"/>
            <w:tcBorders>
              <w:top w:val="nil"/>
              <w:left w:val="nil"/>
              <w:bottom w:val="nil"/>
              <w:right w:val="nil"/>
            </w:tcBorders>
            <w:shd w:val="clear" w:color="auto" w:fill="auto"/>
            <w:noWrap/>
            <w:vAlign w:val="center"/>
            <w:hideMark/>
          </w:tcPr>
          <w:p w14:paraId="3778C285" w14:textId="77777777" w:rsidR="00A137DC" w:rsidRPr="00432F5A" w:rsidRDefault="00A137DC" w:rsidP="00F94249">
            <w:pPr>
              <w:jc w:val="right"/>
              <w:rPr>
                <w:color w:val="000000"/>
              </w:rPr>
            </w:pPr>
            <w:r w:rsidRPr="00432F5A">
              <w:rPr>
                <w:color w:val="000000"/>
              </w:rPr>
              <w:t>0.21</w:t>
            </w:r>
          </w:p>
        </w:tc>
        <w:tc>
          <w:tcPr>
            <w:tcW w:w="906" w:type="dxa"/>
            <w:tcBorders>
              <w:top w:val="nil"/>
              <w:left w:val="nil"/>
              <w:bottom w:val="nil"/>
              <w:right w:val="nil"/>
            </w:tcBorders>
            <w:shd w:val="clear" w:color="auto" w:fill="auto"/>
            <w:noWrap/>
            <w:vAlign w:val="center"/>
            <w:hideMark/>
          </w:tcPr>
          <w:p w14:paraId="2ECB3CB0" w14:textId="77777777" w:rsidR="00A137DC" w:rsidRPr="00432F5A" w:rsidRDefault="00A137DC" w:rsidP="00F94249">
            <w:pPr>
              <w:jc w:val="right"/>
              <w:rPr>
                <w:color w:val="000000"/>
              </w:rPr>
            </w:pPr>
            <w:r w:rsidRPr="00432F5A">
              <w:rPr>
                <w:color w:val="000000"/>
              </w:rPr>
              <w:t>0.24</w:t>
            </w:r>
          </w:p>
        </w:tc>
        <w:tc>
          <w:tcPr>
            <w:tcW w:w="1079" w:type="dxa"/>
            <w:tcBorders>
              <w:top w:val="nil"/>
              <w:left w:val="nil"/>
              <w:bottom w:val="nil"/>
              <w:right w:val="nil"/>
            </w:tcBorders>
            <w:shd w:val="clear" w:color="auto" w:fill="auto"/>
            <w:noWrap/>
            <w:vAlign w:val="center"/>
            <w:hideMark/>
          </w:tcPr>
          <w:p w14:paraId="45E3F3A5" w14:textId="77777777" w:rsidR="00A137DC" w:rsidRPr="00432F5A" w:rsidRDefault="00A137DC" w:rsidP="00F94249">
            <w:pPr>
              <w:jc w:val="right"/>
              <w:rPr>
                <w:color w:val="000000"/>
              </w:rPr>
            </w:pPr>
            <w:r w:rsidRPr="00432F5A">
              <w:rPr>
                <w:color w:val="000000"/>
              </w:rPr>
              <w:t>0.11</w:t>
            </w:r>
          </w:p>
        </w:tc>
        <w:tc>
          <w:tcPr>
            <w:tcW w:w="1170" w:type="dxa"/>
            <w:tcBorders>
              <w:top w:val="nil"/>
              <w:left w:val="nil"/>
              <w:bottom w:val="nil"/>
              <w:right w:val="nil"/>
            </w:tcBorders>
            <w:shd w:val="clear" w:color="auto" w:fill="auto"/>
            <w:noWrap/>
            <w:vAlign w:val="center"/>
            <w:hideMark/>
          </w:tcPr>
          <w:p w14:paraId="5506D443" w14:textId="77777777" w:rsidR="00A137DC" w:rsidRPr="00432F5A" w:rsidRDefault="00A137DC" w:rsidP="00F94249">
            <w:pPr>
              <w:jc w:val="right"/>
              <w:rPr>
                <w:color w:val="000000"/>
              </w:rPr>
            </w:pPr>
            <w:r w:rsidRPr="00432F5A">
              <w:rPr>
                <w:color w:val="000000"/>
              </w:rPr>
              <w:t>0.30</w:t>
            </w:r>
          </w:p>
        </w:tc>
        <w:tc>
          <w:tcPr>
            <w:tcW w:w="1170" w:type="dxa"/>
            <w:tcBorders>
              <w:top w:val="nil"/>
              <w:left w:val="nil"/>
              <w:bottom w:val="nil"/>
              <w:right w:val="nil"/>
            </w:tcBorders>
            <w:shd w:val="clear" w:color="auto" w:fill="auto"/>
            <w:noWrap/>
            <w:vAlign w:val="center"/>
            <w:hideMark/>
          </w:tcPr>
          <w:p w14:paraId="0209E795" w14:textId="77777777" w:rsidR="00A137DC" w:rsidRPr="00432F5A" w:rsidRDefault="00A137DC" w:rsidP="00F94249">
            <w:pPr>
              <w:jc w:val="right"/>
              <w:rPr>
                <w:color w:val="000000"/>
              </w:rPr>
            </w:pPr>
            <w:r w:rsidRPr="00432F5A">
              <w:rPr>
                <w:color w:val="000000"/>
              </w:rPr>
              <w:t>0.09</w:t>
            </w:r>
          </w:p>
        </w:tc>
      </w:tr>
      <w:tr w:rsidR="00A137DC" w:rsidRPr="00432F5A" w14:paraId="29181A87" w14:textId="77777777" w:rsidTr="00F94249">
        <w:trPr>
          <w:trHeight w:val="320"/>
        </w:trPr>
        <w:tc>
          <w:tcPr>
            <w:tcW w:w="1260" w:type="dxa"/>
            <w:tcBorders>
              <w:top w:val="nil"/>
              <w:left w:val="nil"/>
              <w:bottom w:val="nil"/>
              <w:right w:val="nil"/>
            </w:tcBorders>
            <w:shd w:val="clear" w:color="auto" w:fill="auto"/>
            <w:noWrap/>
            <w:vAlign w:val="center"/>
            <w:hideMark/>
          </w:tcPr>
          <w:p w14:paraId="6E247FDE" w14:textId="77777777" w:rsidR="00A137DC" w:rsidRPr="00432F5A" w:rsidRDefault="00A137DC" w:rsidP="00F94249">
            <w:pPr>
              <w:jc w:val="center"/>
              <w:rPr>
                <w:color w:val="000000"/>
              </w:rPr>
            </w:pPr>
            <w:r w:rsidRPr="00432F5A">
              <w:rPr>
                <w:color w:val="000000"/>
              </w:rPr>
              <w:t>6</w:t>
            </w:r>
          </w:p>
        </w:tc>
        <w:tc>
          <w:tcPr>
            <w:tcW w:w="990" w:type="dxa"/>
            <w:tcBorders>
              <w:top w:val="nil"/>
              <w:left w:val="nil"/>
              <w:bottom w:val="nil"/>
              <w:right w:val="nil"/>
            </w:tcBorders>
            <w:shd w:val="clear" w:color="auto" w:fill="auto"/>
            <w:noWrap/>
            <w:vAlign w:val="center"/>
            <w:hideMark/>
          </w:tcPr>
          <w:p w14:paraId="094A49E2" w14:textId="77777777" w:rsidR="00A137DC" w:rsidRPr="00432F5A" w:rsidRDefault="00A137DC" w:rsidP="00F94249">
            <w:pPr>
              <w:jc w:val="right"/>
              <w:rPr>
                <w:color w:val="000000"/>
              </w:rPr>
            </w:pPr>
            <w:r w:rsidRPr="00432F5A">
              <w:rPr>
                <w:color w:val="000000"/>
              </w:rPr>
              <w:t>0.17</w:t>
            </w:r>
          </w:p>
        </w:tc>
        <w:tc>
          <w:tcPr>
            <w:tcW w:w="764" w:type="dxa"/>
            <w:tcBorders>
              <w:top w:val="nil"/>
              <w:left w:val="nil"/>
              <w:bottom w:val="nil"/>
              <w:right w:val="nil"/>
            </w:tcBorders>
            <w:shd w:val="clear" w:color="auto" w:fill="auto"/>
            <w:noWrap/>
            <w:vAlign w:val="center"/>
            <w:hideMark/>
          </w:tcPr>
          <w:p w14:paraId="02011BAD" w14:textId="77777777" w:rsidR="00A137DC" w:rsidRPr="00432F5A" w:rsidRDefault="00A137DC" w:rsidP="00F94249">
            <w:pPr>
              <w:jc w:val="right"/>
              <w:rPr>
                <w:color w:val="000000"/>
              </w:rPr>
            </w:pPr>
            <w:r w:rsidRPr="00432F5A">
              <w:rPr>
                <w:color w:val="000000"/>
              </w:rPr>
              <w:t>0.31</w:t>
            </w:r>
          </w:p>
        </w:tc>
        <w:tc>
          <w:tcPr>
            <w:tcW w:w="764" w:type="dxa"/>
            <w:tcBorders>
              <w:top w:val="nil"/>
              <w:left w:val="nil"/>
              <w:bottom w:val="nil"/>
              <w:right w:val="nil"/>
            </w:tcBorders>
            <w:shd w:val="clear" w:color="auto" w:fill="auto"/>
            <w:noWrap/>
            <w:vAlign w:val="center"/>
            <w:hideMark/>
          </w:tcPr>
          <w:p w14:paraId="7F8F74A4" w14:textId="77777777" w:rsidR="00A137DC" w:rsidRPr="00432F5A" w:rsidRDefault="00A137DC" w:rsidP="00F94249">
            <w:pPr>
              <w:jc w:val="right"/>
              <w:rPr>
                <w:b/>
                <w:bCs/>
                <w:color w:val="000000"/>
              </w:rPr>
            </w:pPr>
            <w:r w:rsidRPr="00432F5A">
              <w:rPr>
                <w:b/>
                <w:bCs/>
                <w:color w:val="000000"/>
              </w:rPr>
              <w:t>0.18</w:t>
            </w:r>
          </w:p>
        </w:tc>
        <w:tc>
          <w:tcPr>
            <w:tcW w:w="764" w:type="dxa"/>
            <w:tcBorders>
              <w:top w:val="nil"/>
              <w:left w:val="nil"/>
              <w:bottom w:val="nil"/>
              <w:right w:val="nil"/>
            </w:tcBorders>
            <w:shd w:val="clear" w:color="auto" w:fill="auto"/>
            <w:noWrap/>
            <w:vAlign w:val="center"/>
            <w:hideMark/>
          </w:tcPr>
          <w:p w14:paraId="3D7AABA5" w14:textId="77777777" w:rsidR="00A137DC" w:rsidRPr="00432F5A" w:rsidRDefault="00A137DC" w:rsidP="00F94249">
            <w:pPr>
              <w:jc w:val="right"/>
              <w:rPr>
                <w:b/>
                <w:bCs/>
                <w:color w:val="000000"/>
              </w:rPr>
            </w:pPr>
            <w:r w:rsidRPr="00432F5A">
              <w:rPr>
                <w:b/>
                <w:bCs/>
                <w:color w:val="000000"/>
              </w:rPr>
              <w:t>0.13</w:t>
            </w:r>
          </w:p>
        </w:tc>
        <w:tc>
          <w:tcPr>
            <w:tcW w:w="777" w:type="dxa"/>
            <w:tcBorders>
              <w:top w:val="nil"/>
              <w:left w:val="nil"/>
              <w:bottom w:val="nil"/>
              <w:right w:val="nil"/>
            </w:tcBorders>
            <w:shd w:val="clear" w:color="auto" w:fill="auto"/>
            <w:noWrap/>
            <w:vAlign w:val="center"/>
            <w:hideMark/>
          </w:tcPr>
          <w:p w14:paraId="2617B149" w14:textId="77777777" w:rsidR="00A137DC" w:rsidRPr="00432F5A" w:rsidRDefault="00A137DC" w:rsidP="00F94249">
            <w:pPr>
              <w:jc w:val="right"/>
              <w:rPr>
                <w:color w:val="000000"/>
              </w:rPr>
            </w:pPr>
            <w:r w:rsidRPr="00432F5A">
              <w:rPr>
                <w:color w:val="000000"/>
              </w:rPr>
              <w:t>0.13</w:t>
            </w:r>
          </w:p>
        </w:tc>
        <w:tc>
          <w:tcPr>
            <w:tcW w:w="932" w:type="dxa"/>
            <w:tcBorders>
              <w:top w:val="nil"/>
              <w:left w:val="nil"/>
              <w:bottom w:val="nil"/>
              <w:right w:val="nil"/>
            </w:tcBorders>
            <w:shd w:val="clear" w:color="auto" w:fill="auto"/>
            <w:noWrap/>
            <w:vAlign w:val="center"/>
            <w:hideMark/>
          </w:tcPr>
          <w:p w14:paraId="75F8F6E9" w14:textId="77777777" w:rsidR="00A137DC" w:rsidRPr="00432F5A" w:rsidRDefault="00A137DC" w:rsidP="00F94249">
            <w:pPr>
              <w:jc w:val="right"/>
              <w:rPr>
                <w:color w:val="000000"/>
              </w:rPr>
            </w:pPr>
            <w:r w:rsidRPr="00432F5A">
              <w:rPr>
                <w:color w:val="000000"/>
              </w:rPr>
              <w:t>0.06</w:t>
            </w:r>
          </w:p>
        </w:tc>
        <w:tc>
          <w:tcPr>
            <w:tcW w:w="859" w:type="dxa"/>
            <w:tcBorders>
              <w:top w:val="nil"/>
              <w:left w:val="nil"/>
              <w:bottom w:val="nil"/>
              <w:right w:val="nil"/>
            </w:tcBorders>
            <w:shd w:val="clear" w:color="auto" w:fill="auto"/>
            <w:noWrap/>
            <w:vAlign w:val="center"/>
            <w:hideMark/>
          </w:tcPr>
          <w:p w14:paraId="6B254E17" w14:textId="77777777" w:rsidR="00A137DC" w:rsidRPr="00432F5A" w:rsidRDefault="00A137DC" w:rsidP="00F94249">
            <w:pPr>
              <w:jc w:val="right"/>
              <w:rPr>
                <w:color w:val="000000"/>
              </w:rPr>
            </w:pPr>
            <w:r w:rsidRPr="00432F5A">
              <w:rPr>
                <w:color w:val="000000"/>
              </w:rPr>
              <w:t>0.03</w:t>
            </w:r>
          </w:p>
        </w:tc>
        <w:tc>
          <w:tcPr>
            <w:tcW w:w="985" w:type="dxa"/>
            <w:tcBorders>
              <w:top w:val="nil"/>
              <w:left w:val="nil"/>
              <w:bottom w:val="nil"/>
              <w:right w:val="nil"/>
            </w:tcBorders>
            <w:shd w:val="clear" w:color="auto" w:fill="auto"/>
            <w:noWrap/>
            <w:vAlign w:val="center"/>
            <w:hideMark/>
          </w:tcPr>
          <w:p w14:paraId="1131B587" w14:textId="77777777" w:rsidR="00A137DC" w:rsidRPr="00432F5A" w:rsidRDefault="00A137DC" w:rsidP="00F94249">
            <w:pPr>
              <w:jc w:val="right"/>
              <w:rPr>
                <w:color w:val="000000"/>
              </w:rPr>
            </w:pPr>
            <w:r w:rsidRPr="00432F5A">
              <w:rPr>
                <w:color w:val="000000"/>
              </w:rPr>
              <w:t>0.23</w:t>
            </w:r>
          </w:p>
        </w:tc>
        <w:tc>
          <w:tcPr>
            <w:tcW w:w="906" w:type="dxa"/>
            <w:tcBorders>
              <w:top w:val="nil"/>
              <w:left w:val="nil"/>
              <w:bottom w:val="nil"/>
              <w:right w:val="nil"/>
            </w:tcBorders>
            <w:shd w:val="clear" w:color="auto" w:fill="auto"/>
            <w:noWrap/>
            <w:vAlign w:val="center"/>
            <w:hideMark/>
          </w:tcPr>
          <w:p w14:paraId="3B0DC88C" w14:textId="77777777" w:rsidR="00A137DC" w:rsidRPr="00432F5A" w:rsidRDefault="00A137DC" w:rsidP="00F94249">
            <w:pPr>
              <w:jc w:val="right"/>
              <w:rPr>
                <w:color w:val="000000"/>
              </w:rPr>
            </w:pPr>
            <w:r w:rsidRPr="00432F5A">
              <w:rPr>
                <w:color w:val="000000"/>
              </w:rPr>
              <w:t>0.25</w:t>
            </w:r>
          </w:p>
        </w:tc>
        <w:tc>
          <w:tcPr>
            <w:tcW w:w="1079" w:type="dxa"/>
            <w:tcBorders>
              <w:top w:val="nil"/>
              <w:left w:val="nil"/>
              <w:bottom w:val="nil"/>
              <w:right w:val="nil"/>
            </w:tcBorders>
            <w:shd w:val="clear" w:color="auto" w:fill="auto"/>
            <w:noWrap/>
            <w:vAlign w:val="center"/>
            <w:hideMark/>
          </w:tcPr>
          <w:p w14:paraId="1AD367CC" w14:textId="77777777" w:rsidR="00A137DC" w:rsidRPr="00432F5A" w:rsidRDefault="00A137DC" w:rsidP="00F94249">
            <w:pPr>
              <w:jc w:val="right"/>
              <w:rPr>
                <w:color w:val="000000"/>
              </w:rPr>
            </w:pPr>
            <w:r w:rsidRPr="00432F5A">
              <w:rPr>
                <w:color w:val="000000"/>
              </w:rPr>
              <w:t>0.13</w:t>
            </w:r>
          </w:p>
        </w:tc>
        <w:tc>
          <w:tcPr>
            <w:tcW w:w="1170" w:type="dxa"/>
            <w:tcBorders>
              <w:top w:val="nil"/>
              <w:left w:val="nil"/>
              <w:bottom w:val="nil"/>
              <w:right w:val="nil"/>
            </w:tcBorders>
            <w:shd w:val="clear" w:color="auto" w:fill="auto"/>
            <w:noWrap/>
            <w:vAlign w:val="center"/>
            <w:hideMark/>
          </w:tcPr>
          <w:p w14:paraId="3B41B4C8" w14:textId="77777777" w:rsidR="00A137DC" w:rsidRPr="00432F5A" w:rsidRDefault="00A137DC" w:rsidP="00F94249">
            <w:pPr>
              <w:jc w:val="right"/>
              <w:rPr>
                <w:color w:val="000000"/>
              </w:rPr>
            </w:pPr>
            <w:r w:rsidRPr="00432F5A">
              <w:rPr>
                <w:color w:val="000000"/>
              </w:rPr>
              <w:t>0.26</w:t>
            </w:r>
          </w:p>
        </w:tc>
        <w:tc>
          <w:tcPr>
            <w:tcW w:w="1170" w:type="dxa"/>
            <w:tcBorders>
              <w:top w:val="nil"/>
              <w:left w:val="nil"/>
              <w:bottom w:val="nil"/>
              <w:right w:val="nil"/>
            </w:tcBorders>
            <w:shd w:val="clear" w:color="auto" w:fill="auto"/>
            <w:noWrap/>
            <w:vAlign w:val="center"/>
            <w:hideMark/>
          </w:tcPr>
          <w:p w14:paraId="62C134EC" w14:textId="77777777" w:rsidR="00A137DC" w:rsidRPr="00432F5A" w:rsidRDefault="00A137DC" w:rsidP="00F94249">
            <w:pPr>
              <w:jc w:val="right"/>
              <w:rPr>
                <w:color w:val="000000"/>
              </w:rPr>
            </w:pPr>
            <w:r w:rsidRPr="00432F5A">
              <w:rPr>
                <w:color w:val="000000"/>
              </w:rPr>
              <w:t>0.09</w:t>
            </w:r>
          </w:p>
        </w:tc>
      </w:tr>
      <w:tr w:rsidR="00A137DC" w:rsidRPr="00432F5A" w14:paraId="0EB12459" w14:textId="77777777" w:rsidTr="00F94249">
        <w:trPr>
          <w:trHeight w:val="320"/>
        </w:trPr>
        <w:tc>
          <w:tcPr>
            <w:tcW w:w="1260" w:type="dxa"/>
            <w:tcBorders>
              <w:top w:val="nil"/>
              <w:left w:val="nil"/>
              <w:bottom w:val="nil"/>
              <w:right w:val="nil"/>
            </w:tcBorders>
            <w:shd w:val="clear" w:color="auto" w:fill="auto"/>
            <w:noWrap/>
            <w:vAlign w:val="center"/>
            <w:hideMark/>
          </w:tcPr>
          <w:p w14:paraId="1CBE69E3" w14:textId="77777777" w:rsidR="00A137DC" w:rsidRPr="00432F5A" w:rsidRDefault="00A137DC" w:rsidP="00F94249">
            <w:pPr>
              <w:jc w:val="center"/>
              <w:rPr>
                <w:color w:val="000000"/>
              </w:rPr>
            </w:pPr>
            <w:r w:rsidRPr="00432F5A">
              <w:rPr>
                <w:color w:val="000000"/>
              </w:rPr>
              <w:t>7</w:t>
            </w:r>
          </w:p>
        </w:tc>
        <w:tc>
          <w:tcPr>
            <w:tcW w:w="990" w:type="dxa"/>
            <w:tcBorders>
              <w:top w:val="nil"/>
              <w:left w:val="nil"/>
              <w:bottom w:val="nil"/>
              <w:right w:val="nil"/>
            </w:tcBorders>
            <w:shd w:val="clear" w:color="auto" w:fill="auto"/>
            <w:noWrap/>
            <w:vAlign w:val="center"/>
            <w:hideMark/>
          </w:tcPr>
          <w:p w14:paraId="4FF0EFD2" w14:textId="77777777" w:rsidR="00A137DC" w:rsidRPr="00432F5A" w:rsidRDefault="00A137DC" w:rsidP="00F94249">
            <w:pPr>
              <w:jc w:val="right"/>
              <w:rPr>
                <w:color w:val="000000"/>
              </w:rPr>
            </w:pPr>
            <w:r w:rsidRPr="00432F5A">
              <w:rPr>
                <w:color w:val="000000"/>
              </w:rPr>
              <w:t>0.15</w:t>
            </w:r>
          </w:p>
        </w:tc>
        <w:tc>
          <w:tcPr>
            <w:tcW w:w="764" w:type="dxa"/>
            <w:tcBorders>
              <w:top w:val="nil"/>
              <w:left w:val="nil"/>
              <w:bottom w:val="nil"/>
              <w:right w:val="nil"/>
            </w:tcBorders>
            <w:shd w:val="clear" w:color="auto" w:fill="auto"/>
            <w:noWrap/>
            <w:vAlign w:val="center"/>
            <w:hideMark/>
          </w:tcPr>
          <w:p w14:paraId="692D3AA1" w14:textId="77777777" w:rsidR="00A137DC" w:rsidRPr="00432F5A" w:rsidRDefault="00A137DC" w:rsidP="00F94249">
            <w:pPr>
              <w:jc w:val="right"/>
              <w:rPr>
                <w:color w:val="000000"/>
              </w:rPr>
            </w:pPr>
            <w:r w:rsidRPr="00432F5A">
              <w:rPr>
                <w:color w:val="000000"/>
              </w:rPr>
              <w:t>0.39</w:t>
            </w:r>
          </w:p>
        </w:tc>
        <w:tc>
          <w:tcPr>
            <w:tcW w:w="764" w:type="dxa"/>
            <w:tcBorders>
              <w:top w:val="nil"/>
              <w:left w:val="nil"/>
              <w:bottom w:val="nil"/>
              <w:right w:val="nil"/>
            </w:tcBorders>
            <w:shd w:val="clear" w:color="auto" w:fill="auto"/>
            <w:noWrap/>
            <w:vAlign w:val="center"/>
            <w:hideMark/>
          </w:tcPr>
          <w:p w14:paraId="072F2F8C" w14:textId="77777777" w:rsidR="00A137DC" w:rsidRPr="00432F5A" w:rsidRDefault="00A137DC" w:rsidP="00F94249">
            <w:pPr>
              <w:jc w:val="right"/>
              <w:rPr>
                <w:b/>
                <w:bCs/>
                <w:color w:val="000000"/>
              </w:rPr>
            </w:pPr>
            <w:r w:rsidRPr="00432F5A">
              <w:rPr>
                <w:b/>
                <w:bCs/>
                <w:color w:val="000000"/>
              </w:rPr>
              <w:t>0.15</w:t>
            </w:r>
          </w:p>
        </w:tc>
        <w:tc>
          <w:tcPr>
            <w:tcW w:w="764" w:type="dxa"/>
            <w:tcBorders>
              <w:top w:val="nil"/>
              <w:left w:val="nil"/>
              <w:bottom w:val="nil"/>
              <w:right w:val="nil"/>
            </w:tcBorders>
            <w:shd w:val="clear" w:color="auto" w:fill="auto"/>
            <w:noWrap/>
            <w:vAlign w:val="center"/>
            <w:hideMark/>
          </w:tcPr>
          <w:p w14:paraId="383FC768" w14:textId="77777777" w:rsidR="00A137DC" w:rsidRPr="00432F5A" w:rsidRDefault="00A137DC" w:rsidP="00F94249">
            <w:pPr>
              <w:jc w:val="right"/>
              <w:rPr>
                <w:b/>
                <w:bCs/>
                <w:color w:val="000000"/>
              </w:rPr>
            </w:pPr>
            <w:r w:rsidRPr="00432F5A">
              <w:rPr>
                <w:b/>
                <w:bCs/>
                <w:color w:val="000000"/>
              </w:rPr>
              <w:t>0.07</w:t>
            </w:r>
          </w:p>
        </w:tc>
        <w:tc>
          <w:tcPr>
            <w:tcW w:w="777" w:type="dxa"/>
            <w:tcBorders>
              <w:top w:val="nil"/>
              <w:left w:val="nil"/>
              <w:bottom w:val="nil"/>
              <w:right w:val="nil"/>
            </w:tcBorders>
            <w:shd w:val="clear" w:color="auto" w:fill="auto"/>
            <w:noWrap/>
            <w:vAlign w:val="center"/>
            <w:hideMark/>
          </w:tcPr>
          <w:p w14:paraId="01D1A771" w14:textId="77777777" w:rsidR="00A137DC" w:rsidRPr="00432F5A" w:rsidRDefault="00A137DC" w:rsidP="00F94249">
            <w:pPr>
              <w:jc w:val="right"/>
              <w:rPr>
                <w:color w:val="000000"/>
              </w:rPr>
            </w:pPr>
            <w:r w:rsidRPr="00432F5A">
              <w:rPr>
                <w:color w:val="000000"/>
              </w:rPr>
              <w:t>0.15</w:t>
            </w:r>
          </w:p>
        </w:tc>
        <w:tc>
          <w:tcPr>
            <w:tcW w:w="932" w:type="dxa"/>
            <w:tcBorders>
              <w:top w:val="nil"/>
              <w:left w:val="nil"/>
              <w:bottom w:val="nil"/>
              <w:right w:val="nil"/>
            </w:tcBorders>
            <w:shd w:val="clear" w:color="auto" w:fill="auto"/>
            <w:noWrap/>
            <w:vAlign w:val="center"/>
            <w:hideMark/>
          </w:tcPr>
          <w:p w14:paraId="6311588A" w14:textId="77777777" w:rsidR="00A137DC" w:rsidRPr="00432F5A" w:rsidRDefault="00A137DC" w:rsidP="00F94249">
            <w:pPr>
              <w:jc w:val="right"/>
              <w:rPr>
                <w:color w:val="000000"/>
              </w:rPr>
            </w:pPr>
            <w:r w:rsidRPr="00432F5A">
              <w:rPr>
                <w:color w:val="000000"/>
              </w:rPr>
              <w:t>0.04</w:t>
            </w:r>
          </w:p>
        </w:tc>
        <w:tc>
          <w:tcPr>
            <w:tcW w:w="859" w:type="dxa"/>
            <w:tcBorders>
              <w:top w:val="nil"/>
              <w:left w:val="nil"/>
              <w:bottom w:val="nil"/>
              <w:right w:val="nil"/>
            </w:tcBorders>
            <w:shd w:val="clear" w:color="auto" w:fill="auto"/>
            <w:noWrap/>
            <w:vAlign w:val="center"/>
            <w:hideMark/>
          </w:tcPr>
          <w:p w14:paraId="2B7E92B5" w14:textId="77777777" w:rsidR="00A137DC" w:rsidRPr="00432F5A" w:rsidRDefault="00A137DC" w:rsidP="00F94249">
            <w:pPr>
              <w:jc w:val="right"/>
              <w:rPr>
                <w:color w:val="000000"/>
              </w:rPr>
            </w:pPr>
            <w:r w:rsidRPr="00432F5A">
              <w:rPr>
                <w:color w:val="000000"/>
              </w:rPr>
              <w:t>0.01</w:t>
            </w:r>
          </w:p>
        </w:tc>
        <w:tc>
          <w:tcPr>
            <w:tcW w:w="985" w:type="dxa"/>
            <w:tcBorders>
              <w:top w:val="nil"/>
              <w:left w:val="nil"/>
              <w:bottom w:val="nil"/>
              <w:right w:val="nil"/>
            </w:tcBorders>
            <w:shd w:val="clear" w:color="auto" w:fill="auto"/>
            <w:noWrap/>
            <w:vAlign w:val="center"/>
            <w:hideMark/>
          </w:tcPr>
          <w:p w14:paraId="31CEFBCD" w14:textId="77777777" w:rsidR="00A137DC" w:rsidRPr="00432F5A" w:rsidRDefault="00A137DC" w:rsidP="00F94249">
            <w:pPr>
              <w:jc w:val="right"/>
              <w:rPr>
                <w:color w:val="000000"/>
              </w:rPr>
            </w:pPr>
            <w:r w:rsidRPr="00432F5A">
              <w:rPr>
                <w:color w:val="000000"/>
              </w:rPr>
              <w:t>0.23</w:t>
            </w:r>
          </w:p>
        </w:tc>
        <w:tc>
          <w:tcPr>
            <w:tcW w:w="906" w:type="dxa"/>
            <w:tcBorders>
              <w:top w:val="nil"/>
              <w:left w:val="nil"/>
              <w:bottom w:val="nil"/>
              <w:right w:val="nil"/>
            </w:tcBorders>
            <w:shd w:val="clear" w:color="auto" w:fill="auto"/>
            <w:noWrap/>
            <w:vAlign w:val="center"/>
            <w:hideMark/>
          </w:tcPr>
          <w:p w14:paraId="6C9EBD57" w14:textId="77777777" w:rsidR="00A137DC" w:rsidRPr="00432F5A" w:rsidRDefault="00A137DC" w:rsidP="00F94249">
            <w:pPr>
              <w:jc w:val="right"/>
              <w:rPr>
                <w:color w:val="000000"/>
              </w:rPr>
            </w:pPr>
            <w:r w:rsidRPr="00432F5A">
              <w:rPr>
                <w:color w:val="000000"/>
              </w:rPr>
              <w:t>0.28</w:t>
            </w:r>
          </w:p>
        </w:tc>
        <w:tc>
          <w:tcPr>
            <w:tcW w:w="1079" w:type="dxa"/>
            <w:tcBorders>
              <w:top w:val="nil"/>
              <w:left w:val="nil"/>
              <w:bottom w:val="nil"/>
              <w:right w:val="nil"/>
            </w:tcBorders>
            <w:shd w:val="clear" w:color="auto" w:fill="auto"/>
            <w:noWrap/>
            <w:vAlign w:val="center"/>
            <w:hideMark/>
          </w:tcPr>
          <w:p w14:paraId="20D29297" w14:textId="77777777" w:rsidR="00A137DC" w:rsidRPr="00432F5A" w:rsidRDefault="00A137DC" w:rsidP="00F94249">
            <w:pPr>
              <w:jc w:val="right"/>
              <w:rPr>
                <w:color w:val="000000"/>
              </w:rPr>
            </w:pPr>
            <w:r w:rsidRPr="00432F5A">
              <w:rPr>
                <w:color w:val="000000"/>
              </w:rPr>
              <w:t>0.11</w:t>
            </w:r>
          </w:p>
        </w:tc>
        <w:tc>
          <w:tcPr>
            <w:tcW w:w="1170" w:type="dxa"/>
            <w:tcBorders>
              <w:top w:val="nil"/>
              <w:left w:val="nil"/>
              <w:bottom w:val="nil"/>
              <w:right w:val="nil"/>
            </w:tcBorders>
            <w:shd w:val="clear" w:color="auto" w:fill="auto"/>
            <w:noWrap/>
            <w:vAlign w:val="center"/>
            <w:hideMark/>
          </w:tcPr>
          <w:p w14:paraId="494E788E" w14:textId="77777777" w:rsidR="00A137DC" w:rsidRPr="00432F5A" w:rsidRDefault="00A137DC" w:rsidP="00F94249">
            <w:pPr>
              <w:jc w:val="right"/>
              <w:rPr>
                <w:color w:val="000000"/>
              </w:rPr>
            </w:pPr>
            <w:r w:rsidRPr="00432F5A">
              <w:rPr>
                <w:color w:val="000000"/>
              </w:rPr>
              <w:t>0.20</w:t>
            </w:r>
          </w:p>
        </w:tc>
        <w:tc>
          <w:tcPr>
            <w:tcW w:w="1170" w:type="dxa"/>
            <w:tcBorders>
              <w:top w:val="nil"/>
              <w:left w:val="nil"/>
              <w:bottom w:val="nil"/>
              <w:right w:val="nil"/>
            </w:tcBorders>
            <w:shd w:val="clear" w:color="auto" w:fill="auto"/>
            <w:noWrap/>
            <w:vAlign w:val="center"/>
            <w:hideMark/>
          </w:tcPr>
          <w:p w14:paraId="6273C749" w14:textId="77777777" w:rsidR="00A137DC" w:rsidRPr="00432F5A" w:rsidRDefault="00A137DC" w:rsidP="00F94249">
            <w:pPr>
              <w:jc w:val="right"/>
              <w:rPr>
                <w:color w:val="000000"/>
              </w:rPr>
            </w:pPr>
            <w:r w:rsidRPr="00432F5A">
              <w:rPr>
                <w:color w:val="000000"/>
              </w:rPr>
              <w:t>0.14</w:t>
            </w:r>
          </w:p>
        </w:tc>
      </w:tr>
      <w:tr w:rsidR="00A137DC" w:rsidRPr="00432F5A" w14:paraId="4B6A2E53" w14:textId="77777777" w:rsidTr="00F94249">
        <w:trPr>
          <w:trHeight w:val="320"/>
        </w:trPr>
        <w:tc>
          <w:tcPr>
            <w:tcW w:w="1260" w:type="dxa"/>
            <w:tcBorders>
              <w:top w:val="nil"/>
              <w:left w:val="nil"/>
              <w:bottom w:val="nil"/>
              <w:right w:val="nil"/>
            </w:tcBorders>
            <w:shd w:val="clear" w:color="auto" w:fill="auto"/>
            <w:noWrap/>
            <w:vAlign w:val="center"/>
            <w:hideMark/>
          </w:tcPr>
          <w:p w14:paraId="3CCC223B" w14:textId="77777777" w:rsidR="00A137DC" w:rsidRPr="00432F5A" w:rsidRDefault="00A137DC" w:rsidP="00F94249">
            <w:pPr>
              <w:jc w:val="center"/>
              <w:rPr>
                <w:color w:val="000000"/>
              </w:rPr>
            </w:pPr>
            <w:r w:rsidRPr="00432F5A">
              <w:rPr>
                <w:color w:val="000000"/>
              </w:rPr>
              <w:t>8</w:t>
            </w:r>
          </w:p>
        </w:tc>
        <w:tc>
          <w:tcPr>
            <w:tcW w:w="990" w:type="dxa"/>
            <w:tcBorders>
              <w:top w:val="nil"/>
              <w:left w:val="nil"/>
              <w:bottom w:val="nil"/>
              <w:right w:val="nil"/>
            </w:tcBorders>
            <w:shd w:val="clear" w:color="auto" w:fill="auto"/>
            <w:noWrap/>
            <w:vAlign w:val="center"/>
            <w:hideMark/>
          </w:tcPr>
          <w:p w14:paraId="7E49F83D" w14:textId="77777777" w:rsidR="00A137DC" w:rsidRPr="00432F5A" w:rsidRDefault="00A137DC" w:rsidP="00F94249">
            <w:pPr>
              <w:jc w:val="right"/>
              <w:rPr>
                <w:color w:val="000000"/>
              </w:rPr>
            </w:pPr>
            <w:r w:rsidRPr="00432F5A">
              <w:rPr>
                <w:color w:val="000000"/>
              </w:rPr>
              <w:t>0.24</w:t>
            </w:r>
          </w:p>
        </w:tc>
        <w:tc>
          <w:tcPr>
            <w:tcW w:w="764" w:type="dxa"/>
            <w:tcBorders>
              <w:top w:val="nil"/>
              <w:left w:val="nil"/>
              <w:bottom w:val="nil"/>
              <w:right w:val="nil"/>
            </w:tcBorders>
            <w:shd w:val="clear" w:color="auto" w:fill="auto"/>
            <w:noWrap/>
            <w:vAlign w:val="center"/>
            <w:hideMark/>
          </w:tcPr>
          <w:p w14:paraId="76C52EF3" w14:textId="77777777" w:rsidR="00A137DC" w:rsidRPr="00432F5A" w:rsidRDefault="00A137DC" w:rsidP="00F94249">
            <w:pPr>
              <w:jc w:val="right"/>
              <w:rPr>
                <w:color w:val="000000"/>
              </w:rPr>
            </w:pPr>
            <w:r w:rsidRPr="00432F5A">
              <w:rPr>
                <w:color w:val="000000"/>
              </w:rPr>
              <w:t>0.28</w:t>
            </w:r>
          </w:p>
        </w:tc>
        <w:tc>
          <w:tcPr>
            <w:tcW w:w="764" w:type="dxa"/>
            <w:tcBorders>
              <w:top w:val="nil"/>
              <w:left w:val="nil"/>
              <w:bottom w:val="nil"/>
              <w:right w:val="nil"/>
            </w:tcBorders>
            <w:shd w:val="clear" w:color="auto" w:fill="auto"/>
            <w:noWrap/>
            <w:vAlign w:val="center"/>
            <w:hideMark/>
          </w:tcPr>
          <w:p w14:paraId="05A7049C" w14:textId="77777777" w:rsidR="00A137DC" w:rsidRPr="00432F5A" w:rsidRDefault="00A137DC" w:rsidP="00F94249">
            <w:pPr>
              <w:jc w:val="right"/>
              <w:rPr>
                <w:b/>
                <w:bCs/>
                <w:color w:val="000000"/>
              </w:rPr>
            </w:pPr>
            <w:r w:rsidRPr="00432F5A">
              <w:rPr>
                <w:b/>
                <w:bCs/>
                <w:color w:val="000000"/>
              </w:rPr>
              <w:t>0.22</w:t>
            </w:r>
          </w:p>
        </w:tc>
        <w:tc>
          <w:tcPr>
            <w:tcW w:w="764" w:type="dxa"/>
            <w:tcBorders>
              <w:top w:val="nil"/>
              <w:left w:val="nil"/>
              <w:bottom w:val="nil"/>
              <w:right w:val="nil"/>
            </w:tcBorders>
            <w:shd w:val="clear" w:color="auto" w:fill="auto"/>
            <w:noWrap/>
            <w:vAlign w:val="center"/>
            <w:hideMark/>
          </w:tcPr>
          <w:p w14:paraId="73689089" w14:textId="77777777" w:rsidR="00A137DC" w:rsidRPr="00432F5A" w:rsidRDefault="00A137DC" w:rsidP="00F94249">
            <w:pPr>
              <w:jc w:val="right"/>
              <w:rPr>
                <w:b/>
                <w:bCs/>
                <w:color w:val="000000"/>
              </w:rPr>
            </w:pPr>
            <w:r w:rsidRPr="00432F5A">
              <w:rPr>
                <w:b/>
                <w:bCs/>
                <w:color w:val="000000"/>
              </w:rPr>
              <w:t>0.06</w:t>
            </w:r>
          </w:p>
        </w:tc>
        <w:tc>
          <w:tcPr>
            <w:tcW w:w="777" w:type="dxa"/>
            <w:tcBorders>
              <w:top w:val="nil"/>
              <w:left w:val="nil"/>
              <w:bottom w:val="nil"/>
              <w:right w:val="nil"/>
            </w:tcBorders>
            <w:shd w:val="clear" w:color="auto" w:fill="auto"/>
            <w:noWrap/>
            <w:vAlign w:val="center"/>
            <w:hideMark/>
          </w:tcPr>
          <w:p w14:paraId="0D7DDCFF" w14:textId="77777777" w:rsidR="00A137DC" w:rsidRPr="00432F5A" w:rsidRDefault="00A137DC" w:rsidP="00F94249">
            <w:pPr>
              <w:jc w:val="right"/>
              <w:rPr>
                <w:color w:val="000000"/>
              </w:rPr>
            </w:pPr>
            <w:r w:rsidRPr="00432F5A">
              <w:rPr>
                <w:color w:val="000000"/>
              </w:rPr>
              <w:t>0.11</w:t>
            </w:r>
          </w:p>
        </w:tc>
        <w:tc>
          <w:tcPr>
            <w:tcW w:w="932" w:type="dxa"/>
            <w:tcBorders>
              <w:top w:val="nil"/>
              <w:left w:val="nil"/>
              <w:bottom w:val="nil"/>
              <w:right w:val="nil"/>
            </w:tcBorders>
            <w:shd w:val="clear" w:color="auto" w:fill="auto"/>
            <w:noWrap/>
            <w:vAlign w:val="center"/>
            <w:hideMark/>
          </w:tcPr>
          <w:p w14:paraId="3093D49D" w14:textId="77777777" w:rsidR="00A137DC" w:rsidRPr="00432F5A" w:rsidRDefault="00A137DC" w:rsidP="00F94249">
            <w:pPr>
              <w:jc w:val="right"/>
              <w:rPr>
                <w:color w:val="000000"/>
              </w:rPr>
            </w:pPr>
            <w:r w:rsidRPr="00432F5A">
              <w:rPr>
                <w:color w:val="000000"/>
              </w:rPr>
              <w:t>0.05</w:t>
            </w:r>
          </w:p>
        </w:tc>
        <w:tc>
          <w:tcPr>
            <w:tcW w:w="859" w:type="dxa"/>
            <w:tcBorders>
              <w:top w:val="nil"/>
              <w:left w:val="nil"/>
              <w:bottom w:val="nil"/>
              <w:right w:val="nil"/>
            </w:tcBorders>
            <w:shd w:val="clear" w:color="auto" w:fill="auto"/>
            <w:noWrap/>
            <w:vAlign w:val="center"/>
            <w:hideMark/>
          </w:tcPr>
          <w:p w14:paraId="32506ACB" w14:textId="77777777" w:rsidR="00A137DC" w:rsidRPr="00432F5A" w:rsidRDefault="00A137DC" w:rsidP="00F94249">
            <w:pPr>
              <w:jc w:val="right"/>
              <w:rPr>
                <w:color w:val="000000"/>
              </w:rPr>
            </w:pPr>
            <w:r w:rsidRPr="00432F5A">
              <w:rPr>
                <w:color w:val="000000"/>
              </w:rPr>
              <w:t>0.05</w:t>
            </w:r>
          </w:p>
        </w:tc>
        <w:tc>
          <w:tcPr>
            <w:tcW w:w="985" w:type="dxa"/>
            <w:tcBorders>
              <w:top w:val="nil"/>
              <w:left w:val="nil"/>
              <w:bottom w:val="nil"/>
              <w:right w:val="nil"/>
            </w:tcBorders>
            <w:shd w:val="clear" w:color="auto" w:fill="auto"/>
            <w:noWrap/>
            <w:vAlign w:val="center"/>
            <w:hideMark/>
          </w:tcPr>
          <w:p w14:paraId="521DCCD4" w14:textId="77777777" w:rsidR="00A137DC" w:rsidRPr="00432F5A" w:rsidRDefault="00A137DC" w:rsidP="00F94249">
            <w:pPr>
              <w:jc w:val="right"/>
              <w:rPr>
                <w:color w:val="000000"/>
              </w:rPr>
            </w:pPr>
            <w:r w:rsidRPr="00432F5A">
              <w:rPr>
                <w:color w:val="000000"/>
              </w:rPr>
              <w:t>0.28</w:t>
            </w:r>
          </w:p>
        </w:tc>
        <w:tc>
          <w:tcPr>
            <w:tcW w:w="906" w:type="dxa"/>
            <w:tcBorders>
              <w:top w:val="nil"/>
              <w:left w:val="nil"/>
              <w:bottom w:val="nil"/>
              <w:right w:val="nil"/>
            </w:tcBorders>
            <w:shd w:val="clear" w:color="auto" w:fill="auto"/>
            <w:noWrap/>
            <w:vAlign w:val="center"/>
            <w:hideMark/>
          </w:tcPr>
          <w:p w14:paraId="5C47CE1C" w14:textId="77777777" w:rsidR="00A137DC" w:rsidRPr="00432F5A" w:rsidRDefault="00A137DC" w:rsidP="00F94249">
            <w:pPr>
              <w:jc w:val="right"/>
              <w:rPr>
                <w:color w:val="000000"/>
              </w:rPr>
            </w:pPr>
            <w:r w:rsidRPr="00432F5A">
              <w:rPr>
                <w:color w:val="000000"/>
              </w:rPr>
              <w:t>0.24</w:t>
            </w:r>
          </w:p>
        </w:tc>
        <w:tc>
          <w:tcPr>
            <w:tcW w:w="1079" w:type="dxa"/>
            <w:tcBorders>
              <w:top w:val="nil"/>
              <w:left w:val="nil"/>
              <w:bottom w:val="nil"/>
              <w:right w:val="nil"/>
            </w:tcBorders>
            <w:shd w:val="clear" w:color="auto" w:fill="auto"/>
            <w:noWrap/>
            <w:vAlign w:val="center"/>
            <w:hideMark/>
          </w:tcPr>
          <w:p w14:paraId="49BAF3FE" w14:textId="77777777" w:rsidR="00A137DC" w:rsidRPr="00432F5A" w:rsidRDefault="00A137DC" w:rsidP="00F94249">
            <w:pPr>
              <w:jc w:val="right"/>
              <w:rPr>
                <w:color w:val="000000"/>
              </w:rPr>
            </w:pPr>
            <w:r w:rsidRPr="00432F5A">
              <w:rPr>
                <w:color w:val="000000"/>
              </w:rPr>
              <w:t>0.14</w:t>
            </w:r>
          </w:p>
        </w:tc>
        <w:tc>
          <w:tcPr>
            <w:tcW w:w="1170" w:type="dxa"/>
            <w:tcBorders>
              <w:top w:val="nil"/>
              <w:left w:val="nil"/>
              <w:bottom w:val="nil"/>
              <w:right w:val="nil"/>
            </w:tcBorders>
            <w:shd w:val="clear" w:color="auto" w:fill="auto"/>
            <w:noWrap/>
            <w:vAlign w:val="center"/>
            <w:hideMark/>
          </w:tcPr>
          <w:p w14:paraId="242F3FBA" w14:textId="77777777" w:rsidR="00A137DC" w:rsidRPr="00432F5A" w:rsidRDefault="00A137DC" w:rsidP="00F94249">
            <w:pPr>
              <w:jc w:val="right"/>
              <w:rPr>
                <w:color w:val="000000"/>
              </w:rPr>
            </w:pPr>
            <w:r w:rsidRPr="00432F5A">
              <w:rPr>
                <w:color w:val="000000"/>
              </w:rPr>
              <w:t>0.22</w:t>
            </w:r>
          </w:p>
        </w:tc>
        <w:tc>
          <w:tcPr>
            <w:tcW w:w="1170" w:type="dxa"/>
            <w:tcBorders>
              <w:top w:val="nil"/>
              <w:left w:val="nil"/>
              <w:bottom w:val="nil"/>
              <w:right w:val="nil"/>
            </w:tcBorders>
            <w:shd w:val="clear" w:color="auto" w:fill="auto"/>
            <w:noWrap/>
            <w:vAlign w:val="center"/>
            <w:hideMark/>
          </w:tcPr>
          <w:p w14:paraId="43AC7DFD" w14:textId="77777777" w:rsidR="00A137DC" w:rsidRPr="00432F5A" w:rsidRDefault="00A137DC" w:rsidP="00F94249">
            <w:pPr>
              <w:jc w:val="right"/>
              <w:rPr>
                <w:color w:val="000000"/>
              </w:rPr>
            </w:pPr>
            <w:r w:rsidRPr="00432F5A">
              <w:rPr>
                <w:color w:val="000000"/>
              </w:rPr>
              <w:t>0.06</w:t>
            </w:r>
          </w:p>
        </w:tc>
      </w:tr>
      <w:tr w:rsidR="00A137DC" w:rsidRPr="00432F5A" w14:paraId="5DA35470" w14:textId="77777777" w:rsidTr="00F94249">
        <w:trPr>
          <w:trHeight w:val="320"/>
        </w:trPr>
        <w:tc>
          <w:tcPr>
            <w:tcW w:w="1260" w:type="dxa"/>
            <w:tcBorders>
              <w:top w:val="nil"/>
              <w:left w:val="nil"/>
              <w:bottom w:val="nil"/>
              <w:right w:val="nil"/>
            </w:tcBorders>
            <w:shd w:val="clear" w:color="auto" w:fill="auto"/>
            <w:noWrap/>
            <w:vAlign w:val="center"/>
            <w:hideMark/>
          </w:tcPr>
          <w:p w14:paraId="437FF0B5" w14:textId="77777777" w:rsidR="00A137DC" w:rsidRPr="00432F5A" w:rsidRDefault="00A137DC" w:rsidP="00F94249">
            <w:pPr>
              <w:jc w:val="center"/>
              <w:rPr>
                <w:color w:val="000000"/>
              </w:rPr>
            </w:pPr>
            <w:r w:rsidRPr="00432F5A">
              <w:rPr>
                <w:color w:val="000000"/>
              </w:rPr>
              <w:t>9</w:t>
            </w:r>
          </w:p>
        </w:tc>
        <w:tc>
          <w:tcPr>
            <w:tcW w:w="990" w:type="dxa"/>
            <w:tcBorders>
              <w:top w:val="nil"/>
              <w:left w:val="nil"/>
              <w:bottom w:val="nil"/>
              <w:right w:val="nil"/>
            </w:tcBorders>
            <w:shd w:val="clear" w:color="auto" w:fill="auto"/>
            <w:noWrap/>
            <w:vAlign w:val="center"/>
            <w:hideMark/>
          </w:tcPr>
          <w:p w14:paraId="1E421F55" w14:textId="77777777" w:rsidR="00A137DC" w:rsidRPr="00432F5A" w:rsidRDefault="00A137DC" w:rsidP="00F94249">
            <w:pPr>
              <w:jc w:val="right"/>
              <w:rPr>
                <w:color w:val="000000"/>
              </w:rPr>
            </w:pPr>
            <w:r w:rsidRPr="00432F5A">
              <w:rPr>
                <w:color w:val="000000"/>
              </w:rPr>
              <w:t>0.27</w:t>
            </w:r>
          </w:p>
        </w:tc>
        <w:tc>
          <w:tcPr>
            <w:tcW w:w="764" w:type="dxa"/>
            <w:tcBorders>
              <w:top w:val="nil"/>
              <w:left w:val="nil"/>
              <w:bottom w:val="nil"/>
              <w:right w:val="nil"/>
            </w:tcBorders>
            <w:shd w:val="clear" w:color="auto" w:fill="auto"/>
            <w:noWrap/>
            <w:vAlign w:val="center"/>
            <w:hideMark/>
          </w:tcPr>
          <w:p w14:paraId="69B8AF9B" w14:textId="77777777" w:rsidR="00A137DC" w:rsidRPr="00432F5A" w:rsidRDefault="00A137DC" w:rsidP="00F94249">
            <w:pPr>
              <w:jc w:val="right"/>
              <w:rPr>
                <w:color w:val="000000"/>
              </w:rPr>
            </w:pPr>
            <w:r w:rsidRPr="00432F5A">
              <w:rPr>
                <w:color w:val="000000"/>
              </w:rPr>
              <w:t>0.26</w:t>
            </w:r>
          </w:p>
        </w:tc>
        <w:tc>
          <w:tcPr>
            <w:tcW w:w="764" w:type="dxa"/>
            <w:tcBorders>
              <w:top w:val="nil"/>
              <w:left w:val="nil"/>
              <w:bottom w:val="nil"/>
              <w:right w:val="nil"/>
            </w:tcBorders>
            <w:shd w:val="clear" w:color="auto" w:fill="auto"/>
            <w:noWrap/>
            <w:vAlign w:val="center"/>
            <w:hideMark/>
          </w:tcPr>
          <w:p w14:paraId="6D35C232" w14:textId="77777777" w:rsidR="00A137DC" w:rsidRPr="00432F5A" w:rsidRDefault="00A137DC" w:rsidP="00F94249">
            <w:pPr>
              <w:jc w:val="right"/>
              <w:rPr>
                <w:b/>
                <w:bCs/>
                <w:color w:val="000000"/>
              </w:rPr>
            </w:pPr>
            <w:r w:rsidRPr="00432F5A">
              <w:rPr>
                <w:b/>
                <w:bCs/>
                <w:color w:val="000000"/>
              </w:rPr>
              <w:t>0.17</w:t>
            </w:r>
          </w:p>
        </w:tc>
        <w:tc>
          <w:tcPr>
            <w:tcW w:w="764" w:type="dxa"/>
            <w:tcBorders>
              <w:top w:val="nil"/>
              <w:left w:val="nil"/>
              <w:bottom w:val="nil"/>
              <w:right w:val="nil"/>
            </w:tcBorders>
            <w:shd w:val="clear" w:color="auto" w:fill="auto"/>
            <w:noWrap/>
            <w:vAlign w:val="center"/>
            <w:hideMark/>
          </w:tcPr>
          <w:p w14:paraId="4267DFCA" w14:textId="77777777" w:rsidR="00A137DC" w:rsidRPr="00432F5A" w:rsidRDefault="00A137DC" w:rsidP="00F94249">
            <w:pPr>
              <w:jc w:val="right"/>
              <w:rPr>
                <w:b/>
                <w:bCs/>
                <w:color w:val="000000"/>
              </w:rPr>
            </w:pPr>
            <w:r w:rsidRPr="00432F5A">
              <w:rPr>
                <w:b/>
                <w:bCs/>
                <w:color w:val="000000"/>
              </w:rPr>
              <w:t>0.09</w:t>
            </w:r>
          </w:p>
        </w:tc>
        <w:tc>
          <w:tcPr>
            <w:tcW w:w="777" w:type="dxa"/>
            <w:tcBorders>
              <w:top w:val="nil"/>
              <w:left w:val="nil"/>
              <w:bottom w:val="nil"/>
              <w:right w:val="nil"/>
            </w:tcBorders>
            <w:shd w:val="clear" w:color="auto" w:fill="auto"/>
            <w:noWrap/>
            <w:vAlign w:val="center"/>
            <w:hideMark/>
          </w:tcPr>
          <w:p w14:paraId="26012A51" w14:textId="77777777" w:rsidR="00A137DC" w:rsidRPr="00432F5A" w:rsidRDefault="00A137DC" w:rsidP="00F94249">
            <w:pPr>
              <w:jc w:val="right"/>
              <w:rPr>
                <w:color w:val="000000"/>
              </w:rPr>
            </w:pPr>
            <w:r w:rsidRPr="00432F5A">
              <w:rPr>
                <w:color w:val="000000"/>
              </w:rPr>
              <w:t>0.12</w:t>
            </w:r>
          </w:p>
        </w:tc>
        <w:tc>
          <w:tcPr>
            <w:tcW w:w="932" w:type="dxa"/>
            <w:tcBorders>
              <w:top w:val="nil"/>
              <w:left w:val="nil"/>
              <w:bottom w:val="nil"/>
              <w:right w:val="nil"/>
            </w:tcBorders>
            <w:shd w:val="clear" w:color="auto" w:fill="auto"/>
            <w:noWrap/>
            <w:vAlign w:val="center"/>
            <w:hideMark/>
          </w:tcPr>
          <w:p w14:paraId="15C1286A" w14:textId="77777777" w:rsidR="00A137DC" w:rsidRPr="00432F5A" w:rsidRDefault="00A137DC" w:rsidP="00F94249">
            <w:pPr>
              <w:jc w:val="right"/>
              <w:rPr>
                <w:color w:val="000000"/>
              </w:rPr>
            </w:pPr>
            <w:r w:rsidRPr="00432F5A">
              <w:rPr>
                <w:color w:val="000000"/>
              </w:rPr>
              <w:t>0.08</w:t>
            </w:r>
          </w:p>
        </w:tc>
        <w:tc>
          <w:tcPr>
            <w:tcW w:w="859" w:type="dxa"/>
            <w:tcBorders>
              <w:top w:val="nil"/>
              <w:left w:val="nil"/>
              <w:bottom w:val="nil"/>
              <w:right w:val="nil"/>
            </w:tcBorders>
            <w:shd w:val="clear" w:color="auto" w:fill="auto"/>
            <w:noWrap/>
            <w:vAlign w:val="center"/>
            <w:hideMark/>
          </w:tcPr>
          <w:p w14:paraId="2E382CD2" w14:textId="77777777" w:rsidR="00A137DC" w:rsidRPr="00432F5A" w:rsidRDefault="00A137DC" w:rsidP="00F94249">
            <w:pPr>
              <w:jc w:val="right"/>
              <w:rPr>
                <w:color w:val="000000"/>
              </w:rPr>
            </w:pPr>
            <w:r w:rsidRPr="00432F5A">
              <w:rPr>
                <w:color w:val="000000"/>
              </w:rPr>
              <w:t>0.07</w:t>
            </w:r>
          </w:p>
        </w:tc>
        <w:tc>
          <w:tcPr>
            <w:tcW w:w="985" w:type="dxa"/>
            <w:tcBorders>
              <w:top w:val="nil"/>
              <w:left w:val="nil"/>
              <w:bottom w:val="nil"/>
              <w:right w:val="nil"/>
            </w:tcBorders>
            <w:shd w:val="clear" w:color="auto" w:fill="auto"/>
            <w:noWrap/>
            <w:vAlign w:val="center"/>
            <w:hideMark/>
          </w:tcPr>
          <w:p w14:paraId="3C1C449D" w14:textId="77777777" w:rsidR="00A137DC" w:rsidRPr="00432F5A" w:rsidRDefault="00A137DC" w:rsidP="00F94249">
            <w:pPr>
              <w:jc w:val="right"/>
              <w:rPr>
                <w:color w:val="000000"/>
              </w:rPr>
            </w:pPr>
            <w:r w:rsidRPr="00432F5A">
              <w:rPr>
                <w:color w:val="000000"/>
              </w:rPr>
              <w:t>0.29</w:t>
            </w:r>
          </w:p>
        </w:tc>
        <w:tc>
          <w:tcPr>
            <w:tcW w:w="906" w:type="dxa"/>
            <w:tcBorders>
              <w:top w:val="nil"/>
              <w:left w:val="nil"/>
              <w:bottom w:val="nil"/>
              <w:right w:val="nil"/>
            </w:tcBorders>
            <w:shd w:val="clear" w:color="auto" w:fill="auto"/>
            <w:noWrap/>
            <w:vAlign w:val="center"/>
            <w:hideMark/>
          </w:tcPr>
          <w:p w14:paraId="23810A16" w14:textId="77777777" w:rsidR="00A137DC" w:rsidRPr="00432F5A" w:rsidRDefault="00A137DC" w:rsidP="00F94249">
            <w:pPr>
              <w:jc w:val="right"/>
              <w:rPr>
                <w:color w:val="000000"/>
              </w:rPr>
            </w:pPr>
            <w:r w:rsidRPr="00432F5A">
              <w:rPr>
                <w:color w:val="000000"/>
              </w:rPr>
              <w:t>0.21</w:t>
            </w:r>
          </w:p>
        </w:tc>
        <w:tc>
          <w:tcPr>
            <w:tcW w:w="1079" w:type="dxa"/>
            <w:tcBorders>
              <w:top w:val="nil"/>
              <w:left w:val="nil"/>
              <w:bottom w:val="nil"/>
              <w:right w:val="nil"/>
            </w:tcBorders>
            <w:shd w:val="clear" w:color="auto" w:fill="auto"/>
            <w:noWrap/>
            <w:vAlign w:val="center"/>
            <w:hideMark/>
          </w:tcPr>
          <w:p w14:paraId="286CB9AC" w14:textId="77777777" w:rsidR="00A137DC" w:rsidRPr="00432F5A" w:rsidRDefault="00A137DC" w:rsidP="00F94249">
            <w:pPr>
              <w:jc w:val="right"/>
              <w:rPr>
                <w:color w:val="000000"/>
              </w:rPr>
            </w:pPr>
            <w:r w:rsidRPr="00432F5A">
              <w:rPr>
                <w:color w:val="000000"/>
              </w:rPr>
              <w:t>0.11</w:t>
            </w:r>
          </w:p>
        </w:tc>
        <w:tc>
          <w:tcPr>
            <w:tcW w:w="1170" w:type="dxa"/>
            <w:tcBorders>
              <w:top w:val="nil"/>
              <w:left w:val="nil"/>
              <w:bottom w:val="nil"/>
              <w:right w:val="nil"/>
            </w:tcBorders>
            <w:shd w:val="clear" w:color="auto" w:fill="auto"/>
            <w:noWrap/>
            <w:vAlign w:val="center"/>
            <w:hideMark/>
          </w:tcPr>
          <w:p w14:paraId="6E1BC07E" w14:textId="77777777" w:rsidR="00A137DC" w:rsidRPr="00432F5A" w:rsidRDefault="00A137DC" w:rsidP="00F94249">
            <w:pPr>
              <w:jc w:val="right"/>
              <w:rPr>
                <w:color w:val="000000"/>
              </w:rPr>
            </w:pPr>
            <w:r w:rsidRPr="00432F5A">
              <w:rPr>
                <w:color w:val="000000"/>
              </w:rPr>
              <w:t>0.25</w:t>
            </w:r>
          </w:p>
        </w:tc>
        <w:tc>
          <w:tcPr>
            <w:tcW w:w="1170" w:type="dxa"/>
            <w:tcBorders>
              <w:top w:val="nil"/>
              <w:left w:val="nil"/>
              <w:bottom w:val="nil"/>
              <w:right w:val="nil"/>
            </w:tcBorders>
            <w:shd w:val="clear" w:color="auto" w:fill="auto"/>
            <w:noWrap/>
            <w:vAlign w:val="center"/>
            <w:hideMark/>
          </w:tcPr>
          <w:p w14:paraId="39B486C7" w14:textId="77777777" w:rsidR="00A137DC" w:rsidRPr="00432F5A" w:rsidRDefault="00A137DC" w:rsidP="00F94249">
            <w:pPr>
              <w:jc w:val="right"/>
              <w:rPr>
                <w:color w:val="000000"/>
              </w:rPr>
            </w:pPr>
            <w:r w:rsidRPr="00432F5A">
              <w:rPr>
                <w:color w:val="000000"/>
              </w:rPr>
              <w:t>0.06</w:t>
            </w:r>
          </w:p>
        </w:tc>
      </w:tr>
      <w:tr w:rsidR="00A137DC" w:rsidRPr="00432F5A" w14:paraId="73C8CEBD" w14:textId="77777777" w:rsidTr="00F94249">
        <w:trPr>
          <w:trHeight w:val="320"/>
        </w:trPr>
        <w:tc>
          <w:tcPr>
            <w:tcW w:w="1260" w:type="dxa"/>
            <w:tcBorders>
              <w:top w:val="nil"/>
              <w:left w:val="nil"/>
              <w:bottom w:val="nil"/>
              <w:right w:val="nil"/>
            </w:tcBorders>
            <w:shd w:val="clear" w:color="auto" w:fill="auto"/>
            <w:noWrap/>
            <w:vAlign w:val="center"/>
            <w:hideMark/>
          </w:tcPr>
          <w:p w14:paraId="5DEB25DA" w14:textId="77777777" w:rsidR="00A137DC" w:rsidRPr="00432F5A" w:rsidRDefault="00A137DC" w:rsidP="00F94249">
            <w:pPr>
              <w:jc w:val="center"/>
              <w:rPr>
                <w:color w:val="000000"/>
              </w:rPr>
            </w:pPr>
            <w:r w:rsidRPr="00432F5A">
              <w:rPr>
                <w:color w:val="000000"/>
              </w:rPr>
              <w:t>10</w:t>
            </w:r>
          </w:p>
        </w:tc>
        <w:tc>
          <w:tcPr>
            <w:tcW w:w="990" w:type="dxa"/>
            <w:tcBorders>
              <w:top w:val="nil"/>
              <w:left w:val="nil"/>
              <w:bottom w:val="nil"/>
              <w:right w:val="nil"/>
            </w:tcBorders>
            <w:shd w:val="clear" w:color="auto" w:fill="auto"/>
            <w:noWrap/>
            <w:vAlign w:val="center"/>
            <w:hideMark/>
          </w:tcPr>
          <w:p w14:paraId="2117FBE2" w14:textId="77777777" w:rsidR="00A137DC" w:rsidRPr="00432F5A" w:rsidRDefault="00A137DC" w:rsidP="00F94249">
            <w:pPr>
              <w:jc w:val="right"/>
              <w:rPr>
                <w:color w:val="000000"/>
              </w:rPr>
            </w:pPr>
            <w:r w:rsidRPr="00432F5A">
              <w:rPr>
                <w:color w:val="000000"/>
              </w:rPr>
              <w:t>0.24</w:t>
            </w:r>
          </w:p>
        </w:tc>
        <w:tc>
          <w:tcPr>
            <w:tcW w:w="764" w:type="dxa"/>
            <w:tcBorders>
              <w:top w:val="nil"/>
              <w:left w:val="nil"/>
              <w:bottom w:val="nil"/>
              <w:right w:val="nil"/>
            </w:tcBorders>
            <w:shd w:val="clear" w:color="auto" w:fill="auto"/>
            <w:noWrap/>
            <w:vAlign w:val="center"/>
            <w:hideMark/>
          </w:tcPr>
          <w:p w14:paraId="3026BEDB" w14:textId="77777777" w:rsidR="00A137DC" w:rsidRPr="00432F5A" w:rsidRDefault="00A137DC" w:rsidP="00F94249">
            <w:pPr>
              <w:jc w:val="right"/>
              <w:rPr>
                <w:color w:val="000000"/>
              </w:rPr>
            </w:pPr>
            <w:r w:rsidRPr="00432F5A">
              <w:rPr>
                <w:color w:val="000000"/>
              </w:rPr>
              <w:t>0.23</w:t>
            </w:r>
          </w:p>
        </w:tc>
        <w:tc>
          <w:tcPr>
            <w:tcW w:w="764" w:type="dxa"/>
            <w:tcBorders>
              <w:top w:val="nil"/>
              <w:left w:val="nil"/>
              <w:bottom w:val="nil"/>
              <w:right w:val="nil"/>
            </w:tcBorders>
            <w:shd w:val="clear" w:color="auto" w:fill="auto"/>
            <w:noWrap/>
            <w:vAlign w:val="center"/>
            <w:hideMark/>
          </w:tcPr>
          <w:p w14:paraId="5974A269" w14:textId="77777777" w:rsidR="00A137DC" w:rsidRPr="00432F5A" w:rsidRDefault="00A137DC" w:rsidP="00F94249">
            <w:pPr>
              <w:jc w:val="right"/>
              <w:rPr>
                <w:b/>
                <w:bCs/>
                <w:color w:val="000000"/>
              </w:rPr>
            </w:pPr>
            <w:r w:rsidRPr="00432F5A">
              <w:rPr>
                <w:b/>
                <w:bCs/>
                <w:color w:val="000000"/>
              </w:rPr>
              <w:t>0.14</w:t>
            </w:r>
          </w:p>
        </w:tc>
        <w:tc>
          <w:tcPr>
            <w:tcW w:w="764" w:type="dxa"/>
            <w:tcBorders>
              <w:top w:val="nil"/>
              <w:left w:val="nil"/>
              <w:bottom w:val="nil"/>
              <w:right w:val="nil"/>
            </w:tcBorders>
            <w:shd w:val="clear" w:color="auto" w:fill="auto"/>
            <w:noWrap/>
            <w:vAlign w:val="center"/>
            <w:hideMark/>
          </w:tcPr>
          <w:p w14:paraId="6A878197" w14:textId="77777777" w:rsidR="00A137DC" w:rsidRPr="00432F5A" w:rsidRDefault="00A137DC" w:rsidP="00F94249">
            <w:pPr>
              <w:jc w:val="right"/>
              <w:rPr>
                <w:b/>
                <w:bCs/>
                <w:color w:val="000000"/>
              </w:rPr>
            </w:pPr>
            <w:r w:rsidRPr="00432F5A">
              <w:rPr>
                <w:b/>
                <w:bCs/>
                <w:color w:val="000000"/>
              </w:rPr>
              <w:t>0.15</w:t>
            </w:r>
          </w:p>
        </w:tc>
        <w:tc>
          <w:tcPr>
            <w:tcW w:w="777" w:type="dxa"/>
            <w:tcBorders>
              <w:top w:val="nil"/>
              <w:left w:val="nil"/>
              <w:bottom w:val="nil"/>
              <w:right w:val="nil"/>
            </w:tcBorders>
            <w:shd w:val="clear" w:color="auto" w:fill="auto"/>
            <w:noWrap/>
            <w:vAlign w:val="center"/>
            <w:hideMark/>
          </w:tcPr>
          <w:p w14:paraId="6B8369D3" w14:textId="77777777" w:rsidR="00A137DC" w:rsidRPr="00432F5A" w:rsidRDefault="00A137DC" w:rsidP="00F94249">
            <w:pPr>
              <w:jc w:val="right"/>
              <w:rPr>
                <w:color w:val="000000"/>
              </w:rPr>
            </w:pPr>
            <w:r w:rsidRPr="00432F5A">
              <w:rPr>
                <w:color w:val="000000"/>
              </w:rPr>
              <w:t>0.11</w:t>
            </w:r>
          </w:p>
        </w:tc>
        <w:tc>
          <w:tcPr>
            <w:tcW w:w="932" w:type="dxa"/>
            <w:tcBorders>
              <w:top w:val="nil"/>
              <w:left w:val="nil"/>
              <w:bottom w:val="nil"/>
              <w:right w:val="nil"/>
            </w:tcBorders>
            <w:shd w:val="clear" w:color="auto" w:fill="auto"/>
            <w:noWrap/>
            <w:vAlign w:val="center"/>
            <w:hideMark/>
          </w:tcPr>
          <w:p w14:paraId="2B7FBA0A" w14:textId="77777777" w:rsidR="00A137DC" w:rsidRPr="00432F5A" w:rsidRDefault="00A137DC" w:rsidP="00F94249">
            <w:pPr>
              <w:jc w:val="right"/>
              <w:rPr>
                <w:color w:val="000000"/>
              </w:rPr>
            </w:pPr>
            <w:r w:rsidRPr="00432F5A">
              <w:rPr>
                <w:color w:val="000000"/>
              </w:rPr>
              <w:t>0.09</w:t>
            </w:r>
          </w:p>
        </w:tc>
        <w:tc>
          <w:tcPr>
            <w:tcW w:w="859" w:type="dxa"/>
            <w:tcBorders>
              <w:top w:val="nil"/>
              <w:left w:val="nil"/>
              <w:bottom w:val="nil"/>
              <w:right w:val="nil"/>
            </w:tcBorders>
            <w:shd w:val="clear" w:color="auto" w:fill="auto"/>
            <w:noWrap/>
            <w:vAlign w:val="center"/>
            <w:hideMark/>
          </w:tcPr>
          <w:p w14:paraId="5E10EB2C" w14:textId="77777777" w:rsidR="00A137DC" w:rsidRPr="00432F5A" w:rsidRDefault="00A137DC" w:rsidP="00F94249">
            <w:pPr>
              <w:jc w:val="right"/>
              <w:rPr>
                <w:color w:val="000000"/>
              </w:rPr>
            </w:pPr>
            <w:r w:rsidRPr="00432F5A">
              <w:rPr>
                <w:color w:val="000000"/>
              </w:rPr>
              <w:t>0.05</w:t>
            </w:r>
          </w:p>
        </w:tc>
        <w:tc>
          <w:tcPr>
            <w:tcW w:w="985" w:type="dxa"/>
            <w:tcBorders>
              <w:top w:val="nil"/>
              <w:left w:val="nil"/>
              <w:bottom w:val="nil"/>
              <w:right w:val="nil"/>
            </w:tcBorders>
            <w:shd w:val="clear" w:color="auto" w:fill="auto"/>
            <w:noWrap/>
            <w:vAlign w:val="center"/>
            <w:hideMark/>
          </w:tcPr>
          <w:p w14:paraId="4A1AD325" w14:textId="77777777" w:rsidR="00A137DC" w:rsidRPr="00432F5A" w:rsidRDefault="00A137DC" w:rsidP="00F94249">
            <w:pPr>
              <w:jc w:val="right"/>
              <w:rPr>
                <w:color w:val="000000"/>
              </w:rPr>
            </w:pPr>
            <w:r w:rsidRPr="00432F5A">
              <w:rPr>
                <w:color w:val="000000"/>
              </w:rPr>
              <w:t>0.20</w:t>
            </w:r>
          </w:p>
        </w:tc>
        <w:tc>
          <w:tcPr>
            <w:tcW w:w="906" w:type="dxa"/>
            <w:tcBorders>
              <w:top w:val="nil"/>
              <w:left w:val="nil"/>
              <w:bottom w:val="nil"/>
              <w:right w:val="nil"/>
            </w:tcBorders>
            <w:shd w:val="clear" w:color="auto" w:fill="auto"/>
            <w:noWrap/>
            <w:vAlign w:val="center"/>
            <w:hideMark/>
          </w:tcPr>
          <w:p w14:paraId="02231C52" w14:textId="77777777" w:rsidR="00A137DC" w:rsidRPr="00432F5A" w:rsidRDefault="00A137DC" w:rsidP="00F94249">
            <w:pPr>
              <w:jc w:val="right"/>
              <w:rPr>
                <w:color w:val="000000"/>
              </w:rPr>
            </w:pPr>
            <w:r w:rsidRPr="00432F5A">
              <w:rPr>
                <w:color w:val="000000"/>
              </w:rPr>
              <w:t>0.24</w:t>
            </w:r>
          </w:p>
        </w:tc>
        <w:tc>
          <w:tcPr>
            <w:tcW w:w="1079" w:type="dxa"/>
            <w:tcBorders>
              <w:top w:val="nil"/>
              <w:left w:val="nil"/>
              <w:bottom w:val="nil"/>
              <w:right w:val="nil"/>
            </w:tcBorders>
            <w:shd w:val="clear" w:color="auto" w:fill="auto"/>
            <w:noWrap/>
            <w:vAlign w:val="center"/>
            <w:hideMark/>
          </w:tcPr>
          <w:p w14:paraId="18021C28" w14:textId="77777777" w:rsidR="00A137DC" w:rsidRPr="00432F5A" w:rsidRDefault="00A137DC" w:rsidP="00F94249">
            <w:pPr>
              <w:jc w:val="right"/>
              <w:rPr>
                <w:color w:val="000000"/>
              </w:rPr>
            </w:pPr>
            <w:r w:rsidRPr="00432F5A">
              <w:rPr>
                <w:color w:val="000000"/>
              </w:rPr>
              <w:t>0.16</w:t>
            </w:r>
          </w:p>
        </w:tc>
        <w:tc>
          <w:tcPr>
            <w:tcW w:w="1170" w:type="dxa"/>
            <w:tcBorders>
              <w:top w:val="nil"/>
              <w:left w:val="nil"/>
              <w:bottom w:val="nil"/>
              <w:right w:val="nil"/>
            </w:tcBorders>
            <w:shd w:val="clear" w:color="auto" w:fill="auto"/>
            <w:noWrap/>
            <w:vAlign w:val="center"/>
            <w:hideMark/>
          </w:tcPr>
          <w:p w14:paraId="23FEDE03" w14:textId="77777777" w:rsidR="00A137DC" w:rsidRPr="00432F5A" w:rsidRDefault="00A137DC" w:rsidP="00F94249">
            <w:pPr>
              <w:jc w:val="right"/>
              <w:rPr>
                <w:color w:val="000000"/>
              </w:rPr>
            </w:pPr>
            <w:r w:rsidRPr="00432F5A">
              <w:rPr>
                <w:color w:val="000000"/>
              </w:rPr>
              <w:t>0.22</w:t>
            </w:r>
          </w:p>
        </w:tc>
        <w:tc>
          <w:tcPr>
            <w:tcW w:w="1170" w:type="dxa"/>
            <w:tcBorders>
              <w:top w:val="nil"/>
              <w:left w:val="nil"/>
              <w:bottom w:val="nil"/>
              <w:right w:val="nil"/>
            </w:tcBorders>
            <w:shd w:val="clear" w:color="auto" w:fill="auto"/>
            <w:noWrap/>
            <w:vAlign w:val="center"/>
            <w:hideMark/>
          </w:tcPr>
          <w:p w14:paraId="0397DB68" w14:textId="77777777" w:rsidR="00A137DC" w:rsidRPr="00432F5A" w:rsidRDefault="00A137DC" w:rsidP="00F94249">
            <w:pPr>
              <w:jc w:val="right"/>
              <w:rPr>
                <w:color w:val="000000"/>
              </w:rPr>
            </w:pPr>
            <w:r w:rsidRPr="00432F5A">
              <w:rPr>
                <w:color w:val="000000"/>
              </w:rPr>
              <w:t>0.10</w:t>
            </w:r>
          </w:p>
        </w:tc>
      </w:tr>
      <w:tr w:rsidR="00A137DC" w:rsidRPr="00432F5A" w14:paraId="6E445B01" w14:textId="77777777" w:rsidTr="00F94249">
        <w:trPr>
          <w:trHeight w:val="320"/>
        </w:trPr>
        <w:tc>
          <w:tcPr>
            <w:tcW w:w="1260" w:type="dxa"/>
            <w:tcBorders>
              <w:top w:val="nil"/>
              <w:left w:val="nil"/>
              <w:bottom w:val="nil"/>
              <w:right w:val="nil"/>
            </w:tcBorders>
            <w:shd w:val="clear" w:color="auto" w:fill="auto"/>
            <w:noWrap/>
            <w:vAlign w:val="center"/>
            <w:hideMark/>
          </w:tcPr>
          <w:p w14:paraId="79B01E12" w14:textId="77777777" w:rsidR="00A137DC" w:rsidRPr="00432F5A" w:rsidRDefault="00A137DC" w:rsidP="00F94249">
            <w:pPr>
              <w:jc w:val="center"/>
              <w:rPr>
                <w:color w:val="000000"/>
              </w:rPr>
            </w:pPr>
            <w:r w:rsidRPr="00432F5A">
              <w:rPr>
                <w:color w:val="000000"/>
              </w:rPr>
              <w:t>11</w:t>
            </w:r>
          </w:p>
        </w:tc>
        <w:tc>
          <w:tcPr>
            <w:tcW w:w="990" w:type="dxa"/>
            <w:tcBorders>
              <w:top w:val="nil"/>
              <w:left w:val="nil"/>
              <w:bottom w:val="nil"/>
              <w:right w:val="nil"/>
            </w:tcBorders>
            <w:shd w:val="clear" w:color="auto" w:fill="auto"/>
            <w:noWrap/>
            <w:vAlign w:val="center"/>
            <w:hideMark/>
          </w:tcPr>
          <w:p w14:paraId="747E8AA7" w14:textId="77777777" w:rsidR="00A137DC" w:rsidRPr="00432F5A" w:rsidRDefault="00A137DC" w:rsidP="00F94249">
            <w:pPr>
              <w:jc w:val="right"/>
              <w:rPr>
                <w:color w:val="000000"/>
              </w:rPr>
            </w:pPr>
            <w:r w:rsidRPr="00432F5A">
              <w:rPr>
                <w:color w:val="000000"/>
              </w:rPr>
              <w:t>0.21</w:t>
            </w:r>
          </w:p>
        </w:tc>
        <w:tc>
          <w:tcPr>
            <w:tcW w:w="764" w:type="dxa"/>
            <w:tcBorders>
              <w:top w:val="nil"/>
              <w:left w:val="nil"/>
              <w:bottom w:val="nil"/>
              <w:right w:val="nil"/>
            </w:tcBorders>
            <w:shd w:val="clear" w:color="auto" w:fill="auto"/>
            <w:noWrap/>
            <w:vAlign w:val="center"/>
            <w:hideMark/>
          </w:tcPr>
          <w:p w14:paraId="359A1B16" w14:textId="77777777" w:rsidR="00A137DC" w:rsidRPr="00432F5A" w:rsidRDefault="00A137DC" w:rsidP="00F94249">
            <w:pPr>
              <w:jc w:val="right"/>
              <w:rPr>
                <w:color w:val="000000"/>
              </w:rPr>
            </w:pPr>
            <w:r w:rsidRPr="00432F5A">
              <w:rPr>
                <w:color w:val="000000"/>
              </w:rPr>
              <w:t>0.30</w:t>
            </w:r>
          </w:p>
        </w:tc>
        <w:tc>
          <w:tcPr>
            <w:tcW w:w="764" w:type="dxa"/>
            <w:tcBorders>
              <w:top w:val="nil"/>
              <w:left w:val="nil"/>
              <w:bottom w:val="nil"/>
              <w:right w:val="nil"/>
            </w:tcBorders>
            <w:shd w:val="clear" w:color="auto" w:fill="auto"/>
            <w:noWrap/>
            <w:vAlign w:val="center"/>
            <w:hideMark/>
          </w:tcPr>
          <w:p w14:paraId="740DDC8D" w14:textId="77777777" w:rsidR="00A137DC" w:rsidRPr="00432F5A" w:rsidRDefault="00A137DC" w:rsidP="00F94249">
            <w:pPr>
              <w:jc w:val="right"/>
              <w:rPr>
                <w:b/>
                <w:bCs/>
                <w:color w:val="000000"/>
              </w:rPr>
            </w:pPr>
            <w:r w:rsidRPr="00432F5A">
              <w:rPr>
                <w:b/>
                <w:bCs/>
                <w:color w:val="000000"/>
              </w:rPr>
              <w:t>0.18</w:t>
            </w:r>
          </w:p>
        </w:tc>
        <w:tc>
          <w:tcPr>
            <w:tcW w:w="764" w:type="dxa"/>
            <w:tcBorders>
              <w:top w:val="nil"/>
              <w:left w:val="nil"/>
              <w:bottom w:val="nil"/>
              <w:right w:val="nil"/>
            </w:tcBorders>
            <w:shd w:val="clear" w:color="auto" w:fill="auto"/>
            <w:noWrap/>
            <w:vAlign w:val="center"/>
            <w:hideMark/>
          </w:tcPr>
          <w:p w14:paraId="52D30AF4" w14:textId="77777777" w:rsidR="00A137DC" w:rsidRPr="00432F5A" w:rsidRDefault="00A137DC" w:rsidP="00F94249">
            <w:pPr>
              <w:jc w:val="right"/>
              <w:rPr>
                <w:b/>
                <w:bCs/>
                <w:color w:val="000000"/>
              </w:rPr>
            </w:pPr>
            <w:r w:rsidRPr="00432F5A">
              <w:rPr>
                <w:b/>
                <w:bCs/>
                <w:color w:val="000000"/>
              </w:rPr>
              <w:t>0.16</w:t>
            </w:r>
          </w:p>
        </w:tc>
        <w:tc>
          <w:tcPr>
            <w:tcW w:w="777" w:type="dxa"/>
            <w:tcBorders>
              <w:top w:val="nil"/>
              <w:left w:val="nil"/>
              <w:bottom w:val="nil"/>
              <w:right w:val="nil"/>
            </w:tcBorders>
            <w:shd w:val="clear" w:color="auto" w:fill="auto"/>
            <w:noWrap/>
            <w:vAlign w:val="center"/>
            <w:hideMark/>
          </w:tcPr>
          <w:p w14:paraId="055804B1" w14:textId="77777777" w:rsidR="00A137DC" w:rsidRPr="00432F5A" w:rsidRDefault="00A137DC" w:rsidP="00F94249">
            <w:pPr>
              <w:jc w:val="right"/>
              <w:rPr>
                <w:color w:val="000000"/>
              </w:rPr>
            </w:pPr>
            <w:r w:rsidRPr="00432F5A">
              <w:rPr>
                <w:color w:val="000000"/>
              </w:rPr>
              <w:t>0.07</w:t>
            </w:r>
          </w:p>
        </w:tc>
        <w:tc>
          <w:tcPr>
            <w:tcW w:w="932" w:type="dxa"/>
            <w:tcBorders>
              <w:top w:val="nil"/>
              <w:left w:val="nil"/>
              <w:bottom w:val="nil"/>
              <w:right w:val="nil"/>
            </w:tcBorders>
            <w:shd w:val="clear" w:color="auto" w:fill="auto"/>
            <w:noWrap/>
            <w:vAlign w:val="center"/>
            <w:hideMark/>
          </w:tcPr>
          <w:p w14:paraId="1CB8A9CF" w14:textId="77777777" w:rsidR="00A137DC" w:rsidRPr="00432F5A" w:rsidRDefault="00A137DC" w:rsidP="00F94249">
            <w:pPr>
              <w:jc w:val="right"/>
              <w:rPr>
                <w:color w:val="000000"/>
              </w:rPr>
            </w:pPr>
            <w:r w:rsidRPr="00432F5A">
              <w:rPr>
                <w:color w:val="000000"/>
              </w:rPr>
              <w:t>0.04</w:t>
            </w:r>
          </w:p>
        </w:tc>
        <w:tc>
          <w:tcPr>
            <w:tcW w:w="859" w:type="dxa"/>
            <w:tcBorders>
              <w:top w:val="nil"/>
              <w:left w:val="nil"/>
              <w:bottom w:val="nil"/>
              <w:right w:val="nil"/>
            </w:tcBorders>
            <w:shd w:val="clear" w:color="auto" w:fill="auto"/>
            <w:noWrap/>
            <w:vAlign w:val="center"/>
            <w:hideMark/>
          </w:tcPr>
          <w:p w14:paraId="735723D1" w14:textId="77777777" w:rsidR="00A137DC" w:rsidRPr="00432F5A" w:rsidRDefault="00A137DC" w:rsidP="00F94249">
            <w:pPr>
              <w:jc w:val="right"/>
              <w:rPr>
                <w:color w:val="000000"/>
              </w:rPr>
            </w:pPr>
            <w:r w:rsidRPr="00432F5A">
              <w:rPr>
                <w:color w:val="000000"/>
              </w:rPr>
              <w:t>0.01</w:t>
            </w:r>
          </w:p>
        </w:tc>
        <w:tc>
          <w:tcPr>
            <w:tcW w:w="985" w:type="dxa"/>
            <w:tcBorders>
              <w:top w:val="nil"/>
              <w:left w:val="nil"/>
              <w:bottom w:val="nil"/>
              <w:right w:val="nil"/>
            </w:tcBorders>
            <w:shd w:val="clear" w:color="auto" w:fill="auto"/>
            <w:noWrap/>
            <w:vAlign w:val="center"/>
            <w:hideMark/>
          </w:tcPr>
          <w:p w14:paraId="7105FCE9" w14:textId="77777777" w:rsidR="00A137DC" w:rsidRPr="00432F5A" w:rsidRDefault="00A137DC" w:rsidP="00F94249">
            <w:pPr>
              <w:jc w:val="right"/>
              <w:rPr>
                <w:color w:val="000000"/>
              </w:rPr>
            </w:pPr>
            <w:r w:rsidRPr="00432F5A">
              <w:rPr>
                <w:color w:val="000000"/>
              </w:rPr>
              <w:t>0.28</w:t>
            </w:r>
          </w:p>
        </w:tc>
        <w:tc>
          <w:tcPr>
            <w:tcW w:w="906" w:type="dxa"/>
            <w:tcBorders>
              <w:top w:val="nil"/>
              <w:left w:val="nil"/>
              <w:bottom w:val="nil"/>
              <w:right w:val="nil"/>
            </w:tcBorders>
            <w:shd w:val="clear" w:color="auto" w:fill="auto"/>
            <w:noWrap/>
            <w:vAlign w:val="center"/>
            <w:hideMark/>
          </w:tcPr>
          <w:p w14:paraId="0DC47DBE" w14:textId="77777777" w:rsidR="00A137DC" w:rsidRPr="00432F5A" w:rsidRDefault="00A137DC" w:rsidP="00F94249">
            <w:pPr>
              <w:jc w:val="right"/>
              <w:rPr>
                <w:color w:val="000000"/>
              </w:rPr>
            </w:pPr>
            <w:r w:rsidRPr="00432F5A">
              <w:rPr>
                <w:color w:val="000000"/>
              </w:rPr>
              <w:t>0.28</w:t>
            </w:r>
          </w:p>
        </w:tc>
        <w:tc>
          <w:tcPr>
            <w:tcW w:w="1079" w:type="dxa"/>
            <w:tcBorders>
              <w:top w:val="nil"/>
              <w:left w:val="nil"/>
              <w:bottom w:val="nil"/>
              <w:right w:val="nil"/>
            </w:tcBorders>
            <w:shd w:val="clear" w:color="auto" w:fill="auto"/>
            <w:noWrap/>
            <w:vAlign w:val="center"/>
            <w:hideMark/>
          </w:tcPr>
          <w:p w14:paraId="4618A8AE" w14:textId="77777777" w:rsidR="00A137DC" w:rsidRPr="00432F5A" w:rsidRDefault="00A137DC" w:rsidP="00F94249">
            <w:pPr>
              <w:jc w:val="right"/>
              <w:rPr>
                <w:color w:val="000000"/>
              </w:rPr>
            </w:pPr>
            <w:r w:rsidRPr="00432F5A">
              <w:rPr>
                <w:color w:val="000000"/>
              </w:rPr>
              <w:t>0.11</w:t>
            </w:r>
          </w:p>
        </w:tc>
        <w:tc>
          <w:tcPr>
            <w:tcW w:w="1170" w:type="dxa"/>
            <w:tcBorders>
              <w:top w:val="nil"/>
              <w:left w:val="nil"/>
              <w:bottom w:val="nil"/>
              <w:right w:val="nil"/>
            </w:tcBorders>
            <w:shd w:val="clear" w:color="auto" w:fill="auto"/>
            <w:noWrap/>
            <w:vAlign w:val="center"/>
            <w:hideMark/>
          </w:tcPr>
          <w:p w14:paraId="3B0C0011" w14:textId="77777777" w:rsidR="00A137DC" w:rsidRPr="00432F5A" w:rsidRDefault="00A137DC" w:rsidP="00F94249">
            <w:pPr>
              <w:jc w:val="right"/>
              <w:rPr>
                <w:color w:val="000000"/>
              </w:rPr>
            </w:pPr>
            <w:r w:rsidRPr="00432F5A">
              <w:rPr>
                <w:color w:val="000000"/>
              </w:rPr>
              <w:t>0.16</w:t>
            </w:r>
          </w:p>
        </w:tc>
        <w:tc>
          <w:tcPr>
            <w:tcW w:w="1170" w:type="dxa"/>
            <w:tcBorders>
              <w:top w:val="nil"/>
              <w:left w:val="nil"/>
              <w:bottom w:val="nil"/>
              <w:right w:val="nil"/>
            </w:tcBorders>
            <w:shd w:val="clear" w:color="auto" w:fill="auto"/>
            <w:noWrap/>
            <w:vAlign w:val="center"/>
            <w:hideMark/>
          </w:tcPr>
          <w:p w14:paraId="566B5262" w14:textId="77777777" w:rsidR="00A137DC" w:rsidRPr="00432F5A" w:rsidRDefault="00A137DC" w:rsidP="00F94249">
            <w:pPr>
              <w:jc w:val="right"/>
              <w:rPr>
                <w:color w:val="000000"/>
              </w:rPr>
            </w:pPr>
            <w:r w:rsidRPr="00432F5A">
              <w:rPr>
                <w:color w:val="000000"/>
              </w:rPr>
              <w:t>0.14</w:t>
            </w:r>
          </w:p>
        </w:tc>
      </w:tr>
      <w:tr w:rsidR="00A137DC" w:rsidRPr="00432F5A" w14:paraId="6EBC56E8" w14:textId="77777777" w:rsidTr="00F94249">
        <w:trPr>
          <w:trHeight w:val="320"/>
        </w:trPr>
        <w:tc>
          <w:tcPr>
            <w:tcW w:w="1260" w:type="dxa"/>
            <w:tcBorders>
              <w:top w:val="nil"/>
              <w:left w:val="nil"/>
              <w:bottom w:val="nil"/>
              <w:right w:val="nil"/>
            </w:tcBorders>
            <w:shd w:val="clear" w:color="auto" w:fill="auto"/>
            <w:noWrap/>
            <w:vAlign w:val="center"/>
            <w:hideMark/>
          </w:tcPr>
          <w:p w14:paraId="4F643AA9" w14:textId="77777777" w:rsidR="00A137DC" w:rsidRPr="00432F5A" w:rsidRDefault="00A137DC" w:rsidP="00F94249">
            <w:pPr>
              <w:jc w:val="center"/>
              <w:rPr>
                <w:color w:val="000000"/>
              </w:rPr>
            </w:pPr>
            <w:r w:rsidRPr="00432F5A">
              <w:rPr>
                <w:color w:val="000000"/>
              </w:rPr>
              <w:t>12</w:t>
            </w:r>
          </w:p>
        </w:tc>
        <w:tc>
          <w:tcPr>
            <w:tcW w:w="990" w:type="dxa"/>
            <w:tcBorders>
              <w:top w:val="nil"/>
              <w:left w:val="nil"/>
              <w:bottom w:val="nil"/>
              <w:right w:val="nil"/>
            </w:tcBorders>
            <w:shd w:val="clear" w:color="auto" w:fill="auto"/>
            <w:noWrap/>
            <w:vAlign w:val="center"/>
            <w:hideMark/>
          </w:tcPr>
          <w:p w14:paraId="532B44A1" w14:textId="77777777" w:rsidR="00A137DC" w:rsidRPr="00432F5A" w:rsidRDefault="00A137DC" w:rsidP="00F94249">
            <w:pPr>
              <w:jc w:val="right"/>
              <w:rPr>
                <w:color w:val="000000"/>
              </w:rPr>
            </w:pPr>
            <w:r w:rsidRPr="00432F5A">
              <w:rPr>
                <w:color w:val="000000"/>
              </w:rPr>
              <w:t>0.28</w:t>
            </w:r>
          </w:p>
        </w:tc>
        <w:tc>
          <w:tcPr>
            <w:tcW w:w="764" w:type="dxa"/>
            <w:tcBorders>
              <w:top w:val="nil"/>
              <w:left w:val="nil"/>
              <w:bottom w:val="nil"/>
              <w:right w:val="nil"/>
            </w:tcBorders>
            <w:shd w:val="clear" w:color="auto" w:fill="auto"/>
            <w:noWrap/>
            <w:vAlign w:val="center"/>
            <w:hideMark/>
          </w:tcPr>
          <w:p w14:paraId="3DF4A928" w14:textId="77777777" w:rsidR="00A137DC" w:rsidRPr="00432F5A" w:rsidRDefault="00A137DC" w:rsidP="00F94249">
            <w:pPr>
              <w:jc w:val="right"/>
              <w:rPr>
                <w:color w:val="000000"/>
              </w:rPr>
            </w:pPr>
            <w:r w:rsidRPr="00432F5A">
              <w:rPr>
                <w:color w:val="000000"/>
              </w:rPr>
              <w:t>0.28</w:t>
            </w:r>
          </w:p>
        </w:tc>
        <w:tc>
          <w:tcPr>
            <w:tcW w:w="764" w:type="dxa"/>
            <w:tcBorders>
              <w:top w:val="nil"/>
              <w:left w:val="nil"/>
              <w:bottom w:val="nil"/>
              <w:right w:val="nil"/>
            </w:tcBorders>
            <w:shd w:val="clear" w:color="auto" w:fill="auto"/>
            <w:noWrap/>
            <w:vAlign w:val="center"/>
            <w:hideMark/>
          </w:tcPr>
          <w:p w14:paraId="6E0A471C" w14:textId="77777777" w:rsidR="00A137DC" w:rsidRPr="00432F5A" w:rsidRDefault="00A137DC" w:rsidP="00F94249">
            <w:pPr>
              <w:jc w:val="right"/>
              <w:rPr>
                <w:b/>
                <w:bCs/>
                <w:color w:val="000000"/>
              </w:rPr>
            </w:pPr>
            <w:r w:rsidRPr="00432F5A">
              <w:rPr>
                <w:b/>
                <w:bCs/>
                <w:color w:val="000000"/>
              </w:rPr>
              <w:t>0.18</w:t>
            </w:r>
          </w:p>
        </w:tc>
        <w:tc>
          <w:tcPr>
            <w:tcW w:w="764" w:type="dxa"/>
            <w:tcBorders>
              <w:top w:val="nil"/>
              <w:left w:val="nil"/>
              <w:bottom w:val="nil"/>
              <w:right w:val="nil"/>
            </w:tcBorders>
            <w:shd w:val="clear" w:color="auto" w:fill="auto"/>
            <w:noWrap/>
            <w:vAlign w:val="center"/>
            <w:hideMark/>
          </w:tcPr>
          <w:p w14:paraId="1B56E660" w14:textId="77777777" w:rsidR="00A137DC" w:rsidRPr="00432F5A" w:rsidRDefault="00A137DC" w:rsidP="00F94249">
            <w:pPr>
              <w:jc w:val="right"/>
              <w:rPr>
                <w:b/>
                <w:bCs/>
                <w:color w:val="000000"/>
              </w:rPr>
            </w:pPr>
            <w:r w:rsidRPr="00432F5A">
              <w:rPr>
                <w:b/>
                <w:bCs/>
                <w:color w:val="000000"/>
              </w:rPr>
              <w:t>0.05</w:t>
            </w:r>
          </w:p>
        </w:tc>
        <w:tc>
          <w:tcPr>
            <w:tcW w:w="777" w:type="dxa"/>
            <w:tcBorders>
              <w:top w:val="nil"/>
              <w:left w:val="nil"/>
              <w:bottom w:val="nil"/>
              <w:right w:val="nil"/>
            </w:tcBorders>
            <w:shd w:val="clear" w:color="auto" w:fill="auto"/>
            <w:noWrap/>
            <w:vAlign w:val="center"/>
            <w:hideMark/>
          </w:tcPr>
          <w:p w14:paraId="6FD0A53F" w14:textId="77777777" w:rsidR="00A137DC" w:rsidRPr="00432F5A" w:rsidRDefault="00A137DC" w:rsidP="00F94249">
            <w:pPr>
              <w:jc w:val="right"/>
              <w:rPr>
                <w:color w:val="000000"/>
              </w:rPr>
            </w:pPr>
            <w:r w:rsidRPr="00432F5A">
              <w:rPr>
                <w:color w:val="000000"/>
              </w:rPr>
              <w:t>0.12</w:t>
            </w:r>
          </w:p>
        </w:tc>
        <w:tc>
          <w:tcPr>
            <w:tcW w:w="932" w:type="dxa"/>
            <w:tcBorders>
              <w:top w:val="nil"/>
              <w:left w:val="nil"/>
              <w:bottom w:val="nil"/>
              <w:right w:val="nil"/>
            </w:tcBorders>
            <w:shd w:val="clear" w:color="auto" w:fill="auto"/>
            <w:noWrap/>
            <w:vAlign w:val="center"/>
            <w:hideMark/>
          </w:tcPr>
          <w:p w14:paraId="326060D1" w14:textId="77777777" w:rsidR="00A137DC" w:rsidRPr="00432F5A" w:rsidRDefault="00A137DC" w:rsidP="00F94249">
            <w:pPr>
              <w:jc w:val="right"/>
              <w:rPr>
                <w:color w:val="000000"/>
              </w:rPr>
            </w:pPr>
            <w:r w:rsidRPr="00432F5A">
              <w:rPr>
                <w:color w:val="000000"/>
              </w:rPr>
              <w:t>0.03</w:t>
            </w:r>
          </w:p>
        </w:tc>
        <w:tc>
          <w:tcPr>
            <w:tcW w:w="859" w:type="dxa"/>
            <w:tcBorders>
              <w:top w:val="nil"/>
              <w:left w:val="nil"/>
              <w:bottom w:val="nil"/>
              <w:right w:val="nil"/>
            </w:tcBorders>
            <w:shd w:val="clear" w:color="auto" w:fill="auto"/>
            <w:noWrap/>
            <w:vAlign w:val="center"/>
            <w:hideMark/>
          </w:tcPr>
          <w:p w14:paraId="366F0060" w14:textId="77777777" w:rsidR="00A137DC" w:rsidRPr="00432F5A" w:rsidRDefault="00A137DC" w:rsidP="00F94249">
            <w:pPr>
              <w:jc w:val="right"/>
              <w:rPr>
                <w:color w:val="000000"/>
              </w:rPr>
            </w:pPr>
            <w:r w:rsidRPr="00432F5A">
              <w:rPr>
                <w:color w:val="000000"/>
              </w:rPr>
              <w:t>0.04</w:t>
            </w:r>
          </w:p>
        </w:tc>
        <w:tc>
          <w:tcPr>
            <w:tcW w:w="985" w:type="dxa"/>
            <w:tcBorders>
              <w:top w:val="nil"/>
              <w:left w:val="nil"/>
              <w:bottom w:val="nil"/>
              <w:right w:val="nil"/>
            </w:tcBorders>
            <w:shd w:val="clear" w:color="auto" w:fill="auto"/>
            <w:noWrap/>
            <w:vAlign w:val="center"/>
            <w:hideMark/>
          </w:tcPr>
          <w:p w14:paraId="5B6E4388" w14:textId="77777777" w:rsidR="00A137DC" w:rsidRPr="00432F5A" w:rsidRDefault="00A137DC" w:rsidP="00F94249">
            <w:pPr>
              <w:jc w:val="right"/>
              <w:rPr>
                <w:color w:val="000000"/>
              </w:rPr>
            </w:pPr>
            <w:r w:rsidRPr="00432F5A">
              <w:rPr>
                <w:color w:val="000000"/>
              </w:rPr>
              <w:t>0.35</w:t>
            </w:r>
          </w:p>
        </w:tc>
        <w:tc>
          <w:tcPr>
            <w:tcW w:w="906" w:type="dxa"/>
            <w:tcBorders>
              <w:top w:val="nil"/>
              <w:left w:val="nil"/>
              <w:bottom w:val="nil"/>
              <w:right w:val="nil"/>
            </w:tcBorders>
            <w:shd w:val="clear" w:color="auto" w:fill="auto"/>
            <w:noWrap/>
            <w:vAlign w:val="center"/>
            <w:hideMark/>
          </w:tcPr>
          <w:p w14:paraId="30219E63" w14:textId="77777777" w:rsidR="00A137DC" w:rsidRPr="00432F5A" w:rsidRDefault="00A137DC" w:rsidP="00F94249">
            <w:pPr>
              <w:jc w:val="right"/>
              <w:rPr>
                <w:color w:val="000000"/>
              </w:rPr>
            </w:pPr>
            <w:r w:rsidRPr="00432F5A">
              <w:rPr>
                <w:color w:val="000000"/>
              </w:rPr>
              <w:t>0.20</w:t>
            </w:r>
          </w:p>
        </w:tc>
        <w:tc>
          <w:tcPr>
            <w:tcW w:w="1079" w:type="dxa"/>
            <w:tcBorders>
              <w:top w:val="nil"/>
              <w:left w:val="nil"/>
              <w:bottom w:val="nil"/>
              <w:right w:val="nil"/>
            </w:tcBorders>
            <w:shd w:val="clear" w:color="auto" w:fill="auto"/>
            <w:noWrap/>
            <w:vAlign w:val="center"/>
            <w:hideMark/>
          </w:tcPr>
          <w:p w14:paraId="14C5F79C" w14:textId="77777777" w:rsidR="00A137DC" w:rsidRPr="00432F5A" w:rsidRDefault="00A137DC" w:rsidP="00F94249">
            <w:pPr>
              <w:jc w:val="right"/>
              <w:rPr>
                <w:color w:val="000000"/>
              </w:rPr>
            </w:pPr>
            <w:r w:rsidRPr="00432F5A">
              <w:rPr>
                <w:color w:val="000000"/>
              </w:rPr>
              <w:t>0.13</w:t>
            </w:r>
          </w:p>
        </w:tc>
        <w:tc>
          <w:tcPr>
            <w:tcW w:w="1170" w:type="dxa"/>
            <w:tcBorders>
              <w:top w:val="nil"/>
              <w:left w:val="nil"/>
              <w:bottom w:val="nil"/>
              <w:right w:val="nil"/>
            </w:tcBorders>
            <w:shd w:val="clear" w:color="auto" w:fill="auto"/>
            <w:noWrap/>
            <w:vAlign w:val="center"/>
            <w:hideMark/>
          </w:tcPr>
          <w:p w14:paraId="09B8E5A1" w14:textId="77777777" w:rsidR="00A137DC" w:rsidRPr="00432F5A" w:rsidRDefault="00A137DC" w:rsidP="00F94249">
            <w:pPr>
              <w:jc w:val="right"/>
              <w:rPr>
                <w:color w:val="000000"/>
              </w:rPr>
            </w:pPr>
            <w:r w:rsidRPr="00432F5A">
              <w:rPr>
                <w:color w:val="000000"/>
              </w:rPr>
              <w:t>0.20</w:t>
            </w:r>
          </w:p>
        </w:tc>
        <w:tc>
          <w:tcPr>
            <w:tcW w:w="1170" w:type="dxa"/>
            <w:tcBorders>
              <w:top w:val="nil"/>
              <w:left w:val="nil"/>
              <w:bottom w:val="nil"/>
              <w:right w:val="nil"/>
            </w:tcBorders>
            <w:shd w:val="clear" w:color="auto" w:fill="auto"/>
            <w:noWrap/>
            <w:vAlign w:val="center"/>
            <w:hideMark/>
          </w:tcPr>
          <w:p w14:paraId="154E0FAF" w14:textId="77777777" w:rsidR="00A137DC" w:rsidRPr="00432F5A" w:rsidRDefault="00A137DC" w:rsidP="00F94249">
            <w:pPr>
              <w:jc w:val="right"/>
              <w:rPr>
                <w:color w:val="000000"/>
              </w:rPr>
            </w:pPr>
            <w:r w:rsidRPr="00432F5A">
              <w:rPr>
                <w:color w:val="000000"/>
              </w:rPr>
              <w:t>0.04</w:t>
            </w:r>
          </w:p>
        </w:tc>
      </w:tr>
      <w:tr w:rsidR="00A137DC" w:rsidRPr="00432F5A" w14:paraId="320FA7B3" w14:textId="77777777" w:rsidTr="00F94249">
        <w:trPr>
          <w:trHeight w:val="320"/>
        </w:trPr>
        <w:tc>
          <w:tcPr>
            <w:tcW w:w="1260" w:type="dxa"/>
            <w:tcBorders>
              <w:top w:val="nil"/>
              <w:left w:val="nil"/>
              <w:bottom w:val="nil"/>
              <w:right w:val="nil"/>
            </w:tcBorders>
            <w:shd w:val="clear" w:color="auto" w:fill="auto"/>
            <w:noWrap/>
            <w:vAlign w:val="center"/>
            <w:hideMark/>
          </w:tcPr>
          <w:p w14:paraId="4A5EF42C" w14:textId="77777777" w:rsidR="00A137DC" w:rsidRPr="00432F5A" w:rsidRDefault="00A137DC" w:rsidP="00F94249">
            <w:pPr>
              <w:jc w:val="center"/>
              <w:rPr>
                <w:color w:val="000000"/>
              </w:rPr>
            </w:pPr>
            <w:r w:rsidRPr="00432F5A">
              <w:rPr>
                <w:color w:val="000000"/>
              </w:rPr>
              <w:t>13</w:t>
            </w:r>
          </w:p>
        </w:tc>
        <w:tc>
          <w:tcPr>
            <w:tcW w:w="990" w:type="dxa"/>
            <w:tcBorders>
              <w:top w:val="nil"/>
              <w:left w:val="nil"/>
              <w:bottom w:val="nil"/>
              <w:right w:val="nil"/>
            </w:tcBorders>
            <w:shd w:val="clear" w:color="auto" w:fill="auto"/>
            <w:noWrap/>
            <w:vAlign w:val="center"/>
            <w:hideMark/>
          </w:tcPr>
          <w:p w14:paraId="37CA196C" w14:textId="77777777" w:rsidR="00A137DC" w:rsidRPr="00432F5A" w:rsidRDefault="00A137DC" w:rsidP="00F94249">
            <w:pPr>
              <w:jc w:val="right"/>
              <w:rPr>
                <w:color w:val="000000"/>
              </w:rPr>
            </w:pPr>
            <w:r w:rsidRPr="00432F5A">
              <w:rPr>
                <w:color w:val="000000"/>
              </w:rPr>
              <w:t>0.20</w:t>
            </w:r>
          </w:p>
        </w:tc>
        <w:tc>
          <w:tcPr>
            <w:tcW w:w="764" w:type="dxa"/>
            <w:tcBorders>
              <w:top w:val="nil"/>
              <w:left w:val="nil"/>
              <w:bottom w:val="nil"/>
              <w:right w:val="nil"/>
            </w:tcBorders>
            <w:shd w:val="clear" w:color="auto" w:fill="auto"/>
            <w:noWrap/>
            <w:vAlign w:val="center"/>
            <w:hideMark/>
          </w:tcPr>
          <w:p w14:paraId="5F3E0B1D" w14:textId="77777777" w:rsidR="00A137DC" w:rsidRPr="00432F5A" w:rsidRDefault="00A137DC" w:rsidP="00F94249">
            <w:pPr>
              <w:jc w:val="right"/>
              <w:rPr>
                <w:color w:val="000000"/>
              </w:rPr>
            </w:pPr>
            <w:r w:rsidRPr="00432F5A">
              <w:rPr>
                <w:color w:val="000000"/>
              </w:rPr>
              <w:t>0.31</w:t>
            </w:r>
          </w:p>
        </w:tc>
        <w:tc>
          <w:tcPr>
            <w:tcW w:w="764" w:type="dxa"/>
            <w:tcBorders>
              <w:top w:val="nil"/>
              <w:left w:val="nil"/>
              <w:bottom w:val="nil"/>
              <w:right w:val="nil"/>
            </w:tcBorders>
            <w:shd w:val="clear" w:color="auto" w:fill="auto"/>
            <w:noWrap/>
            <w:vAlign w:val="center"/>
            <w:hideMark/>
          </w:tcPr>
          <w:p w14:paraId="6A3D514B" w14:textId="77777777" w:rsidR="00A137DC" w:rsidRPr="00432F5A" w:rsidRDefault="00A137DC" w:rsidP="00F94249">
            <w:pPr>
              <w:jc w:val="right"/>
              <w:rPr>
                <w:b/>
                <w:bCs/>
                <w:color w:val="000000"/>
              </w:rPr>
            </w:pPr>
            <w:r w:rsidRPr="00432F5A">
              <w:rPr>
                <w:b/>
                <w:bCs/>
                <w:color w:val="000000"/>
              </w:rPr>
              <w:t>0.15</w:t>
            </w:r>
          </w:p>
        </w:tc>
        <w:tc>
          <w:tcPr>
            <w:tcW w:w="764" w:type="dxa"/>
            <w:tcBorders>
              <w:top w:val="nil"/>
              <w:left w:val="nil"/>
              <w:bottom w:val="nil"/>
              <w:right w:val="nil"/>
            </w:tcBorders>
            <w:shd w:val="clear" w:color="auto" w:fill="auto"/>
            <w:noWrap/>
            <w:vAlign w:val="center"/>
            <w:hideMark/>
          </w:tcPr>
          <w:p w14:paraId="4D648A74" w14:textId="77777777" w:rsidR="00A137DC" w:rsidRPr="00432F5A" w:rsidRDefault="00A137DC" w:rsidP="00F94249">
            <w:pPr>
              <w:jc w:val="right"/>
              <w:rPr>
                <w:b/>
                <w:bCs/>
                <w:color w:val="000000"/>
              </w:rPr>
            </w:pPr>
            <w:r w:rsidRPr="00432F5A">
              <w:rPr>
                <w:b/>
                <w:bCs/>
                <w:color w:val="000000"/>
              </w:rPr>
              <w:t>0.12</w:t>
            </w:r>
          </w:p>
        </w:tc>
        <w:tc>
          <w:tcPr>
            <w:tcW w:w="777" w:type="dxa"/>
            <w:tcBorders>
              <w:top w:val="nil"/>
              <w:left w:val="nil"/>
              <w:bottom w:val="nil"/>
              <w:right w:val="nil"/>
            </w:tcBorders>
            <w:shd w:val="clear" w:color="auto" w:fill="auto"/>
            <w:noWrap/>
            <w:vAlign w:val="center"/>
            <w:hideMark/>
          </w:tcPr>
          <w:p w14:paraId="252066AC" w14:textId="77777777" w:rsidR="00A137DC" w:rsidRPr="00432F5A" w:rsidRDefault="00A137DC" w:rsidP="00F94249">
            <w:pPr>
              <w:jc w:val="right"/>
              <w:rPr>
                <w:color w:val="000000"/>
              </w:rPr>
            </w:pPr>
            <w:r w:rsidRPr="00432F5A">
              <w:rPr>
                <w:color w:val="000000"/>
              </w:rPr>
              <w:t>0.12</w:t>
            </w:r>
          </w:p>
        </w:tc>
        <w:tc>
          <w:tcPr>
            <w:tcW w:w="932" w:type="dxa"/>
            <w:tcBorders>
              <w:top w:val="nil"/>
              <w:left w:val="nil"/>
              <w:bottom w:val="nil"/>
              <w:right w:val="nil"/>
            </w:tcBorders>
            <w:shd w:val="clear" w:color="auto" w:fill="auto"/>
            <w:noWrap/>
            <w:vAlign w:val="center"/>
            <w:hideMark/>
          </w:tcPr>
          <w:p w14:paraId="670FA8DA" w14:textId="77777777" w:rsidR="00A137DC" w:rsidRPr="00432F5A" w:rsidRDefault="00A137DC" w:rsidP="00F94249">
            <w:pPr>
              <w:jc w:val="right"/>
              <w:rPr>
                <w:color w:val="000000"/>
              </w:rPr>
            </w:pPr>
            <w:r w:rsidRPr="00432F5A">
              <w:rPr>
                <w:color w:val="000000"/>
              </w:rPr>
              <w:t>0.08</w:t>
            </w:r>
          </w:p>
        </w:tc>
        <w:tc>
          <w:tcPr>
            <w:tcW w:w="859" w:type="dxa"/>
            <w:tcBorders>
              <w:top w:val="nil"/>
              <w:left w:val="nil"/>
              <w:bottom w:val="nil"/>
              <w:right w:val="nil"/>
            </w:tcBorders>
            <w:shd w:val="clear" w:color="auto" w:fill="auto"/>
            <w:noWrap/>
            <w:vAlign w:val="center"/>
            <w:hideMark/>
          </w:tcPr>
          <w:p w14:paraId="5ECDA143" w14:textId="77777777" w:rsidR="00A137DC" w:rsidRPr="00432F5A" w:rsidRDefault="00A137DC" w:rsidP="00F94249">
            <w:pPr>
              <w:jc w:val="right"/>
              <w:rPr>
                <w:color w:val="000000"/>
              </w:rPr>
            </w:pPr>
            <w:r w:rsidRPr="00432F5A">
              <w:rPr>
                <w:color w:val="000000"/>
              </w:rPr>
              <w:t>0.03</w:t>
            </w:r>
          </w:p>
        </w:tc>
        <w:tc>
          <w:tcPr>
            <w:tcW w:w="985" w:type="dxa"/>
            <w:tcBorders>
              <w:top w:val="nil"/>
              <w:left w:val="nil"/>
              <w:bottom w:val="nil"/>
              <w:right w:val="nil"/>
            </w:tcBorders>
            <w:shd w:val="clear" w:color="auto" w:fill="auto"/>
            <w:noWrap/>
            <w:vAlign w:val="center"/>
            <w:hideMark/>
          </w:tcPr>
          <w:p w14:paraId="11B08107" w14:textId="77777777" w:rsidR="00A137DC" w:rsidRPr="00432F5A" w:rsidRDefault="00A137DC" w:rsidP="00F94249">
            <w:pPr>
              <w:jc w:val="right"/>
              <w:rPr>
                <w:color w:val="000000"/>
              </w:rPr>
            </w:pPr>
            <w:r w:rsidRPr="00432F5A">
              <w:rPr>
                <w:color w:val="000000"/>
              </w:rPr>
              <w:t>0.34</w:t>
            </w:r>
          </w:p>
        </w:tc>
        <w:tc>
          <w:tcPr>
            <w:tcW w:w="906" w:type="dxa"/>
            <w:tcBorders>
              <w:top w:val="nil"/>
              <w:left w:val="nil"/>
              <w:bottom w:val="nil"/>
              <w:right w:val="nil"/>
            </w:tcBorders>
            <w:shd w:val="clear" w:color="auto" w:fill="auto"/>
            <w:noWrap/>
            <w:vAlign w:val="center"/>
            <w:hideMark/>
          </w:tcPr>
          <w:p w14:paraId="3B529C6B" w14:textId="77777777" w:rsidR="00A137DC" w:rsidRPr="00432F5A" w:rsidRDefault="00A137DC" w:rsidP="00F94249">
            <w:pPr>
              <w:jc w:val="right"/>
              <w:rPr>
                <w:color w:val="000000"/>
              </w:rPr>
            </w:pPr>
            <w:r w:rsidRPr="00432F5A">
              <w:rPr>
                <w:color w:val="000000"/>
              </w:rPr>
              <w:t>0.17</w:t>
            </w:r>
          </w:p>
        </w:tc>
        <w:tc>
          <w:tcPr>
            <w:tcW w:w="1079" w:type="dxa"/>
            <w:tcBorders>
              <w:top w:val="nil"/>
              <w:left w:val="nil"/>
              <w:bottom w:val="nil"/>
              <w:right w:val="nil"/>
            </w:tcBorders>
            <w:shd w:val="clear" w:color="auto" w:fill="auto"/>
            <w:noWrap/>
            <w:vAlign w:val="center"/>
            <w:hideMark/>
          </w:tcPr>
          <w:p w14:paraId="6B479B85" w14:textId="77777777" w:rsidR="00A137DC" w:rsidRPr="00432F5A" w:rsidRDefault="00A137DC" w:rsidP="00F94249">
            <w:pPr>
              <w:jc w:val="right"/>
              <w:rPr>
                <w:color w:val="000000"/>
              </w:rPr>
            </w:pPr>
            <w:r w:rsidRPr="00432F5A">
              <w:rPr>
                <w:color w:val="000000"/>
              </w:rPr>
              <w:t>0.17</w:t>
            </w:r>
          </w:p>
        </w:tc>
        <w:tc>
          <w:tcPr>
            <w:tcW w:w="1170" w:type="dxa"/>
            <w:tcBorders>
              <w:top w:val="nil"/>
              <w:left w:val="nil"/>
              <w:bottom w:val="nil"/>
              <w:right w:val="nil"/>
            </w:tcBorders>
            <w:shd w:val="clear" w:color="auto" w:fill="auto"/>
            <w:noWrap/>
            <w:vAlign w:val="center"/>
            <w:hideMark/>
          </w:tcPr>
          <w:p w14:paraId="352637AD" w14:textId="77777777" w:rsidR="00A137DC" w:rsidRPr="00432F5A" w:rsidRDefault="00A137DC" w:rsidP="00F94249">
            <w:pPr>
              <w:jc w:val="right"/>
              <w:rPr>
                <w:color w:val="000000"/>
              </w:rPr>
            </w:pPr>
            <w:r w:rsidRPr="00432F5A">
              <w:rPr>
                <w:color w:val="000000"/>
              </w:rPr>
              <w:t>0.21</w:t>
            </w:r>
          </w:p>
        </w:tc>
        <w:tc>
          <w:tcPr>
            <w:tcW w:w="1170" w:type="dxa"/>
            <w:tcBorders>
              <w:top w:val="nil"/>
              <w:left w:val="nil"/>
              <w:bottom w:val="nil"/>
              <w:right w:val="nil"/>
            </w:tcBorders>
            <w:shd w:val="clear" w:color="auto" w:fill="auto"/>
            <w:noWrap/>
            <w:vAlign w:val="center"/>
            <w:hideMark/>
          </w:tcPr>
          <w:p w14:paraId="1632B327" w14:textId="77777777" w:rsidR="00A137DC" w:rsidRPr="00432F5A" w:rsidRDefault="00A137DC" w:rsidP="00F94249">
            <w:pPr>
              <w:jc w:val="right"/>
              <w:rPr>
                <w:color w:val="000000"/>
              </w:rPr>
            </w:pPr>
            <w:r w:rsidRPr="00432F5A">
              <w:rPr>
                <w:color w:val="000000"/>
              </w:rPr>
              <w:t>0.08</w:t>
            </w:r>
          </w:p>
        </w:tc>
      </w:tr>
      <w:tr w:rsidR="00A137DC" w:rsidRPr="00432F5A" w14:paraId="5E5A6F4B" w14:textId="77777777" w:rsidTr="00F94249">
        <w:trPr>
          <w:trHeight w:val="320"/>
        </w:trPr>
        <w:tc>
          <w:tcPr>
            <w:tcW w:w="1260" w:type="dxa"/>
            <w:tcBorders>
              <w:top w:val="nil"/>
              <w:left w:val="nil"/>
              <w:bottom w:val="nil"/>
              <w:right w:val="nil"/>
            </w:tcBorders>
            <w:shd w:val="clear" w:color="auto" w:fill="auto"/>
            <w:noWrap/>
            <w:vAlign w:val="center"/>
            <w:hideMark/>
          </w:tcPr>
          <w:p w14:paraId="1DA15146" w14:textId="77777777" w:rsidR="00A137DC" w:rsidRPr="00432F5A" w:rsidRDefault="00A137DC" w:rsidP="00F94249">
            <w:pPr>
              <w:jc w:val="center"/>
              <w:rPr>
                <w:color w:val="000000"/>
              </w:rPr>
            </w:pPr>
            <w:r w:rsidRPr="00432F5A">
              <w:rPr>
                <w:color w:val="000000"/>
              </w:rPr>
              <w:t>14</w:t>
            </w:r>
          </w:p>
        </w:tc>
        <w:tc>
          <w:tcPr>
            <w:tcW w:w="990" w:type="dxa"/>
            <w:tcBorders>
              <w:top w:val="nil"/>
              <w:left w:val="nil"/>
              <w:bottom w:val="nil"/>
              <w:right w:val="nil"/>
            </w:tcBorders>
            <w:shd w:val="clear" w:color="auto" w:fill="auto"/>
            <w:noWrap/>
            <w:vAlign w:val="center"/>
            <w:hideMark/>
          </w:tcPr>
          <w:p w14:paraId="50B7BCB3" w14:textId="77777777" w:rsidR="00A137DC" w:rsidRPr="00432F5A" w:rsidRDefault="00A137DC" w:rsidP="00F94249">
            <w:pPr>
              <w:jc w:val="right"/>
              <w:rPr>
                <w:color w:val="000000"/>
              </w:rPr>
            </w:pPr>
            <w:r w:rsidRPr="00432F5A">
              <w:rPr>
                <w:color w:val="000000"/>
              </w:rPr>
              <w:t>0.27</w:t>
            </w:r>
          </w:p>
        </w:tc>
        <w:tc>
          <w:tcPr>
            <w:tcW w:w="764" w:type="dxa"/>
            <w:tcBorders>
              <w:top w:val="nil"/>
              <w:left w:val="nil"/>
              <w:bottom w:val="nil"/>
              <w:right w:val="nil"/>
            </w:tcBorders>
            <w:shd w:val="clear" w:color="auto" w:fill="auto"/>
            <w:noWrap/>
            <w:vAlign w:val="center"/>
            <w:hideMark/>
          </w:tcPr>
          <w:p w14:paraId="33CF09CD" w14:textId="77777777" w:rsidR="00A137DC" w:rsidRPr="00432F5A" w:rsidRDefault="00A137DC" w:rsidP="00F94249">
            <w:pPr>
              <w:jc w:val="right"/>
              <w:rPr>
                <w:color w:val="000000"/>
              </w:rPr>
            </w:pPr>
            <w:r w:rsidRPr="00432F5A">
              <w:rPr>
                <w:color w:val="000000"/>
              </w:rPr>
              <w:t>0.30</w:t>
            </w:r>
          </w:p>
        </w:tc>
        <w:tc>
          <w:tcPr>
            <w:tcW w:w="764" w:type="dxa"/>
            <w:tcBorders>
              <w:top w:val="nil"/>
              <w:left w:val="nil"/>
              <w:bottom w:val="nil"/>
              <w:right w:val="nil"/>
            </w:tcBorders>
            <w:shd w:val="clear" w:color="auto" w:fill="auto"/>
            <w:noWrap/>
            <w:vAlign w:val="center"/>
            <w:hideMark/>
          </w:tcPr>
          <w:p w14:paraId="28B7D118" w14:textId="77777777" w:rsidR="00A137DC" w:rsidRPr="00432F5A" w:rsidRDefault="00A137DC" w:rsidP="00F94249">
            <w:pPr>
              <w:jc w:val="right"/>
              <w:rPr>
                <w:b/>
                <w:bCs/>
                <w:color w:val="000000"/>
              </w:rPr>
            </w:pPr>
            <w:r w:rsidRPr="00432F5A">
              <w:rPr>
                <w:b/>
                <w:bCs/>
                <w:color w:val="000000"/>
              </w:rPr>
              <w:t>0.14</w:t>
            </w:r>
          </w:p>
        </w:tc>
        <w:tc>
          <w:tcPr>
            <w:tcW w:w="764" w:type="dxa"/>
            <w:tcBorders>
              <w:top w:val="nil"/>
              <w:left w:val="nil"/>
              <w:bottom w:val="nil"/>
              <w:right w:val="nil"/>
            </w:tcBorders>
            <w:shd w:val="clear" w:color="auto" w:fill="auto"/>
            <w:noWrap/>
            <w:vAlign w:val="center"/>
            <w:hideMark/>
          </w:tcPr>
          <w:p w14:paraId="2EDD5478" w14:textId="77777777" w:rsidR="00A137DC" w:rsidRPr="00432F5A" w:rsidRDefault="00A137DC" w:rsidP="00F94249">
            <w:pPr>
              <w:jc w:val="right"/>
              <w:rPr>
                <w:b/>
                <w:bCs/>
                <w:color w:val="000000"/>
              </w:rPr>
            </w:pPr>
            <w:r w:rsidRPr="00432F5A">
              <w:rPr>
                <w:b/>
                <w:bCs/>
                <w:color w:val="000000"/>
              </w:rPr>
              <w:t>0.09</w:t>
            </w:r>
          </w:p>
        </w:tc>
        <w:tc>
          <w:tcPr>
            <w:tcW w:w="777" w:type="dxa"/>
            <w:tcBorders>
              <w:top w:val="nil"/>
              <w:left w:val="nil"/>
              <w:bottom w:val="nil"/>
              <w:right w:val="nil"/>
            </w:tcBorders>
            <w:shd w:val="clear" w:color="auto" w:fill="auto"/>
            <w:noWrap/>
            <w:vAlign w:val="center"/>
            <w:hideMark/>
          </w:tcPr>
          <w:p w14:paraId="7BFE55C2" w14:textId="77777777" w:rsidR="00A137DC" w:rsidRPr="00432F5A" w:rsidRDefault="00A137DC" w:rsidP="00F94249">
            <w:pPr>
              <w:jc w:val="right"/>
              <w:rPr>
                <w:color w:val="000000"/>
              </w:rPr>
            </w:pPr>
            <w:r w:rsidRPr="00432F5A">
              <w:rPr>
                <w:color w:val="000000"/>
              </w:rPr>
              <w:t>0.13</w:t>
            </w:r>
          </w:p>
        </w:tc>
        <w:tc>
          <w:tcPr>
            <w:tcW w:w="932" w:type="dxa"/>
            <w:tcBorders>
              <w:top w:val="nil"/>
              <w:left w:val="nil"/>
              <w:bottom w:val="nil"/>
              <w:right w:val="nil"/>
            </w:tcBorders>
            <w:shd w:val="clear" w:color="auto" w:fill="auto"/>
            <w:noWrap/>
            <w:vAlign w:val="center"/>
            <w:hideMark/>
          </w:tcPr>
          <w:p w14:paraId="672CEF55" w14:textId="77777777" w:rsidR="00A137DC" w:rsidRPr="00432F5A" w:rsidRDefault="00A137DC" w:rsidP="00F94249">
            <w:pPr>
              <w:jc w:val="right"/>
              <w:rPr>
                <w:color w:val="000000"/>
              </w:rPr>
            </w:pPr>
            <w:r w:rsidRPr="00432F5A">
              <w:rPr>
                <w:color w:val="000000"/>
              </w:rPr>
              <w:t>0.05</w:t>
            </w:r>
          </w:p>
        </w:tc>
        <w:tc>
          <w:tcPr>
            <w:tcW w:w="859" w:type="dxa"/>
            <w:tcBorders>
              <w:top w:val="nil"/>
              <w:left w:val="nil"/>
              <w:bottom w:val="nil"/>
              <w:right w:val="nil"/>
            </w:tcBorders>
            <w:shd w:val="clear" w:color="auto" w:fill="auto"/>
            <w:noWrap/>
            <w:vAlign w:val="center"/>
            <w:hideMark/>
          </w:tcPr>
          <w:p w14:paraId="41E67375" w14:textId="77777777" w:rsidR="00A137DC" w:rsidRPr="00432F5A" w:rsidRDefault="00A137DC" w:rsidP="00F94249">
            <w:pPr>
              <w:jc w:val="right"/>
              <w:rPr>
                <w:color w:val="000000"/>
              </w:rPr>
            </w:pPr>
            <w:r w:rsidRPr="00432F5A">
              <w:rPr>
                <w:color w:val="000000"/>
              </w:rPr>
              <w:t>0.05</w:t>
            </w:r>
          </w:p>
        </w:tc>
        <w:tc>
          <w:tcPr>
            <w:tcW w:w="985" w:type="dxa"/>
            <w:tcBorders>
              <w:top w:val="nil"/>
              <w:left w:val="nil"/>
              <w:bottom w:val="nil"/>
              <w:right w:val="nil"/>
            </w:tcBorders>
            <w:shd w:val="clear" w:color="auto" w:fill="auto"/>
            <w:noWrap/>
            <w:vAlign w:val="center"/>
            <w:hideMark/>
          </w:tcPr>
          <w:p w14:paraId="40E838B4" w14:textId="77777777" w:rsidR="00A137DC" w:rsidRPr="00432F5A" w:rsidRDefault="00A137DC" w:rsidP="00F94249">
            <w:pPr>
              <w:jc w:val="right"/>
              <w:rPr>
                <w:color w:val="000000"/>
              </w:rPr>
            </w:pPr>
            <w:r w:rsidRPr="00432F5A">
              <w:rPr>
                <w:color w:val="000000"/>
              </w:rPr>
              <w:t>0.25</w:t>
            </w:r>
          </w:p>
        </w:tc>
        <w:tc>
          <w:tcPr>
            <w:tcW w:w="906" w:type="dxa"/>
            <w:tcBorders>
              <w:top w:val="nil"/>
              <w:left w:val="nil"/>
              <w:bottom w:val="nil"/>
              <w:right w:val="nil"/>
            </w:tcBorders>
            <w:shd w:val="clear" w:color="auto" w:fill="auto"/>
            <w:noWrap/>
            <w:vAlign w:val="center"/>
            <w:hideMark/>
          </w:tcPr>
          <w:p w14:paraId="27D42C21" w14:textId="77777777" w:rsidR="00A137DC" w:rsidRPr="00432F5A" w:rsidRDefault="00A137DC" w:rsidP="00F94249">
            <w:pPr>
              <w:jc w:val="right"/>
              <w:rPr>
                <w:color w:val="000000"/>
              </w:rPr>
            </w:pPr>
            <w:r w:rsidRPr="00432F5A">
              <w:rPr>
                <w:color w:val="000000"/>
              </w:rPr>
              <w:t>0.21</w:t>
            </w:r>
          </w:p>
        </w:tc>
        <w:tc>
          <w:tcPr>
            <w:tcW w:w="1079" w:type="dxa"/>
            <w:tcBorders>
              <w:top w:val="nil"/>
              <w:left w:val="nil"/>
              <w:bottom w:val="nil"/>
              <w:right w:val="nil"/>
            </w:tcBorders>
            <w:shd w:val="clear" w:color="auto" w:fill="auto"/>
            <w:noWrap/>
            <w:vAlign w:val="center"/>
            <w:hideMark/>
          </w:tcPr>
          <w:p w14:paraId="11ADC68F" w14:textId="77777777" w:rsidR="00A137DC" w:rsidRPr="00432F5A" w:rsidRDefault="00A137DC" w:rsidP="00F94249">
            <w:pPr>
              <w:jc w:val="right"/>
              <w:rPr>
                <w:color w:val="000000"/>
              </w:rPr>
            </w:pPr>
            <w:r w:rsidRPr="00432F5A">
              <w:rPr>
                <w:color w:val="000000"/>
              </w:rPr>
              <w:t>0.14</w:t>
            </w:r>
          </w:p>
        </w:tc>
        <w:tc>
          <w:tcPr>
            <w:tcW w:w="1170" w:type="dxa"/>
            <w:tcBorders>
              <w:top w:val="nil"/>
              <w:left w:val="nil"/>
              <w:bottom w:val="nil"/>
              <w:right w:val="nil"/>
            </w:tcBorders>
            <w:shd w:val="clear" w:color="auto" w:fill="auto"/>
            <w:noWrap/>
            <w:vAlign w:val="center"/>
            <w:hideMark/>
          </w:tcPr>
          <w:p w14:paraId="52A703E3" w14:textId="77777777" w:rsidR="00A137DC" w:rsidRPr="00432F5A" w:rsidRDefault="00A137DC" w:rsidP="00F94249">
            <w:pPr>
              <w:jc w:val="right"/>
              <w:rPr>
                <w:color w:val="000000"/>
              </w:rPr>
            </w:pPr>
            <w:r w:rsidRPr="00432F5A">
              <w:rPr>
                <w:color w:val="000000"/>
              </w:rPr>
              <w:t>0.23</w:t>
            </w:r>
          </w:p>
        </w:tc>
        <w:tc>
          <w:tcPr>
            <w:tcW w:w="1170" w:type="dxa"/>
            <w:tcBorders>
              <w:top w:val="nil"/>
              <w:left w:val="nil"/>
              <w:bottom w:val="nil"/>
              <w:right w:val="nil"/>
            </w:tcBorders>
            <w:shd w:val="clear" w:color="auto" w:fill="auto"/>
            <w:noWrap/>
            <w:vAlign w:val="center"/>
            <w:hideMark/>
          </w:tcPr>
          <w:p w14:paraId="6C4CEE2F" w14:textId="77777777" w:rsidR="00A137DC" w:rsidRPr="00432F5A" w:rsidRDefault="00A137DC" w:rsidP="00F94249">
            <w:pPr>
              <w:jc w:val="right"/>
              <w:rPr>
                <w:color w:val="000000"/>
              </w:rPr>
            </w:pPr>
            <w:r w:rsidRPr="00432F5A">
              <w:rPr>
                <w:color w:val="000000"/>
              </w:rPr>
              <w:t>0.11</w:t>
            </w:r>
          </w:p>
        </w:tc>
      </w:tr>
      <w:tr w:rsidR="00A137DC" w:rsidRPr="00432F5A" w14:paraId="2695F4F2" w14:textId="77777777" w:rsidTr="00F94249">
        <w:trPr>
          <w:trHeight w:val="320"/>
        </w:trPr>
        <w:tc>
          <w:tcPr>
            <w:tcW w:w="1260" w:type="dxa"/>
            <w:tcBorders>
              <w:top w:val="nil"/>
              <w:left w:val="nil"/>
              <w:bottom w:val="nil"/>
              <w:right w:val="nil"/>
            </w:tcBorders>
            <w:shd w:val="clear" w:color="auto" w:fill="auto"/>
            <w:noWrap/>
            <w:vAlign w:val="center"/>
            <w:hideMark/>
          </w:tcPr>
          <w:p w14:paraId="4E6C7194" w14:textId="77777777" w:rsidR="00A137DC" w:rsidRPr="00432F5A" w:rsidRDefault="00A137DC" w:rsidP="00F94249">
            <w:pPr>
              <w:jc w:val="center"/>
              <w:rPr>
                <w:color w:val="000000"/>
              </w:rPr>
            </w:pPr>
            <w:r w:rsidRPr="00432F5A">
              <w:rPr>
                <w:color w:val="000000"/>
              </w:rPr>
              <w:t>15</w:t>
            </w:r>
          </w:p>
        </w:tc>
        <w:tc>
          <w:tcPr>
            <w:tcW w:w="990" w:type="dxa"/>
            <w:tcBorders>
              <w:top w:val="nil"/>
              <w:left w:val="nil"/>
              <w:bottom w:val="nil"/>
              <w:right w:val="nil"/>
            </w:tcBorders>
            <w:shd w:val="clear" w:color="auto" w:fill="auto"/>
            <w:noWrap/>
            <w:vAlign w:val="center"/>
            <w:hideMark/>
          </w:tcPr>
          <w:p w14:paraId="314E12BC" w14:textId="77777777" w:rsidR="00A137DC" w:rsidRPr="00432F5A" w:rsidRDefault="00A137DC" w:rsidP="00F94249">
            <w:pPr>
              <w:jc w:val="right"/>
              <w:rPr>
                <w:color w:val="000000"/>
              </w:rPr>
            </w:pPr>
            <w:r w:rsidRPr="00432F5A">
              <w:rPr>
                <w:color w:val="000000"/>
              </w:rPr>
              <w:t>0.21</w:t>
            </w:r>
          </w:p>
        </w:tc>
        <w:tc>
          <w:tcPr>
            <w:tcW w:w="764" w:type="dxa"/>
            <w:tcBorders>
              <w:top w:val="nil"/>
              <w:left w:val="nil"/>
              <w:bottom w:val="nil"/>
              <w:right w:val="nil"/>
            </w:tcBorders>
            <w:shd w:val="clear" w:color="auto" w:fill="auto"/>
            <w:noWrap/>
            <w:vAlign w:val="center"/>
            <w:hideMark/>
          </w:tcPr>
          <w:p w14:paraId="1B317337" w14:textId="77777777" w:rsidR="00A137DC" w:rsidRPr="00432F5A" w:rsidRDefault="00A137DC" w:rsidP="00F94249">
            <w:pPr>
              <w:jc w:val="right"/>
              <w:rPr>
                <w:color w:val="000000"/>
              </w:rPr>
            </w:pPr>
            <w:r w:rsidRPr="00432F5A">
              <w:rPr>
                <w:color w:val="000000"/>
              </w:rPr>
              <w:t>0.22</w:t>
            </w:r>
          </w:p>
        </w:tc>
        <w:tc>
          <w:tcPr>
            <w:tcW w:w="764" w:type="dxa"/>
            <w:tcBorders>
              <w:top w:val="nil"/>
              <w:left w:val="nil"/>
              <w:bottom w:val="nil"/>
              <w:right w:val="nil"/>
            </w:tcBorders>
            <w:shd w:val="clear" w:color="auto" w:fill="auto"/>
            <w:noWrap/>
            <w:vAlign w:val="center"/>
            <w:hideMark/>
          </w:tcPr>
          <w:p w14:paraId="531DD24E" w14:textId="77777777" w:rsidR="00A137DC" w:rsidRPr="00432F5A" w:rsidRDefault="00A137DC" w:rsidP="00F94249">
            <w:pPr>
              <w:jc w:val="right"/>
              <w:rPr>
                <w:b/>
                <w:bCs/>
                <w:color w:val="000000"/>
              </w:rPr>
            </w:pPr>
            <w:r w:rsidRPr="00432F5A">
              <w:rPr>
                <w:b/>
                <w:bCs/>
                <w:color w:val="000000"/>
              </w:rPr>
              <w:t>0.23</w:t>
            </w:r>
          </w:p>
        </w:tc>
        <w:tc>
          <w:tcPr>
            <w:tcW w:w="764" w:type="dxa"/>
            <w:tcBorders>
              <w:top w:val="nil"/>
              <w:left w:val="nil"/>
              <w:bottom w:val="nil"/>
              <w:right w:val="nil"/>
            </w:tcBorders>
            <w:shd w:val="clear" w:color="auto" w:fill="auto"/>
            <w:noWrap/>
            <w:vAlign w:val="center"/>
            <w:hideMark/>
          </w:tcPr>
          <w:p w14:paraId="3A19E58F" w14:textId="77777777" w:rsidR="00A137DC" w:rsidRPr="00432F5A" w:rsidRDefault="00A137DC" w:rsidP="00F94249">
            <w:pPr>
              <w:jc w:val="right"/>
              <w:rPr>
                <w:b/>
                <w:bCs/>
                <w:color w:val="000000"/>
              </w:rPr>
            </w:pPr>
            <w:r w:rsidRPr="00432F5A">
              <w:rPr>
                <w:b/>
                <w:bCs/>
                <w:color w:val="000000"/>
              </w:rPr>
              <w:t>0.17</w:t>
            </w:r>
          </w:p>
        </w:tc>
        <w:tc>
          <w:tcPr>
            <w:tcW w:w="777" w:type="dxa"/>
            <w:tcBorders>
              <w:top w:val="nil"/>
              <w:left w:val="nil"/>
              <w:bottom w:val="nil"/>
              <w:right w:val="nil"/>
            </w:tcBorders>
            <w:shd w:val="clear" w:color="auto" w:fill="auto"/>
            <w:noWrap/>
            <w:vAlign w:val="center"/>
            <w:hideMark/>
          </w:tcPr>
          <w:p w14:paraId="0E887605" w14:textId="77777777" w:rsidR="00A137DC" w:rsidRPr="00432F5A" w:rsidRDefault="00A137DC" w:rsidP="00F94249">
            <w:pPr>
              <w:jc w:val="right"/>
              <w:rPr>
                <w:color w:val="000000"/>
              </w:rPr>
            </w:pPr>
            <w:r w:rsidRPr="00432F5A">
              <w:rPr>
                <w:color w:val="000000"/>
              </w:rPr>
              <w:t>0.10</w:t>
            </w:r>
          </w:p>
        </w:tc>
        <w:tc>
          <w:tcPr>
            <w:tcW w:w="932" w:type="dxa"/>
            <w:tcBorders>
              <w:top w:val="nil"/>
              <w:left w:val="nil"/>
              <w:bottom w:val="nil"/>
              <w:right w:val="nil"/>
            </w:tcBorders>
            <w:shd w:val="clear" w:color="auto" w:fill="auto"/>
            <w:noWrap/>
            <w:vAlign w:val="center"/>
            <w:hideMark/>
          </w:tcPr>
          <w:p w14:paraId="242453D7" w14:textId="77777777" w:rsidR="00A137DC" w:rsidRPr="00432F5A" w:rsidRDefault="00A137DC" w:rsidP="00F94249">
            <w:pPr>
              <w:jc w:val="right"/>
              <w:rPr>
                <w:color w:val="000000"/>
              </w:rPr>
            </w:pPr>
            <w:r w:rsidRPr="00432F5A">
              <w:rPr>
                <w:color w:val="000000"/>
              </w:rPr>
              <w:t>0.05</w:t>
            </w:r>
          </w:p>
        </w:tc>
        <w:tc>
          <w:tcPr>
            <w:tcW w:w="859" w:type="dxa"/>
            <w:tcBorders>
              <w:top w:val="nil"/>
              <w:left w:val="nil"/>
              <w:bottom w:val="nil"/>
              <w:right w:val="nil"/>
            </w:tcBorders>
            <w:shd w:val="clear" w:color="auto" w:fill="auto"/>
            <w:noWrap/>
            <w:vAlign w:val="center"/>
            <w:hideMark/>
          </w:tcPr>
          <w:p w14:paraId="20B13786" w14:textId="77777777" w:rsidR="00A137DC" w:rsidRPr="00432F5A" w:rsidRDefault="00A137DC" w:rsidP="00F94249">
            <w:pPr>
              <w:jc w:val="right"/>
              <w:rPr>
                <w:color w:val="000000"/>
              </w:rPr>
            </w:pPr>
            <w:r w:rsidRPr="00432F5A">
              <w:rPr>
                <w:color w:val="000000"/>
              </w:rPr>
              <w:t>0.07</w:t>
            </w:r>
          </w:p>
        </w:tc>
        <w:tc>
          <w:tcPr>
            <w:tcW w:w="985" w:type="dxa"/>
            <w:tcBorders>
              <w:top w:val="nil"/>
              <w:left w:val="nil"/>
              <w:bottom w:val="nil"/>
              <w:right w:val="nil"/>
            </w:tcBorders>
            <w:shd w:val="clear" w:color="auto" w:fill="auto"/>
            <w:noWrap/>
            <w:vAlign w:val="center"/>
            <w:hideMark/>
          </w:tcPr>
          <w:p w14:paraId="49ABD00B" w14:textId="77777777" w:rsidR="00A137DC" w:rsidRPr="00432F5A" w:rsidRDefault="00A137DC" w:rsidP="00F94249">
            <w:pPr>
              <w:jc w:val="right"/>
              <w:rPr>
                <w:color w:val="000000"/>
              </w:rPr>
            </w:pPr>
            <w:r w:rsidRPr="00432F5A">
              <w:rPr>
                <w:color w:val="000000"/>
              </w:rPr>
              <w:t>0.28</w:t>
            </w:r>
          </w:p>
        </w:tc>
        <w:tc>
          <w:tcPr>
            <w:tcW w:w="906" w:type="dxa"/>
            <w:tcBorders>
              <w:top w:val="nil"/>
              <w:left w:val="nil"/>
              <w:bottom w:val="nil"/>
              <w:right w:val="nil"/>
            </w:tcBorders>
            <w:shd w:val="clear" w:color="auto" w:fill="auto"/>
            <w:noWrap/>
            <w:vAlign w:val="center"/>
            <w:hideMark/>
          </w:tcPr>
          <w:p w14:paraId="5F5910F5" w14:textId="77777777" w:rsidR="00A137DC" w:rsidRPr="00432F5A" w:rsidRDefault="00A137DC" w:rsidP="00F94249">
            <w:pPr>
              <w:jc w:val="right"/>
              <w:rPr>
                <w:color w:val="000000"/>
              </w:rPr>
            </w:pPr>
            <w:r w:rsidRPr="00432F5A">
              <w:rPr>
                <w:color w:val="000000"/>
              </w:rPr>
              <w:t>0.29</w:t>
            </w:r>
          </w:p>
        </w:tc>
        <w:tc>
          <w:tcPr>
            <w:tcW w:w="1079" w:type="dxa"/>
            <w:tcBorders>
              <w:top w:val="nil"/>
              <w:left w:val="nil"/>
              <w:bottom w:val="nil"/>
              <w:right w:val="nil"/>
            </w:tcBorders>
            <w:shd w:val="clear" w:color="auto" w:fill="auto"/>
            <w:noWrap/>
            <w:vAlign w:val="center"/>
            <w:hideMark/>
          </w:tcPr>
          <w:p w14:paraId="76EC7479" w14:textId="77777777" w:rsidR="00A137DC" w:rsidRPr="00432F5A" w:rsidRDefault="00A137DC" w:rsidP="00F94249">
            <w:pPr>
              <w:jc w:val="right"/>
              <w:rPr>
                <w:color w:val="000000"/>
              </w:rPr>
            </w:pPr>
            <w:r w:rsidRPr="00432F5A">
              <w:rPr>
                <w:color w:val="000000"/>
              </w:rPr>
              <w:t>0.07</w:t>
            </w:r>
          </w:p>
        </w:tc>
        <w:tc>
          <w:tcPr>
            <w:tcW w:w="1170" w:type="dxa"/>
            <w:tcBorders>
              <w:top w:val="nil"/>
              <w:left w:val="nil"/>
              <w:bottom w:val="nil"/>
              <w:right w:val="nil"/>
            </w:tcBorders>
            <w:shd w:val="clear" w:color="auto" w:fill="auto"/>
            <w:noWrap/>
            <w:vAlign w:val="center"/>
            <w:hideMark/>
          </w:tcPr>
          <w:p w14:paraId="683D2E41" w14:textId="77777777" w:rsidR="00A137DC" w:rsidRPr="00432F5A" w:rsidRDefault="00A137DC" w:rsidP="00F94249">
            <w:pPr>
              <w:jc w:val="right"/>
              <w:rPr>
                <w:color w:val="000000"/>
              </w:rPr>
            </w:pPr>
            <w:r w:rsidRPr="00432F5A">
              <w:rPr>
                <w:color w:val="000000"/>
              </w:rPr>
              <w:t>0.17</w:t>
            </w:r>
          </w:p>
        </w:tc>
        <w:tc>
          <w:tcPr>
            <w:tcW w:w="1170" w:type="dxa"/>
            <w:tcBorders>
              <w:top w:val="nil"/>
              <w:left w:val="nil"/>
              <w:bottom w:val="nil"/>
              <w:right w:val="nil"/>
            </w:tcBorders>
            <w:shd w:val="clear" w:color="auto" w:fill="auto"/>
            <w:noWrap/>
            <w:vAlign w:val="center"/>
            <w:hideMark/>
          </w:tcPr>
          <w:p w14:paraId="0E246DD3" w14:textId="77777777" w:rsidR="00A137DC" w:rsidRPr="00432F5A" w:rsidRDefault="00A137DC" w:rsidP="00F94249">
            <w:pPr>
              <w:jc w:val="right"/>
              <w:rPr>
                <w:color w:val="000000"/>
              </w:rPr>
            </w:pPr>
            <w:r w:rsidRPr="00432F5A">
              <w:rPr>
                <w:color w:val="000000"/>
              </w:rPr>
              <w:t>0.10</w:t>
            </w:r>
          </w:p>
        </w:tc>
      </w:tr>
      <w:tr w:rsidR="00A137DC" w:rsidRPr="00432F5A" w14:paraId="6FBFFA71" w14:textId="77777777" w:rsidTr="00F94249">
        <w:trPr>
          <w:trHeight w:val="320"/>
        </w:trPr>
        <w:tc>
          <w:tcPr>
            <w:tcW w:w="1260" w:type="dxa"/>
            <w:tcBorders>
              <w:top w:val="nil"/>
              <w:left w:val="nil"/>
              <w:bottom w:val="single" w:sz="4" w:space="0" w:color="auto"/>
              <w:right w:val="nil"/>
            </w:tcBorders>
            <w:shd w:val="clear" w:color="auto" w:fill="auto"/>
            <w:noWrap/>
            <w:vAlign w:val="center"/>
            <w:hideMark/>
          </w:tcPr>
          <w:p w14:paraId="61E2B1B7" w14:textId="77777777" w:rsidR="00A137DC" w:rsidRPr="00432F5A" w:rsidRDefault="00A137DC" w:rsidP="00F94249">
            <w:pPr>
              <w:jc w:val="center"/>
              <w:rPr>
                <w:color w:val="000000"/>
              </w:rPr>
            </w:pPr>
            <w:r w:rsidRPr="00432F5A">
              <w:rPr>
                <w:color w:val="000000"/>
              </w:rPr>
              <w:t>16</w:t>
            </w:r>
          </w:p>
        </w:tc>
        <w:tc>
          <w:tcPr>
            <w:tcW w:w="990" w:type="dxa"/>
            <w:tcBorders>
              <w:top w:val="nil"/>
              <w:left w:val="nil"/>
              <w:bottom w:val="single" w:sz="4" w:space="0" w:color="auto"/>
              <w:right w:val="nil"/>
            </w:tcBorders>
            <w:shd w:val="clear" w:color="auto" w:fill="auto"/>
            <w:noWrap/>
            <w:vAlign w:val="center"/>
            <w:hideMark/>
          </w:tcPr>
          <w:p w14:paraId="50C8B676" w14:textId="77777777" w:rsidR="00A137DC" w:rsidRPr="00432F5A" w:rsidRDefault="00A137DC" w:rsidP="00F94249">
            <w:pPr>
              <w:jc w:val="right"/>
              <w:rPr>
                <w:color w:val="000000"/>
              </w:rPr>
            </w:pPr>
            <w:r w:rsidRPr="00432F5A">
              <w:rPr>
                <w:color w:val="000000"/>
              </w:rPr>
              <w:t>0.17</w:t>
            </w:r>
          </w:p>
        </w:tc>
        <w:tc>
          <w:tcPr>
            <w:tcW w:w="764" w:type="dxa"/>
            <w:tcBorders>
              <w:top w:val="nil"/>
              <w:left w:val="nil"/>
              <w:bottom w:val="single" w:sz="4" w:space="0" w:color="auto"/>
              <w:right w:val="nil"/>
            </w:tcBorders>
            <w:shd w:val="clear" w:color="auto" w:fill="auto"/>
            <w:noWrap/>
            <w:vAlign w:val="center"/>
            <w:hideMark/>
          </w:tcPr>
          <w:p w14:paraId="3F0CA5CF" w14:textId="77777777" w:rsidR="00A137DC" w:rsidRPr="00432F5A" w:rsidRDefault="00A137DC" w:rsidP="00F94249">
            <w:pPr>
              <w:jc w:val="right"/>
              <w:rPr>
                <w:color w:val="000000"/>
              </w:rPr>
            </w:pPr>
            <w:r w:rsidRPr="00432F5A">
              <w:rPr>
                <w:color w:val="000000"/>
              </w:rPr>
              <w:t>0.30</w:t>
            </w:r>
          </w:p>
        </w:tc>
        <w:tc>
          <w:tcPr>
            <w:tcW w:w="764" w:type="dxa"/>
            <w:tcBorders>
              <w:top w:val="nil"/>
              <w:left w:val="nil"/>
              <w:bottom w:val="single" w:sz="4" w:space="0" w:color="auto"/>
              <w:right w:val="nil"/>
            </w:tcBorders>
            <w:shd w:val="clear" w:color="auto" w:fill="auto"/>
            <w:noWrap/>
            <w:vAlign w:val="center"/>
            <w:hideMark/>
          </w:tcPr>
          <w:p w14:paraId="6341C0FA" w14:textId="77777777" w:rsidR="00A137DC" w:rsidRPr="00432F5A" w:rsidRDefault="00A137DC" w:rsidP="00F94249">
            <w:pPr>
              <w:jc w:val="right"/>
              <w:rPr>
                <w:b/>
                <w:bCs/>
                <w:color w:val="000000"/>
              </w:rPr>
            </w:pPr>
            <w:r w:rsidRPr="00432F5A">
              <w:rPr>
                <w:b/>
                <w:bCs/>
                <w:color w:val="000000"/>
              </w:rPr>
              <w:t>0.14</w:t>
            </w:r>
          </w:p>
        </w:tc>
        <w:tc>
          <w:tcPr>
            <w:tcW w:w="764" w:type="dxa"/>
            <w:tcBorders>
              <w:top w:val="nil"/>
              <w:left w:val="nil"/>
              <w:bottom w:val="single" w:sz="4" w:space="0" w:color="auto"/>
              <w:right w:val="nil"/>
            </w:tcBorders>
            <w:shd w:val="clear" w:color="auto" w:fill="auto"/>
            <w:noWrap/>
            <w:vAlign w:val="center"/>
            <w:hideMark/>
          </w:tcPr>
          <w:p w14:paraId="6C951B4C" w14:textId="77777777" w:rsidR="00A137DC" w:rsidRPr="00432F5A" w:rsidRDefault="00A137DC" w:rsidP="00F94249">
            <w:pPr>
              <w:jc w:val="right"/>
              <w:rPr>
                <w:b/>
                <w:bCs/>
                <w:color w:val="000000"/>
              </w:rPr>
            </w:pPr>
            <w:r w:rsidRPr="00432F5A">
              <w:rPr>
                <w:b/>
                <w:bCs/>
                <w:color w:val="000000"/>
              </w:rPr>
              <w:t>0.10</w:t>
            </w:r>
          </w:p>
        </w:tc>
        <w:tc>
          <w:tcPr>
            <w:tcW w:w="777" w:type="dxa"/>
            <w:tcBorders>
              <w:top w:val="nil"/>
              <w:left w:val="nil"/>
              <w:bottom w:val="single" w:sz="4" w:space="0" w:color="auto"/>
              <w:right w:val="nil"/>
            </w:tcBorders>
            <w:shd w:val="clear" w:color="auto" w:fill="auto"/>
            <w:noWrap/>
            <w:vAlign w:val="center"/>
            <w:hideMark/>
          </w:tcPr>
          <w:p w14:paraId="2F4522B4" w14:textId="77777777" w:rsidR="00A137DC" w:rsidRPr="00432F5A" w:rsidRDefault="00A137DC" w:rsidP="00F94249">
            <w:pPr>
              <w:jc w:val="right"/>
              <w:rPr>
                <w:color w:val="000000"/>
              </w:rPr>
            </w:pPr>
            <w:r w:rsidRPr="00432F5A">
              <w:rPr>
                <w:color w:val="000000"/>
              </w:rPr>
              <w:t>0.10</w:t>
            </w:r>
          </w:p>
        </w:tc>
        <w:tc>
          <w:tcPr>
            <w:tcW w:w="932" w:type="dxa"/>
            <w:tcBorders>
              <w:top w:val="nil"/>
              <w:left w:val="nil"/>
              <w:bottom w:val="single" w:sz="4" w:space="0" w:color="auto"/>
              <w:right w:val="nil"/>
            </w:tcBorders>
            <w:shd w:val="clear" w:color="auto" w:fill="auto"/>
            <w:noWrap/>
            <w:vAlign w:val="center"/>
            <w:hideMark/>
          </w:tcPr>
          <w:p w14:paraId="0A51230B" w14:textId="77777777" w:rsidR="00A137DC" w:rsidRPr="00432F5A" w:rsidRDefault="00A137DC" w:rsidP="00F94249">
            <w:pPr>
              <w:jc w:val="right"/>
              <w:rPr>
                <w:color w:val="000000"/>
              </w:rPr>
            </w:pPr>
            <w:r w:rsidRPr="00432F5A">
              <w:rPr>
                <w:color w:val="000000"/>
              </w:rPr>
              <w:t>0.11</w:t>
            </w:r>
          </w:p>
        </w:tc>
        <w:tc>
          <w:tcPr>
            <w:tcW w:w="859" w:type="dxa"/>
            <w:tcBorders>
              <w:top w:val="nil"/>
              <w:left w:val="nil"/>
              <w:bottom w:val="single" w:sz="4" w:space="0" w:color="auto"/>
              <w:right w:val="nil"/>
            </w:tcBorders>
            <w:shd w:val="clear" w:color="auto" w:fill="auto"/>
            <w:noWrap/>
            <w:vAlign w:val="center"/>
            <w:hideMark/>
          </w:tcPr>
          <w:p w14:paraId="65BA13B1" w14:textId="77777777" w:rsidR="00A137DC" w:rsidRPr="00432F5A" w:rsidRDefault="00A137DC" w:rsidP="00F94249">
            <w:pPr>
              <w:jc w:val="right"/>
              <w:rPr>
                <w:color w:val="000000"/>
              </w:rPr>
            </w:pPr>
            <w:r w:rsidRPr="00432F5A">
              <w:rPr>
                <w:color w:val="000000"/>
              </w:rPr>
              <w:t>0.03</w:t>
            </w:r>
          </w:p>
        </w:tc>
        <w:tc>
          <w:tcPr>
            <w:tcW w:w="985" w:type="dxa"/>
            <w:tcBorders>
              <w:top w:val="nil"/>
              <w:left w:val="nil"/>
              <w:bottom w:val="single" w:sz="4" w:space="0" w:color="auto"/>
              <w:right w:val="nil"/>
            </w:tcBorders>
            <w:shd w:val="clear" w:color="auto" w:fill="auto"/>
            <w:noWrap/>
            <w:vAlign w:val="center"/>
            <w:hideMark/>
          </w:tcPr>
          <w:p w14:paraId="2E925E12" w14:textId="77777777" w:rsidR="00A137DC" w:rsidRPr="00432F5A" w:rsidRDefault="00A137DC" w:rsidP="00F94249">
            <w:pPr>
              <w:jc w:val="right"/>
              <w:rPr>
                <w:color w:val="000000"/>
              </w:rPr>
            </w:pPr>
            <w:r w:rsidRPr="00432F5A">
              <w:rPr>
                <w:color w:val="000000"/>
              </w:rPr>
              <w:t>0.23</w:t>
            </w:r>
          </w:p>
        </w:tc>
        <w:tc>
          <w:tcPr>
            <w:tcW w:w="906" w:type="dxa"/>
            <w:tcBorders>
              <w:top w:val="nil"/>
              <w:left w:val="nil"/>
              <w:bottom w:val="single" w:sz="4" w:space="0" w:color="auto"/>
              <w:right w:val="nil"/>
            </w:tcBorders>
            <w:shd w:val="clear" w:color="auto" w:fill="auto"/>
            <w:noWrap/>
            <w:vAlign w:val="center"/>
            <w:hideMark/>
          </w:tcPr>
          <w:p w14:paraId="402F9A2D" w14:textId="77777777" w:rsidR="00A137DC" w:rsidRPr="00432F5A" w:rsidRDefault="00A137DC" w:rsidP="00F94249">
            <w:pPr>
              <w:jc w:val="right"/>
              <w:rPr>
                <w:color w:val="000000"/>
              </w:rPr>
            </w:pPr>
            <w:r w:rsidRPr="00432F5A">
              <w:rPr>
                <w:color w:val="000000"/>
              </w:rPr>
              <w:t>0.19</w:t>
            </w:r>
          </w:p>
        </w:tc>
        <w:tc>
          <w:tcPr>
            <w:tcW w:w="1079" w:type="dxa"/>
            <w:tcBorders>
              <w:top w:val="nil"/>
              <w:left w:val="nil"/>
              <w:bottom w:val="single" w:sz="4" w:space="0" w:color="auto"/>
              <w:right w:val="nil"/>
            </w:tcBorders>
            <w:shd w:val="clear" w:color="auto" w:fill="auto"/>
            <w:noWrap/>
            <w:vAlign w:val="center"/>
            <w:hideMark/>
          </w:tcPr>
          <w:p w14:paraId="7D3A8EAE" w14:textId="77777777" w:rsidR="00A137DC" w:rsidRPr="00432F5A" w:rsidRDefault="00A137DC" w:rsidP="00F94249">
            <w:pPr>
              <w:jc w:val="right"/>
              <w:rPr>
                <w:color w:val="000000"/>
              </w:rPr>
            </w:pPr>
            <w:r w:rsidRPr="00432F5A">
              <w:rPr>
                <w:color w:val="000000"/>
              </w:rPr>
              <w:t>0.17</w:t>
            </w:r>
          </w:p>
        </w:tc>
        <w:tc>
          <w:tcPr>
            <w:tcW w:w="1170" w:type="dxa"/>
            <w:tcBorders>
              <w:top w:val="nil"/>
              <w:left w:val="nil"/>
              <w:bottom w:val="single" w:sz="4" w:space="0" w:color="auto"/>
              <w:right w:val="nil"/>
            </w:tcBorders>
            <w:shd w:val="clear" w:color="auto" w:fill="auto"/>
            <w:noWrap/>
            <w:vAlign w:val="center"/>
            <w:hideMark/>
          </w:tcPr>
          <w:p w14:paraId="4A809D59" w14:textId="77777777" w:rsidR="00A137DC" w:rsidRPr="00432F5A" w:rsidRDefault="00A137DC" w:rsidP="00F94249">
            <w:pPr>
              <w:jc w:val="right"/>
              <w:rPr>
                <w:color w:val="000000"/>
              </w:rPr>
            </w:pPr>
            <w:r w:rsidRPr="00432F5A">
              <w:rPr>
                <w:color w:val="000000"/>
              </w:rPr>
              <w:t>0.23</w:t>
            </w:r>
          </w:p>
        </w:tc>
        <w:tc>
          <w:tcPr>
            <w:tcW w:w="1170" w:type="dxa"/>
            <w:tcBorders>
              <w:top w:val="nil"/>
              <w:left w:val="nil"/>
              <w:bottom w:val="single" w:sz="4" w:space="0" w:color="auto"/>
              <w:right w:val="nil"/>
            </w:tcBorders>
            <w:shd w:val="clear" w:color="auto" w:fill="auto"/>
            <w:noWrap/>
            <w:vAlign w:val="center"/>
            <w:hideMark/>
          </w:tcPr>
          <w:p w14:paraId="43214E27" w14:textId="77777777" w:rsidR="00A137DC" w:rsidRPr="00432F5A" w:rsidRDefault="00A137DC" w:rsidP="00F94249">
            <w:pPr>
              <w:jc w:val="right"/>
              <w:rPr>
                <w:color w:val="000000"/>
              </w:rPr>
            </w:pPr>
            <w:r w:rsidRPr="00432F5A">
              <w:rPr>
                <w:color w:val="000000"/>
              </w:rPr>
              <w:t>0.12</w:t>
            </w:r>
          </w:p>
        </w:tc>
      </w:tr>
      <w:tr w:rsidR="00A137DC" w:rsidRPr="00432F5A" w14:paraId="4D32F295" w14:textId="77777777" w:rsidTr="00F94249">
        <w:trPr>
          <w:trHeight w:val="320"/>
        </w:trPr>
        <w:tc>
          <w:tcPr>
            <w:tcW w:w="1260" w:type="dxa"/>
            <w:tcBorders>
              <w:top w:val="nil"/>
              <w:left w:val="nil"/>
              <w:bottom w:val="single" w:sz="4" w:space="0" w:color="auto"/>
              <w:right w:val="nil"/>
            </w:tcBorders>
            <w:shd w:val="clear" w:color="auto" w:fill="auto"/>
            <w:noWrap/>
            <w:vAlign w:val="center"/>
            <w:hideMark/>
          </w:tcPr>
          <w:p w14:paraId="32F7BDCF" w14:textId="77777777" w:rsidR="00A137DC" w:rsidRPr="00432F5A" w:rsidRDefault="00A137DC" w:rsidP="00F94249">
            <w:pPr>
              <w:jc w:val="right"/>
              <w:rPr>
                <w:color w:val="000000"/>
              </w:rPr>
            </w:pPr>
            <w:r w:rsidRPr="00432F5A">
              <w:rPr>
                <w:color w:val="000000"/>
              </w:rPr>
              <w:t>p-value (ANOVA)</w:t>
            </w:r>
          </w:p>
        </w:tc>
        <w:tc>
          <w:tcPr>
            <w:tcW w:w="990" w:type="dxa"/>
            <w:tcBorders>
              <w:top w:val="nil"/>
              <w:left w:val="nil"/>
              <w:bottom w:val="single" w:sz="4" w:space="0" w:color="auto"/>
              <w:right w:val="nil"/>
            </w:tcBorders>
            <w:shd w:val="clear" w:color="auto" w:fill="auto"/>
            <w:noWrap/>
            <w:vAlign w:val="center"/>
            <w:hideMark/>
          </w:tcPr>
          <w:p w14:paraId="6539724F" w14:textId="77777777" w:rsidR="00A137DC" w:rsidRPr="00432F5A" w:rsidRDefault="00A137DC" w:rsidP="00F94249">
            <w:pPr>
              <w:jc w:val="right"/>
              <w:rPr>
                <w:color w:val="000000"/>
              </w:rPr>
            </w:pPr>
            <w:r w:rsidRPr="00432F5A">
              <w:rPr>
                <w:color w:val="000000"/>
              </w:rPr>
              <w:t>0.348</w:t>
            </w:r>
          </w:p>
        </w:tc>
        <w:tc>
          <w:tcPr>
            <w:tcW w:w="764" w:type="dxa"/>
            <w:tcBorders>
              <w:top w:val="nil"/>
              <w:left w:val="nil"/>
              <w:bottom w:val="single" w:sz="4" w:space="0" w:color="auto"/>
              <w:right w:val="nil"/>
            </w:tcBorders>
            <w:shd w:val="clear" w:color="auto" w:fill="auto"/>
            <w:noWrap/>
            <w:vAlign w:val="center"/>
            <w:hideMark/>
          </w:tcPr>
          <w:p w14:paraId="67E31ECF" w14:textId="77777777" w:rsidR="00A137DC" w:rsidRPr="00432F5A" w:rsidRDefault="00A137DC" w:rsidP="00F94249">
            <w:pPr>
              <w:jc w:val="right"/>
              <w:rPr>
                <w:color w:val="000000"/>
              </w:rPr>
            </w:pPr>
            <w:r w:rsidRPr="00432F5A">
              <w:rPr>
                <w:color w:val="000000"/>
              </w:rPr>
              <w:t>0.197</w:t>
            </w:r>
          </w:p>
        </w:tc>
        <w:tc>
          <w:tcPr>
            <w:tcW w:w="764" w:type="dxa"/>
            <w:tcBorders>
              <w:top w:val="nil"/>
              <w:left w:val="nil"/>
              <w:bottom w:val="single" w:sz="4" w:space="0" w:color="auto"/>
              <w:right w:val="nil"/>
            </w:tcBorders>
            <w:shd w:val="clear" w:color="auto" w:fill="auto"/>
            <w:noWrap/>
            <w:vAlign w:val="center"/>
            <w:hideMark/>
          </w:tcPr>
          <w:p w14:paraId="0F21CA70" w14:textId="77777777" w:rsidR="00A137DC" w:rsidRPr="00432F5A" w:rsidRDefault="00A137DC" w:rsidP="00F94249">
            <w:pPr>
              <w:jc w:val="right"/>
              <w:rPr>
                <w:b/>
                <w:bCs/>
                <w:color w:val="000000"/>
              </w:rPr>
            </w:pPr>
            <w:r w:rsidRPr="00432F5A">
              <w:rPr>
                <w:b/>
                <w:bCs/>
                <w:color w:val="000000"/>
              </w:rPr>
              <w:t>0.089</w:t>
            </w:r>
          </w:p>
        </w:tc>
        <w:tc>
          <w:tcPr>
            <w:tcW w:w="764" w:type="dxa"/>
            <w:tcBorders>
              <w:top w:val="nil"/>
              <w:left w:val="nil"/>
              <w:bottom w:val="single" w:sz="4" w:space="0" w:color="auto"/>
              <w:right w:val="nil"/>
            </w:tcBorders>
            <w:shd w:val="clear" w:color="auto" w:fill="auto"/>
            <w:noWrap/>
            <w:vAlign w:val="center"/>
            <w:hideMark/>
          </w:tcPr>
          <w:p w14:paraId="1E5FD8FF" w14:textId="77777777" w:rsidR="00A137DC" w:rsidRPr="00432F5A" w:rsidRDefault="00A137DC" w:rsidP="00F94249">
            <w:pPr>
              <w:jc w:val="right"/>
              <w:rPr>
                <w:b/>
                <w:bCs/>
                <w:color w:val="000000"/>
              </w:rPr>
            </w:pPr>
            <w:r w:rsidRPr="00432F5A">
              <w:rPr>
                <w:b/>
                <w:bCs/>
                <w:color w:val="000000"/>
              </w:rPr>
              <w:t>0.062</w:t>
            </w:r>
          </w:p>
        </w:tc>
        <w:tc>
          <w:tcPr>
            <w:tcW w:w="777" w:type="dxa"/>
            <w:tcBorders>
              <w:top w:val="nil"/>
              <w:left w:val="nil"/>
              <w:bottom w:val="single" w:sz="4" w:space="0" w:color="auto"/>
              <w:right w:val="nil"/>
            </w:tcBorders>
            <w:shd w:val="clear" w:color="auto" w:fill="auto"/>
            <w:noWrap/>
            <w:vAlign w:val="center"/>
            <w:hideMark/>
          </w:tcPr>
          <w:p w14:paraId="5E146BDA" w14:textId="77777777" w:rsidR="00A137DC" w:rsidRPr="00432F5A" w:rsidRDefault="00A137DC" w:rsidP="00F94249">
            <w:pPr>
              <w:jc w:val="right"/>
              <w:rPr>
                <w:color w:val="000000"/>
              </w:rPr>
            </w:pPr>
            <w:r w:rsidRPr="00432F5A">
              <w:rPr>
                <w:color w:val="000000"/>
              </w:rPr>
              <w:t>0.925</w:t>
            </w:r>
          </w:p>
        </w:tc>
        <w:tc>
          <w:tcPr>
            <w:tcW w:w="932" w:type="dxa"/>
            <w:tcBorders>
              <w:top w:val="nil"/>
              <w:left w:val="nil"/>
              <w:bottom w:val="single" w:sz="4" w:space="0" w:color="auto"/>
              <w:right w:val="nil"/>
            </w:tcBorders>
            <w:shd w:val="clear" w:color="auto" w:fill="auto"/>
            <w:noWrap/>
            <w:vAlign w:val="center"/>
            <w:hideMark/>
          </w:tcPr>
          <w:p w14:paraId="507A7365" w14:textId="77777777" w:rsidR="00A137DC" w:rsidRPr="00432F5A" w:rsidRDefault="00A137DC" w:rsidP="00F94249">
            <w:pPr>
              <w:jc w:val="right"/>
              <w:rPr>
                <w:color w:val="000000"/>
              </w:rPr>
            </w:pPr>
            <w:r w:rsidRPr="00432F5A">
              <w:rPr>
                <w:color w:val="000000"/>
              </w:rPr>
              <w:t>0.152</w:t>
            </w:r>
          </w:p>
        </w:tc>
        <w:tc>
          <w:tcPr>
            <w:tcW w:w="859" w:type="dxa"/>
            <w:tcBorders>
              <w:top w:val="nil"/>
              <w:left w:val="nil"/>
              <w:bottom w:val="single" w:sz="4" w:space="0" w:color="auto"/>
              <w:right w:val="nil"/>
            </w:tcBorders>
            <w:shd w:val="clear" w:color="auto" w:fill="auto"/>
            <w:noWrap/>
            <w:vAlign w:val="center"/>
            <w:hideMark/>
          </w:tcPr>
          <w:p w14:paraId="04A9C46F" w14:textId="77777777" w:rsidR="00A137DC" w:rsidRPr="00432F5A" w:rsidRDefault="00A137DC" w:rsidP="00F94249">
            <w:pPr>
              <w:jc w:val="right"/>
              <w:rPr>
                <w:color w:val="000000"/>
              </w:rPr>
            </w:pPr>
            <w:r w:rsidRPr="00432F5A">
              <w:rPr>
                <w:color w:val="000000"/>
              </w:rPr>
              <w:t>0.526</w:t>
            </w:r>
          </w:p>
        </w:tc>
        <w:tc>
          <w:tcPr>
            <w:tcW w:w="985" w:type="dxa"/>
            <w:tcBorders>
              <w:top w:val="nil"/>
              <w:left w:val="nil"/>
              <w:bottom w:val="single" w:sz="4" w:space="0" w:color="auto"/>
              <w:right w:val="nil"/>
            </w:tcBorders>
            <w:shd w:val="clear" w:color="auto" w:fill="auto"/>
            <w:noWrap/>
            <w:vAlign w:val="center"/>
            <w:hideMark/>
          </w:tcPr>
          <w:p w14:paraId="7FE18886" w14:textId="77777777" w:rsidR="00A137DC" w:rsidRPr="00432F5A" w:rsidRDefault="00A137DC" w:rsidP="00F94249">
            <w:pPr>
              <w:jc w:val="right"/>
              <w:rPr>
                <w:color w:val="000000"/>
              </w:rPr>
            </w:pPr>
            <w:r w:rsidRPr="00432F5A">
              <w:rPr>
                <w:color w:val="000000"/>
              </w:rPr>
              <w:t>0.138</w:t>
            </w:r>
          </w:p>
        </w:tc>
        <w:tc>
          <w:tcPr>
            <w:tcW w:w="906" w:type="dxa"/>
            <w:tcBorders>
              <w:top w:val="nil"/>
              <w:left w:val="nil"/>
              <w:bottom w:val="single" w:sz="4" w:space="0" w:color="auto"/>
              <w:right w:val="nil"/>
            </w:tcBorders>
            <w:shd w:val="clear" w:color="auto" w:fill="auto"/>
            <w:noWrap/>
            <w:vAlign w:val="center"/>
            <w:hideMark/>
          </w:tcPr>
          <w:p w14:paraId="0A3F7159" w14:textId="77777777" w:rsidR="00A137DC" w:rsidRPr="00432F5A" w:rsidRDefault="00A137DC" w:rsidP="00F94249">
            <w:pPr>
              <w:jc w:val="right"/>
              <w:rPr>
                <w:color w:val="000000"/>
              </w:rPr>
            </w:pPr>
            <w:r w:rsidRPr="00432F5A">
              <w:rPr>
                <w:color w:val="000000"/>
              </w:rPr>
              <w:t>0.733</w:t>
            </w:r>
          </w:p>
        </w:tc>
        <w:tc>
          <w:tcPr>
            <w:tcW w:w="1079" w:type="dxa"/>
            <w:tcBorders>
              <w:top w:val="nil"/>
              <w:left w:val="nil"/>
              <w:bottom w:val="single" w:sz="4" w:space="0" w:color="auto"/>
              <w:right w:val="nil"/>
            </w:tcBorders>
            <w:shd w:val="clear" w:color="auto" w:fill="auto"/>
            <w:noWrap/>
            <w:vAlign w:val="center"/>
            <w:hideMark/>
          </w:tcPr>
          <w:p w14:paraId="3EEC0FC4" w14:textId="77777777" w:rsidR="00A137DC" w:rsidRPr="00432F5A" w:rsidRDefault="00A137DC" w:rsidP="00F94249">
            <w:pPr>
              <w:jc w:val="right"/>
              <w:rPr>
                <w:color w:val="000000"/>
              </w:rPr>
            </w:pPr>
            <w:r w:rsidRPr="00432F5A">
              <w:rPr>
                <w:color w:val="000000"/>
              </w:rPr>
              <w:t>0.656</w:t>
            </w:r>
          </w:p>
        </w:tc>
        <w:tc>
          <w:tcPr>
            <w:tcW w:w="1170" w:type="dxa"/>
            <w:tcBorders>
              <w:top w:val="nil"/>
              <w:left w:val="nil"/>
              <w:bottom w:val="single" w:sz="4" w:space="0" w:color="auto"/>
              <w:right w:val="nil"/>
            </w:tcBorders>
            <w:shd w:val="clear" w:color="auto" w:fill="auto"/>
            <w:noWrap/>
            <w:vAlign w:val="center"/>
            <w:hideMark/>
          </w:tcPr>
          <w:p w14:paraId="0125A108" w14:textId="77777777" w:rsidR="00A137DC" w:rsidRPr="00432F5A" w:rsidRDefault="00A137DC" w:rsidP="00F94249">
            <w:pPr>
              <w:jc w:val="right"/>
              <w:rPr>
                <w:color w:val="000000"/>
              </w:rPr>
            </w:pPr>
            <w:r w:rsidRPr="00432F5A">
              <w:rPr>
                <w:color w:val="000000"/>
              </w:rPr>
              <w:t>0.500</w:t>
            </w:r>
          </w:p>
        </w:tc>
        <w:tc>
          <w:tcPr>
            <w:tcW w:w="1170" w:type="dxa"/>
            <w:tcBorders>
              <w:top w:val="nil"/>
              <w:left w:val="nil"/>
              <w:bottom w:val="single" w:sz="4" w:space="0" w:color="auto"/>
              <w:right w:val="nil"/>
            </w:tcBorders>
            <w:shd w:val="clear" w:color="auto" w:fill="auto"/>
            <w:noWrap/>
            <w:vAlign w:val="center"/>
            <w:hideMark/>
          </w:tcPr>
          <w:p w14:paraId="1B9F66AE" w14:textId="77777777" w:rsidR="00A137DC" w:rsidRPr="00432F5A" w:rsidRDefault="00A137DC" w:rsidP="00F94249">
            <w:pPr>
              <w:jc w:val="right"/>
              <w:rPr>
                <w:color w:val="000000"/>
              </w:rPr>
            </w:pPr>
            <w:r w:rsidRPr="00432F5A">
              <w:rPr>
                <w:color w:val="000000"/>
              </w:rPr>
              <w:t>0.428</w:t>
            </w:r>
          </w:p>
        </w:tc>
      </w:tr>
    </w:tbl>
    <w:p w14:paraId="36912D83" w14:textId="77777777" w:rsidR="00A137DC" w:rsidRPr="00432F5A" w:rsidRDefault="00A137DC" w:rsidP="00A137DC"/>
    <w:p w14:paraId="7A8BC19E" w14:textId="77777777" w:rsidR="00A137DC" w:rsidRPr="00432F5A" w:rsidRDefault="00A137DC" w:rsidP="00A137DC">
      <w:r w:rsidRPr="00432F5A">
        <w:br w:type="page"/>
      </w:r>
    </w:p>
    <w:p w14:paraId="5E8FD218" w14:textId="71203DE3" w:rsidR="00A137DC" w:rsidRPr="00432F5A" w:rsidRDefault="0052777F" w:rsidP="00A137DC">
      <w:pPr>
        <w:jc w:val="center"/>
        <w:rPr>
          <w:b/>
          <w:bCs/>
        </w:rPr>
      </w:pPr>
      <w:r>
        <w:rPr>
          <w:b/>
          <w:bCs/>
        </w:rPr>
        <w:lastRenderedPageBreak/>
        <w:t xml:space="preserve">Appendix </w:t>
      </w:r>
      <w:r w:rsidR="00A137DC" w:rsidRPr="00432F5A">
        <w:rPr>
          <w:b/>
          <w:bCs/>
        </w:rPr>
        <w:t xml:space="preserve">Table </w:t>
      </w:r>
      <w:r w:rsidR="00D106BF">
        <w:rPr>
          <w:b/>
          <w:bCs/>
        </w:rPr>
        <w:t>4</w:t>
      </w:r>
      <w:r>
        <w:rPr>
          <w:b/>
          <w:bCs/>
        </w:rPr>
        <w:t>.</w:t>
      </w:r>
      <w:r w:rsidR="00A137DC" w:rsidRPr="00432F5A">
        <w:rPr>
          <w:b/>
          <w:bCs/>
        </w:rPr>
        <w:t>3: Results from Balance Tests (Continued)</w:t>
      </w:r>
    </w:p>
    <w:tbl>
      <w:tblPr>
        <w:tblW w:w="9620" w:type="dxa"/>
        <w:jc w:val="center"/>
        <w:tblLook w:val="04A0" w:firstRow="1" w:lastRow="0" w:firstColumn="1" w:lastColumn="0" w:noHBand="0" w:noVBand="1"/>
      </w:tblPr>
      <w:tblGrid>
        <w:gridCol w:w="1820"/>
        <w:gridCol w:w="1300"/>
        <w:gridCol w:w="1300"/>
        <w:gridCol w:w="1300"/>
        <w:gridCol w:w="1300"/>
        <w:gridCol w:w="1300"/>
        <w:gridCol w:w="1300"/>
      </w:tblGrid>
      <w:tr w:rsidR="00A137DC" w:rsidRPr="00432F5A" w14:paraId="283BB78E" w14:textId="77777777" w:rsidTr="00F94249">
        <w:trPr>
          <w:trHeight w:val="320"/>
          <w:jc w:val="center"/>
        </w:trPr>
        <w:tc>
          <w:tcPr>
            <w:tcW w:w="1820" w:type="dxa"/>
            <w:tcBorders>
              <w:top w:val="single" w:sz="4" w:space="0" w:color="auto"/>
              <w:left w:val="nil"/>
              <w:bottom w:val="single" w:sz="4" w:space="0" w:color="auto"/>
              <w:right w:val="nil"/>
            </w:tcBorders>
            <w:shd w:val="clear" w:color="auto" w:fill="auto"/>
            <w:noWrap/>
            <w:vAlign w:val="center"/>
            <w:hideMark/>
          </w:tcPr>
          <w:p w14:paraId="4E7BBAC2" w14:textId="77777777" w:rsidR="00A137DC" w:rsidRPr="00432F5A" w:rsidRDefault="00A137DC" w:rsidP="00F94249">
            <w:pPr>
              <w:jc w:val="center"/>
              <w:rPr>
                <w:color w:val="000000"/>
              </w:rPr>
            </w:pPr>
            <w:r w:rsidRPr="00432F5A">
              <w:rPr>
                <w:color w:val="000000"/>
              </w:rPr>
              <w:t>Treatment</w:t>
            </w:r>
          </w:p>
        </w:tc>
        <w:tc>
          <w:tcPr>
            <w:tcW w:w="1300" w:type="dxa"/>
            <w:tcBorders>
              <w:top w:val="single" w:sz="4" w:space="0" w:color="auto"/>
              <w:left w:val="nil"/>
              <w:bottom w:val="single" w:sz="4" w:space="0" w:color="auto"/>
              <w:right w:val="nil"/>
            </w:tcBorders>
            <w:shd w:val="clear" w:color="auto" w:fill="auto"/>
            <w:noWrap/>
            <w:vAlign w:val="center"/>
            <w:hideMark/>
          </w:tcPr>
          <w:p w14:paraId="7BB88EB9" w14:textId="77777777" w:rsidR="00A137DC" w:rsidRPr="00432F5A" w:rsidRDefault="00A137DC" w:rsidP="00F94249">
            <w:pPr>
              <w:jc w:val="right"/>
              <w:rPr>
                <w:color w:val="000000"/>
              </w:rPr>
            </w:pPr>
            <w:r w:rsidRPr="00432F5A">
              <w:rPr>
                <w:color w:val="000000"/>
              </w:rPr>
              <w:t>age18_25</w:t>
            </w:r>
          </w:p>
        </w:tc>
        <w:tc>
          <w:tcPr>
            <w:tcW w:w="1300" w:type="dxa"/>
            <w:tcBorders>
              <w:top w:val="single" w:sz="4" w:space="0" w:color="auto"/>
              <w:left w:val="nil"/>
              <w:bottom w:val="single" w:sz="4" w:space="0" w:color="auto"/>
              <w:right w:val="nil"/>
            </w:tcBorders>
            <w:shd w:val="clear" w:color="auto" w:fill="auto"/>
            <w:noWrap/>
            <w:vAlign w:val="center"/>
            <w:hideMark/>
          </w:tcPr>
          <w:p w14:paraId="72483EC6" w14:textId="77777777" w:rsidR="00A137DC" w:rsidRPr="00432F5A" w:rsidRDefault="00A137DC" w:rsidP="00F94249">
            <w:pPr>
              <w:jc w:val="right"/>
              <w:rPr>
                <w:color w:val="000000"/>
              </w:rPr>
            </w:pPr>
            <w:r w:rsidRPr="00432F5A">
              <w:rPr>
                <w:color w:val="000000"/>
              </w:rPr>
              <w:t>age26_34</w:t>
            </w:r>
          </w:p>
        </w:tc>
        <w:tc>
          <w:tcPr>
            <w:tcW w:w="1300" w:type="dxa"/>
            <w:tcBorders>
              <w:top w:val="single" w:sz="4" w:space="0" w:color="auto"/>
              <w:left w:val="nil"/>
              <w:bottom w:val="single" w:sz="4" w:space="0" w:color="auto"/>
              <w:right w:val="nil"/>
            </w:tcBorders>
            <w:shd w:val="clear" w:color="auto" w:fill="auto"/>
            <w:noWrap/>
            <w:vAlign w:val="center"/>
            <w:hideMark/>
          </w:tcPr>
          <w:p w14:paraId="589D1D9A" w14:textId="77777777" w:rsidR="00A137DC" w:rsidRPr="00432F5A" w:rsidRDefault="00A137DC" w:rsidP="00F94249">
            <w:pPr>
              <w:jc w:val="right"/>
              <w:rPr>
                <w:color w:val="000000"/>
              </w:rPr>
            </w:pPr>
            <w:r w:rsidRPr="00432F5A">
              <w:rPr>
                <w:color w:val="000000"/>
              </w:rPr>
              <w:t>age35_44</w:t>
            </w:r>
          </w:p>
        </w:tc>
        <w:tc>
          <w:tcPr>
            <w:tcW w:w="1300" w:type="dxa"/>
            <w:tcBorders>
              <w:top w:val="single" w:sz="4" w:space="0" w:color="auto"/>
              <w:left w:val="nil"/>
              <w:bottom w:val="single" w:sz="4" w:space="0" w:color="auto"/>
              <w:right w:val="nil"/>
            </w:tcBorders>
            <w:shd w:val="clear" w:color="auto" w:fill="auto"/>
            <w:noWrap/>
            <w:vAlign w:val="center"/>
            <w:hideMark/>
          </w:tcPr>
          <w:p w14:paraId="1E857789" w14:textId="77777777" w:rsidR="00A137DC" w:rsidRPr="00432F5A" w:rsidRDefault="00A137DC" w:rsidP="00F94249">
            <w:pPr>
              <w:jc w:val="right"/>
              <w:rPr>
                <w:color w:val="000000"/>
              </w:rPr>
            </w:pPr>
            <w:r w:rsidRPr="00432F5A">
              <w:rPr>
                <w:color w:val="000000"/>
              </w:rPr>
              <w:t>age45_54</w:t>
            </w:r>
          </w:p>
        </w:tc>
        <w:tc>
          <w:tcPr>
            <w:tcW w:w="1300" w:type="dxa"/>
            <w:tcBorders>
              <w:top w:val="single" w:sz="4" w:space="0" w:color="auto"/>
              <w:left w:val="nil"/>
              <w:bottom w:val="single" w:sz="4" w:space="0" w:color="auto"/>
              <w:right w:val="nil"/>
            </w:tcBorders>
            <w:shd w:val="clear" w:color="auto" w:fill="auto"/>
            <w:noWrap/>
            <w:vAlign w:val="center"/>
            <w:hideMark/>
          </w:tcPr>
          <w:p w14:paraId="01478D67" w14:textId="77777777" w:rsidR="00A137DC" w:rsidRPr="00432F5A" w:rsidRDefault="00A137DC" w:rsidP="00F94249">
            <w:pPr>
              <w:jc w:val="right"/>
              <w:rPr>
                <w:color w:val="000000"/>
              </w:rPr>
            </w:pPr>
            <w:r w:rsidRPr="00432F5A">
              <w:rPr>
                <w:color w:val="000000"/>
              </w:rPr>
              <w:t>age55_64</w:t>
            </w:r>
          </w:p>
        </w:tc>
        <w:tc>
          <w:tcPr>
            <w:tcW w:w="1300" w:type="dxa"/>
            <w:tcBorders>
              <w:top w:val="single" w:sz="4" w:space="0" w:color="auto"/>
              <w:left w:val="nil"/>
              <w:bottom w:val="single" w:sz="4" w:space="0" w:color="auto"/>
              <w:right w:val="nil"/>
            </w:tcBorders>
            <w:shd w:val="clear" w:color="auto" w:fill="auto"/>
            <w:noWrap/>
            <w:vAlign w:val="center"/>
            <w:hideMark/>
          </w:tcPr>
          <w:p w14:paraId="31085899" w14:textId="77777777" w:rsidR="00A137DC" w:rsidRPr="00432F5A" w:rsidRDefault="00A137DC" w:rsidP="00F94249">
            <w:pPr>
              <w:jc w:val="right"/>
              <w:rPr>
                <w:color w:val="000000"/>
              </w:rPr>
            </w:pPr>
            <w:r w:rsidRPr="00432F5A">
              <w:rPr>
                <w:color w:val="000000"/>
              </w:rPr>
              <w:t>age65_plus</w:t>
            </w:r>
          </w:p>
        </w:tc>
      </w:tr>
      <w:tr w:rsidR="00A137DC" w:rsidRPr="00432F5A" w14:paraId="0CC9A1F5"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15FD9CFD" w14:textId="77777777" w:rsidR="00A137DC" w:rsidRPr="00432F5A" w:rsidRDefault="00A137DC" w:rsidP="00F94249">
            <w:pPr>
              <w:jc w:val="center"/>
              <w:rPr>
                <w:color w:val="000000"/>
              </w:rPr>
            </w:pPr>
            <w:r w:rsidRPr="00432F5A">
              <w:rPr>
                <w:color w:val="000000"/>
              </w:rPr>
              <w:t>1</w:t>
            </w:r>
          </w:p>
        </w:tc>
        <w:tc>
          <w:tcPr>
            <w:tcW w:w="1300" w:type="dxa"/>
            <w:tcBorders>
              <w:top w:val="nil"/>
              <w:left w:val="nil"/>
              <w:bottom w:val="nil"/>
              <w:right w:val="nil"/>
            </w:tcBorders>
            <w:shd w:val="clear" w:color="auto" w:fill="auto"/>
            <w:noWrap/>
            <w:vAlign w:val="center"/>
            <w:hideMark/>
          </w:tcPr>
          <w:p w14:paraId="3D7C624D" w14:textId="77777777" w:rsidR="00A137DC" w:rsidRPr="00432F5A" w:rsidRDefault="00A137DC" w:rsidP="00F94249">
            <w:pPr>
              <w:jc w:val="right"/>
              <w:rPr>
                <w:color w:val="000000"/>
              </w:rPr>
            </w:pPr>
            <w:r w:rsidRPr="00432F5A">
              <w:rPr>
                <w:color w:val="000000"/>
              </w:rPr>
              <w:t>0.13</w:t>
            </w:r>
          </w:p>
        </w:tc>
        <w:tc>
          <w:tcPr>
            <w:tcW w:w="1300" w:type="dxa"/>
            <w:tcBorders>
              <w:top w:val="nil"/>
              <w:left w:val="nil"/>
              <w:bottom w:val="nil"/>
              <w:right w:val="nil"/>
            </w:tcBorders>
            <w:shd w:val="clear" w:color="auto" w:fill="auto"/>
            <w:noWrap/>
            <w:vAlign w:val="center"/>
            <w:hideMark/>
          </w:tcPr>
          <w:p w14:paraId="67D3F1A2" w14:textId="77777777" w:rsidR="00A137DC" w:rsidRPr="00432F5A" w:rsidRDefault="00A137DC" w:rsidP="00F94249">
            <w:pPr>
              <w:jc w:val="right"/>
              <w:rPr>
                <w:color w:val="000000"/>
              </w:rPr>
            </w:pPr>
            <w:r w:rsidRPr="00432F5A">
              <w:rPr>
                <w:color w:val="000000"/>
              </w:rPr>
              <w:t>0.12</w:t>
            </w:r>
          </w:p>
        </w:tc>
        <w:tc>
          <w:tcPr>
            <w:tcW w:w="1300" w:type="dxa"/>
            <w:tcBorders>
              <w:top w:val="nil"/>
              <w:left w:val="nil"/>
              <w:bottom w:val="nil"/>
              <w:right w:val="nil"/>
            </w:tcBorders>
            <w:shd w:val="clear" w:color="auto" w:fill="auto"/>
            <w:noWrap/>
            <w:vAlign w:val="center"/>
            <w:hideMark/>
          </w:tcPr>
          <w:p w14:paraId="48E9CB49" w14:textId="77777777" w:rsidR="00A137DC" w:rsidRPr="00432F5A" w:rsidRDefault="00A137DC" w:rsidP="00F94249">
            <w:pPr>
              <w:jc w:val="right"/>
              <w:rPr>
                <w:color w:val="000000"/>
              </w:rPr>
            </w:pPr>
            <w:r w:rsidRPr="00432F5A">
              <w:rPr>
                <w:color w:val="000000"/>
              </w:rPr>
              <w:t>0.20</w:t>
            </w:r>
          </w:p>
        </w:tc>
        <w:tc>
          <w:tcPr>
            <w:tcW w:w="1300" w:type="dxa"/>
            <w:tcBorders>
              <w:top w:val="nil"/>
              <w:left w:val="nil"/>
              <w:bottom w:val="nil"/>
              <w:right w:val="nil"/>
            </w:tcBorders>
            <w:shd w:val="clear" w:color="auto" w:fill="auto"/>
            <w:noWrap/>
            <w:vAlign w:val="center"/>
            <w:hideMark/>
          </w:tcPr>
          <w:p w14:paraId="4C289DE3" w14:textId="77777777" w:rsidR="00A137DC" w:rsidRPr="00432F5A" w:rsidRDefault="00A137DC" w:rsidP="00F94249">
            <w:pPr>
              <w:jc w:val="right"/>
              <w:rPr>
                <w:color w:val="000000"/>
              </w:rPr>
            </w:pPr>
            <w:r w:rsidRPr="00432F5A">
              <w:rPr>
                <w:color w:val="000000"/>
              </w:rPr>
              <w:t>0.13</w:t>
            </w:r>
          </w:p>
        </w:tc>
        <w:tc>
          <w:tcPr>
            <w:tcW w:w="1300" w:type="dxa"/>
            <w:tcBorders>
              <w:top w:val="nil"/>
              <w:left w:val="nil"/>
              <w:bottom w:val="nil"/>
              <w:right w:val="nil"/>
            </w:tcBorders>
            <w:shd w:val="clear" w:color="auto" w:fill="auto"/>
            <w:noWrap/>
            <w:vAlign w:val="center"/>
            <w:hideMark/>
          </w:tcPr>
          <w:p w14:paraId="4D3DFCA8" w14:textId="77777777" w:rsidR="00A137DC" w:rsidRPr="00432F5A" w:rsidRDefault="00A137DC" w:rsidP="00F94249">
            <w:pPr>
              <w:jc w:val="right"/>
              <w:rPr>
                <w:color w:val="000000"/>
              </w:rPr>
            </w:pPr>
            <w:r w:rsidRPr="00432F5A">
              <w:rPr>
                <w:color w:val="000000"/>
              </w:rPr>
              <w:t>0.21</w:t>
            </w:r>
          </w:p>
        </w:tc>
        <w:tc>
          <w:tcPr>
            <w:tcW w:w="1300" w:type="dxa"/>
            <w:tcBorders>
              <w:top w:val="nil"/>
              <w:left w:val="nil"/>
              <w:bottom w:val="nil"/>
              <w:right w:val="nil"/>
            </w:tcBorders>
            <w:shd w:val="clear" w:color="auto" w:fill="auto"/>
            <w:noWrap/>
            <w:vAlign w:val="center"/>
            <w:hideMark/>
          </w:tcPr>
          <w:p w14:paraId="5E12A826" w14:textId="77777777" w:rsidR="00A137DC" w:rsidRPr="00432F5A" w:rsidRDefault="00A137DC" w:rsidP="00F94249">
            <w:pPr>
              <w:jc w:val="right"/>
              <w:rPr>
                <w:color w:val="000000"/>
              </w:rPr>
            </w:pPr>
            <w:r w:rsidRPr="00432F5A">
              <w:rPr>
                <w:color w:val="000000"/>
              </w:rPr>
              <w:t>0.22</w:t>
            </w:r>
          </w:p>
        </w:tc>
      </w:tr>
      <w:tr w:rsidR="00A137DC" w:rsidRPr="00432F5A" w14:paraId="10AEAABB"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2E56F9EA" w14:textId="77777777" w:rsidR="00A137DC" w:rsidRPr="00432F5A" w:rsidRDefault="00A137DC" w:rsidP="00F94249">
            <w:pPr>
              <w:jc w:val="center"/>
              <w:rPr>
                <w:color w:val="000000"/>
              </w:rPr>
            </w:pPr>
            <w:r w:rsidRPr="00432F5A">
              <w:rPr>
                <w:color w:val="000000"/>
              </w:rPr>
              <w:t>2</w:t>
            </w:r>
          </w:p>
        </w:tc>
        <w:tc>
          <w:tcPr>
            <w:tcW w:w="1300" w:type="dxa"/>
            <w:tcBorders>
              <w:top w:val="nil"/>
              <w:left w:val="nil"/>
              <w:bottom w:val="nil"/>
              <w:right w:val="nil"/>
            </w:tcBorders>
            <w:shd w:val="clear" w:color="auto" w:fill="auto"/>
            <w:noWrap/>
            <w:vAlign w:val="center"/>
            <w:hideMark/>
          </w:tcPr>
          <w:p w14:paraId="59BE4B8A" w14:textId="77777777" w:rsidR="00A137DC" w:rsidRPr="00432F5A" w:rsidRDefault="00A137DC" w:rsidP="00F94249">
            <w:pPr>
              <w:jc w:val="right"/>
              <w:rPr>
                <w:color w:val="000000"/>
              </w:rPr>
            </w:pPr>
            <w:r w:rsidRPr="00432F5A">
              <w:rPr>
                <w:color w:val="000000"/>
              </w:rPr>
              <w:t>0.13</w:t>
            </w:r>
          </w:p>
        </w:tc>
        <w:tc>
          <w:tcPr>
            <w:tcW w:w="1300" w:type="dxa"/>
            <w:tcBorders>
              <w:top w:val="nil"/>
              <w:left w:val="nil"/>
              <w:bottom w:val="nil"/>
              <w:right w:val="nil"/>
            </w:tcBorders>
            <w:shd w:val="clear" w:color="auto" w:fill="auto"/>
            <w:noWrap/>
            <w:vAlign w:val="center"/>
            <w:hideMark/>
          </w:tcPr>
          <w:p w14:paraId="7464DC8C" w14:textId="77777777" w:rsidR="00A137DC" w:rsidRPr="00432F5A" w:rsidRDefault="00A137DC" w:rsidP="00F94249">
            <w:pPr>
              <w:jc w:val="right"/>
              <w:rPr>
                <w:color w:val="000000"/>
              </w:rPr>
            </w:pPr>
            <w:r w:rsidRPr="00432F5A">
              <w:rPr>
                <w:color w:val="000000"/>
              </w:rPr>
              <w:t>0.17</w:t>
            </w:r>
          </w:p>
        </w:tc>
        <w:tc>
          <w:tcPr>
            <w:tcW w:w="1300" w:type="dxa"/>
            <w:tcBorders>
              <w:top w:val="nil"/>
              <w:left w:val="nil"/>
              <w:bottom w:val="nil"/>
              <w:right w:val="nil"/>
            </w:tcBorders>
            <w:shd w:val="clear" w:color="auto" w:fill="auto"/>
            <w:noWrap/>
            <w:vAlign w:val="center"/>
            <w:hideMark/>
          </w:tcPr>
          <w:p w14:paraId="5C6DEAE2" w14:textId="77777777" w:rsidR="00A137DC" w:rsidRPr="00432F5A" w:rsidRDefault="00A137DC" w:rsidP="00F94249">
            <w:pPr>
              <w:jc w:val="right"/>
              <w:rPr>
                <w:color w:val="000000"/>
              </w:rPr>
            </w:pPr>
            <w:r w:rsidRPr="00432F5A">
              <w:rPr>
                <w:color w:val="000000"/>
              </w:rPr>
              <w:t>0.12</w:t>
            </w:r>
          </w:p>
        </w:tc>
        <w:tc>
          <w:tcPr>
            <w:tcW w:w="1300" w:type="dxa"/>
            <w:tcBorders>
              <w:top w:val="nil"/>
              <w:left w:val="nil"/>
              <w:bottom w:val="nil"/>
              <w:right w:val="nil"/>
            </w:tcBorders>
            <w:shd w:val="clear" w:color="auto" w:fill="auto"/>
            <w:noWrap/>
            <w:vAlign w:val="center"/>
            <w:hideMark/>
          </w:tcPr>
          <w:p w14:paraId="7FD8BC09" w14:textId="77777777" w:rsidR="00A137DC" w:rsidRPr="00432F5A" w:rsidRDefault="00A137DC" w:rsidP="00F94249">
            <w:pPr>
              <w:jc w:val="right"/>
              <w:rPr>
                <w:color w:val="000000"/>
              </w:rPr>
            </w:pPr>
            <w:r w:rsidRPr="00432F5A">
              <w:rPr>
                <w:color w:val="000000"/>
              </w:rPr>
              <w:t>0.18</w:t>
            </w:r>
          </w:p>
        </w:tc>
        <w:tc>
          <w:tcPr>
            <w:tcW w:w="1300" w:type="dxa"/>
            <w:tcBorders>
              <w:top w:val="nil"/>
              <w:left w:val="nil"/>
              <w:bottom w:val="nil"/>
              <w:right w:val="nil"/>
            </w:tcBorders>
            <w:shd w:val="clear" w:color="auto" w:fill="auto"/>
            <w:noWrap/>
            <w:vAlign w:val="center"/>
            <w:hideMark/>
          </w:tcPr>
          <w:p w14:paraId="38B2A09A" w14:textId="77777777" w:rsidR="00A137DC" w:rsidRPr="00432F5A" w:rsidRDefault="00A137DC" w:rsidP="00F94249">
            <w:pPr>
              <w:jc w:val="right"/>
              <w:rPr>
                <w:color w:val="000000"/>
              </w:rPr>
            </w:pPr>
            <w:r w:rsidRPr="00432F5A">
              <w:rPr>
                <w:color w:val="000000"/>
              </w:rPr>
              <w:t>0.15</w:t>
            </w:r>
          </w:p>
        </w:tc>
        <w:tc>
          <w:tcPr>
            <w:tcW w:w="1300" w:type="dxa"/>
            <w:tcBorders>
              <w:top w:val="nil"/>
              <w:left w:val="nil"/>
              <w:bottom w:val="nil"/>
              <w:right w:val="nil"/>
            </w:tcBorders>
            <w:shd w:val="clear" w:color="auto" w:fill="auto"/>
            <w:noWrap/>
            <w:vAlign w:val="center"/>
            <w:hideMark/>
          </w:tcPr>
          <w:p w14:paraId="37C80D30" w14:textId="77777777" w:rsidR="00A137DC" w:rsidRPr="00432F5A" w:rsidRDefault="00A137DC" w:rsidP="00F94249">
            <w:pPr>
              <w:jc w:val="right"/>
              <w:rPr>
                <w:color w:val="000000"/>
              </w:rPr>
            </w:pPr>
            <w:r w:rsidRPr="00432F5A">
              <w:rPr>
                <w:color w:val="000000"/>
              </w:rPr>
              <w:t>0.25</w:t>
            </w:r>
          </w:p>
        </w:tc>
      </w:tr>
      <w:tr w:rsidR="00A137DC" w:rsidRPr="00432F5A" w14:paraId="43810404"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17D87591" w14:textId="77777777" w:rsidR="00A137DC" w:rsidRPr="00432F5A" w:rsidRDefault="00A137DC" w:rsidP="00F94249">
            <w:pPr>
              <w:jc w:val="center"/>
              <w:rPr>
                <w:color w:val="000000"/>
              </w:rPr>
            </w:pPr>
            <w:r w:rsidRPr="00432F5A">
              <w:rPr>
                <w:color w:val="000000"/>
              </w:rPr>
              <w:t>3</w:t>
            </w:r>
          </w:p>
        </w:tc>
        <w:tc>
          <w:tcPr>
            <w:tcW w:w="1300" w:type="dxa"/>
            <w:tcBorders>
              <w:top w:val="nil"/>
              <w:left w:val="nil"/>
              <w:bottom w:val="nil"/>
              <w:right w:val="nil"/>
            </w:tcBorders>
            <w:shd w:val="clear" w:color="auto" w:fill="auto"/>
            <w:noWrap/>
            <w:vAlign w:val="center"/>
            <w:hideMark/>
          </w:tcPr>
          <w:p w14:paraId="662306E7" w14:textId="77777777" w:rsidR="00A137DC" w:rsidRPr="00432F5A" w:rsidRDefault="00A137DC" w:rsidP="00F94249">
            <w:pPr>
              <w:jc w:val="right"/>
              <w:rPr>
                <w:color w:val="000000"/>
              </w:rPr>
            </w:pPr>
            <w:r w:rsidRPr="00432F5A">
              <w:rPr>
                <w:color w:val="000000"/>
              </w:rPr>
              <w:t>0.17</w:t>
            </w:r>
          </w:p>
        </w:tc>
        <w:tc>
          <w:tcPr>
            <w:tcW w:w="1300" w:type="dxa"/>
            <w:tcBorders>
              <w:top w:val="nil"/>
              <w:left w:val="nil"/>
              <w:bottom w:val="nil"/>
              <w:right w:val="nil"/>
            </w:tcBorders>
            <w:shd w:val="clear" w:color="auto" w:fill="auto"/>
            <w:noWrap/>
            <w:vAlign w:val="center"/>
            <w:hideMark/>
          </w:tcPr>
          <w:p w14:paraId="68CCB3D7" w14:textId="77777777" w:rsidR="00A137DC" w:rsidRPr="00432F5A" w:rsidRDefault="00A137DC" w:rsidP="00F94249">
            <w:pPr>
              <w:jc w:val="right"/>
              <w:rPr>
                <w:color w:val="000000"/>
              </w:rPr>
            </w:pPr>
            <w:r w:rsidRPr="00432F5A">
              <w:rPr>
                <w:color w:val="000000"/>
              </w:rPr>
              <w:t>0.12</w:t>
            </w:r>
          </w:p>
        </w:tc>
        <w:tc>
          <w:tcPr>
            <w:tcW w:w="1300" w:type="dxa"/>
            <w:tcBorders>
              <w:top w:val="nil"/>
              <w:left w:val="nil"/>
              <w:bottom w:val="nil"/>
              <w:right w:val="nil"/>
            </w:tcBorders>
            <w:shd w:val="clear" w:color="auto" w:fill="auto"/>
            <w:noWrap/>
            <w:vAlign w:val="center"/>
            <w:hideMark/>
          </w:tcPr>
          <w:p w14:paraId="101C3CD7" w14:textId="77777777" w:rsidR="00A137DC" w:rsidRPr="00432F5A" w:rsidRDefault="00A137DC" w:rsidP="00F94249">
            <w:pPr>
              <w:jc w:val="right"/>
              <w:rPr>
                <w:color w:val="000000"/>
              </w:rPr>
            </w:pPr>
            <w:r w:rsidRPr="00432F5A">
              <w:rPr>
                <w:color w:val="000000"/>
              </w:rPr>
              <w:t>0.24</w:t>
            </w:r>
          </w:p>
        </w:tc>
        <w:tc>
          <w:tcPr>
            <w:tcW w:w="1300" w:type="dxa"/>
            <w:tcBorders>
              <w:top w:val="nil"/>
              <w:left w:val="nil"/>
              <w:bottom w:val="nil"/>
              <w:right w:val="nil"/>
            </w:tcBorders>
            <w:shd w:val="clear" w:color="auto" w:fill="auto"/>
            <w:noWrap/>
            <w:vAlign w:val="center"/>
            <w:hideMark/>
          </w:tcPr>
          <w:p w14:paraId="2656AFA4" w14:textId="77777777" w:rsidR="00A137DC" w:rsidRPr="00432F5A" w:rsidRDefault="00A137DC" w:rsidP="00F94249">
            <w:pPr>
              <w:jc w:val="right"/>
              <w:rPr>
                <w:color w:val="000000"/>
              </w:rPr>
            </w:pPr>
            <w:r w:rsidRPr="00432F5A">
              <w:rPr>
                <w:color w:val="000000"/>
              </w:rPr>
              <w:t>0.17</w:t>
            </w:r>
          </w:p>
        </w:tc>
        <w:tc>
          <w:tcPr>
            <w:tcW w:w="1300" w:type="dxa"/>
            <w:tcBorders>
              <w:top w:val="nil"/>
              <w:left w:val="nil"/>
              <w:bottom w:val="nil"/>
              <w:right w:val="nil"/>
            </w:tcBorders>
            <w:shd w:val="clear" w:color="auto" w:fill="auto"/>
            <w:noWrap/>
            <w:vAlign w:val="center"/>
            <w:hideMark/>
          </w:tcPr>
          <w:p w14:paraId="669CEE82" w14:textId="77777777" w:rsidR="00A137DC" w:rsidRPr="00432F5A" w:rsidRDefault="00A137DC" w:rsidP="00F94249">
            <w:pPr>
              <w:jc w:val="right"/>
              <w:rPr>
                <w:color w:val="000000"/>
              </w:rPr>
            </w:pPr>
            <w:r w:rsidRPr="00432F5A">
              <w:rPr>
                <w:color w:val="000000"/>
              </w:rPr>
              <w:t>0.11</w:t>
            </w:r>
          </w:p>
        </w:tc>
        <w:tc>
          <w:tcPr>
            <w:tcW w:w="1300" w:type="dxa"/>
            <w:tcBorders>
              <w:top w:val="nil"/>
              <w:left w:val="nil"/>
              <w:bottom w:val="nil"/>
              <w:right w:val="nil"/>
            </w:tcBorders>
            <w:shd w:val="clear" w:color="auto" w:fill="auto"/>
            <w:noWrap/>
            <w:vAlign w:val="center"/>
            <w:hideMark/>
          </w:tcPr>
          <w:p w14:paraId="2D76D974" w14:textId="77777777" w:rsidR="00A137DC" w:rsidRPr="00432F5A" w:rsidRDefault="00A137DC" w:rsidP="00F94249">
            <w:pPr>
              <w:jc w:val="right"/>
              <w:rPr>
                <w:color w:val="000000"/>
              </w:rPr>
            </w:pPr>
            <w:r w:rsidRPr="00432F5A">
              <w:rPr>
                <w:color w:val="000000"/>
              </w:rPr>
              <w:t>0.19</w:t>
            </w:r>
          </w:p>
        </w:tc>
      </w:tr>
      <w:tr w:rsidR="00A137DC" w:rsidRPr="00432F5A" w14:paraId="1E05EF42"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4783F53B" w14:textId="77777777" w:rsidR="00A137DC" w:rsidRPr="00432F5A" w:rsidRDefault="00A137DC" w:rsidP="00F94249">
            <w:pPr>
              <w:jc w:val="center"/>
              <w:rPr>
                <w:color w:val="000000"/>
              </w:rPr>
            </w:pPr>
            <w:r w:rsidRPr="00432F5A">
              <w:rPr>
                <w:color w:val="000000"/>
              </w:rPr>
              <w:t>4</w:t>
            </w:r>
          </w:p>
        </w:tc>
        <w:tc>
          <w:tcPr>
            <w:tcW w:w="1300" w:type="dxa"/>
            <w:tcBorders>
              <w:top w:val="nil"/>
              <w:left w:val="nil"/>
              <w:bottom w:val="nil"/>
              <w:right w:val="nil"/>
            </w:tcBorders>
            <w:shd w:val="clear" w:color="auto" w:fill="auto"/>
            <w:noWrap/>
            <w:vAlign w:val="center"/>
            <w:hideMark/>
          </w:tcPr>
          <w:p w14:paraId="2C63A1DD" w14:textId="77777777" w:rsidR="00A137DC" w:rsidRPr="00432F5A" w:rsidRDefault="00A137DC" w:rsidP="00F94249">
            <w:pPr>
              <w:jc w:val="right"/>
              <w:rPr>
                <w:color w:val="000000"/>
              </w:rPr>
            </w:pPr>
            <w:r w:rsidRPr="00432F5A">
              <w:rPr>
                <w:color w:val="000000"/>
              </w:rPr>
              <w:t>0.18</w:t>
            </w:r>
          </w:p>
        </w:tc>
        <w:tc>
          <w:tcPr>
            <w:tcW w:w="1300" w:type="dxa"/>
            <w:tcBorders>
              <w:top w:val="nil"/>
              <w:left w:val="nil"/>
              <w:bottom w:val="nil"/>
              <w:right w:val="nil"/>
            </w:tcBorders>
            <w:shd w:val="clear" w:color="auto" w:fill="auto"/>
            <w:noWrap/>
            <w:vAlign w:val="center"/>
            <w:hideMark/>
          </w:tcPr>
          <w:p w14:paraId="0545756E" w14:textId="77777777" w:rsidR="00A137DC" w:rsidRPr="00432F5A" w:rsidRDefault="00A137DC" w:rsidP="00F94249">
            <w:pPr>
              <w:jc w:val="right"/>
              <w:rPr>
                <w:color w:val="000000"/>
              </w:rPr>
            </w:pPr>
            <w:r w:rsidRPr="00432F5A">
              <w:rPr>
                <w:color w:val="000000"/>
              </w:rPr>
              <w:t>0.15</w:t>
            </w:r>
          </w:p>
        </w:tc>
        <w:tc>
          <w:tcPr>
            <w:tcW w:w="1300" w:type="dxa"/>
            <w:tcBorders>
              <w:top w:val="nil"/>
              <w:left w:val="nil"/>
              <w:bottom w:val="nil"/>
              <w:right w:val="nil"/>
            </w:tcBorders>
            <w:shd w:val="clear" w:color="auto" w:fill="auto"/>
            <w:noWrap/>
            <w:vAlign w:val="center"/>
            <w:hideMark/>
          </w:tcPr>
          <w:p w14:paraId="54B69DC7" w14:textId="77777777" w:rsidR="00A137DC" w:rsidRPr="00432F5A" w:rsidRDefault="00A137DC" w:rsidP="00F94249">
            <w:pPr>
              <w:jc w:val="right"/>
              <w:rPr>
                <w:color w:val="000000"/>
              </w:rPr>
            </w:pPr>
            <w:r w:rsidRPr="00432F5A">
              <w:rPr>
                <w:color w:val="000000"/>
              </w:rPr>
              <w:t>0.24</w:t>
            </w:r>
          </w:p>
        </w:tc>
        <w:tc>
          <w:tcPr>
            <w:tcW w:w="1300" w:type="dxa"/>
            <w:tcBorders>
              <w:top w:val="nil"/>
              <w:left w:val="nil"/>
              <w:bottom w:val="nil"/>
              <w:right w:val="nil"/>
            </w:tcBorders>
            <w:shd w:val="clear" w:color="auto" w:fill="auto"/>
            <w:noWrap/>
            <w:vAlign w:val="center"/>
            <w:hideMark/>
          </w:tcPr>
          <w:p w14:paraId="7CCFCA8F" w14:textId="77777777" w:rsidR="00A137DC" w:rsidRPr="00432F5A" w:rsidRDefault="00A137DC" w:rsidP="00F94249">
            <w:pPr>
              <w:jc w:val="right"/>
              <w:rPr>
                <w:color w:val="000000"/>
              </w:rPr>
            </w:pPr>
            <w:r w:rsidRPr="00432F5A">
              <w:rPr>
                <w:color w:val="000000"/>
              </w:rPr>
              <w:t>0.11</w:t>
            </w:r>
          </w:p>
        </w:tc>
        <w:tc>
          <w:tcPr>
            <w:tcW w:w="1300" w:type="dxa"/>
            <w:tcBorders>
              <w:top w:val="nil"/>
              <w:left w:val="nil"/>
              <w:bottom w:val="nil"/>
              <w:right w:val="nil"/>
            </w:tcBorders>
            <w:shd w:val="clear" w:color="auto" w:fill="auto"/>
            <w:noWrap/>
            <w:vAlign w:val="center"/>
            <w:hideMark/>
          </w:tcPr>
          <w:p w14:paraId="4A9AC609" w14:textId="77777777" w:rsidR="00A137DC" w:rsidRPr="00432F5A" w:rsidRDefault="00A137DC" w:rsidP="00F94249">
            <w:pPr>
              <w:jc w:val="right"/>
              <w:rPr>
                <w:color w:val="000000"/>
              </w:rPr>
            </w:pPr>
            <w:r w:rsidRPr="00432F5A">
              <w:rPr>
                <w:color w:val="000000"/>
              </w:rPr>
              <w:t>0.17</w:t>
            </w:r>
          </w:p>
        </w:tc>
        <w:tc>
          <w:tcPr>
            <w:tcW w:w="1300" w:type="dxa"/>
            <w:tcBorders>
              <w:top w:val="nil"/>
              <w:left w:val="nil"/>
              <w:bottom w:val="nil"/>
              <w:right w:val="nil"/>
            </w:tcBorders>
            <w:shd w:val="clear" w:color="auto" w:fill="auto"/>
            <w:noWrap/>
            <w:vAlign w:val="center"/>
            <w:hideMark/>
          </w:tcPr>
          <w:p w14:paraId="2EAC2B4D" w14:textId="77777777" w:rsidR="00A137DC" w:rsidRPr="00432F5A" w:rsidRDefault="00A137DC" w:rsidP="00F94249">
            <w:pPr>
              <w:jc w:val="right"/>
              <w:rPr>
                <w:color w:val="000000"/>
              </w:rPr>
            </w:pPr>
            <w:r w:rsidRPr="00432F5A">
              <w:rPr>
                <w:color w:val="000000"/>
              </w:rPr>
              <w:t>0.15</w:t>
            </w:r>
          </w:p>
        </w:tc>
      </w:tr>
      <w:tr w:rsidR="00A137DC" w:rsidRPr="00432F5A" w14:paraId="35CBC001"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64B878FD" w14:textId="77777777" w:rsidR="00A137DC" w:rsidRPr="00432F5A" w:rsidRDefault="00A137DC" w:rsidP="00F94249">
            <w:pPr>
              <w:jc w:val="center"/>
              <w:rPr>
                <w:color w:val="000000"/>
              </w:rPr>
            </w:pPr>
            <w:r w:rsidRPr="00432F5A">
              <w:rPr>
                <w:color w:val="000000"/>
              </w:rPr>
              <w:t>5</w:t>
            </w:r>
          </w:p>
        </w:tc>
        <w:tc>
          <w:tcPr>
            <w:tcW w:w="1300" w:type="dxa"/>
            <w:tcBorders>
              <w:top w:val="nil"/>
              <w:left w:val="nil"/>
              <w:bottom w:val="nil"/>
              <w:right w:val="nil"/>
            </w:tcBorders>
            <w:shd w:val="clear" w:color="auto" w:fill="auto"/>
            <w:noWrap/>
            <w:vAlign w:val="center"/>
            <w:hideMark/>
          </w:tcPr>
          <w:p w14:paraId="14065CBA" w14:textId="77777777" w:rsidR="00A137DC" w:rsidRPr="00432F5A" w:rsidRDefault="00A137DC" w:rsidP="00F94249">
            <w:pPr>
              <w:jc w:val="right"/>
              <w:rPr>
                <w:color w:val="000000"/>
              </w:rPr>
            </w:pPr>
            <w:r w:rsidRPr="00432F5A">
              <w:rPr>
                <w:color w:val="000000"/>
              </w:rPr>
              <w:t>0.13</w:t>
            </w:r>
          </w:p>
        </w:tc>
        <w:tc>
          <w:tcPr>
            <w:tcW w:w="1300" w:type="dxa"/>
            <w:tcBorders>
              <w:top w:val="nil"/>
              <w:left w:val="nil"/>
              <w:bottom w:val="nil"/>
              <w:right w:val="nil"/>
            </w:tcBorders>
            <w:shd w:val="clear" w:color="auto" w:fill="auto"/>
            <w:noWrap/>
            <w:vAlign w:val="center"/>
            <w:hideMark/>
          </w:tcPr>
          <w:p w14:paraId="532004BD" w14:textId="77777777" w:rsidR="00A137DC" w:rsidRPr="00432F5A" w:rsidRDefault="00A137DC" w:rsidP="00F94249">
            <w:pPr>
              <w:jc w:val="right"/>
              <w:rPr>
                <w:color w:val="000000"/>
              </w:rPr>
            </w:pPr>
            <w:r w:rsidRPr="00432F5A">
              <w:rPr>
                <w:color w:val="000000"/>
              </w:rPr>
              <w:t>0.18</w:t>
            </w:r>
          </w:p>
        </w:tc>
        <w:tc>
          <w:tcPr>
            <w:tcW w:w="1300" w:type="dxa"/>
            <w:tcBorders>
              <w:top w:val="nil"/>
              <w:left w:val="nil"/>
              <w:bottom w:val="nil"/>
              <w:right w:val="nil"/>
            </w:tcBorders>
            <w:shd w:val="clear" w:color="auto" w:fill="auto"/>
            <w:noWrap/>
            <w:vAlign w:val="center"/>
            <w:hideMark/>
          </w:tcPr>
          <w:p w14:paraId="0E62B735" w14:textId="77777777" w:rsidR="00A137DC" w:rsidRPr="00432F5A" w:rsidRDefault="00A137DC" w:rsidP="00F94249">
            <w:pPr>
              <w:jc w:val="right"/>
              <w:rPr>
                <w:color w:val="000000"/>
              </w:rPr>
            </w:pPr>
            <w:r w:rsidRPr="00432F5A">
              <w:rPr>
                <w:color w:val="000000"/>
              </w:rPr>
              <w:t>0.22</w:t>
            </w:r>
          </w:p>
        </w:tc>
        <w:tc>
          <w:tcPr>
            <w:tcW w:w="1300" w:type="dxa"/>
            <w:tcBorders>
              <w:top w:val="nil"/>
              <w:left w:val="nil"/>
              <w:bottom w:val="nil"/>
              <w:right w:val="nil"/>
            </w:tcBorders>
            <w:shd w:val="clear" w:color="auto" w:fill="auto"/>
            <w:noWrap/>
            <w:vAlign w:val="center"/>
            <w:hideMark/>
          </w:tcPr>
          <w:p w14:paraId="7C1B18FC" w14:textId="77777777" w:rsidR="00A137DC" w:rsidRPr="00432F5A" w:rsidRDefault="00A137DC" w:rsidP="00F94249">
            <w:pPr>
              <w:jc w:val="right"/>
              <w:rPr>
                <w:color w:val="000000"/>
              </w:rPr>
            </w:pPr>
            <w:r w:rsidRPr="00432F5A">
              <w:rPr>
                <w:color w:val="000000"/>
              </w:rPr>
              <w:t>0.14</w:t>
            </w:r>
          </w:p>
        </w:tc>
        <w:tc>
          <w:tcPr>
            <w:tcW w:w="1300" w:type="dxa"/>
            <w:tcBorders>
              <w:top w:val="nil"/>
              <w:left w:val="nil"/>
              <w:bottom w:val="nil"/>
              <w:right w:val="nil"/>
            </w:tcBorders>
            <w:shd w:val="clear" w:color="auto" w:fill="auto"/>
            <w:noWrap/>
            <w:vAlign w:val="center"/>
            <w:hideMark/>
          </w:tcPr>
          <w:p w14:paraId="369A663F" w14:textId="77777777" w:rsidR="00A137DC" w:rsidRPr="00432F5A" w:rsidRDefault="00A137DC" w:rsidP="00F94249">
            <w:pPr>
              <w:jc w:val="right"/>
              <w:rPr>
                <w:color w:val="000000"/>
              </w:rPr>
            </w:pPr>
            <w:r w:rsidRPr="00432F5A">
              <w:rPr>
                <w:color w:val="000000"/>
              </w:rPr>
              <w:t>0.17</w:t>
            </w:r>
          </w:p>
        </w:tc>
        <w:tc>
          <w:tcPr>
            <w:tcW w:w="1300" w:type="dxa"/>
            <w:tcBorders>
              <w:top w:val="nil"/>
              <w:left w:val="nil"/>
              <w:bottom w:val="nil"/>
              <w:right w:val="nil"/>
            </w:tcBorders>
            <w:shd w:val="clear" w:color="auto" w:fill="auto"/>
            <w:noWrap/>
            <w:vAlign w:val="center"/>
            <w:hideMark/>
          </w:tcPr>
          <w:p w14:paraId="5C514B89" w14:textId="77777777" w:rsidR="00A137DC" w:rsidRPr="00432F5A" w:rsidRDefault="00A137DC" w:rsidP="00F94249">
            <w:pPr>
              <w:jc w:val="right"/>
              <w:rPr>
                <w:color w:val="000000"/>
              </w:rPr>
            </w:pPr>
            <w:r w:rsidRPr="00432F5A">
              <w:rPr>
                <w:color w:val="000000"/>
              </w:rPr>
              <w:t>0.17</w:t>
            </w:r>
          </w:p>
        </w:tc>
      </w:tr>
      <w:tr w:rsidR="00A137DC" w:rsidRPr="00432F5A" w14:paraId="2CE683D3"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6491BC27" w14:textId="77777777" w:rsidR="00A137DC" w:rsidRPr="00432F5A" w:rsidRDefault="00A137DC" w:rsidP="00F94249">
            <w:pPr>
              <w:jc w:val="center"/>
              <w:rPr>
                <w:color w:val="000000"/>
              </w:rPr>
            </w:pPr>
            <w:r w:rsidRPr="00432F5A">
              <w:rPr>
                <w:color w:val="000000"/>
              </w:rPr>
              <w:t>6</w:t>
            </w:r>
          </w:p>
        </w:tc>
        <w:tc>
          <w:tcPr>
            <w:tcW w:w="1300" w:type="dxa"/>
            <w:tcBorders>
              <w:top w:val="nil"/>
              <w:left w:val="nil"/>
              <w:bottom w:val="nil"/>
              <w:right w:val="nil"/>
            </w:tcBorders>
            <w:shd w:val="clear" w:color="auto" w:fill="auto"/>
            <w:noWrap/>
            <w:vAlign w:val="center"/>
            <w:hideMark/>
          </w:tcPr>
          <w:p w14:paraId="45EC238C" w14:textId="77777777" w:rsidR="00A137DC" w:rsidRPr="00432F5A" w:rsidRDefault="00A137DC" w:rsidP="00F94249">
            <w:pPr>
              <w:jc w:val="right"/>
              <w:rPr>
                <w:color w:val="000000"/>
              </w:rPr>
            </w:pPr>
            <w:r w:rsidRPr="00432F5A">
              <w:rPr>
                <w:color w:val="000000"/>
              </w:rPr>
              <w:t>0.19</w:t>
            </w:r>
          </w:p>
        </w:tc>
        <w:tc>
          <w:tcPr>
            <w:tcW w:w="1300" w:type="dxa"/>
            <w:tcBorders>
              <w:top w:val="nil"/>
              <w:left w:val="nil"/>
              <w:bottom w:val="nil"/>
              <w:right w:val="nil"/>
            </w:tcBorders>
            <w:shd w:val="clear" w:color="auto" w:fill="auto"/>
            <w:noWrap/>
            <w:vAlign w:val="center"/>
            <w:hideMark/>
          </w:tcPr>
          <w:p w14:paraId="0F1C839C" w14:textId="77777777" w:rsidR="00A137DC" w:rsidRPr="00432F5A" w:rsidRDefault="00A137DC" w:rsidP="00F94249">
            <w:pPr>
              <w:jc w:val="right"/>
              <w:rPr>
                <w:color w:val="000000"/>
              </w:rPr>
            </w:pPr>
            <w:r w:rsidRPr="00432F5A">
              <w:rPr>
                <w:color w:val="000000"/>
              </w:rPr>
              <w:t>0.21</w:t>
            </w:r>
          </w:p>
        </w:tc>
        <w:tc>
          <w:tcPr>
            <w:tcW w:w="1300" w:type="dxa"/>
            <w:tcBorders>
              <w:top w:val="nil"/>
              <w:left w:val="nil"/>
              <w:bottom w:val="nil"/>
              <w:right w:val="nil"/>
            </w:tcBorders>
            <w:shd w:val="clear" w:color="auto" w:fill="auto"/>
            <w:noWrap/>
            <w:vAlign w:val="center"/>
            <w:hideMark/>
          </w:tcPr>
          <w:p w14:paraId="53F1B1AA" w14:textId="77777777" w:rsidR="00A137DC" w:rsidRPr="00432F5A" w:rsidRDefault="00A137DC" w:rsidP="00F94249">
            <w:pPr>
              <w:jc w:val="right"/>
              <w:rPr>
                <w:color w:val="000000"/>
              </w:rPr>
            </w:pPr>
            <w:r w:rsidRPr="00432F5A">
              <w:rPr>
                <w:color w:val="000000"/>
              </w:rPr>
              <w:t>0.18</w:t>
            </w:r>
          </w:p>
        </w:tc>
        <w:tc>
          <w:tcPr>
            <w:tcW w:w="1300" w:type="dxa"/>
            <w:tcBorders>
              <w:top w:val="nil"/>
              <w:left w:val="nil"/>
              <w:bottom w:val="nil"/>
              <w:right w:val="nil"/>
            </w:tcBorders>
            <w:shd w:val="clear" w:color="auto" w:fill="auto"/>
            <w:noWrap/>
            <w:vAlign w:val="center"/>
            <w:hideMark/>
          </w:tcPr>
          <w:p w14:paraId="7A39B739" w14:textId="77777777" w:rsidR="00A137DC" w:rsidRPr="00432F5A" w:rsidRDefault="00A137DC" w:rsidP="00F94249">
            <w:pPr>
              <w:jc w:val="right"/>
              <w:rPr>
                <w:color w:val="000000"/>
              </w:rPr>
            </w:pPr>
            <w:r w:rsidRPr="00432F5A">
              <w:rPr>
                <w:color w:val="000000"/>
              </w:rPr>
              <w:t>0.11</w:t>
            </w:r>
          </w:p>
        </w:tc>
        <w:tc>
          <w:tcPr>
            <w:tcW w:w="1300" w:type="dxa"/>
            <w:tcBorders>
              <w:top w:val="nil"/>
              <w:left w:val="nil"/>
              <w:bottom w:val="nil"/>
              <w:right w:val="nil"/>
            </w:tcBorders>
            <w:shd w:val="clear" w:color="auto" w:fill="auto"/>
            <w:noWrap/>
            <w:vAlign w:val="center"/>
            <w:hideMark/>
          </w:tcPr>
          <w:p w14:paraId="1336F833" w14:textId="77777777" w:rsidR="00A137DC" w:rsidRPr="00432F5A" w:rsidRDefault="00A137DC" w:rsidP="00F94249">
            <w:pPr>
              <w:jc w:val="right"/>
              <w:rPr>
                <w:color w:val="000000"/>
              </w:rPr>
            </w:pPr>
            <w:r w:rsidRPr="00432F5A">
              <w:rPr>
                <w:color w:val="000000"/>
              </w:rPr>
              <w:t>0.14</w:t>
            </w:r>
          </w:p>
        </w:tc>
        <w:tc>
          <w:tcPr>
            <w:tcW w:w="1300" w:type="dxa"/>
            <w:tcBorders>
              <w:top w:val="nil"/>
              <w:left w:val="nil"/>
              <w:bottom w:val="nil"/>
              <w:right w:val="nil"/>
            </w:tcBorders>
            <w:shd w:val="clear" w:color="auto" w:fill="auto"/>
            <w:noWrap/>
            <w:vAlign w:val="center"/>
            <w:hideMark/>
          </w:tcPr>
          <w:p w14:paraId="3EDC84FC" w14:textId="77777777" w:rsidR="00A137DC" w:rsidRPr="00432F5A" w:rsidRDefault="00A137DC" w:rsidP="00F94249">
            <w:pPr>
              <w:jc w:val="right"/>
              <w:rPr>
                <w:color w:val="000000"/>
              </w:rPr>
            </w:pPr>
            <w:r w:rsidRPr="00432F5A">
              <w:rPr>
                <w:color w:val="000000"/>
              </w:rPr>
              <w:t>0.16</w:t>
            </w:r>
          </w:p>
        </w:tc>
      </w:tr>
      <w:tr w:rsidR="00A137DC" w:rsidRPr="00432F5A" w14:paraId="0E7EFEF9"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225C0C0C" w14:textId="77777777" w:rsidR="00A137DC" w:rsidRPr="00432F5A" w:rsidRDefault="00A137DC" w:rsidP="00F94249">
            <w:pPr>
              <w:jc w:val="center"/>
              <w:rPr>
                <w:color w:val="000000"/>
              </w:rPr>
            </w:pPr>
            <w:r w:rsidRPr="00432F5A">
              <w:rPr>
                <w:color w:val="000000"/>
              </w:rPr>
              <w:t>7</w:t>
            </w:r>
          </w:p>
        </w:tc>
        <w:tc>
          <w:tcPr>
            <w:tcW w:w="1300" w:type="dxa"/>
            <w:tcBorders>
              <w:top w:val="nil"/>
              <w:left w:val="nil"/>
              <w:bottom w:val="nil"/>
              <w:right w:val="nil"/>
            </w:tcBorders>
            <w:shd w:val="clear" w:color="auto" w:fill="auto"/>
            <w:noWrap/>
            <w:vAlign w:val="center"/>
            <w:hideMark/>
          </w:tcPr>
          <w:p w14:paraId="4046EC65" w14:textId="77777777" w:rsidR="00A137DC" w:rsidRPr="00432F5A" w:rsidRDefault="00A137DC" w:rsidP="00F94249">
            <w:pPr>
              <w:jc w:val="right"/>
              <w:rPr>
                <w:color w:val="000000"/>
              </w:rPr>
            </w:pPr>
            <w:r w:rsidRPr="00432F5A">
              <w:rPr>
                <w:color w:val="000000"/>
              </w:rPr>
              <w:t>0.19</w:t>
            </w:r>
          </w:p>
        </w:tc>
        <w:tc>
          <w:tcPr>
            <w:tcW w:w="1300" w:type="dxa"/>
            <w:tcBorders>
              <w:top w:val="nil"/>
              <w:left w:val="nil"/>
              <w:bottom w:val="nil"/>
              <w:right w:val="nil"/>
            </w:tcBorders>
            <w:shd w:val="clear" w:color="auto" w:fill="auto"/>
            <w:noWrap/>
            <w:vAlign w:val="center"/>
            <w:hideMark/>
          </w:tcPr>
          <w:p w14:paraId="7BE7B5D4" w14:textId="77777777" w:rsidR="00A137DC" w:rsidRPr="00432F5A" w:rsidRDefault="00A137DC" w:rsidP="00F94249">
            <w:pPr>
              <w:jc w:val="right"/>
              <w:rPr>
                <w:color w:val="000000"/>
              </w:rPr>
            </w:pPr>
            <w:r w:rsidRPr="00432F5A">
              <w:rPr>
                <w:color w:val="000000"/>
              </w:rPr>
              <w:t>0.12</w:t>
            </w:r>
          </w:p>
        </w:tc>
        <w:tc>
          <w:tcPr>
            <w:tcW w:w="1300" w:type="dxa"/>
            <w:tcBorders>
              <w:top w:val="nil"/>
              <w:left w:val="nil"/>
              <w:bottom w:val="nil"/>
              <w:right w:val="nil"/>
            </w:tcBorders>
            <w:shd w:val="clear" w:color="auto" w:fill="auto"/>
            <w:noWrap/>
            <w:vAlign w:val="center"/>
            <w:hideMark/>
          </w:tcPr>
          <w:p w14:paraId="03378FBD" w14:textId="77777777" w:rsidR="00A137DC" w:rsidRPr="00432F5A" w:rsidRDefault="00A137DC" w:rsidP="00F94249">
            <w:pPr>
              <w:jc w:val="right"/>
              <w:rPr>
                <w:color w:val="000000"/>
              </w:rPr>
            </w:pPr>
            <w:r w:rsidRPr="00432F5A">
              <w:rPr>
                <w:color w:val="000000"/>
              </w:rPr>
              <w:t>0.16</w:t>
            </w:r>
          </w:p>
        </w:tc>
        <w:tc>
          <w:tcPr>
            <w:tcW w:w="1300" w:type="dxa"/>
            <w:tcBorders>
              <w:top w:val="nil"/>
              <w:left w:val="nil"/>
              <w:bottom w:val="nil"/>
              <w:right w:val="nil"/>
            </w:tcBorders>
            <w:shd w:val="clear" w:color="auto" w:fill="auto"/>
            <w:noWrap/>
            <w:vAlign w:val="center"/>
            <w:hideMark/>
          </w:tcPr>
          <w:p w14:paraId="0591F3BF" w14:textId="77777777" w:rsidR="00A137DC" w:rsidRPr="00432F5A" w:rsidRDefault="00A137DC" w:rsidP="00F94249">
            <w:pPr>
              <w:jc w:val="right"/>
              <w:rPr>
                <w:color w:val="000000"/>
              </w:rPr>
            </w:pPr>
            <w:r w:rsidRPr="00432F5A">
              <w:rPr>
                <w:color w:val="000000"/>
              </w:rPr>
              <w:t>0.12</w:t>
            </w:r>
          </w:p>
        </w:tc>
        <w:tc>
          <w:tcPr>
            <w:tcW w:w="1300" w:type="dxa"/>
            <w:tcBorders>
              <w:top w:val="nil"/>
              <w:left w:val="nil"/>
              <w:bottom w:val="nil"/>
              <w:right w:val="nil"/>
            </w:tcBorders>
            <w:shd w:val="clear" w:color="auto" w:fill="auto"/>
            <w:noWrap/>
            <w:vAlign w:val="center"/>
            <w:hideMark/>
          </w:tcPr>
          <w:p w14:paraId="4B408EB3" w14:textId="77777777" w:rsidR="00A137DC" w:rsidRPr="00432F5A" w:rsidRDefault="00A137DC" w:rsidP="00F94249">
            <w:pPr>
              <w:jc w:val="right"/>
              <w:rPr>
                <w:color w:val="000000"/>
              </w:rPr>
            </w:pPr>
            <w:r w:rsidRPr="00432F5A">
              <w:rPr>
                <w:color w:val="000000"/>
              </w:rPr>
              <w:t>0.20</w:t>
            </w:r>
          </w:p>
        </w:tc>
        <w:tc>
          <w:tcPr>
            <w:tcW w:w="1300" w:type="dxa"/>
            <w:tcBorders>
              <w:top w:val="nil"/>
              <w:left w:val="nil"/>
              <w:bottom w:val="nil"/>
              <w:right w:val="nil"/>
            </w:tcBorders>
            <w:shd w:val="clear" w:color="auto" w:fill="auto"/>
            <w:noWrap/>
            <w:vAlign w:val="center"/>
            <w:hideMark/>
          </w:tcPr>
          <w:p w14:paraId="06AF4F39" w14:textId="77777777" w:rsidR="00A137DC" w:rsidRPr="00432F5A" w:rsidRDefault="00A137DC" w:rsidP="00F94249">
            <w:pPr>
              <w:jc w:val="right"/>
              <w:rPr>
                <w:color w:val="000000"/>
              </w:rPr>
            </w:pPr>
            <w:r w:rsidRPr="00432F5A">
              <w:rPr>
                <w:color w:val="000000"/>
              </w:rPr>
              <w:t>0.21</w:t>
            </w:r>
          </w:p>
        </w:tc>
      </w:tr>
      <w:tr w:rsidR="00A137DC" w:rsidRPr="00432F5A" w14:paraId="110919B8"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390851F3" w14:textId="77777777" w:rsidR="00A137DC" w:rsidRPr="00432F5A" w:rsidRDefault="00A137DC" w:rsidP="00F94249">
            <w:pPr>
              <w:jc w:val="center"/>
              <w:rPr>
                <w:color w:val="000000"/>
              </w:rPr>
            </w:pPr>
            <w:r w:rsidRPr="00432F5A">
              <w:rPr>
                <w:color w:val="000000"/>
              </w:rPr>
              <w:t>8</w:t>
            </w:r>
          </w:p>
        </w:tc>
        <w:tc>
          <w:tcPr>
            <w:tcW w:w="1300" w:type="dxa"/>
            <w:tcBorders>
              <w:top w:val="nil"/>
              <w:left w:val="nil"/>
              <w:bottom w:val="nil"/>
              <w:right w:val="nil"/>
            </w:tcBorders>
            <w:shd w:val="clear" w:color="auto" w:fill="auto"/>
            <w:noWrap/>
            <w:vAlign w:val="center"/>
            <w:hideMark/>
          </w:tcPr>
          <w:p w14:paraId="0F3CB9A9" w14:textId="77777777" w:rsidR="00A137DC" w:rsidRPr="00432F5A" w:rsidRDefault="00A137DC" w:rsidP="00F94249">
            <w:pPr>
              <w:jc w:val="right"/>
              <w:rPr>
                <w:color w:val="000000"/>
              </w:rPr>
            </w:pPr>
            <w:r w:rsidRPr="00432F5A">
              <w:rPr>
                <w:color w:val="000000"/>
              </w:rPr>
              <w:t>0.13</w:t>
            </w:r>
          </w:p>
        </w:tc>
        <w:tc>
          <w:tcPr>
            <w:tcW w:w="1300" w:type="dxa"/>
            <w:tcBorders>
              <w:top w:val="nil"/>
              <w:left w:val="nil"/>
              <w:bottom w:val="nil"/>
              <w:right w:val="nil"/>
            </w:tcBorders>
            <w:shd w:val="clear" w:color="auto" w:fill="auto"/>
            <w:noWrap/>
            <w:vAlign w:val="center"/>
            <w:hideMark/>
          </w:tcPr>
          <w:p w14:paraId="27AB4ED4" w14:textId="77777777" w:rsidR="00A137DC" w:rsidRPr="00432F5A" w:rsidRDefault="00A137DC" w:rsidP="00F94249">
            <w:pPr>
              <w:jc w:val="right"/>
              <w:rPr>
                <w:color w:val="000000"/>
              </w:rPr>
            </w:pPr>
            <w:r w:rsidRPr="00432F5A">
              <w:rPr>
                <w:color w:val="000000"/>
              </w:rPr>
              <w:t>0.18</w:t>
            </w:r>
          </w:p>
        </w:tc>
        <w:tc>
          <w:tcPr>
            <w:tcW w:w="1300" w:type="dxa"/>
            <w:tcBorders>
              <w:top w:val="nil"/>
              <w:left w:val="nil"/>
              <w:bottom w:val="nil"/>
              <w:right w:val="nil"/>
            </w:tcBorders>
            <w:shd w:val="clear" w:color="auto" w:fill="auto"/>
            <w:noWrap/>
            <w:vAlign w:val="center"/>
            <w:hideMark/>
          </w:tcPr>
          <w:p w14:paraId="71FBEAF6" w14:textId="77777777" w:rsidR="00A137DC" w:rsidRPr="00432F5A" w:rsidRDefault="00A137DC" w:rsidP="00F94249">
            <w:pPr>
              <w:jc w:val="right"/>
              <w:rPr>
                <w:color w:val="000000"/>
              </w:rPr>
            </w:pPr>
            <w:r w:rsidRPr="00432F5A">
              <w:rPr>
                <w:color w:val="000000"/>
              </w:rPr>
              <w:t>0.20</w:t>
            </w:r>
          </w:p>
        </w:tc>
        <w:tc>
          <w:tcPr>
            <w:tcW w:w="1300" w:type="dxa"/>
            <w:tcBorders>
              <w:top w:val="nil"/>
              <w:left w:val="nil"/>
              <w:bottom w:val="nil"/>
              <w:right w:val="nil"/>
            </w:tcBorders>
            <w:shd w:val="clear" w:color="auto" w:fill="auto"/>
            <w:noWrap/>
            <w:vAlign w:val="center"/>
            <w:hideMark/>
          </w:tcPr>
          <w:p w14:paraId="6871D84D" w14:textId="77777777" w:rsidR="00A137DC" w:rsidRPr="00432F5A" w:rsidRDefault="00A137DC" w:rsidP="00F94249">
            <w:pPr>
              <w:jc w:val="right"/>
              <w:rPr>
                <w:color w:val="000000"/>
              </w:rPr>
            </w:pPr>
            <w:r w:rsidRPr="00432F5A">
              <w:rPr>
                <w:color w:val="000000"/>
              </w:rPr>
              <w:t>0.17</w:t>
            </w:r>
          </w:p>
        </w:tc>
        <w:tc>
          <w:tcPr>
            <w:tcW w:w="1300" w:type="dxa"/>
            <w:tcBorders>
              <w:top w:val="nil"/>
              <w:left w:val="nil"/>
              <w:bottom w:val="nil"/>
              <w:right w:val="nil"/>
            </w:tcBorders>
            <w:shd w:val="clear" w:color="auto" w:fill="auto"/>
            <w:noWrap/>
            <w:vAlign w:val="center"/>
            <w:hideMark/>
          </w:tcPr>
          <w:p w14:paraId="7283E267" w14:textId="77777777" w:rsidR="00A137DC" w:rsidRPr="00432F5A" w:rsidRDefault="00A137DC" w:rsidP="00F94249">
            <w:pPr>
              <w:jc w:val="right"/>
              <w:rPr>
                <w:color w:val="000000"/>
              </w:rPr>
            </w:pPr>
            <w:r w:rsidRPr="00432F5A">
              <w:rPr>
                <w:color w:val="000000"/>
              </w:rPr>
              <w:t>0.22</w:t>
            </w:r>
          </w:p>
        </w:tc>
        <w:tc>
          <w:tcPr>
            <w:tcW w:w="1300" w:type="dxa"/>
            <w:tcBorders>
              <w:top w:val="nil"/>
              <w:left w:val="nil"/>
              <w:bottom w:val="nil"/>
              <w:right w:val="nil"/>
            </w:tcBorders>
            <w:shd w:val="clear" w:color="auto" w:fill="auto"/>
            <w:noWrap/>
            <w:vAlign w:val="center"/>
            <w:hideMark/>
          </w:tcPr>
          <w:p w14:paraId="489180DA" w14:textId="77777777" w:rsidR="00A137DC" w:rsidRPr="00432F5A" w:rsidRDefault="00A137DC" w:rsidP="00F94249">
            <w:pPr>
              <w:jc w:val="right"/>
              <w:rPr>
                <w:color w:val="000000"/>
              </w:rPr>
            </w:pPr>
            <w:r w:rsidRPr="00432F5A">
              <w:rPr>
                <w:color w:val="000000"/>
              </w:rPr>
              <w:t>0.10</w:t>
            </w:r>
          </w:p>
        </w:tc>
      </w:tr>
      <w:tr w:rsidR="00A137DC" w:rsidRPr="00432F5A" w14:paraId="5C3F4749"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252C5840" w14:textId="77777777" w:rsidR="00A137DC" w:rsidRPr="00432F5A" w:rsidRDefault="00A137DC" w:rsidP="00F94249">
            <w:pPr>
              <w:jc w:val="center"/>
              <w:rPr>
                <w:color w:val="000000"/>
              </w:rPr>
            </w:pPr>
            <w:r w:rsidRPr="00432F5A">
              <w:rPr>
                <w:color w:val="000000"/>
              </w:rPr>
              <w:t>9</w:t>
            </w:r>
          </w:p>
        </w:tc>
        <w:tc>
          <w:tcPr>
            <w:tcW w:w="1300" w:type="dxa"/>
            <w:tcBorders>
              <w:top w:val="nil"/>
              <w:left w:val="nil"/>
              <w:bottom w:val="nil"/>
              <w:right w:val="nil"/>
            </w:tcBorders>
            <w:shd w:val="clear" w:color="auto" w:fill="auto"/>
            <w:noWrap/>
            <w:vAlign w:val="center"/>
            <w:hideMark/>
          </w:tcPr>
          <w:p w14:paraId="31424FC4" w14:textId="77777777" w:rsidR="00A137DC" w:rsidRPr="00432F5A" w:rsidRDefault="00A137DC" w:rsidP="00F94249">
            <w:pPr>
              <w:jc w:val="right"/>
              <w:rPr>
                <w:color w:val="000000"/>
              </w:rPr>
            </w:pPr>
            <w:r w:rsidRPr="00432F5A">
              <w:rPr>
                <w:color w:val="000000"/>
              </w:rPr>
              <w:t>0.14</w:t>
            </w:r>
          </w:p>
        </w:tc>
        <w:tc>
          <w:tcPr>
            <w:tcW w:w="1300" w:type="dxa"/>
            <w:tcBorders>
              <w:top w:val="nil"/>
              <w:left w:val="nil"/>
              <w:bottom w:val="nil"/>
              <w:right w:val="nil"/>
            </w:tcBorders>
            <w:shd w:val="clear" w:color="auto" w:fill="auto"/>
            <w:noWrap/>
            <w:vAlign w:val="center"/>
            <w:hideMark/>
          </w:tcPr>
          <w:p w14:paraId="57FAD4BD" w14:textId="77777777" w:rsidR="00A137DC" w:rsidRPr="00432F5A" w:rsidRDefault="00A137DC" w:rsidP="00F94249">
            <w:pPr>
              <w:jc w:val="right"/>
              <w:rPr>
                <w:color w:val="000000"/>
              </w:rPr>
            </w:pPr>
            <w:r w:rsidRPr="00432F5A">
              <w:rPr>
                <w:color w:val="000000"/>
              </w:rPr>
              <w:t>0.23</w:t>
            </w:r>
          </w:p>
        </w:tc>
        <w:tc>
          <w:tcPr>
            <w:tcW w:w="1300" w:type="dxa"/>
            <w:tcBorders>
              <w:top w:val="nil"/>
              <w:left w:val="nil"/>
              <w:bottom w:val="nil"/>
              <w:right w:val="nil"/>
            </w:tcBorders>
            <w:shd w:val="clear" w:color="auto" w:fill="auto"/>
            <w:noWrap/>
            <w:vAlign w:val="center"/>
            <w:hideMark/>
          </w:tcPr>
          <w:p w14:paraId="4CC03BE3" w14:textId="77777777" w:rsidR="00A137DC" w:rsidRPr="00432F5A" w:rsidRDefault="00A137DC" w:rsidP="00F94249">
            <w:pPr>
              <w:jc w:val="right"/>
              <w:rPr>
                <w:color w:val="000000"/>
              </w:rPr>
            </w:pPr>
            <w:r w:rsidRPr="00432F5A">
              <w:rPr>
                <w:color w:val="000000"/>
              </w:rPr>
              <w:t>0.20</w:t>
            </w:r>
          </w:p>
        </w:tc>
        <w:tc>
          <w:tcPr>
            <w:tcW w:w="1300" w:type="dxa"/>
            <w:tcBorders>
              <w:top w:val="nil"/>
              <w:left w:val="nil"/>
              <w:bottom w:val="nil"/>
              <w:right w:val="nil"/>
            </w:tcBorders>
            <w:shd w:val="clear" w:color="auto" w:fill="auto"/>
            <w:noWrap/>
            <w:vAlign w:val="center"/>
            <w:hideMark/>
          </w:tcPr>
          <w:p w14:paraId="05C65C85" w14:textId="77777777" w:rsidR="00A137DC" w:rsidRPr="00432F5A" w:rsidRDefault="00A137DC" w:rsidP="00F94249">
            <w:pPr>
              <w:jc w:val="right"/>
              <w:rPr>
                <w:color w:val="000000"/>
              </w:rPr>
            </w:pPr>
            <w:r w:rsidRPr="00432F5A">
              <w:rPr>
                <w:color w:val="000000"/>
              </w:rPr>
              <w:t>0.14</w:t>
            </w:r>
          </w:p>
        </w:tc>
        <w:tc>
          <w:tcPr>
            <w:tcW w:w="1300" w:type="dxa"/>
            <w:tcBorders>
              <w:top w:val="nil"/>
              <w:left w:val="nil"/>
              <w:bottom w:val="nil"/>
              <w:right w:val="nil"/>
            </w:tcBorders>
            <w:shd w:val="clear" w:color="auto" w:fill="auto"/>
            <w:noWrap/>
            <w:vAlign w:val="center"/>
            <w:hideMark/>
          </w:tcPr>
          <w:p w14:paraId="25D800C2" w14:textId="77777777" w:rsidR="00A137DC" w:rsidRPr="00432F5A" w:rsidRDefault="00A137DC" w:rsidP="00F94249">
            <w:pPr>
              <w:jc w:val="right"/>
              <w:rPr>
                <w:color w:val="000000"/>
              </w:rPr>
            </w:pPr>
            <w:r w:rsidRPr="00432F5A">
              <w:rPr>
                <w:color w:val="000000"/>
              </w:rPr>
              <w:t>0.12</w:t>
            </w:r>
          </w:p>
        </w:tc>
        <w:tc>
          <w:tcPr>
            <w:tcW w:w="1300" w:type="dxa"/>
            <w:tcBorders>
              <w:top w:val="nil"/>
              <w:left w:val="nil"/>
              <w:bottom w:val="nil"/>
              <w:right w:val="nil"/>
            </w:tcBorders>
            <w:shd w:val="clear" w:color="auto" w:fill="auto"/>
            <w:noWrap/>
            <w:vAlign w:val="center"/>
            <w:hideMark/>
          </w:tcPr>
          <w:p w14:paraId="6AA1CCEB" w14:textId="77777777" w:rsidR="00A137DC" w:rsidRPr="00432F5A" w:rsidRDefault="00A137DC" w:rsidP="00F94249">
            <w:pPr>
              <w:jc w:val="right"/>
              <w:rPr>
                <w:color w:val="000000"/>
              </w:rPr>
            </w:pPr>
            <w:r w:rsidRPr="00432F5A">
              <w:rPr>
                <w:color w:val="000000"/>
              </w:rPr>
              <w:t>0.17</w:t>
            </w:r>
          </w:p>
        </w:tc>
      </w:tr>
      <w:tr w:rsidR="00A137DC" w:rsidRPr="00432F5A" w14:paraId="12DC6B50"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029E954A" w14:textId="77777777" w:rsidR="00A137DC" w:rsidRPr="00432F5A" w:rsidRDefault="00A137DC" w:rsidP="00F94249">
            <w:pPr>
              <w:jc w:val="center"/>
              <w:rPr>
                <w:color w:val="000000"/>
              </w:rPr>
            </w:pPr>
            <w:r w:rsidRPr="00432F5A">
              <w:rPr>
                <w:color w:val="000000"/>
              </w:rPr>
              <w:t>10</w:t>
            </w:r>
          </w:p>
        </w:tc>
        <w:tc>
          <w:tcPr>
            <w:tcW w:w="1300" w:type="dxa"/>
            <w:tcBorders>
              <w:top w:val="nil"/>
              <w:left w:val="nil"/>
              <w:bottom w:val="nil"/>
              <w:right w:val="nil"/>
            </w:tcBorders>
            <w:shd w:val="clear" w:color="auto" w:fill="auto"/>
            <w:noWrap/>
            <w:vAlign w:val="center"/>
            <w:hideMark/>
          </w:tcPr>
          <w:p w14:paraId="18D1DC3A" w14:textId="77777777" w:rsidR="00A137DC" w:rsidRPr="00432F5A" w:rsidRDefault="00A137DC" w:rsidP="00F94249">
            <w:pPr>
              <w:jc w:val="right"/>
              <w:rPr>
                <w:color w:val="000000"/>
              </w:rPr>
            </w:pPr>
            <w:r w:rsidRPr="00432F5A">
              <w:rPr>
                <w:color w:val="000000"/>
              </w:rPr>
              <w:t>0.14</w:t>
            </w:r>
          </w:p>
        </w:tc>
        <w:tc>
          <w:tcPr>
            <w:tcW w:w="1300" w:type="dxa"/>
            <w:tcBorders>
              <w:top w:val="nil"/>
              <w:left w:val="nil"/>
              <w:bottom w:val="nil"/>
              <w:right w:val="nil"/>
            </w:tcBorders>
            <w:shd w:val="clear" w:color="auto" w:fill="auto"/>
            <w:noWrap/>
            <w:vAlign w:val="center"/>
            <w:hideMark/>
          </w:tcPr>
          <w:p w14:paraId="45FA5438" w14:textId="77777777" w:rsidR="00A137DC" w:rsidRPr="00432F5A" w:rsidRDefault="00A137DC" w:rsidP="00F94249">
            <w:pPr>
              <w:jc w:val="right"/>
              <w:rPr>
                <w:color w:val="000000"/>
              </w:rPr>
            </w:pPr>
            <w:r w:rsidRPr="00432F5A">
              <w:rPr>
                <w:color w:val="000000"/>
              </w:rPr>
              <w:t>0.21</w:t>
            </w:r>
          </w:p>
        </w:tc>
        <w:tc>
          <w:tcPr>
            <w:tcW w:w="1300" w:type="dxa"/>
            <w:tcBorders>
              <w:top w:val="nil"/>
              <w:left w:val="nil"/>
              <w:bottom w:val="nil"/>
              <w:right w:val="nil"/>
            </w:tcBorders>
            <w:shd w:val="clear" w:color="auto" w:fill="auto"/>
            <w:noWrap/>
            <w:vAlign w:val="center"/>
            <w:hideMark/>
          </w:tcPr>
          <w:p w14:paraId="2F7DCD33" w14:textId="77777777" w:rsidR="00A137DC" w:rsidRPr="00432F5A" w:rsidRDefault="00A137DC" w:rsidP="00F94249">
            <w:pPr>
              <w:jc w:val="right"/>
              <w:rPr>
                <w:color w:val="000000"/>
              </w:rPr>
            </w:pPr>
            <w:r w:rsidRPr="00432F5A">
              <w:rPr>
                <w:color w:val="000000"/>
              </w:rPr>
              <w:t>0.20</w:t>
            </w:r>
          </w:p>
        </w:tc>
        <w:tc>
          <w:tcPr>
            <w:tcW w:w="1300" w:type="dxa"/>
            <w:tcBorders>
              <w:top w:val="nil"/>
              <w:left w:val="nil"/>
              <w:bottom w:val="nil"/>
              <w:right w:val="nil"/>
            </w:tcBorders>
            <w:shd w:val="clear" w:color="auto" w:fill="auto"/>
            <w:noWrap/>
            <w:vAlign w:val="center"/>
            <w:hideMark/>
          </w:tcPr>
          <w:p w14:paraId="0835E3BD" w14:textId="77777777" w:rsidR="00A137DC" w:rsidRPr="00432F5A" w:rsidRDefault="00A137DC" w:rsidP="00F94249">
            <w:pPr>
              <w:jc w:val="right"/>
              <w:rPr>
                <w:color w:val="000000"/>
              </w:rPr>
            </w:pPr>
            <w:r w:rsidRPr="00432F5A">
              <w:rPr>
                <w:color w:val="000000"/>
              </w:rPr>
              <w:t>0.09</w:t>
            </w:r>
          </w:p>
        </w:tc>
        <w:tc>
          <w:tcPr>
            <w:tcW w:w="1300" w:type="dxa"/>
            <w:tcBorders>
              <w:top w:val="nil"/>
              <w:left w:val="nil"/>
              <w:bottom w:val="nil"/>
              <w:right w:val="nil"/>
            </w:tcBorders>
            <w:shd w:val="clear" w:color="auto" w:fill="auto"/>
            <w:noWrap/>
            <w:vAlign w:val="center"/>
            <w:hideMark/>
          </w:tcPr>
          <w:p w14:paraId="166E84B5" w14:textId="77777777" w:rsidR="00A137DC" w:rsidRPr="00432F5A" w:rsidRDefault="00A137DC" w:rsidP="00F94249">
            <w:pPr>
              <w:jc w:val="right"/>
              <w:rPr>
                <w:color w:val="000000"/>
              </w:rPr>
            </w:pPr>
            <w:r w:rsidRPr="00432F5A">
              <w:rPr>
                <w:color w:val="000000"/>
              </w:rPr>
              <w:t>0.18</w:t>
            </w:r>
          </w:p>
        </w:tc>
        <w:tc>
          <w:tcPr>
            <w:tcW w:w="1300" w:type="dxa"/>
            <w:tcBorders>
              <w:top w:val="nil"/>
              <w:left w:val="nil"/>
              <w:bottom w:val="nil"/>
              <w:right w:val="nil"/>
            </w:tcBorders>
            <w:shd w:val="clear" w:color="auto" w:fill="auto"/>
            <w:noWrap/>
            <w:vAlign w:val="center"/>
            <w:hideMark/>
          </w:tcPr>
          <w:p w14:paraId="28E5CC54" w14:textId="77777777" w:rsidR="00A137DC" w:rsidRPr="00432F5A" w:rsidRDefault="00A137DC" w:rsidP="00F94249">
            <w:pPr>
              <w:jc w:val="right"/>
              <w:rPr>
                <w:color w:val="000000"/>
              </w:rPr>
            </w:pPr>
            <w:r w:rsidRPr="00432F5A">
              <w:rPr>
                <w:color w:val="000000"/>
              </w:rPr>
              <w:t>0.18</w:t>
            </w:r>
          </w:p>
        </w:tc>
      </w:tr>
      <w:tr w:rsidR="00A137DC" w:rsidRPr="00432F5A" w14:paraId="33031BBF"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2D0DA9C4" w14:textId="77777777" w:rsidR="00A137DC" w:rsidRPr="00432F5A" w:rsidRDefault="00A137DC" w:rsidP="00F94249">
            <w:pPr>
              <w:jc w:val="center"/>
              <w:rPr>
                <w:color w:val="000000"/>
              </w:rPr>
            </w:pPr>
            <w:r w:rsidRPr="00432F5A">
              <w:rPr>
                <w:color w:val="000000"/>
              </w:rPr>
              <w:t>11</w:t>
            </w:r>
          </w:p>
        </w:tc>
        <w:tc>
          <w:tcPr>
            <w:tcW w:w="1300" w:type="dxa"/>
            <w:tcBorders>
              <w:top w:val="nil"/>
              <w:left w:val="nil"/>
              <w:bottom w:val="nil"/>
              <w:right w:val="nil"/>
            </w:tcBorders>
            <w:shd w:val="clear" w:color="auto" w:fill="auto"/>
            <w:noWrap/>
            <w:vAlign w:val="center"/>
            <w:hideMark/>
          </w:tcPr>
          <w:p w14:paraId="0036858B" w14:textId="77777777" w:rsidR="00A137DC" w:rsidRPr="00432F5A" w:rsidRDefault="00A137DC" w:rsidP="00F94249">
            <w:pPr>
              <w:jc w:val="right"/>
              <w:rPr>
                <w:color w:val="000000"/>
              </w:rPr>
            </w:pPr>
            <w:r w:rsidRPr="00432F5A">
              <w:rPr>
                <w:color w:val="000000"/>
              </w:rPr>
              <w:t>0.15</w:t>
            </w:r>
          </w:p>
        </w:tc>
        <w:tc>
          <w:tcPr>
            <w:tcW w:w="1300" w:type="dxa"/>
            <w:tcBorders>
              <w:top w:val="nil"/>
              <w:left w:val="nil"/>
              <w:bottom w:val="nil"/>
              <w:right w:val="nil"/>
            </w:tcBorders>
            <w:shd w:val="clear" w:color="auto" w:fill="auto"/>
            <w:noWrap/>
            <w:vAlign w:val="center"/>
            <w:hideMark/>
          </w:tcPr>
          <w:p w14:paraId="46ADE7F5" w14:textId="77777777" w:rsidR="00A137DC" w:rsidRPr="00432F5A" w:rsidRDefault="00A137DC" w:rsidP="00F94249">
            <w:pPr>
              <w:jc w:val="right"/>
              <w:rPr>
                <w:color w:val="000000"/>
              </w:rPr>
            </w:pPr>
            <w:r w:rsidRPr="00432F5A">
              <w:rPr>
                <w:color w:val="000000"/>
              </w:rPr>
              <w:t>0.17</w:t>
            </w:r>
          </w:p>
        </w:tc>
        <w:tc>
          <w:tcPr>
            <w:tcW w:w="1300" w:type="dxa"/>
            <w:tcBorders>
              <w:top w:val="nil"/>
              <w:left w:val="nil"/>
              <w:bottom w:val="nil"/>
              <w:right w:val="nil"/>
            </w:tcBorders>
            <w:shd w:val="clear" w:color="auto" w:fill="auto"/>
            <w:noWrap/>
            <w:vAlign w:val="center"/>
            <w:hideMark/>
          </w:tcPr>
          <w:p w14:paraId="18A88045" w14:textId="77777777" w:rsidR="00A137DC" w:rsidRPr="00432F5A" w:rsidRDefault="00A137DC" w:rsidP="00F94249">
            <w:pPr>
              <w:jc w:val="right"/>
              <w:rPr>
                <w:color w:val="000000"/>
              </w:rPr>
            </w:pPr>
            <w:r w:rsidRPr="00432F5A">
              <w:rPr>
                <w:color w:val="000000"/>
              </w:rPr>
              <w:t>0.20</w:t>
            </w:r>
          </w:p>
        </w:tc>
        <w:tc>
          <w:tcPr>
            <w:tcW w:w="1300" w:type="dxa"/>
            <w:tcBorders>
              <w:top w:val="nil"/>
              <w:left w:val="nil"/>
              <w:bottom w:val="nil"/>
              <w:right w:val="nil"/>
            </w:tcBorders>
            <w:shd w:val="clear" w:color="auto" w:fill="auto"/>
            <w:noWrap/>
            <w:vAlign w:val="center"/>
            <w:hideMark/>
          </w:tcPr>
          <w:p w14:paraId="134D85E6" w14:textId="77777777" w:rsidR="00A137DC" w:rsidRPr="00432F5A" w:rsidRDefault="00A137DC" w:rsidP="00F94249">
            <w:pPr>
              <w:jc w:val="right"/>
              <w:rPr>
                <w:color w:val="000000"/>
              </w:rPr>
            </w:pPr>
            <w:r w:rsidRPr="00432F5A">
              <w:rPr>
                <w:color w:val="000000"/>
              </w:rPr>
              <w:t>0.15</w:t>
            </w:r>
          </w:p>
        </w:tc>
        <w:tc>
          <w:tcPr>
            <w:tcW w:w="1300" w:type="dxa"/>
            <w:tcBorders>
              <w:top w:val="nil"/>
              <w:left w:val="nil"/>
              <w:bottom w:val="nil"/>
              <w:right w:val="nil"/>
            </w:tcBorders>
            <w:shd w:val="clear" w:color="auto" w:fill="auto"/>
            <w:noWrap/>
            <w:vAlign w:val="center"/>
            <w:hideMark/>
          </w:tcPr>
          <w:p w14:paraId="20169030" w14:textId="77777777" w:rsidR="00A137DC" w:rsidRPr="00432F5A" w:rsidRDefault="00A137DC" w:rsidP="00F94249">
            <w:pPr>
              <w:jc w:val="right"/>
              <w:rPr>
                <w:color w:val="000000"/>
              </w:rPr>
            </w:pPr>
            <w:r w:rsidRPr="00432F5A">
              <w:rPr>
                <w:color w:val="000000"/>
              </w:rPr>
              <w:t>0.18</w:t>
            </w:r>
          </w:p>
        </w:tc>
        <w:tc>
          <w:tcPr>
            <w:tcW w:w="1300" w:type="dxa"/>
            <w:tcBorders>
              <w:top w:val="nil"/>
              <w:left w:val="nil"/>
              <w:bottom w:val="nil"/>
              <w:right w:val="nil"/>
            </w:tcBorders>
            <w:shd w:val="clear" w:color="auto" w:fill="auto"/>
            <w:noWrap/>
            <w:vAlign w:val="center"/>
            <w:hideMark/>
          </w:tcPr>
          <w:p w14:paraId="1CA64DCB" w14:textId="77777777" w:rsidR="00A137DC" w:rsidRPr="00432F5A" w:rsidRDefault="00A137DC" w:rsidP="00F94249">
            <w:pPr>
              <w:jc w:val="right"/>
              <w:rPr>
                <w:color w:val="000000"/>
              </w:rPr>
            </w:pPr>
            <w:r w:rsidRPr="00432F5A">
              <w:rPr>
                <w:color w:val="000000"/>
              </w:rPr>
              <w:t>0.17</w:t>
            </w:r>
          </w:p>
        </w:tc>
      </w:tr>
      <w:tr w:rsidR="00A137DC" w:rsidRPr="00432F5A" w14:paraId="71E4E92C"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194C2E4E" w14:textId="77777777" w:rsidR="00A137DC" w:rsidRPr="00432F5A" w:rsidRDefault="00A137DC" w:rsidP="00F94249">
            <w:pPr>
              <w:jc w:val="center"/>
              <w:rPr>
                <w:color w:val="000000"/>
              </w:rPr>
            </w:pPr>
            <w:r w:rsidRPr="00432F5A">
              <w:rPr>
                <w:color w:val="000000"/>
              </w:rPr>
              <w:t>12</w:t>
            </w:r>
          </w:p>
        </w:tc>
        <w:tc>
          <w:tcPr>
            <w:tcW w:w="1300" w:type="dxa"/>
            <w:tcBorders>
              <w:top w:val="nil"/>
              <w:left w:val="nil"/>
              <w:bottom w:val="nil"/>
              <w:right w:val="nil"/>
            </w:tcBorders>
            <w:shd w:val="clear" w:color="auto" w:fill="auto"/>
            <w:noWrap/>
            <w:vAlign w:val="center"/>
            <w:hideMark/>
          </w:tcPr>
          <w:p w14:paraId="1A99177E" w14:textId="77777777" w:rsidR="00A137DC" w:rsidRPr="00432F5A" w:rsidRDefault="00A137DC" w:rsidP="00F94249">
            <w:pPr>
              <w:jc w:val="right"/>
              <w:rPr>
                <w:color w:val="000000"/>
              </w:rPr>
            </w:pPr>
            <w:r w:rsidRPr="00432F5A">
              <w:rPr>
                <w:color w:val="000000"/>
              </w:rPr>
              <w:t>0.18</w:t>
            </w:r>
          </w:p>
        </w:tc>
        <w:tc>
          <w:tcPr>
            <w:tcW w:w="1300" w:type="dxa"/>
            <w:tcBorders>
              <w:top w:val="nil"/>
              <w:left w:val="nil"/>
              <w:bottom w:val="nil"/>
              <w:right w:val="nil"/>
            </w:tcBorders>
            <w:shd w:val="clear" w:color="auto" w:fill="auto"/>
            <w:noWrap/>
            <w:vAlign w:val="center"/>
            <w:hideMark/>
          </w:tcPr>
          <w:p w14:paraId="7E26F63D" w14:textId="77777777" w:rsidR="00A137DC" w:rsidRPr="00432F5A" w:rsidRDefault="00A137DC" w:rsidP="00F94249">
            <w:pPr>
              <w:jc w:val="right"/>
              <w:rPr>
                <w:color w:val="000000"/>
              </w:rPr>
            </w:pPr>
            <w:r w:rsidRPr="00432F5A">
              <w:rPr>
                <w:color w:val="000000"/>
              </w:rPr>
              <w:t>0.18</w:t>
            </w:r>
          </w:p>
        </w:tc>
        <w:tc>
          <w:tcPr>
            <w:tcW w:w="1300" w:type="dxa"/>
            <w:tcBorders>
              <w:top w:val="nil"/>
              <w:left w:val="nil"/>
              <w:bottom w:val="nil"/>
              <w:right w:val="nil"/>
            </w:tcBorders>
            <w:shd w:val="clear" w:color="auto" w:fill="auto"/>
            <w:noWrap/>
            <w:vAlign w:val="center"/>
            <w:hideMark/>
          </w:tcPr>
          <w:p w14:paraId="37C18E94" w14:textId="77777777" w:rsidR="00A137DC" w:rsidRPr="00432F5A" w:rsidRDefault="00A137DC" w:rsidP="00F94249">
            <w:pPr>
              <w:jc w:val="right"/>
              <w:rPr>
                <w:color w:val="000000"/>
              </w:rPr>
            </w:pPr>
            <w:r w:rsidRPr="00432F5A">
              <w:rPr>
                <w:color w:val="000000"/>
              </w:rPr>
              <w:t>0.22</w:t>
            </w:r>
          </w:p>
        </w:tc>
        <w:tc>
          <w:tcPr>
            <w:tcW w:w="1300" w:type="dxa"/>
            <w:tcBorders>
              <w:top w:val="nil"/>
              <w:left w:val="nil"/>
              <w:bottom w:val="nil"/>
              <w:right w:val="nil"/>
            </w:tcBorders>
            <w:shd w:val="clear" w:color="auto" w:fill="auto"/>
            <w:noWrap/>
            <w:vAlign w:val="center"/>
            <w:hideMark/>
          </w:tcPr>
          <w:p w14:paraId="17878688" w14:textId="77777777" w:rsidR="00A137DC" w:rsidRPr="00432F5A" w:rsidRDefault="00A137DC" w:rsidP="00F94249">
            <w:pPr>
              <w:jc w:val="right"/>
              <w:rPr>
                <w:color w:val="000000"/>
              </w:rPr>
            </w:pPr>
            <w:r w:rsidRPr="00432F5A">
              <w:rPr>
                <w:color w:val="000000"/>
              </w:rPr>
              <w:t>0.11</w:t>
            </w:r>
          </w:p>
        </w:tc>
        <w:tc>
          <w:tcPr>
            <w:tcW w:w="1300" w:type="dxa"/>
            <w:tcBorders>
              <w:top w:val="nil"/>
              <w:left w:val="nil"/>
              <w:bottom w:val="nil"/>
              <w:right w:val="nil"/>
            </w:tcBorders>
            <w:shd w:val="clear" w:color="auto" w:fill="auto"/>
            <w:noWrap/>
            <w:vAlign w:val="center"/>
            <w:hideMark/>
          </w:tcPr>
          <w:p w14:paraId="4540BCD0" w14:textId="77777777" w:rsidR="00A137DC" w:rsidRPr="00432F5A" w:rsidRDefault="00A137DC" w:rsidP="00F94249">
            <w:pPr>
              <w:jc w:val="right"/>
              <w:rPr>
                <w:color w:val="000000"/>
              </w:rPr>
            </w:pPr>
            <w:r w:rsidRPr="00432F5A">
              <w:rPr>
                <w:color w:val="000000"/>
              </w:rPr>
              <w:t>0.13</w:t>
            </w:r>
          </w:p>
        </w:tc>
        <w:tc>
          <w:tcPr>
            <w:tcW w:w="1300" w:type="dxa"/>
            <w:tcBorders>
              <w:top w:val="nil"/>
              <w:left w:val="nil"/>
              <w:bottom w:val="nil"/>
              <w:right w:val="nil"/>
            </w:tcBorders>
            <w:shd w:val="clear" w:color="auto" w:fill="auto"/>
            <w:noWrap/>
            <w:vAlign w:val="center"/>
            <w:hideMark/>
          </w:tcPr>
          <w:p w14:paraId="5F98543F" w14:textId="77777777" w:rsidR="00A137DC" w:rsidRPr="00432F5A" w:rsidRDefault="00A137DC" w:rsidP="00F94249">
            <w:pPr>
              <w:jc w:val="right"/>
              <w:rPr>
                <w:color w:val="000000"/>
              </w:rPr>
            </w:pPr>
            <w:r w:rsidRPr="00432F5A">
              <w:rPr>
                <w:color w:val="000000"/>
              </w:rPr>
              <w:t>0.17</w:t>
            </w:r>
          </w:p>
        </w:tc>
      </w:tr>
      <w:tr w:rsidR="00A137DC" w:rsidRPr="00432F5A" w14:paraId="64343980"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75D23996" w14:textId="77777777" w:rsidR="00A137DC" w:rsidRPr="00432F5A" w:rsidRDefault="00A137DC" w:rsidP="00F94249">
            <w:pPr>
              <w:jc w:val="center"/>
              <w:rPr>
                <w:color w:val="000000"/>
              </w:rPr>
            </w:pPr>
            <w:r w:rsidRPr="00432F5A">
              <w:rPr>
                <w:color w:val="000000"/>
              </w:rPr>
              <w:t>13</w:t>
            </w:r>
          </w:p>
        </w:tc>
        <w:tc>
          <w:tcPr>
            <w:tcW w:w="1300" w:type="dxa"/>
            <w:tcBorders>
              <w:top w:val="nil"/>
              <w:left w:val="nil"/>
              <w:bottom w:val="nil"/>
              <w:right w:val="nil"/>
            </w:tcBorders>
            <w:shd w:val="clear" w:color="auto" w:fill="auto"/>
            <w:noWrap/>
            <w:vAlign w:val="center"/>
            <w:hideMark/>
          </w:tcPr>
          <w:p w14:paraId="1CF83265" w14:textId="77777777" w:rsidR="00A137DC" w:rsidRPr="00432F5A" w:rsidRDefault="00A137DC" w:rsidP="00F94249">
            <w:pPr>
              <w:jc w:val="right"/>
              <w:rPr>
                <w:color w:val="000000"/>
              </w:rPr>
            </w:pPr>
            <w:r w:rsidRPr="00432F5A">
              <w:rPr>
                <w:color w:val="000000"/>
              </w:rPr>
              <w:t>0.11</w:t>
            </w:r>
          </w:p>
        </w:tc>
        <w:tc>
          <w:tcPr>
            <w:tcW w:w="1300" w:type="dxa"/>
            <w:tcBorders>
              <w:top w:val="nil"/>
              <w:left w:val="nil"/>
              <w:bottom w:val="nil"/>
              <w:right w:val="nil"/>
            </w:tcBorders>
            <w:shd w:val="clear" w:color="auto" w:fill="auto"/>
            <w:noWrap/>
            <w:vAlign w:val="center"/>
            <w:hideMark/>
          </w:tcPr>
          <w:p w14:paraId="78B20CC1" w14:textId="77777777" w:rsidR="00A137DC" w:rsidRPr="00432F5A" w:rsidRDefault="00A137DC" w:rsidP="00F94249">
            <w:pPr>
              <w:jc w:val="right"/>
              <w:rPr>
                <w:color w:val="000000"/>
              </w:rPr>
            </w:pPr>
            <w:r w:rsidRPr="00432F5A">
              <w:rPr>
                <w:color w:val="000000"/>
              </w:rPr>
              <w:t>0.16</w:t>
            </w:r>
          </w:p>
        </w:tc>
        <w:tc>
          <w:tcPr>
            <w:tcW w:w="1300" w:type="dxa"/>
            <w:tcBorders>
              <w:top w:val="nil"/>
              <w:left w:val="nil"/>
              <w:bottom w:val="nil"/>
              <w:right w:val="nil"/>
            </w:tcBorders>
            <w:shd w:val="clear" w:color="auto" w:fill="auto"/>
            <w:noWrap/>
            <w:vAlign w:val="center"/>
            <w:hideMark/>
          </w:tcPr>
          <w:p w14:paraId="61A02D91" w14:textId="77777777" w:rsidR="00A137DC" w:rsidRPr="00432F5A" w:rsidRDefault="00A137DC" w:rsidP="00F94249">
            <w:pPr>
              <w:jc w:val="right"/>
              <w:rPr>
                <w:color w:val="000000"/>
              </w:rPr>
            </w:pPr>
            <w:r w:rsidRPr="00432F5A">
              <w:rPr>
                <w:color w:val="000000"/>
              </w:rPr>
              <w:t>0.22</w:t>
            </w:r>
          </w:p>
        </w:tc>
        <w:tc>
          <w:tcPr>
            <w:tcW w:w="1300" w:type="dxa"/>
            <w:tcBorders>
              <w:top w:val="nil"/>
              <w:left w:val="nil"/>
              <w:bottom w:val="nil"/>
              <w:right w:val="nil"/>
            </w:tcBorders>
            <w:shd w:val="clear" w:color="auto" w:fill="auto"/>
            <w:noWrap/>
            <w:vAlign w:val="center"/>
            <w:hideMark/>
          </w:tcPr>
          <w:p w14:paraId="5900EB6A" w14:textId="77777777" w:rsidR="00A137DC" w:rsidRPr="00432F5A" w:rsidRDefault="00A137DC" w:rsidP="00F94249">
            <w:pPr>
              <w:jc w:val="right"/>
              <w:rPr>
                <w:color w:val="000000"/>
              </w:rPr>
            </w:pPr>
            <w:r w:rsidRPr="00432F5A">
              <w:rPr>
                <w:color w:val="000000"/>
              </w:rPr>
              <w:t>0.23</w:t>
            </w:r>
          </w:p>
        </w:tc>
        <w:tc>
          <w:tcPr>
            <w:tcW w:w="1300" w:type="dxa"/>
            <w:tcBorders>
              <w:top w:val="nil"/>
              <w:left w:val="nil"/>
              <w:bottom w:val="nil"/>
              <w:right w:val="nil"/>
            </w:tcBorders>
            <w:shd w:val="clear" w:color="auto" w:fill="auto"/>
            <w:noWrap/>
            <w:vAlign w:val="center"/>
            <w:hideMark/>
          </w:tcPr>
          <w:p w14:paraId="13543640" w14:textId="77777777" w:rsidR="00A137DC" w:rsidRPr="00432F5A" w:rsidRDefault="00A137DC" w:rsidP="00F94249">
            <w:pPr>
              <w:jc w:val="right"/>
              <w:rPr>
                <w:color w:val="000000"/>
              </w:rPr>
            </w:pPr>
            <w:r w:rsidRPr="00432F5A">
              <w:rPr>
                <w:color w:val="000000"/>
              </w:rPr>
              <w:t>0.10</w:t>
            </w:r>
          </w:p>
        </w:tc>
        <w:tc>
          <w:tcPr>
            <w:tcW w:w="1300" w:type="dxa"/>
            <w:tcBorders>
              <w:top w:val="nil"/>
              <w:left w:val="nil"/>
              <w:bottom w:val="nil"/>
              <w:right w:val="nil"/>
            </w:tcBorders>
            <w:shd w:val="clear" w:color="auto" w:fill="auto"/>
            <w:noWrap/>
            <w:vAlign w:val="center"/>
            <w:hideMark/>
          </w:tcPr>
          <w:p w14:paraId="20B1E894" w14:textId="77777777" w:rsidR="00A137DC" w:rsidRPr="00432F5A" w:rsidRDefault="00A137DC" w:rsidP="00F94249">
            <w:pPr>
              <w:jc w:val="right"/>
              <w:rPr>
                <w:color w:val="000000"/>
              </w:rPr>
            </w:pPr>
            <w:r w:rsidRPr="00432F5A">
              <w:rPr>
                <w:color w:val="000000"/>
              </w:rPr>
              <w:t>0.18</w:t>
            </w:r>
          </w:p>
        </w:tc>
      </w:tr>
      <w:tr w:rsidR="00A137DC" w:rsidRPr="00432F5A" w14:paraId="7B92A610"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428EC522" w14:textId="77777777" w:rsidR="00A137DC" w:rsidRPr="00432F5A" w:rsidRDefault="00A137DC" w:rsidP="00F94249">
            <w:pPr>
              <w:jc w:val="center"/>
              <w:rPr>
                <w:color w:val="000000"/>
              </w:rPr>
            </w:pPr>
            <w:r w:rsidRPr="00432F5A">
              <w:rPr>
                <w:color w:val="000000"/>
              </w:rPr>
              <w:t>14</w:t>
            </w:r>
          </w:p>
        </w:tc>
        <w:tc>
          <w:tcPr>
            <w:tcW w:w="1300" w:type="dxa"/>
            <w:tcBorders>
              <w:top w:val="nil"/>
              <w:left w:val="nil"/>
              <w:bottom w:val="nil"/>
              <w:right w:val="nil"/>
            </w:tcBorders>
            <w:shd w:val="clear" w:color="auto" w:fill="auto"/>
            <w:noWrap/>
            <w:vAlign w:val="center"/>
            <w:hideMark/>
          </w:tcPr>
          <w:p w14:paraId="7A2D76D3" w14:textId="77777777" w:rsidR="00A137DC" w:rsidRPr="00432F5A" w:rsidRDefault="00A137DC" w:rsidP="00F94249">
            <w:pPr>
              <w:jc w:val="right"/>
              <w:rPr>
                <w:color w:val="000000"/>
              </w:rPr>
            </w:pPr>
            <w:r w:rsidRPr="00432F5A">
              <w:rPr>
                <w:color w:val="000000"/>
              </w:rPr>
              <w:t>0.10</w:t>
            </w:r>
          </w:p>
        </w:tc>
        <w:tc>
          <w:tcPr>
            <w:tcW w:w="1300" w:type="dxa"/>
            <w:tcBorders>
              <w:top w:val="nil"/>
              <w:left w:val="nil"/>
              <w:bottom w:val="nil"/>
              <w:right w:val="nil"/>
            </w:tcBorders>
            <w:shd w:val="clear" w:color="auto" w:fill="auto"/>
            <w:noWrap/>
            <w:vAlign w:val="center"/>
            <w:hideMark/>
          </w:tcPr>
          <w:p w14:paraId="3D3475D0" w14:textId="77777777" w:rsidR="00A137DC" w:rsidRPr="00432F5A" w:rsidRDefault="00A137DC" w:rsidP="00F94249">
            <w:pPr>
              <w:jc w:val="right"/>
              <w:rPr>
                <w:color w:val="000000"/>
              </w:rPr>
            </w:pPr>
            <w:r w:rsidRPr="00432F5A">
              <w:rPr>
                <w:color w:val="000000"/>
              </w:rPr>
              <w:t>0.20</w:t>
            </w:r>
          </w:p>
        </w:tc>
        <w:tc>
          <w:tcPr>
            <w:tcW w:w="1300" w:type="dxa"/>
            <w:tcBorders>
              <w:top w:val="nil"/>
              <w:left w:val="nil"/>
              <w:bottom w:val="nil"/>
              <w:right w:val="nil"/>
            </w:tcBorders>
            <w:shd w:val="clear" w:color="auto" w:fill="auto"/>
            <w:noWrap/>
            <w:vAlign w:val="center"/>
            <w:hideMark/>
          </w:tcPr>
          <w:p w14:paraId="20987B77" w14:textId="77777777" w:rsidR="00A137DC" w:rsidRPr="00432F5A" w:rsidRDefault="00A137DC" w:rsidP="00F94249">
            <w:pPr>
              <w:jc w:val="right"/>
              <w:rPr>
                <w:color w:val="000000"/>
              </w:rPr>
            </w:pPr>
            <w:r w:rsidRPr="00432F5A">
              <w:rPr>
                <w:color w:val="000000"/>
              </w:rPr>
              <w:t>0.23</w:t>
            </w:r>
          </w:p>
        </w:tc>
        <w:tc>
          <w:tcPr>
            <w:tcW w:w="1300" w:type="dxa"/>
            <w:tcBorders>
              <w:top w:val="nil"/>
              <w:left w:val="nil"/>
              <w:bottom w:val="nil"/>
              <w:right w:val="nil"/>
            </w:tcBorders>
            <w:shd w:val="clear" w:color="auto" w:fill="auto"/>
            <w:noWrap/>
            <w:vAlign w:val="center"/>
            <w:hideMark/>
          </w:tcPr>
          <w:p w14:paraId="14C541F9" w14:textId="77777777" w:rsidR="00A137DC" w:rsidRPr="00432F5A" w:rsidRDefault="00A137DC" w:rsidP="00F94249">
            <w:pPr>
              <w:jc w:val="right"/>
              <w:rPr>
                <w:color w:val="000000"/>
              </w:rPr>
            </w:pPr>
            <w:r w:rsidRPr="00432F5A">
              <w:rPr>
                <w:color w:val="000000"/>
              </w:rPr>
              <w:t>0.23</w:t>
            </w:r>
          </w:p>
        </w:tc>
        <w:tc>
          <w:tcPr>
            <w:tcW w:w="1300" w:type="dxa"/>
            <w:tcBorders>
              <w:top w:val="nil"/>
              <w:left w:val="nil"/>
              <w:bottom w:val="nil"/>
              <w:right w:val="nil"/>
            </w:tcBorders>
            <w:shd w:val="clear" w:color="auto" w:fill="auto"/>
            <w:noWrap/>
            <w:vAlign w:val="center"/>
            <w:hideMark/>
          </w:tcPr>
          <w:p w14:paraId="6E80BAB5" w14:textId="77777777" w:rsidR="00A137DC" w:rsidRPr="00432F5A" w:rsidRDefault="00A137DC" w:rsidP="00F94249">
            <w:pPr>
              <w:jc w:val="right"/>
              <w:rPr>
                <w:color w:val="000000"/>
              </w:rPr>
            </w:pPr>
            <w:r w:rsidRPr="00432F5A">
              <w:rPr>
                <w:color w:val="000000"/>
              </w:rPr>
              <w:t>0.09</w:t>
            </w:r>
          </w:p>
        </w:tc>
        <w:tc>
          <w:tcPr>
            <w:tcW w:w="1300" w:type="dxa"/>
            <w:tcBorders>
              <w:top w:val="nil"/>
              <w:left w:val="nil"/>
              <w:bottom w:val="nil"/>
              <w:right w:val="nil"/>
            </w:tcBorders>
            <w:shd w:val="clear" w:color="auto" w:fill="auto"/>
            <w:noWrap/>
            <w:vAlign w:val="center"/>
            <w:hideMark/>
          </w:tcPr>
          <w:p w14:paraId="5B879602" w14:textId="77777777" w:rsidR="00A137DC" w:rsidRPr="00432F5A" w:rsidRDefault="00A137DC" w:rsidP="00F94249">
            <w:pPr>
              <w:jc w:val="right"/>
              <w:rPr>
                <w:color w:val="000000"/>
              </w:rPr>
            </w:pPr>
            <w:r w:rsidRPr="00432F5A">
              <w:rPr>
                <w:color w:val="000000"/>
              </w:rPr>
              <w:t>0.14</w:t>
            </w:r>
          </w:p>
        </w:tc>
      </w:tr>
      <w:tr w:rsidR="00A137DC" w:rsidRPr="00432F5A" w14:paraId="41640C51" w14:textId="77777777" w:rsidTr="00F94249">
        <w:trPr>
          <w:trHeight w:val="320"/>
          <w:jc w:val="center"/>
        </w:trPr>
        <w:tc>
          <w:tcPr>
            <w:tcW w:w="1820" w:type="dxa"/>
            <w:tcBorders>
              <w:top w:val="nil"/>
              <w:left w:val="nil"/>
              <w:bottom w:val="nil"/>
              <w:right w:val="nil"/>
            </w:tcBorders>
            <w:shd w:val="clear" w:color="auto" w:fill="auto"/>
            <w:noWrap/>
            <w:vAlign w:val="center"/>
            <w:hideMark/>
          </w:tcPr>
          <w:p w14:paraId="43F99DC3" w14:textId="77777777" w:rsidR="00A137DC" w:rsidRPr="00432F5A" w:rsidRDefault="00A137DC" w:rsidP="00F94249">
            <w:pPr>
              <w:jc w:val="center"/>
              <w:rPr>
                <w:color w:val="000000"/>
              </w:rPr>
            </w:pPr>
            <w:r w:rsidRPr="00432F5A">
              <w:rPr>
                <w:color w:val="000000"/>
              </w:rPr>
              <w:t>15</w:t>
            </w:r>
          </w:p>
        </w:tc>
        <w:tc>
          <w:tcPr>
            <w:tcW w:w="1300" w:type="dxa"/>
            <w:tcBorders>
              <w:top w:val="nil"/>
              <w:left w:val="nil"/>
              <w:bottom w:val="nil"/>
              <w:right w:val="nil"/>
            </w:tcBorders>
            <w:shd w:val="clear" w:color="auto" w:fill="auto"/>
            <w:noWrap/>
            <w:vAlign w:val="center"/>
            <w:hideMark/>
          </w:tcPr>
          <w:p w14:paraId="5A2615AF" w14:textId="77777777" w:rsidR="00A137DC" w:rsidRPr="00432F5A" w:rsidRDefault="00A137DC" w:rsidP="00F94249">
            <w:pPr>
              <w:jc w:val="right"/>
              <w:rPr>
                <w:color w:val="000000"/>
              </w:rPr>
            </w:pPr>
            <w:r w:rsidRPr="00432F5A">
              <w:rPr>
                <w:color w:val="000000"/>
              </w:rPr>
              <w:t>0.14</w:t>
            </w:r>
          </w:p>
        </w:tc>
        <w:tc>
          <w:tcPr>
            <w:tcW w:w="1300" w:type="dxa"/>
            <w:tcBorders>
              <w:top w:val="nil"/>
              <w:left w:val="nil"/>
              <w:bottom w:val="nil"/>
              <w:right w:val="nil"/>
            </w:tcBorders>
            <w:shd w:val="clear" w:color="auto" w:fill="auto"/>
            <w:noWrap/>
            <w:vAlign w:val="center"/>
            <w:hideMark/>
          </w:tcPr>
          <w:p w14:paraId="021ABE3C" w14:textId="77777777" w:rsidR="00A137DC" w:rsidRPr="00432F5A" w:rsidRDefault="00A137DC" w:rsidP="00F94249">
            <w:pPr>
              <w:jc w:val="right"/>
              <w:rPr>
                <w:color w:val="000000"/>
              </w:rPr>
            </w:pPr>
            <w:r w:rsidRPr="00432F5A">
              <w:rPr>
                <w:color w:val="000000"/>
              </w:rPr>
              <w:t>0.21</w:t>
            </w:r>
          </w:p>
        </w:tc>
        <w:tc>
          <w:tcPr>
            <w:tcW w:w="1300" w:type="dxa"/>
            <w:tcBorders>
              <w:top w:val="nil"/>
              <w:left w:val="nil"/>
              <w:bottom w:val="nil"/>
              <w:right w:val="nil"/>
            </w:tcBorders>
            <w:shd w:val="clear" w:color="auto" w:fill="auto"/>
            <w:noWrap/>
            <w:vAlign w:val="center"/>
            <w:hideMark/>
          </w:tcPr>
          <w:p w14:paraId="5700A73D" w14:textId="77777777" w:rsidR="00A137DC" w:rsidRPr="00432F5A" w:rsidRDefault="00A137DC" w:rsidP="00F94249">
            <w:pPr>
              <w:jc w:val="right"/>
              <w:rPr>
                <w:color w:val="000000"/>
              </w:rPr>
            </w:pPr>
            <w:r w:rsidRPr="00432F5A">
              <w:rPr>
                <w:color w:val="000000"/>
              </w:rPr>
              <w:t>0.23</w:t>
            </w:r>
          </w:p>
        </w:tc>
        <w:tc>
          <w:tcPr>
            <w:tcW w:w="1300" w:type="dxa"/>
            <w:tcBorders>
              <w:top w:val="nil"/>
              <w:left w:val="nil"/>
              <w:bottom w:val="nil"/>
              <w:right w:val="nil"/>
            </w:tcBorders>
            <w:shd w:val="clear" w:color="auto" w:fill="auto"/>
            <w:noWrap/>
            <w:vAlign w:val="center"/>
            <w:hideMark/>
          </w:tcPr>
          <w:p w14:paraId="4F1CA5C7" w14:textId="77777777" w:rsidR="00A137DC" w:rsidRPr="00432F5A" w:rsidRDefault="00A137DC" w:rsidP="00F94249">
            <w:pPr>
              <w:jc w:val="right"/>
              <w:rPr>
                <w:color w:val="000000"/>
              </w:rPr>
            </w:pPr>
            <w:r w:rsidRPr="00432F5A">
              <w:rPr>
                <w:color w:val="000000"/>
              </w:rPr>
              <w:t>0.13</w:t>
            </w:r>
          </w:p>
        </w:tc>
        <w:tc>
          <w:tcPr>
            <w:tcW w:w="1300" w:type="dxa"/>
            <w:tcBorders>
              <w:top w:val="nil"/>
              <w:left w:val="nil"/>
              <w:bottom w:val="nil"/>
              <w:right w:val="nil"/>
            </w:tcBorders>
            <w:shd w:val="clear" w:color="auto" w:fill="auto"/>
            <w:noWrap/>
            <w:vAlign w:val="center"/>
            <w:hideMark/>
          </w:tcPr>
          <w:p w14:paraId="1910B33D" w14:textId="77777777" w:rsidR="00A137DC" w:rsidRPr="00432F5A" w:rsidRDefault="00A137DC" w:rsidP="00F94249">
            <w:pPr>
              <w:jc w:val="right"/>
              <w:rPr>
                <w:color w:val="000000"/>
              </w:rPr>
            </w:pPr>
            <w:r w:rsidRPr="00432F5A">
              <w:rPr>
                <w:color w:val="000000"/>
              </w:rPr>
              <w:t>0.14</w:t>
            </w:r>
          </w:p>
        </w:tc>
        <w:tc>
          <w:tcPr>
            <w:tcW w:w="1300" w:type="dxa"/>
            <w:tcBorders>
              <w:top w:val="nil"/>
              <w:left w:val="nil"/>
              <w:bottom w:val="nil"/>
              <w:right w:val="nil"/>
            </w:tcBorders>
            <w:shd w:val="clear" w:color="auto" w:fill="auto"/>
            <w:noWrap/>
            <w:vAlign w:val="center"/>
            <w:hideMark/>
          </w:tcPr>
          <w:p w14:paraId="30B8ECE0" w14:textId="77777777" w:rsidR="00A137DC" w:rsidRPr="00432F5A" w:rsidRDefault="00A137DC" w:rsidP="00F94249">
            <w:pPr>
              <w:jc w:val="right"/>
              <w:rPr>
                <w:color w:val="000000"/>
              </w:rPr>
            </w:pPr>
            <w:r w:rsidRPr="00432F5A">
              <w:rPr>
                <w:color w:val="000000"/>
              </w:rPr>
              <w:t>0.14</w:t>
            </w:r>
          </w:p>
        </w:tc>
      </w:tr>
      <w:tr w:rsidR="00A137DC" w:rsidRPr="00432F5A" w14:paraId="2FF69498" w14:textId="77777777" w:rsidTr="00F94249">
        <w:trPr>
          <w:trHeight w:val="320"/>
          <w:jc w:val="center"/>
        </w:trPr>
        <w:tc>
          <w:tcPr>
            <w:tcW w:w="1820" w:type="dxa"/>
            <w:tcBorders>
              <w:top w:val="nil"/>
              <w:left w:val="nil"/>
              <w:bottom w:val="single" w:sz="4" w:space="0" w:color="auto"/>
              <w:right w:val="nil"/>
            </w:tcBorders>
            <w:shd w:val="clear" w:color="auto" w:fill="auto"/>
            <w:noWrap/>
            <w:vAlign w:val="center"/>
            <w:hideMark/>
          </w:tcPr>
          <w:p w14:paraId="36394915" w14:textId="77777777" w:rsidR="00A137DC" w:rsidRPr="00432F5A" w:rsidRDefault="00A137DC" w:rsidP="00F94249">
            <w:pPr>
              <w:jc w:val="center"/>
              <w:rPr>
                <w:color w:val="000000"/>
              </w:rPr>
            </w:pPr>
            <w:r w:rsidRPr="00432F5A">
              <w:rPr>
                <w:color w:val="000000"/>
              </w:rPr>
              <w:t>16</w:t>
            </w:r>
          </w:p>
        </w:tc>
        <w:tc>
          <w:tcPr>
            <w:tcW w:w="1300" w:type="dxa"/>
            <w:tcBorders>
              <w:top w:val="nil"/>
              <w:left w:val="nil"/>
              <w:bottom w:val="single" w:sz="4" w:space="0" w:color="auto"/>
              <w:right w:val="nil"/>
            </w:tcBorders>
            <w:shd w:val="clear" w:color="auto" w:fill="auto"/>
            <w:noWrap/>
            <w:vAlign w:val="center"/>
            <w:hideMark/>
          </w:tcPr>
          <w:p w14:paraId="4EB5734F" w14:textId="77777777" w:rsidR="00A137DC" w:rsidRPr="00432F5A" w:rsidRDefault="00A137DC" w:rsidP="00F94249">
            <w:pPr>
              <w:jc w:val="right"/>
              <w:rPr>
                <w:color w:val="000000"/>
              </w:rPr>
            </w:pPr>
            <w:r w:rsidRPr="00432F5A">
              <w:rPr>
                <w:color w:val="000000"/>
              </w:rPr>
              <w:t>0.13</w:t>
            </w:r>
          </w:p>
        </w:tc>
        <w:tc>
          <w:tcPr>
            <w:tcW w:w="1300" w:type="dxa"/>
            <w:tcBorders>
              <w:top w:val="nil"/>
              <w:left w:val="nil"/>
              <w:bottom w:val="single" w:sz="4" w:space="0" w:color="auto"/>
              <w:right w:val="nil"/>
            </w:tcBorders>
            <w:shd w:val="clear" w:color="auto" w:fill="auto"/>
            <w:noWrap/>
            <w:vAlign w:val="center"/>
            <w:hideMark/>
          </w:tcPr>
          <w:p w14:paraId="22157EE2" w14:textId="77777777" w:rsidR="00A137DC" w:rsidRPr="00432F5A" w:rsidRDefault="00A137DC" w:rsidP="00F94249">
            <w:pPr>
              <w:jc w:val="right"/>
              <w:rPr>
                <w:color w:val="000000"/>
              </w:rPr>
            </w:pPr>
            <w:r w:rsidRPr="00432F5A">
              <w:rPr>
                <w:color w:val="000000"/>
              </w:rPr>
              <w:t>0.20</w:t>
            </w:r>
          </w:p>
        </w:tc>
        <w:tc>
          <w:tcPr>
            <w:tcW w:w="1300" w:type="dxa"/>
            <w:tcBorders>
              <w:top w:val="nil"/>
              <w:left w:val="nil"/>
              <w:bottom w:val="single" w:sz="4" w:space="0" w:color="auto"/>
              <w:right w:val="nil"/>
            </w:tcBorders>
            <w:shd w:val="clear" w:color="auto" w:fill="auto"/>
            <w:noWrap/>
            <w:vAlign w:val="center"/>
            <w:hideMark/>
          </w:tcPr>
          <w:p w14:paraId="2DB16E22" w14:textId="77777777" w:rsidR="00A137DC" w:rsidRPr="00432F5A" w:rsidRDefault="00A137DC" w:rsidP="00F94249">
            <w:pPr>
              <w:jc w:val="right"/>
              <w:rPr>
                <w:color w:val="000000"/>
              </w:rPr>
            </w:pPr>
            <w:r w:rsidRPr="00432F5A">
              <w:rPr>
                <w:color w:val="000000"/>
              </w:rPr>
              <w:t>0.23</w:t>
            </w:r>
          </w:p>
        </w:tc>
        <w:tc>
          <w:tcPr>
            <w:tcW w:w="1300" w:type="dxa"/>
            <w:tcBorders>
              <w:top w:val="nil"/>
              <w:left w:val="nil"/>
              <w:bottom w:val="single" w:sz="4" w:space="0" w:color="auto"/>
              <w:right w:val="nil"/>
            </w:tcBorders>
            <w:shd w:val="clear" w:color="auto" w:fill="auto"/>
            <w:noWrap/>
            <w:vAlign w:val="center"/>
            <w:hideMark/>
          </w:tcPr>
          <w:p w14:paraId="0ADAD384" w14:textId="77777777" w:rsidR="00A137DC" w:rsidRPr="00432F5A" w:rsidRDefault="00A137DC" w:rsidP="00F94249">
            <w:pPr>
              <w:jc w:val="right"/>
              <w:rPr>
                <w:color w:val="000000"/>
              </w:rPr>
            </w:pPr>
            <w:r w:rsidRPr="00432F5A">
              <w:rPr>
                <w:color w:val="000000"/>
              </w:rPr>
              <w:t>0.14</w:t>
            </w:r>
          </w:p>
        </w:tc>
        <w:tc>
          <w:tcPr>
            <w:tcW w:w="1300" w:type="dxa"/>
            <w:tcBorders>
              <w:top w:val="nil"/>
              <w:left w:val="nil"/>
              <w:bottom w:val="single" w:sz="4" w:space="0" w:color="auto"/>
              <w:right w:val="nil"/>
            </w:tcBorders>
            <w:shd w:val="clear" w:color="auto" w:fill="auto"/>
            <w:noWrap/>
            <w:vAlign w:val="center"/>
            <w:hideMark/>
          </w:tcPr>
          <w:p w14:paraId="07F1152C" w14:textId="77777777" w:rsidR="00A137DC" w:rsidRPr="00432F5A" w:rsidRDefault="00A137DC" w:rsidP="00F94249">
            <w:pPr>
              <w:jc w:val="right"/>
              <w:rPr>
                <w:color w:val="000000"/>
              </w:rPr>
            </w:pPr>
            <w:r w:rsidRPr="00432F5A">
              <w:rPr>
                <w:color w:val="000000"/>
              </w:rPr>
              <w:t>0.15</w:t>
            </w:r>
          </w:p>
        </w:tc>
        <w:tc>
          <w:tcPr>
            <w:tcW w:w="1300" w:type="dxa"/>
            <w:tcBorders>
              <w:top w:val="nil"/>
              <w:left w:val="nil"/>
              <w:bottom w:val="single" w:sz="4" w:space="0" w:color="auto"/>
              <w:right w:val="nil"/>
            </w:tcBorders>
            <w:shd w:val="clear" w:color="auto" w:fill="auto"/>
            <w:noWrap/>
            <w:vAlign w:val="center"/>
            <w:hideMark/>
          </w:tcPr>
          <w:p w14:paraId="46C5DE86" w14:textId="77777777" w:rsidR="00A137DC" w:rsidRPr="00432F5A" w:rsidRDefault="00A137DC" w:rsidP="00F94249">
            <w:pPr>
              <w:jc w:val="right"/>
              <w:rPr>
                <w:color w:val="000000"/>
              </w:rPr>
            </w:pPr>
            <w:r w:rsidRPr="00432F5A">
              <w:rPr>
                <w:color w:val="000000"/>
              </w:rPr>
              <w:t>0.16</w:t>
            </w:r>
          </w:p>
        </w:tc>
      </w:tr>
      <w:tr w:rsidR="00A137DC" w:rsidRPr="00432F5A" w14:paraId="7B0849DD" w14:textId="77777777" w:rsidTr="00F94249">
        <w:trPr>
          <w:trHeight w:val="320"/>
          <w:jc w:val="center"/>
        </w:trPr>
        <w:tc>
          <w:tcPr>
            <w:tcW w:w="1820" w:type="dxa"/>
            <w:tcBorders>
              <w:top w:val="nil"/>
              <w:left w:val="nil"/>
              <w:bottom w:val="single" w:sz="4" w:space="0" w:color="auto"/>
              <w:right w:val="nil"/>
            </w:tcBorders>
            <w:shd w:val="clear" w:color="auto" w:fill="auto"/>
            <w:noWrap/>
            <w:vAlign w:val="center"/>
            <w:hideMark/>
          </w:tcPr>
          <w:p w14:paraId="21AF63DC" w14:textId="77777777" w:rsidR="00A137DC" w:rsidRPr="00432F5A" w:rsidRDefault="00A137DC" w:rsidP="00F94249">
            <w:pPr>
              <w:jc w:val="center"/>
              <w:rPr>
                <w:color w:val="000000"/>
              </w:rPr>
            </w:pPr>
            <w:r w:rsidRPr="00432F5A">
              <w:rPr>
                <w:color w:val="000000"/>
              </w:rPr>
              <w:t>p-value (ANOVA)</w:t>
            </w:r>
          </w:p>
        </w:tc>
        <w:tc>
          <w:tcPr>
            <w:tcW w:w="1300" w:type="dxa"/>
            <w:tcBorders>
              <w:top w:val="nil"/>
              <w:left w:val="nil"/>
              <w:bottom w:val="single" w:sz="4" w:space="0" w:color="auto"/>
              <w:right w:val="nil"/>
            </w:tcBorders>
            <w:shd w:val="clear" w:color="auto" w:fill="auto"/>
            <w:noWrap/>
            <w:vAlign w:val="center"/>
            <w:hideMark/>
          </w:tcPr>
          <w:p w14:paraId="6096C430" w14:textId="77777777" w:rsidR="00A137DC" w:rsidRPr="00432F5A" w:rsidRDefault="00A137DC" w:rsidP="00F94249">
            <w:pPr>
              <w:jc w:val="right"/>
              <w:rPr>
                <w:color w:val="000000"/>
              </w:rPr>
            </w:pPr>
            <w:r w:rsidRPr="00432F5A">
              <w:rPr>
                <w:color w:val="000000"/>
              </w:rPr>
              <w:t>0.788</w:t>
            </w:r>
          </w:p>
        </w:tc>
        <w:tc>
          <w:tcPr>
            <w:tcW w:w="1300" w:type="dxa"/>
            <w:tcBorders>
              <w:top w:val="nil"/>
              <w:left w:val="nil"/>
              <w:bottom w:val="single" w:sz="4" w:space="0" w:color="auto"/>
              <w:right w:val="nil"/>
            </w:tcBorders>
            <w:shd w:val="clear" w:color="auto" w:fill="auto"/>
            <w:noWrap/>
            <w:vAlign w:val="center"/>
            <w:hideMark/>
          </w:tcPr>
          <w:p w14:paraId="12F15A67" w14:textId="77777777" w:rsidR="00A137DC" w:rsidRPr="00432F5A" w:rsidRDefault="00A137DC" w:rsidP="00F94249">
            <w:pPr>
              <w:jc w:val="right"/>
              <w:rPr>
                <w:color w:val="000000"/>
              </w:rPr>
            </w:pPr>
            <w:r w:rsidRPr="00432F5A">
              <w:rPr>
                <w:color w:val="000000"/>
              </w:rPr>
              <w:t>0.462</w:t>
            </w:r>
          </w:p>
        </w:tc>
        <w:tc>
          <w:tcPr>
            <w:tcW w:w="1300" w:type="dxa"/>
            <w:tcBorders>
              <w:top w:val="nil"/>
              <w:left w:val="nil"/>
              <w:bottom w:val="single" w:sz="4" w:space="0" w:color="auto"/>
              <w:right w:val="nil"/>
            </w:tcBorders>
            <w:shd w:val="clear" w:color="auto" w:fill="auto"/>
            <w:noWrap/>
            <w:vAlign w:val="center"/>
            <w:hideMark/>
          </w:tcPr>
          <w:p w14:paraId="5025E9A6" w14:textId="77777777" w:rsidR="00A137DC" w:rsidRPr="00432F5A" w:rsidRDefault="00A137DC" w:rsidP="00F94249">
            <w:pPr>
              <w:jc w:val="right"/>
              <w:rPr>
                <w:color w:val="000000"/>
              </w:rPr>
            </w:pPr>
            <w:r w:rsidRPr="00432F5A">
              <w:rPr>
                <w:color w:val="000000"/>
              </w:rPr>
              <w:t>0.788</w:t>
            </w:r>
          </w:p>
        </w:tc>
        <w:tc>
          <w:tcPr>
            <w:tcW w:w="1300" w:type="dxa"/>
            <w:tcBorders>
              <w:top w:val="nil"/>
              <w:left w:val="nil"/>
              <w:bottom w:val="single" w:sz="4" w:space="0" w:color="auto"/>
              <w:right w:val="nil"/>
            </w:tcBorders>
            <w:shd w:val="clear" w:color="auto" w:fill="auto"/>
            <w:noWrap/>
            <w:vAlign w:val="center"/>
            <w:hideMark/>
          </w:tcPr>
          <w:p w14:paraId="5981630A" w14:textId="77777777" w:rsidR="00A137DC" w:rsidRPr="00432F5A" w:rsidRDefault="00A137DC" w:rsidP="00F94249">
            <w:pPr>
              <w:jc w:val="right"/>
              <w:rPr>
                <w:color w:val="000000"/>
              </w:rPr>
            </w:pPr>
            <w:r w:rsidRPr="00432F5A">
              <w:rPr>
                <w:color w:val="000000"/>
              </w:rPr>
              <w:t>0.113</w:t>
            </w:r>
          </w:p>
        </w:tc>
        <w:tc>
          <w:tcPr>
            <w:tcW w:w="1300" w:type="dxa"/>
            <w:tcBorders>
              <w:top w:val="nil"/>
              <w:left w:val="nil"/>
              <w:bottom w:val="single" w:sz="4" w:space="0" w:color="auto"/>
              <w:right w:val="nil"/>
            </w:tcBorders>
            <w:shd w:val="clear" w:color="auto" w:fill="auto"/>
            <w:noWrap/>
            <w:vAlign w:val="center"/>
            <w:hideMark/>
          </w:tcPr>
          <w:p w14:paraId="53C15963" w14:textId="77777777" w:rsidR="00A137DC" w:rsidRPr="00432F5A" w:rsidRDefault="00A137DC" w:rsidP="00F94249">
            <w:pPr>
              <w:jc w:val="right"/>
              <w:rPr>
                <w:color w:val="000000"/>
              </w:rPr>
            </w:pPr>
            <w:r w:rsidRPr="00432F5A">
              <w:rPr>
                <w:color w:val="000000"/>
              </w:rPr>
              <w:t>0.224</w:t>
            </w:r>
          </w:p>
        </w:tc>
        <w:tc>
          <w:tcPr>
            <w:tcW w:w="1300" w:type="dxa"/>
            <w:tcBorders>
              <w:top w:val="nil"/>
              <w:left w:val="nil"/>
              <w:bottom w:val="single" w:sz="4" w:space="0" w:color="auto"/>
              <w:right w:val="nil"/>
            </w:tcBorders>
            <w:shd w:val="clear" w:color="auto" w:fill="auto"/>
            <w:noWrap/>
            <w:vAlign w:val="center"/>
            <w:hideMark/>
          </w:tcPr>
          <w:p w14:paraId="3B8F143D" w14:textId="77777777" w:rsidR="00A137DC" w:rsidRPr="00432F5A" w:rsidRDefault="00A137DC" w:rsidP="00F94249">
            <w:pPr>
              <w:jc w:val="right"/>
              <w:rPr>
                <w:color w:val="000000"/>
              </w:rPr>
            </w:pPr>
            <w:r w:rsidRPr="00432F5A">
              <w:rPr>
                <w:color w:val="000000"/>
              </w:rPr>
              <w:t>0.458</w:t>
            </w:r>
          </w:p>
        </w:tc>
      </w:tr>
    </w:tbl>
    <w:p w14:paraId="08069E19" w14:textId="77777777" w:rsidR="00A137DC" w:rsidRPr="00432F5A" w:rsidRDefault="00A137DC" w:rsidP="00A137DC"/>
    <w:p w14:paraId="00EBCD79" w14:textId="77777777" w:rsidR="00A137DC" w:rsidRPr="00432F5A" w:rsidRDefault="00A137DC" w:rsidP="00A137DC"/>
    <w:p w14:paraId="71364AC2" w14:textId="77777777" w:rsidR="00A137DC" w:rsidRPr="00432F5A" w:rsidRDefault="00A137DC" w:rsidP="00A137DC">
      <w:pPr>
        <w:spacing w:line="480" w:lineRule="auto"/>
        <w:rPr>
          <w:b/>
          <w:bCs/>
        </w:rPr>
        <w:sectPr w:rsidR="00A137DC" w:rsidRPr="00432F5A" w:rsidSect="00D0638C">
          <w:pgSz w:w="15840" w:h="12240" w:orient="landscape"/>
          <w:pgMar w:top="1440" w:right="1440" w:bottom="1440" w:left="1440" w:header="0" w:footer="0" w:gutter="0"/>
          <w:cols w:space="720"/>
          <w:docGrid w:linePitch="360"/>
        </w:sectPr>
      </w:pPr>
    </w:p>
    <w:p w14:paraId="4ADEF055" w14:textId="77777777" w:rsidR="00A137DC" w:rsidRPr="00432F5A" w:rsidRDefault="00A137DC" w:rsidP="002400D8">
      <w:pPr>
        <w:pStyle w:val="Heading3"/>
      </w:pPr>
      <w:bookmarkStart w:id="96" w:name="_Toc162517543"/>
      <w:r w:rsidRPr="00432F5A">
        <w:lastRenderedPageBreak/>
        <w:t>References</w:t>
      </w:r>
      <w:bookmarkEnd w:id="96"/>
    </w:p>
    <w:p w14:paraId="65B6DBFF" w14:textId="41675737" w:rsidR="00A137DC" w:rsidRPr="00432F5A" w:rsidRDefault="00A137DC" w:rsidP="00A137DC">
      <w:pPr>
        <w:pStyle w:val="Bibliography"/>
        <w:spacing w:line="480" w:lineRule="auto"/>
        <w:rPr>
          <w:rFonts w:cs="Times New Roman"/>
        </w:rPr>
      </w:pPr>
      <w:r w:rsidRPr="00432F5A">
        <w:rPr>
          <w:rFonts w:cs="Times New Roman"/>
        </w:rPr>
        <w:t xml:space="preserve">Bacon-Shone, J. (2011). A short history of compositional data analysis. In V. Pawlowsky-Glahn &amp; A. Buccianti (Eds.), </w:t>
      </w:r>
      <w:r w:rsidRPr="00432F5A">
        <w:rPr>
          <w:rFonts w:cs="Times New Roman"/>
          <w:i/>
          <w:iCs/>
        </w:rPr>
        <w:t>Compositional Data Analysis: Theory and Applications</w:t>
      </w:r>
      <w:r w:rsidRPr="00432F5A">
        <w:rPr>
          <w:rFonts w:cs="Times New Roman"/>
        </w:rPr>
        <w:t xml:space="preserve"> (1st ed., pp. 3–11). John Wiley &amp; Sons, Ltd.</w:t>
      </w:r>
    </w:p>
    <w:p w14:paraId="3322ADCA" w14:textId="77777777" w:rsidR="00A137DC" w:rsidRPr="00432F5A" w:rsidRDefault="00A137DC" w:rsidP="00A137DC">
      <w:pPr>
        <w:pStyle w:val="Bibliography"/>
        <w:spacing w:line="480" w:lineRule="auto"/>
        <w:rPr>
          <w:rFonts w:cs="Times New Roman"/>
        </w:rPr>
      </w:pPr>
      <w:r w:rsidRPr="00432F5A">
        <w:rPr>
          <w:rFonts w:cs="Times New Roman"/>
        </w:rPr>
        <w:t xml:space="preserve">Becker, G. (2017). The portfolio structure of German households: A multinomial fractional response approach with unobserved heterogeneity. </w:t>
      </w:r>
      <w:r w:rsidRPr="00432F5A">
        <w:rPr>
          <w:rFonts w:cs="Times New Roman"/>
          <w:i/>
          <w:iCs/>
        </w:rPr>
        <w:t>University of Tübingen Working Papers in Economics and Finance</w:t>
      </w:r>
      <w:r w:rsidRPr="00432F5A">
        <w:rPr>
          <w:rFonts w:cs="Times New Roman"/>
        </w:rPr>
        <w:t xml:space="preserve">, </w:t>
      </w:r>
      <w:r w:rsidRPr="00432F5A">
        <w:rPr>
          <w:rFonts w:cs="Times New Roman"/>
          <w:i/>
          <w:iCs/>
        </w:rPr>
        <w:t>No. 74</w:t>
      </w:r>
      <w:r w:rsidRPr="00432F5A">
        <w:rPr>
          <w:rFonts w:cs="Times New Roman"/>
        </w:rPr>
        <w:t>.</w:t>
      </w:r>
    </w:p>
    <w:p w14:paraId="5471E44A" w14:textId="77777777" w:rsidR="00A137DC" w:rsidRPr="00432F5A" w:rsidRDefault="00A137DC" w:rsidP="00A137DC">
      <w:pPr>
        <w:pStyle w:val="Bibliography"/>
        <w:spacing w:line="480" w:lineRule="auto"/>
        <w:rPr>
          <w:rFonts w:cs="Times New Roman"/>
        </w:rPr>
      </w:pPr>
      <w:r w:rsidRPr="00432F5A">
        <w:rPr>
          <w:rFonts w:cs="Times New Roman"/>
        </w:rPr>
        <w:t xml:space="preserve">Buis, M. L. (2020). </w:t>
      </w:r>
      <w:r w:rsidRPr="00432F5A">
        <w:rPr>
          <w:rFonts w:cs="Times New Roman"/>
          <w:i/>
          <w:iCs/>
        </w:rPr>
        <w:t>Analysis of Proportions</w:t>
      </w:r>
      <w:r w:rsidRPr="00432F5A">
        <w:rPr>
          <w:rFonts w:cs="Times New Roman"/>
        </w:rPr>
        <w:t>. SAGE Publications Ltd. https://doi.org/10.4135/9781526421036852590</w:t>
      </w:r>
    </w:p>
    <w:p w14:paraId="304FD6C8" w14:textId="77777777" w:rsidR="00A137DC" w:rsidRPr="00432F5A" w:rsidRDefault="00A137DC" w:rsidP="00A137DC">
      <w:pPr>
        <w:pStyle w:val="Bibliography"/>
        <w:spacing w:line="480" w:lineRule="auto"/>
        <w:rPr>
          <w:rFonts w:cs="Times New Roman"/>
        </w:rPr>
      </w:pPr>
      <w:r w:rsidRPr="00432F5A">
        <w:rPr>
          <w:rFonts w:cs="Times New Roman"/>
        </w:rPr>
        <w:t xml:space="preserve">Greenacre, M. (2021). Compositional Data Analysis. </w:t>
      </w:r>
      <w:r w:rsidRPr="00432F5A">
        <w:rPr>
          <w:rFonts w:cs="Times New Roman"/>
          <w:i/>
          <w:iCs/>
        </w:rPr>
        <w:t>Annual Review of Statistics and Its Application</w:t>
      </w:r>
      <w:r w:rsidRPr="00432F5A">
        <w:rPr>
          <w:rFonts w:cs="Times New Roman"/>
        </w:rPr>
        <w:t xml:space="preserve">, </w:t>
      </w:r>
      <w:r w:rsidRPr="00432F5A">
        <w:rPr>
          <w:rFonts w:cs="Times New Roman"/>
          <w:i/>
          <w:iCs/>
        </w:rPr>
        <w:t>8</w:t>
      </w:r>
      <w:r w:rsidRPr="00432F5A">
        <w:rPr>
          <w:rFonts w:cs="Times New Roman"/>
        </w:rPr>
        <w:t>, 271–299. https://doi.org/10.1146/annurev-statistics-042720-124436</w:t>
      </w:r>
    </w:p>
    <w:p w14:paraId="01EF7FB7" w14:textId="77777777" w:rsidR="00A137DC" w:rsidRPr="00432F5A" w:rsidRDefault="00A137DC" w:rsidP="00A137DC">
      <w:pPr>
        <w:pStyle w:val="Bibliography"/>
        <w:spacing w:line="480" w:lineRule="auto"/>
        <w:rPr>
          <w:rFonts w:cs="Times New Roman"/>
        </w:rPr>
      </w:pPr>
      <w:r w:rsidRPr="00432F5A">
        <w:rPr>
          <w:rFonts w:cs="Times New Roman"/>
        </w:rPr>
        <w:t xml:space="preserve">King, G., Tomz, M., &amp; Wittenberg, J. (2000). Making the Most of Statistical Analyses: Improving Interpretation and Presentation. </w:t>
      </w:r>
      <w:r w:rsidRPr="00432F5A">
        <w:rPr>
          <w:rFonts w:cs="Times New Roman"/>
          <w:i/>
          <w:iCs/>
        </w:rPr>
        <w:t>American Journal of Political Science</w:t>
      </w:r>
      <w:r w:rsidRPr="00432F5A">
        <w:rPr>
          <w:rFonts w:cs="Times New Roman"/>
        </w:rPr>
        <w:t xml:space="preserve">, </w:t>
      </w:r>
      <w:r w:rsidRPr="00432F5A">
        <w:rPr>
          <w:rFonts w:cs="Times New Roman"/>
          <w:i/>
          <w:iCs/>
        </w:rPr>
        <w:t>44</w:t>
      </w:r>
      <w:r w:rsidRPr="00432F5A">
        <w:rPr>
          <w:rFonts w:cs="Times New Roman"/>
        </w:rPr>
        <w:t>(2), 347–361. https://doi.org/10.2307/2669316</w:t>
      </w:r>
    </w:p>
    <w:p w14:paraId="5C0346C7" w14:textId="77777777" w:rsidR="00A137DC" w:rsidRPr="00432F5A" w:rsidRDefault="00A137DC" w:rsidP="00A137DC">
      <w:pPr>
        <w:pStyle w:val="Bibliography"/>
        <w:spacing w:line="480" w:lineRule="auto"/>
        <w:rPr>
          <w:rFonts w:cs="Times New Roman"/>
        </w:rPr>
      </w:pPr>
      <w:r w:rsidRPr="00432F5A">
        <w:rPr>
          <w:rFonts w:cs="Times New Roman"/>
        </w:rPr>
        <w:t xml:space="preserve">Martín-Fernández, J. A., Palarea-Albaladejo, J., &amp; Olea, R. A. (2011). Dealing with Zeros. In </w:t>
      </w:r>
      <w:r w:rsidRPr="00432F5A">
        <w:rPr>
          <w:rFonts w:cs="Times New Roman"/>
          <w:i/>
          <w:iCs/>
        </w:rPr>
        <w:t>Compositional Data Analysis: Theory and Applications</w:t>
      </w:r>
      <w:r w:rsidRPr="00432F5A">
        <w:rPr>
          <w:rFonts w:cs="Times New Roman"/>
        </w:rPr>
        <w:t xml:space="preserve"> (1st ed., pp. 43–58). John Wiley &amp; Sons, Ltd.</w:t>
      </w:r>
    </w:p>
    <w:p w14:paraId="04BF1C16" w14:textId="77777777" w:rsidR="00A137DC" w:rsidRPr="00432F5A" w:rsidRDefault="00A137DC" w:rsidP="00A137DC">
      <w:pPr>
        <w:pStyle w:val="Bibliography"/>
        <w:spacing w:line="480" w:lineRule="auto"/>
        <w:rPr>
          <w:rFonts w:cs="Times New Roman"/>
        </w:rPr>
      </w:pPr>
      <w:r w:rsidRPr="00432F5A">
        <w:rPr>
          <w:rFonts w:cs="Times New Roman"/>
        </w:rPr>
        <w:t xml:space="preserve">Mullahy, J. (2015). Multivariate Fractional Regression Estimation of Econometric Share Models. </w:t>
      </w:r>
      <w:r w:rsidRPr="00432F5A">
        <w:rPr>
          <w:rFonts w:cs="Times New Roman"/>
          <w:i/>
          <w:iCs/>
        </w:rPr>
        <w:t>Journal of Econometric Methods</w:t>
      </w:r>
      <w:r w:rsidRPr="00432F5A">
        <w:rPr>
          <w:rFonts w:cs="Times New Roman"/>
        </w:rPr>
        <w:t xml:space="preserve">, </w:t>
      </w:r>
      <w:r w:rsidRPr="00432F5A">
        <w:rPr>
          <w:rFonts w:cs="Times New Roman"/>
          <w:i/>
          <w:iCs/>
        </w:rPr>
        <w:t>4</w:t>
      </w:r>
      <w:r w:rsidRPr="00432F5A">
        <w:rPr>
          <w:rFonts w:cs="Times New Roman"/>
        </w:rPr>
        <w:t>(1), 71–100. https://doi.org/10.1515/jem-2012-0006</w:t>
      </w:r>
    </w:p>
    <w:p w14:paraId="32A52FAA" w14:textId="77777777" w:rsidR="00A137DC" w:rsidRPr="00432F5A" w:rsidRDefault="00A137DC" w:rsidP="00A137DC">
      <w:pPr>
        <w:pStyle w:val="Bibliography"/>
        <w:spacing w:line="480" w:lineRule="auto"/>
        <w:rPr>
          <w:rFonts w:cs="Times New Roman"/>
        </w:rPr>
      </w:pPr>
      <w:r w:rsidRPr="00432F5A">
        <w:rPr>
          <w:rFonts w:cs="Times New Roman"/>
        </w:rPr>
        <w:t xml:space="preserve">Murteira, J. M. R., &amp; Ramalho, J. J. S. (2016). Regression Analysis of Multivariate Fractional Data. </w:t>
      </w:r>
      <w:r w:rsidRPr="00432F5A">
        <w:rPr>
          <w:rFonts w:cs="Times New Roman"/>
          <w:i/>
          <w:iCs/>
        </w:rPr>
        <w:t>Econometric Reviews</w:t>
      </w:r>
      <w:r w:rsidRPr="00432F5A">
        <w:rPr>
          <w:rFonts w:cs="Times New Roman"/>
        </w:rPr>
        <w:t xml:space="preserve">, </w:t>
      </w:r>
      <w:r w:rsidRPr="00432F5A">
        <w:rPr>
          <w:rFonts w:cs="Times New Roman"/>
          <w:i/>
          <w:iCs/>
        </w:rPr>
        <w:t>35</w:t>
      </w:r>
      <w:r w:rsidRPr="00432F5A">
        <w:rPr>
          <w:rFonts w:cs="Times New Roman"/>
        </w:rPr>
        <w:t>(4), 515–552. https://doi.org/10.1080/07474938.2013.806849</w:t>
      </w:r>
    </w:p>
    <w:p w14:paraId="06226507" w14:textId="77777777" w:rsidR="00A137DC" w:rsidRPr="00432F5A" w:rsidRDefault="00A137DC" w:rsidP="00A137DC">
      <w:pPr>
        <w:pStyle w:val="Bibliography"/>
        <w:spacing w:line="480" w:lineRule="auto"/>
        <w:rPr>
          <w:rFonts w:cs="Times New Roman"/>
        </w:rPr>
      </w:pPr>
      <w:r w:rsidRPr="00432F5A">
        <w:rPr>
          <w:rFonts w:cs="Times New Roman"/>
        </w:rPr>
        <w:t xml:space="preserve">Philips, A. Q., Rutherford, A., &amp; Whitten, G. D. (2016). Dynamic Pie: A Strategy for Modeling Trade-Offs in Compositional Variables over Time. </w:t>
      </w:r>
      <w:r w:rsidRPr="00432F5A">
        <w:rPr>
          <w:rFonts w:cs="Times New Roman"/>
          <w:i/>
          <w:iCs/>
        </w:rPr>
        <w:t>American Journal of Political Science</w:t>
      </w:r>
      <w:r w:rsidRPr="00432F5A">
        <w:rPr>
          <w:rFonts w:cs="Times New Roman"/>
        </w:rPr>
        <w:t xml:space="preserve">, </w:t>
      </w:r>
      <w:r w:rsidRPr="00432F5A">
        <w:rPr>
          <w:rFonts w:cs="Times New Roman"/>
          <w:i/>
          <w:iCs/>
        </w:rPr>
        <w:t>60</w:t>
      </w:r>
      <w:r w:rsidRPr="00432F5A">
        <w:rPr>
          <w:rFonts w:cs="Times New Roman"/>
        </w:rPr>
        <w:t>(1), 268–283. https://doi.org/10.1111/ajps.12204</w:t>
      </w:r>
    </w:p>
    <w:p w14:paraId="708A6FF8" w14:textId="77777777" w:rsidR="00A137DC" w:rsidRPr="00432F5A" w:rsidRDefault="00A137DC" w:rsidP="00A137DC">
      <w:pPr>
        <w:pStyle w:val="Bibliography"/>
        <w:spacing w:line="480" w:lineRule="auto"/>
        <w:rPr>
          <w:rFonts w:cs="Times New Roman"/>
        </w:rPr>
      </w:pPr>
      <w:r w:rsidRPr="00432F5A">
        <w:rPr>
          <w:rFonts w:cs="Times New Roman"/>
        </w:rPr>
        <w:lastRenderedPageBreak/>
        <w:t xml:space="preserve">Tomz, M., Tucker, J. A., &amp; Wittenberg, J. (2002). An Easy and Accurate Regression Model for Multiparty Electoral Data. </w:t>
      </w:r>
      <w:r w:rsidRPr="00432F5A">
        <w:rPr>
          <w:rFonts w:cs="Times New Roman"/>
          <w:i/>
          <w:iCs/>
        </w:rPr>
        <w:t>Political Analysis</w:t>
      </w:r>
      <w:r w:rsidRPr="00432F5A">
        <w:rPr>
          <w:rFonts w:cs="Times New Roman"/>
        </w:rPr>
        <w:t xml:space="preserve">, </w:t>
      </w:r>
      <w:r w:rsidRPr="00432F5A">
        <w:rPr>
          <w:rFonts w:cs="Times New Roman"/>
          <w:i/>
          <w:iCs/>
        </w:rPr>
        <w:t>10</w:t>
      </w:r>
      <w:r w:rsidRPr="00432F5A">
        <w:rPr>
          <w:rFonts w:cs="Times New Roman"/>
        </w:rPr>
        <w:t>(1), 66–83. https://doi.org/10.1093/pan/10.1.66</w:t>
      </w:r>
    </w:p>
    <w:p w14:paraId="09F6604D" w14:textId="77777777" w:rsidR="00A137DC" w:rsidRPr="00432F5A" w:rsidRDefault="00A137DC" w:rsidP="00A137DC">
      <w:pPr>
        <w:pStyle w:val="Bibliography"/>
        <w:spacing w:line="480" w:lineRule="auto"/>
        <w:rPr>
          <w:rFonts w:cs="Times New Roman"/>
        </w:rPr>
      </w:pPr>
      <w:r w:rsidRPr="00432F5A">
        <w:rPr>
          <w:rFonts w:cs="Times New Roman"/>
        </w:rPr>
        <w:t xml:space="preserve">Tsagris, M., Alenazi, A., &amp; Stewart, C. (2023). Flexible non-parametric regression models for compositional response data with zeros. </w:t>
      </w:r>
      <w:r w:rsidRPr="00432F5A">
        <w:rPr>
          <w:rFonts w:cs="Times New Roman"/>
          <w:i/>
          <w:iCs/>
        </w:rPr>
        <w:t>Statistics and Computing</w:t>
      </w:r>
      <w:r w:rsidRPr="00432F5A">
        <w:rPr>
          <w:rFonts w:cs="Times New Roman"/>
        </w:rPr>
        <w:t xml:space="preserve">, </w:t>
      </w:r>
      <w:r w:rsidRPr="00432F5A">
        <w:rPr>
          <w:rFonts w:cs="Times New Roman"/>
          <w:i/>
          <w:iCs/>
        </w:rPr>
        <w:t>33</w:t>
      </w:r>
      <w:r w:rsidRPr="00432F5A">
        <w:rPr>
          <w:rFonts w:cs="Times New Roman"/>
        </w:rPr>
        <w:t>(5), 106. https://doi.org/10.1007/s11222-023-10277-5</w:t>
      </w:r>
    </w:p>
    <w:p w14:paraId="4BD93054" w14:textId="3EE063F4" w:rsidR="00A137DC" w:rsidRPr="00432F5A" w:rsidRDefault="00A137DC" w:rsidP="00A137DC">
      <w:pPr>
        <w:spacing w:line="480" w:lineRule="auto"/>
        <w:rPr>
          <w:b/>
          <w:bCs/>
        </w:rPr>
      </w:pPr>
    </w:p>
    <w:p w14:paraId="661FF5DB" w14:textId="77777777" w:rsidR="00A137DC" w:rsidRPr="00432F5A" w:rsidRDefault="00A137DC" w:rsidP="00A137DC">
      <w:pPr>
        <w:spacing w:line="480" w:lineRule="auto"/>
        <w:jc w:val="center"/>
      </w:pPr>
    </w:p>
    <w:p w14:paraId="7314825A" w14:textId="78BDAD11" w:rsidR="00D27F94" w:rsidRDefault="00D27F94">
      <w:r>
        <w:br w:type="page"/>
      </w:r>
    </w:p>
    <w:p w14:paraId="24FBA556" w14:textId="30453E8B" w:rsidR="00D27F94" w:rsidRDefault="00D27F94" w:rsidP="00052B6B">
      <w:pPr>
        <w:pStyle w:val="Heading1"/>
        <w:rPr>
          <w:b w:val="0"/>
        </w:rPr>
      </w:pPr>
      <w:bookmarkStart w:id="97" w:name="_Toc162517544"/>
      <w:r>
        <w:lastRenderedPageBreak/>
        <w:t>How Worldview, Identity, and Deservingness Perceptions Shape Support for Rule Compliance Behavior</w:t>
      </w:r>
      <w:bookmarkEnd w:id="97"/>
    </w:p>
    <w:p w14:paraId="65029055" w14:textId="77777777" w:rsidR="00D27F94" w:rsidRDefault="00D27F94" w:rsidP="00D27F94">
      <w:pPr>
        <w:pStyle w:val="NoSpacing"/>
        <w:jc w:val="center"/>
        <w:rPr>
          <w:rFonts w:ascii="Garamond" w:hAnsi="Garamond"/>
          <w:b/>
          <w:sz w:val="32"/>
          <w:szCs w:val="32"/>
        </w:rPr>
      </w:pPr>
    </w:p>
    <w:p w14:paraId="2E6800A5" w14:textId="77777777" w:rsidR="00D27F94" w:rsidRDefault="00D27F94" w:rsidP="00D27F94">
      <w:pPr>
        <w:pStyle w:val="NoSpacing"/>
        <w:jc w:val="center"/>
        <w:rPr>
          <w:rFonts w:ascii="Garamond" w:hAnsi="Garamond"/>
          <w:b/>
          <w:sz w:val="32"/>
          <w:szCs w:val="32"/>
        </w:rPr>
      </w:pPr>
    </w:p>
    <w:p w14:paraId="66ED85C4" w14:textId="77777777" w:rsidR="00D27F94" w:rsidRDefault="00D27F94" w:rsidP="00D27F94">
      <w:pPr>
        <w:pStyle w:val="Heading2"/>
        <w:rPr>
          <w:b w:val="0"/>
        </w:rPr>
      </w:pPr>
      <w:bookmarkStart w:id="98" w:name="_Toc162517545"/>
      <w:r w:rsidRPr="00C07DF8">
        <w:t>Abstract</w:t>
      </w:r>
      <w:bookmarkEnd w:id="98"/>
    </w:p>
    <w:p w14:paraId="4131A983" w14:textId="77777777" w:rsidR="00D27F94" w:rsidRDefault="00D27F94" w:rsidP="00D27F94">
      <w:r>
        <w:t>This chapter explores factors that shape perceptions of bureaucrats’ rule compliance behavior. Drawing on insights from public administration, political science, and social psychology, I specify several hypotheses regarding the effects of just-world beliefs, social group identities, client outcomes, and perceptions of client deservingness on support for a street-level bureaucrat’s decision to either follow or break agency rules. Drawing on data from an original survey experiment (n = 3,485), findings reveal that just-world beliefs had, by far, the strongest influence on respondents’ support for the bureaucrat’s rule decision, associated with large increases in support regardless of the bureaucrat’s compliance. Hypotheses regarding the effect of identity congruence between the respondent and hypothetical client were not supported; hypotheses regarding the client’s outcome and deservingness received only weak support. Results from a subgroup analysis of bureaucrat respondents (n = 399) were generally consistent with those obtained from the full sample, even when controlling for bureaucrats’ baseline rule-following tendencies. Taken together, findings indicate that just-world beliefs may be an important lens through which bureaucratic behavior is interpreted, and one that deserves further consideration in the literature.</w:t>
      </w:r>
    </w:p>
    <w:p w14:paraId="2940E35A" w14:textId="77777777" w:rsidR="00D27F94" w:rsidRDefault="00D27F94" w:rsidP="00D27F94"/>
    <w:p w14:paraId="395EC897" w14:textId="77777777" w:rsidR="00D27F94" w:rsidRDefault="00D27F94" w:rsidP="00D27F94">
      <w:pPr>
        <w:rPr>
          <w:b/>
          <w:bCs/>
        </w:rPr>
      </w:pPr>
      <w:r>
        <w:rPr>
          <w:b/>
          <w:bCs/>
        </w:rPr>
        <w:br w:type="page"/>
      </w:r>
    </w:p>
    <w:p w14:paraId="04421AFB" w14:textId="77777777" w:rsidR="00D27F94" w:rsidRDefault="00D27F94" w:rsidP="00D27F94">
      <w:pPr>
        <w:pStyle w:val="Heading2"/>
      </w:pPr>
      <w:bookmarkStart w:id="99" w:name="_Toc162517546"/>
      <w:r>
        <w:lastRenderedPageBreak/>
        <w:t>Introduction</w:t>
      </w:r>
      <w:bookmarkEnd w:id="99"/>
      <w:r>
        <w:br/>
      </w:r>
    </w:p>
    <w:p w14:paraId="7711C5A7" w14:textId="033F2639" w:rsidR="00D27F94" w:rsidRDefault="00D27F94" w:rsidP="00D27F94">
      <w:pPr>
        <w:spacing w:line="480" w:lineRule="auto"/>
      </w:pPr>
      <w:r>
        <w:t>Street-level bureaucrats (SLBs) are</w:t>
      </w:r>
      <w:r w:rsidRPr="00CA29A3">
        <w:t xml:space="preserve"> tasked with interpreting </w:t>
      </w:r>
      <w:r>
        <w:t>policies and</w:t>
      </w:r>
      <w:r w:rsidRPr="00CA29A3">
        <w:t xml:space="preserve"> bridging the gap between citizens and their governments. In this way, the </w:t>
      </w:r>
      <w:r>
        <w:t xml:space="preserve">power of the </w:t>
      </w:r>
      <w:r w:rsidRPr="00CA29A3">
        <w:t xml:space="preserve">government </w:t>
      </w:r>
      <w:r>
        <w:t>is briefly channeled</w:t>
      </w:r>
      <w:r w:rsidRPr="00CA29A3">
        <w:t xml:space="preserve"> </w:t>
      </w:r>
      <w:r>
        <w:t>by a</w:t>
      </w:r>
      <w:r w:rsidRPr="00CA29A3">
        <w:t xml:space="preserve"> single </w:t>
      </w:r>
      <w:r>
        <w:t>bureaucrat</w:t>
      </w:r>
      <w:r w:rsidRPr="00CA29A3">
        <w:t>—</w:t>
      </w:r>
      <w:r>
        <w:t xml:space="preserve">they become </w:t>
      </w:r>
      <w:r w:rsidRPr="00264BEB">
        <w:rPr>
          <w:i/>
          <w:iCs/>
        </w:rPr>
        <w:t>the</w:t>
      </w:r>
      <w:r>
        <w:t xml:space="preserve"> </w:t>
      </w:r>
      <w:r w:rsidRPr="00CA29A3">
        <w:t>person who</w:t>
      </w:r>
      <w:r>
        <w:t xml:space="preserve"> </w:t>
      </w:r>
      <w:r w:rsidRPr="00CA29A3">
        <w:t xml:space="preserve">will decide which benefits and costs citizens will receive from their government </w:t>
      </w:r>
      <w:r>
        <w:rPr>
          <w:noProof/>
        </w:rPr>
        <w:t>(Bell &amp; Smith, 2021; Lipsky, 1980; Schram et al., 2009)</w:t>
      </w:r>
      <w:r>
        <w:t xml:space="preserve">. Organizational rules help public organizations rebalance the scales, shifting much of that power away from individual bureaucrats to the organization itself by both constraining undesirable behaviors and enabling those that move the organization toward its desired goals </w:t>
      </w:r>
      <w:r>
        <w:rPr>
          <w:noProof/>
        </w:rPr>
        <w:t>(DeHart-Davis, 2017; Weber, 1947)</w:t>
      </w:r>
      <w:r>
        <w:t xml:space="preserve">. However, SLBs display various extents of compliance and non-compliance </w:t>
      </w:r>
      <w:r>
        <w:rPr>
          <w:noProof/>
        </w:rPr>
        <w:t>(Bozeman, 2022)</w:t>
      </w:r>
      <w:r>
        <w:t xml:space="preserve">, often changing the way they serve clients by strategically adhering (or not adhering) to rules </w:t>
      </w:r>
      <w:r>
        <w:rPr>
          <w:noProof/>
        </w:rPr>
        <w:t>(Borry &amp; Henderson, 2020; Maynard-Moody &amp; Musheno, 2022)</w:t>
      </w:r>
      <w:r>
        <w:t xml:space="preserve">. Over time, these individual rule decisions harden into default tendencies that structure the way SLBs relate to rules and their clients </w:t>
      </w:r>
      <w:r>
        <w:fldChar w:fldCharType="begin"/>
      </w:r>
      <w:r>
        <w:instrText xml:space="preserve"> ADDIN ZOTERO_ITEM CSL_CITATION {"citationID":"zPKU1UPM","properties":{"formattedCitation":"(Z. Oberfield, 2014; Zacka, 2017)","plainCitation":"(Z. Oberfield, 2014; Zacka, 2017)","noteIndex":0},"citationItems":[{"id":3284,"uris":["http://zotero.org/users/6982156/items/AXPY8BTL"],"itemData":{"id":3284,"type":"book","event-place":"Philadelphia","language":"English","note":"Citation Key: oberfield2014a","publisher":"University of Pennsylvania Press","publisher-place":"Philadelphia","title":"Becoming bureaucrats. Socialization at the front lines of government service","author":[{"family":"Oberfield","given":"Zachary"}],"issued":{"date-parts":[["2014"]]},"citation-key":"oberfield2014a"}},{"id":3406,"uris":["http://zotero.org/users/6982156/items/N3DEF7KT"],"itemData":{"id":3406,"type":"book","event-place":"Cambridge, MA","language":"English","note":"Citation Key: zacka2017a","publisher":"Harvard university press","publisher-place":"Cambridge, MA","title":"When the state meets the street: Public service and moral agency","author":[{"family":"Zacka","given":"Bernardo"}],"issued":{"date-parts":[["2017"]]},"citation-key":"zacka2017a"}}],"schema":"https://github.com/citation-style-language/schema/raw/master/csl-citation.json"} </w:instrText>
      </w:r>
      <w:r>
        <w:fldChar w:fldCharType="separate"/>
      </w:r>
      <w:r>
        <w:rPr>
          <w:noProof/>
        </w:rPr>
        <w:t>(Oberfield, 2014; Zacka, 2017)</w:t>
      </w:r>
      <w:r>
        <w:fldChar w:fldCharType="end"/>
      </w:r>
      <w:r>
        <w:t>. As such, it is critically important to understand the factors that shape SLBs’ perceptions of rule compliance behaviors, including the effects of their worldviews, social identities, and perceptions of an SLB’s clients on their support for rule-breaking behaviors.</w:t>
      </w:r>
    </w:p>
    <w:p w14:paraId="7FD899E4" w14:textId="77777777" w:rsidR="00D27F94" w:rsidRDefault="00D27F94" w:rsidP="00D27F94">
      <w:pPr>
        <w:spacing w:line="480" w:lineRule="auto"/>
      </w:pPr>
    </w:p>
    <w:p w14:paraId="3394B458" w14:textId="77777777" w:rsidR="00D27F94" w:rsidRDefault="00D27F94" w:rsidP="00D27F94">
      <w:pPr>
        <w:spacing w:line="480" w:lineRule="auto"/>
      </w:pPr>
      <w:r>
        <w:t xml:space="preserve">In this chapter, I examine factors that shape support for street-level bureaucrats’ rule compliance decisions, specifically SLBs’ decisions to follow or prosocially break organizational rules. I use data collected via an original survey experiment, analyzing the full sample (n = 3,485) and a subsample of bureaucrat respondents (n = 399) to evaluate hypotheses regarding the influence of respondents’ just-world beliefs, social identity congruence between respondents and a hypothetical client, client deservingness, and client outcomes on their support for a SLB’s rule compliance decision. Findings reveal that respondents’ just-world beliefs have the strongest influence on their support for the </w:t>
      </w:r>
      <w:r>
        <w:lastRenderedPageBreak/>
        <w:t xml:space="preserve">SLB’s rule compliance decision, significantly increasing support regardless of whether the SLB followed or prosocially broke agency rules in line with hypothesized expectations. Hypotheses regarding the effect of identity congruence between the respondent and client on support for the SLB’s decision are not supported—in fact, results, when significant, are in the opposite direction. Results provide weak support for hypotheses on client deservingness but slightly stronger support for those on client outcomes. Overall, findings show that SLBs who more strongly believe that the world is just are more likely to support decisions to both follow and prosocially break organizational rules, even when controlling for their baseline rule-following tendencies. As such, I argue that it is time public administration scholars heed Wilkins and Wenger’s </w:t>
      </w:r>
      <w:r>
        <w:fldChar w:fldCharType="begin"/>
      </w:r>
      <w:r>
        <w:instrText xml:space="preserve"> ADDIN ZOTERO_ITEM CSL_CITATION {"citationID":"i5SYmdbk","properties":{"formattedCitation":"(2015)","plainCitation":"(2015)","noteIndex":0},"citationItems":[{"id":8536,"uris":["http://zotero.org/users/6982156/items/TH3HMSN3"],"itemData":{"id":8536,"type":"chapter","container-title":"Understanding Street-Level Bureaucracy","edition":"1st","ISBN":"978-1-4473-1326-7","language":"en","page":"155-168","publisher":"Policy Press","source":"Zotero","title":"Street-level bureaucrats and client interaction in a just world","URL":"https://doi.org/10.2307/j.ctt1t89bw0.13","author":[{"family":"Wilkins","given":"Vicky M"},{"family":"Wenger","given":"Jeffrey B"}],"editor":[{"family":"Hupe","given":"Peter L."},{"family":"Hill","given":"Michael"},{"family":"Buffat","given":"Aurélien Buffat"}],"issued":{"date-parts":[["2015",7,1]]},"citation-key":"wilkinsStreetlevelBureaucratsClient2015"},"label":"page","suppress-author":true}],"schema":"https://github.com/citation-style-language/schema/raw/master/csl-citation.json"} </w:instrText>
      </w:r>
      <w:r>
        <w:fldChar w:fldCharType="separate"/>
      </w:r>
      <w:r>
        <w:rPr>
          <w:noProof/>
        </w:rPr>
        <w:t>(2015)</w:t>
      </w:r>
      <w:r>
        <w:fldChar w:fldCharType="end"/>
      </w:r>
      <w:r>
        <w:t xml:space="preserve"> call to further examine the role that SLBs’ worldviews play in shaping their behaviors, including how they relate to organizational rules and their clients.</w:t>
      </w:r>
    </w:p>
    <w:p w14:paraId="6AD758D3" w14:textId="77777777" w:rsidR="00D27F94" w:rsidRDefault="00D27F94" w:rsidP="00D27F94">
      <w:pPr>
        <w:spacing w:line="480" w:lineRule="auto"/>
      </w:pPr>
    </w:p>
    <w:p w14:paraId="2078C62B" w14:textId="74C87E94" w:rsidR="00D27F94" w:rsidRPr="00D27F94" w:rsidRDefault="00D27F94" w:rsidP="00D27F94">
      <w:pPr>
        <w:pStyle w:val="Heading2"/>
        <w:rPr>
          <w:bCs/>
        </w:rPr>
      </w:pPr>
      <w:bookmarkStart w:id="100" w:name="_Toc162517547"/>
      <w:r w:rsidRPr="00D27F94">
        <w:rPr>
          <w:bCs/>
        </w:rPr>
        <w:t>Background</w:t>
      </w:r>
      <w:bookmarkEnd w:id="100"/>
    </w:p>
    <w:p w14:paraId="54571F9C" w14:textId="77777777" w:rsidR="00D27F94" w:rsidRDefault="00D27F94" w:rsidP="00D27F94">
      <w:pPr>
        <w:pStyle w:val="Heading3"/>
        <w:rPr>
          <w:b w:val="0"/>
        </w:rPr>
      </w:pPr>
      <w:bookmarkStart w:id="101" w:name="_Toc162517548"/>
      <w:r>
        <w:t>Street-level Bureaucrats, Rules, and Strategy</w:t>
      </w:r>
      <w:bookmarkEnd w:id="101"/>
      <w:r>
        <w:br/>
      </w:r>
    </w:p>
    <w:p w14:paraId="2D648228" w14:textId="77777777" w:rsidR="00D27F94" w:rsidRDefault="00D27F94" w:rsidP="00D27F94">
      <w:pPr>
        <w:spacing w:line="480" w:lineRule="auto"/>
      </w:pPr>
      <w:r>
        <w:t xml:space="preserve">Street-level bureaucrats are afforded a great deal of power by the discretion inherent to their positions (Lipsky 1980), and research has shown that they use their discretion in a variety of ways. Sometimes, SLBs use their discretion to better serve—or “move toward” </w:t>
      </w:r>
      <w:r>
        <w:rPr>
          <w:noProof/>
        </w:rPr>
        <w:t>(Maynard-Moody &amp; Musheno, 2022)</w:t>
      </w:r>
      <w:r>
        <w:t xml:space="preserve">—their clients, such as in the case of SLBs who actively represent minoritized clients by, among other things, working to improve those clients’ outcomes </w:t>
      </w:r>
      <w:r>
        <w:rPr>
          <w:noProof/>
        </w:rPr>
        <w:t>(Keiser et al., 2002; Sowa &amp; Selden, 2003)</w:t>
      </w:r>
      <w:r>
        <w:t xml:space="preserve">. Other times, however, SLBs do the opposite and “move away” from clients (Maynard-Moody and Musheno, 2022), using their discretion in harmful, biased ways </w:t>
      </w:r>
      <w:r>
        <w:rPr>
          <w:noProof/>
        </w:rPr>
        <w:t>(Baumgartner et al., 2017; Bell &amp; Jilke, 2024; Olsen et al., 2022)</w:t>
      </w:r>
      <w:r>
        <w:t>. Clearly, SLBs have access to a wide range of actions within their discretionary range. However, SLBs also possess the ability to act outside the bounds of their allotted discretion.</w:t>
      </w:r>
    </w:p>
    <w:p w14:paraId="03E2143F" w14:textId="77777777" w:rsidR="00D27F94" w:rsidRDefault="00D27F94" w:rsidP="00D27F94">
      <w:pPr>
        <w:spacing w:line="480" w:lineRule="auto"/>
      </w:pPr>
    </w:p>
    <w:p w14:paraId="132F74F4" w14:textId="77777777" w:rsidR="00D27F94" w:rsidRDefault="00D27F94" w:rsidP="00D27F94">
      <w:pPr>
        <w:spacing w:line="480" w:lineRule="auto"/>
      </w:pPr>
      <w:r>
        <w:t xml:space="preserve">Bozeman (2022) describes three primary ways in which SLBs can respond to organizational rules: by fully complying, partially complying, or not complying. While these responses may seem clear cut, taking them at face value elides a great deal of complexity in SLBs’ compliance behaviors, including the strategy behind them. In fact, SLBs use rules strategically much like they do their discretion: to move toward or away from clients. For example, SLBs may over comply with rules, rigidly enforcing them to prevent certain clients from accessing public resources; yet, for the “right” clients, they may bend—or even break—rules in order to better meet their clients’ needs </w:t>
      </w:r>
      <w:r>
        <w:rPr>
          <w:noProof/>
        </w:rPr>
        <w:t>(DeHart-Davis, 2017; Maynard-Moody &amp; Musheno, 2022; Zacka, 2017)</w:t>
      </w:r>
      <w:r>
        <w:t xml:space="preserve">. Recent work has explored the latter type of rule breaking, known prosocial rule breaking (PSRB), defined as </w:t>
      </w:r>
      <w:r w:rsidRPr="005461FA">
        <w:rPr>
          <w:i/>
          <w:iCs/>
        </w:rPr>
        <w:t>“…any instance where an employee intentionally violates a formal organizational policy, regulation, or prohibition with the primary intention of promoting the welfare of the organization or one of its stakeholders.</w:t>
      </w:r>
      <w:r>
        <w:t xml:space="preserve">” </w:t>
      </w:r>
      <w:r>
        <w:rPr>
          <w:noProof/>
        </w:rPr>
        <w:t>(Morrison, 2006, p. 6)</w:t>
      </w:r>
      <w:r>
        <w:t xml:space="preserve">. While some scholarship has explored the role of bureaucrats’ personalities </w:t>
      </w:r>
      <w:r>
        <w:rPr>
          <w:noProof/>
        </w:rPr>
        <w:t>(Borry &amp; Henderson, 2020)</w:t>
      </w:r>
      <w:r>
        <w:t xml:space="preserve">, their gender identities and identity congruence between bureaucrats and their managers </w:t>
      </w:r>
      <w:r>
        <w:rPr>
          <w:noProof/>
        </w:rPr>
        <w:t>(Piatak et al., 2020; see also Portillo &amp; DeHart-Davis, 2009)</w:t>
      </w:r>
      <w:r>
        <w:t xml:space="preserve">, and public service motivation </w:t>
      </w:r>
      <w:r w:rsidRPr="008076C2">
        <w:rPr>
          <w:rFonts w:cs="Times New Roman"/>
          <w:kern w:val="0"/>
        </w:rPr>
        <w:t>(Weißmüller et al., 2022)</w:t>
      </w:r>
      <w:r>
        <w:t xml:space="preserve"> in influencing bureaucrats’ PSRB tendencies, more work is needed to understand how bureaucrats’ perceptions of </w:t>
      </w:r>
      <w:r>
        <w:rPr>
          <w:i/>
          <w:iCs/>
        </w:rPr>
        <w:t>clients</w:t>
      </w:r>
      <w:r>
        <w:t xml:space="preserve"> shapes their support for PSRB decisions. Because bureaucrats use rules strategically, though, this study examines how information about the client a SLB is serving shapes support for both PSRB and rule-following decisions.</w:t>
      </w:r>
    </w:p>
    <w:p w14:paraId="1EA673BC" w14:textId="77777777" w:rsidR="00D27F94" w:rsidRDefault="00D27F94" w:rsidP="00D27F94">
      <w:pPr>
        <w:spacing w:line="480" w:lineRule="auto"/>
      </w:pPr>
    </w:p>
    <w:p w14:paraId="72B2A486" w14:textId="77777777" w:rsidR="00D27F94" w:rsidRPr="000831FA" w:rsidRDefault="00D27F94" w:rsidP="00D27F94">
      <w:pPr>
        <w:pStyle w:val="Heading3"/>
      </w:pPr>
      <w:bookmarkStart w:id="102" w:name="_Toc162517549"/>
      <w:r>
        <w:t>Rule Compliance for Whom? The Possible Roles of Social Identity and Deservingness</w:t>
      </w:r>
      <w:bookmarkEnd w:id="102"/>
      <w:r>
        <w:br/>
      </w:r>
    </w:p>
    <w:p w14:paraId="4A5E8F7B" w14:textId="432B9038" w:rsidR="00D27F94" w:rsidRDefault="00D27F94" w:rsidP="00D27F94">
      <w:pPr>
        <w:spacing w:line="480" w:lineRule="auto"/>
      </w:pPr>
      <w:r>
        <w:t xml:space="preserve">Scholars have called for more research on how social identities shape perceptions of bureaucrats’ rule compliance behavior </w:t>
      </w:r>
      <w:r>
        <w:rPr>
          <w:noProof/>
        </w:rPr>
        <w:t>(Fleming &amp; Bodkin, 2022)</w:t>
      </w:r>
      <w:r>
        <w:t xml:space="preserve">, and there are reasons to expect that clients’ social identities may influence support for both PSRB and rule-following decisions. According to </w:t>
      </w:r>
      <w:r>
        <w:lastRenderedPageBreak/>
        <w:t xml:space="preserve">social identity theory (SIT), individuals naturally categorize themselves and others into groups based on perceived similarities and differences </w:t>
      </w:r>
      <w:r>
        <w:rPr>
          <w:noProof/>
        </w:rPr>
        <w:t>(Tajfel, 1981b; T</w:t>
      </w:r>
      <w:r w:rsidR="00C067F8">
        <w:rPr>
          <w:noProof/>
        </w:rPr>
        <w:fldChar w:fldCharType="begin"/>
      </w:r>
      <w:r w:rsidR="00C067F8">
        <w:rPr>
          <w:noProof/>
        </w:rPr>
        <w:instrText xml:space="preserve"> PRINTDATE  \* MERGEFORMAT </w:instrText>
      </w:r>
      <w:r w:rsidR="00C067F8">
        <w:rPr>
          <w:noProof/>
        </w:rPr>
        <w:fldChar w:fldCharType="separate"/>
      </w:r>
      <w:r w:rsidR="00156259">
        <w:rPr>
          <w:noProof/>
        </w:rPr>
        <w:t>5/2/24 3:51:00 PM</w:t>
      </w:r>
      <w:r w:rsidR="00C067F8">
        <w:rPr>
          <w:noProof/>
        </w:rPr>
        <w:fldChar w:fldCharType="end"/>
      </w:r>
      <w:r>
        <w:rPr>
          <w:noProof/>
        </w:rPr>
        <w:t>ajfel &amp; Turner, 1986)</w:t>
      </w:r>
      <w:r>
        <w:t xml:space="preserve">. In the categorization process, the perceived similarities and differences that are used to distinguish one category from another are emphasized as individuals work to determine the groups into which they and others fit, and individuals soon begin to define themselves—their identities—based on the similarities that form the basis of their group membership </w:t>
      </w:r>
      <w:r>
        <w:rPr>
          <w:noProof/>
        </w:rPr>
        <w:t>(Hogg &amp; Abrams, 1998; Tajfel, 1981a)</w:t>
      </w:r>
      <w:r>
        <w:t xml:space="preserve">. Because the groups to which individuals belong (i.e., ingroups) make up such a large part of who individuals are, individuals are motivated to protect ingroups and promote them over other groups (i.e., outgroups) by showing both favoritism towards ingroup members and discrimination against outgroup members, as protecting ingroups also means protecting themselves </w:t>
      </w:r>
      <w:r>
        <w:rPr>
          <w:noProof/>
        </w:rPr>
        <w:t>(Ellemers &amp; Haslam, 2012; Tajfel &amp; Turner, 1986)</w:t>
      </w:r>
      <w:r>
        <w:t>. As such, SIT leads me to the following hypotheses:</w:t>
      </w:r>
    </w:p>
    <w:p w14:paraId="28B3439E" w14:textId="77777777" w:rsidR="00D27F94" w:rsidRDefault="00D27F94" w:rsidP="00D27F94">
      <w:pPr>
        <w:spacing w:line="480" w:lineRule="auto"/>
      </w:pPr>
    </w:p>
    <w:p w14:paraId="0035C763" w14:textId="77777777" w:rsidR="00D27F94" w:rsidRPr="00B33AF2" w:rsidRDefault="00D27F94" w:rsidP="00D27F94">
      <w:pPr>
        <w:spacing w:line="480" w:lineRule="auto"/>
        <w:rPr>
          <w:i/>
          <w:iCs/>
        </w:rPr>
      </w:pPr>
      <w:r w:rsidRPr="00B33AF2">
        <w:rPr>
          <w:b/>
          <w:bCs/>
        </w:rPr>
        <w:t>H1:</w:t>
      </w:r>
      <w:r>
        <w:t xml:space="preserve"> </w:t>
      </w:r>
      <w:r>
        <w:rPr>
          <w:i/>
          <w:iCs/>
        </w:rPr>
        <w:t>On average, r</w:t>
      </w:r>
      <w:r w:rsidRPr="00B33AF2">
        <w:rPr>
          <w:i/>
          <w:iCs/>
        </w:rPr>
        <w:t xml:space="preserve">espondents will </w:t>
      </w:r>
      <w:r>
        <w:rPr>
          <w:i/>
          <w:iCs/>
        </w:rPr>
        <w:t>express</w:t>
      </w:r>
      <w:r w:rsidRPr="00B33AF2">
        <w:rPr>
          <w:i/>
          <w:iCs/>
        </w:rPr>
        <w:t xml:space="preserve"> more (less) support </w:t>
      </w:r>
      <w:r>
        <w:rPr>
          <w:i/>
          <w:iCs/>
        </w:rPr>
        <w:t xml:space="preserve">for </w:t>
      </w:r>
      <w:r w:rsidRPr="00B33AF2">
        <w:rPr>
          <w:i/>
          <w:iCs/>
        </w:rPr>
        <w:t>street-level bureaucrats’ prosocial rule-breaking decisions when those decisions are made to help an ingroup (outgroup) client, or client with which respondents share (do not share) a social identity.</w:t>
      </w:r>
    </w:p>
    <w:p w14:paraId="2A2EE347" w14:textId="77777777" w:rsidR="00D27F94" w:rsidRPr="00B33AF2" w:rsidRDefault="00D27F94" w:rsidP="00D27F94">
      <w:pPr>
        <w:spacing w:line="480" w:lineRule="auto"/>
        <w:rPr>
          <w:i/>
          <w:iCs/>
        </w:rPr>
      </w:pPr>
      <w:r w:rsidRPr="00B33AF2">
        <w:rPr>
          <w:b/>
          <w:bCs/>
        </w:rPr>
        <w:t>H2:</w:t>
      </w:r>
      <w:r>
        <w:t xml:space="preserve"> </w:t>
      </w:r>
      <w:r>
        <w:rPr>
          <w:i/>
          <w:iCs/>
        </w:rPr>
        <w:t>On average, respondents</w:t>
      </w:r>
      <w:r w:rsidRPr="00B33AF2">
        <w:rPr>
          <w:i/>
          <w:iCs/>
        </w:rPr>
        <w:t xml:space="preserve"> will </w:t>
      </w:r>
      <w:r>
        <w:rPr>
          <w:i/>
          <w:iCs/>
        </w:rPr>
        <w:t>express more</w:t>
      </w:r>
      <w:r w:rsidRPr="00B33AF2">
        <w:rPr>
          <w:i/>
          <w:iCs/>
        </w:rPr>
        <w:t xml:space="preserve"> support</w:t>
      </w:r>
      <w:r>
        <w:rPr>
          <w:i/>
          <w:iCs/>
        </w:rPr>
        <w:t xml:space="preserve"> for</w:t>
      </w:r>
      <w:r w:rsidRPr="00B33AF2">
        <w:rPr>
          <w:i/>
          <w:iCs/>
        </w:rPr>
        <w:t xml:space="preserve"> street-level bureaucrats’ rule-following decisions when those decisions are made while serving an outgroup client.</w:t>
      </w:r>
    </w:p>
    <w:p w14:paraId="63D1EB1E" w14:textId="77777777" w:rsidR="00D27F94" w:rsidRDefault="00D27F94" w:rsidP="00D27F94">
      <w:pPr>
        <w:spacing w:line="480" w:lineRule="auto"/>
      </w:pPr>
    </w:p>
    <w:p w14:paraId="0735BB56" w14:textId="77777777" w:rsidR="00D27F94" w:rsidRDefault="00D27F94" w:rsidP="00D27F94">
      <w:pPr>
        <w:spacing w:line="480" w:lineRule="auto"/>
      </w:pPr>
      <w:r>
        <w:t xml:space="preserve">There are also reasons to expect that respondents’ perceptions of a given client’s deservingness will influence their support for both SLBs’ rule-following and PSRB decisions. This may be especially true for bureaucrat respondents, as a litany of evidence indicates that client deservingness is often the criteria SLBs use in determining whether they will use their discretion and/or the rules to move towards or away from their clients </w:t>
      </w:r>
      <w:r>
        <w:rPr>
          <w:noProof/>
        </w:rPr>
        <w:t>(Lipsky, 1980; Maynard-Moody &amp; Musheno, 2022; Zacka, 2017; see also</w:t>
      </w:r>
      <w:r>
        <w:t xml:space="preserve"> </w:t>
      </w:r>
      <w:r w:rsidRPr="001C1C50">
        <w:rPr>
          <w:rFonts w:cs="Times New Roman"/>
          <w:kern w:val="0"/>
        </w:rPr>
        <w:t xml:space="preserve">Bell et al., 2020; Falk Mikkelsen et al., 2022; Jilke &amp; Tummers, 2018; Stensöta, 2019; Wenger </w:t>
      </w:r>
      <w:r w:rsidRPr="001C1C50">
        <w:rPr>
          <w:rFonts w:cs="Times New Roman"/>
          <w:kern w:val="0"/>
        </w:rPr>
        <w:lastRenderedPageBreak/>
        <w:t>&amp; Wilkins, 2009)</w:t>
      </w:r>
      <w:r>
        <w:t xml:space="preserve">. While not specifically focused on SLB-client interactions, there is also a tremendous amount of research showing that perceptions of target populations’ deservingness largely shapes how citizens view policies and programs, with citizens being more likely to support policies/programs that benefit populations seen as deserving </w:t>
      </w:r>
      <w:r>
        <w:rPr>
          <w:i/>
          <w:iCs/>
        </w:rPr>
        <w:t>or</w:t>
      </w:r>
      <w:r>
        <w:t xml:space="preserve"> burden those seen as undeserving </w:t>
      </w:r>
      <w:r>
        <w:rPr>
          <w:noProof/>
        </w:rPr>
        <w:t>(Bell, 2021; Gilens, 1999; Schneider &amp; Ingram, 1993; van Oorschot, 2000, 2006; see also</w:t>
      </w:r>
      <w:r>
        <w:t xml:space="preserve"> </w:t>
      </w:r>
      <w:r>
        <w:rPr>
          <w:noProof/>
        </w:rPr>
        <w:t>Baekgaard et al., 2021; Keiser &amp; Miller, 2020; J. Nicholson-Crotty et al., 2021; Soss &amp; Schram, 2007)</w:t>
      </w:r>
      <w:r>
        <w:t>. This leads me to the following hypotheses:</w:t>
      </w:r>
    </w:p>
    <w:p w14:paraId="33609920" w14:textId="77777777" w:rsidR="00D27F94" w:rsidRPr="009E5CCC" w:rsidRDefault="00D27F94" w:rsidP="00D27F94">
      <w:pPr>
        <w:spacing w:line="480" w:lineRule="auto"/>
      </w:pPr>
    </w:p>
    <w:p w14:paraId="1BDF3406" w14:textId="77777777" w:rsidR="00D27F94" w:rsidRPr="00B33AF2" w:rsidRDefault="00D27F94" w:rsidP="00D27F94">
      <w:pPr>
        <w:spacing w:line="480" w:lineRule="auto"/>
        <w:rPr>
          <w:i/>
          <w:iCs/>
        </w:rPr>
      </w:pPr>
      <w:r w:rsidRPr="00B33AF2">
        <w:rPr>
          <w:b/>
          <w:bCs/>
        </w:rPr>
        <w:t>H</w:t>
      </w:r>
      <w:r>
        <w:rPr>
          <w:b/>
          <w:bCs/>
        </w:rPr>
        <w:t>3</w:t>
      </w:r>
      <w:r w:rsidRPr="00B33AF2">
        <w:rPr>
          <w:b/>
          <w:bCs/>
        </w:rPr>
        <w:t>:</w:t>
      </w:r>
      <w:r>
        <w:t xml:space="preserve"> </w:t>
      </w:r>
      <w:r>
        <w:rPr>
          <w:i/>
          <w:iCs/>
        </w:rPr>
        <w:t>On average, r</w:t>
      </w:r>
      <w:r w:rsidRPr="00B33AF2">
        <w:rPr>
          <w:i/>
          <w:iCs/>
        </w:rPr>
        <w:t xml:space="preserve">espondents will </w:t>
      </w:r>
      <w:r>
        <w:rPr>
          <w:i/>
          <w:iCs/>
        </w:rPr>
        <w:t>express</w:t>
      </w:r>
      <w:r w:rsidRPr="00B33AF2">
        <w:rPr>
          <w:i/>
          <w:iCs/>
        </w:rPr>
        <w:t xml:space="preserve"> more (less) support</w:t>
      </w:r>
      <w:r>
        <w:rPr>
          <w:i/>
          <w:iCs/>
        </w:rPr>
        <w:t xml:space="preserve"> for</w:t>
      </w:r>
      <w:r w:rsidRPr="00B33AF2">
        <w:rPr>
          <w:i/>
          <w:iCs/>
        </w:rPr>
        <w:t xml:space="preserve"> street-level bureaucrats’ prosocial rule-breaking decisions when those decisions are made to help </w:t>
      </w:r>
      <w:r>
        <w:rPr>
          <w:i/>
          <w:iCs/>
        </w:rPr>
        <w:t>a deserving (undeserving)</w:t>
      </w:r>
      <w:r w:rsidRPr="00B33AF2">
        <w:rPr>
          <w:i/>
          <w:iCs/>
        </w:rPr>
        <w:t xml:space="preserve"> client</w:t>
      </w:r>
      <w:r>
        <w:rPr>
          <w:i/>
          <w:iCs/>
        </w:rPr>
        <w:t>.</w:t>
      </w:r>
    </w:p>
    <w:p w14:paraId="5CDB8406" w14:textId="77777777" w:rsidR="00D27F94" w:rsidRPr="00532D9A" w:rsidRDefault="00D27F94" w:rsidP="00D27F94">
      <w:pPr>
        <w:spacing w:line="480" w:lineRule="auto"/>
        <w:rPr>
          <w:i/>
          <w:iCs/>
        </w:rPr>
      </w:pPr>
      <w:r w:rsidRPr="00B33AF2">
        <w:rPr>
          <w:b/>
          <w:bCs/>
        </w:rPr>
        <w:t>H</w:t>
      </w:r>
      <w:r>
        <w:rPr>
          <w:b/>
          <w:bCs/>
        </w:rPr>
        <w:t>4</w:t>
      </w:r>
      <w:r w:rsidRPr="00B33AF2">
        <w:rPr>
          <w:b/>
          <w:bCs/>
        </w:rPr>
        <w:t>:</w:t>
      </w:r>
      <w:r>
        <w:t xml:space="preserve"> </w:t>
      </w:r>
      <w:r>
        <w:rPr>
          <w:i/>
          <w:iCs/>
        </w:rPr>
        <w:t>On average, r</w:t>
      </w:r>
      <w:r w:rsidRPr="00B33AF2">
        <w:rPr>
          <w:i/>
          <w:iCs/>
        </w:rPr>
        <w:t xml:space="preserve">espondents will </w:t>
      </w:r>
      <w:r>
        <w:rPr>
          <w:i/>
          <w:iCs/>
        </w:rPr>
        <w:t>express</w:t>
      </w:r>
      <w:r w:rsidRPr="00B33AF2">
        <w:rPr>
          <w:i/>
          <w:iCs/>
        </w:rPr>
        <w:t xml:space="preserve"> more support</w:t>
      </w:r>
      <w:r>
        <w:rPr>
          <w:i/>
          <w:iCs/>
        </w:rPr>
        <w:t xml:space="preserve"> for</w:t>
      </w:r>
      <w:r w:rsidRPr="00B33AF2">
        <w:rPr>
          <w:i/>
          <w:iCs/>
        </w:rPr>
        <w:t xml:space="preserve"> street-level bureaucrats’ rule-following decisions when those decisions are made while serving an </w:t>
      </w:r>
      <w:r>
        <w:rPr>
          <w:i/>
          <w:iCs/>
        </w:rPr>
        <w:t>undeserving</w:t>
      </w:r>
      <w:r w:rsidRPr="00B33AF2">
        <w:rPr>
          <w:i/>
          <w:iCs/>
        </w:rPr>
        <w:t xml:space="preserve"> client.</w:t>
      </w:r>
    </w:p>
    <w:p w14:paraId="6C64BCB5" w14:textId="77777777" w:rsidR="00D27F94" w:rsidRDefault="00D27F94" w:rsidP="00D27F94">
      <w:pPr>
        <w:spacing w:line="480" w:lineRule="auto"/>
      </w:pPr>
    </w:p>
    <w:p w14:paraId="6FA8667C" w14:textId="77777777" w:rsidR="00D27F94" w:rsidRPr="000831FA" w:rsidRDefault="00D27F94" w:rsidP="00D27F94">
      <w:pPr>
        <w:pStyle w:val="Heading3"/>
      </w:pPr>
      <w:bookmarkStart w:id="103" w:name="_Toc162517550"/>
      <w:r w:rsidRPr="00253F8A">
        <w:t>Outcomes</w:t>
      </w:r>
      <w:r>
        <w:t>:</w:t>
      </w:r>
      <w:r w:rsidRPr="00253F8A">
        <w:t xml:space="preserve"> Ends that Justify Means?</w:t>
      </w:r>
      <w:bookmarkEnd w:id="103"/>
      <w:r w:rsidRPr="00253F8A">
        <w:t xml:space="preserve"> </w:t>
      </w:r>
      <w:r>
        <w:br/>
      </w:r>
    </w:p>
    <w:p w14:paraId="2A709145" w14:textId="77777777" w:rsidR="00D27F94" w:rsidRDefault="00D27F94" w:rsidP="00D27F94">
      <w:pPr>
        <w:spacing w:line="480" w:lineRule="auto"/>
      </w:pPr>
      <w:r>
        <w:t xml:space="preserve">It is also possible that respondents’ support for SLBs’ rule decisions will hinge much more on their assessment of the client’s outcome—what happens to the client—than the SLBs’ actual compliance. For starters, citizens tend to loathe rules they perceive as red tape </w:t>
      </w:r>
      <w:r>
        <w:rPr>
          <w:noProof/>
        </w:rPr>
        <w:t>(Hattke et al., 2020; Kaufmann &amp; Tummers, 2017; Tummers et al., 2016)</w:t>
      </w:r>
      <w:r>
        <w:t xml:space="preserve">, and New Public Management reforms often explicitly tied the public sector’s inefficiencies to an excess of burdensome, ineffective rules </w:t>
      </w:r>
      <w:r>
        <w:rPr>
          <w:noProof/>
        </w:rPr>
        <w:t>(Gore, 1993; Osborne &amp; Gaebler, 1992)</w:t>
      </w:r>
      <w:r>
        <w:t xml:space="preserve">. Coupled with the consistency with which outcomes are shown to matter to citizens </w:t>
      </w:r>
      <w:r>
        <w:rPr>
          <w:noProof/>
        </w:rPr>
        <w:t>(e.g., Holbein, 2016; James, 2011; James &amp; Moseley, 2014; Ryzin &amp; Immerwahr, 2004)</w:t>
      </w:r>
      <w:r>
        <w:t xml:space="preserve">, it seems possible that citizens may excuse noncompliance if it results in better outcomes. </w:t>
      </w:r>
    </w:p>
    <w:p w14:paraId="3B81BF09" w14:textId="77777777" w:rsidR="00D27F94" w:rsidRDefault="00D27F94" w:rsidP="00D27F94">
      <w:pPr>
        <w:spacing w:line="480" w:lineRule="auto"/>
      </w:pPr>
    </w:p>
    <w:p w14:paraId="7B8A943B" w14:textId="77777777" w:rsidR="00D27F94" w:rsidRDefault="00D27F94" w:rsidP="00D27F94">
      <w:pPr>
        <w:spacing w:line="480" w:lineRule="auto"/>
      </w:pPr>
      <w:r>
        <w:lastRenderedPageBreak/>
        <w:t xml:space="preserve">While more work is needed to understand the relationship between outcomes and citizens’ perceptions of SLBs’ rule decisions, some research already shows that context shapes how citizens view rules and rule compliance. For example, positive outcomes improve citizens’ perceptions of rules </w:t>
      </w:r>
      <w:r>
        <w:rPr>
          <w:noProof/>
        </w:rPr>
        <w:t>(Ahn &amp; Campbell, 2022; Kaufmann &amp; Feeney, 2014)</w:t>
      </w:r>
      <w:r>
        <w:t xml:space="preserve">, suggesting that, for some citizens, outcomes may serve as ends that justify procedural means. Along similar lines, citizens also demonstrate nuance in their perceptions of bureaucrats’ rule-breaking decisions, recommending more lenient punishments for bureaucrats who break the rules for prosocial reasons than those who do so for self-interested reasons </w:t>
      </w:r>
      <w:r>
        <w:rPr>
          <w:noProof/>
        </w:rPr>
        <w:t>(Fleming &amp; Bodkin, 2022)</w:t>
      </w:r>
      <w:r>
        <w:t xml:space="preserve">. Taken together, I expect that client outcomes will matter to citizens—specifically, that positive outcomes will increase citizens’ support for rule-following and PSRB decisions. Additionally, because rules legitimize decisions </w:t>
      </w:r>
      <w:r>
        <w:rPr>
          <w:noProof/>
        </w:rPr>
        <w:t>(DeHart-Davis, 2017; DeHart-Davis et al., 2013)</w:t>
      </w:r>
      <w:r>
        <w:t>, rule-following decisions should be in less need of justification than PSRB decisions; thus, I expect the increase in support that comes from positive client outcomes to be larger for PSRB decisions than rule-following ones.</w:t>
      </w:r>
    </w:p>
    <w:p w14:paraId="0E65A515" w14:textId="77777777" w:rsidR="00D27F94" w:rsidRDefault="00D27F94" w:rsidP="00D27F94">
      <w:pPr>
        <w:spacing w:line="480" w:lineRule="auto"/>
      </w:pPr>
    </w:p>
    <w:p w14:paraId="6C7ABDAA" w14:textId="77777777" w:rsidR="00D27F94" w:rsidRPr="00252119" w:rsidRDefault="00D27F94" w:rsidP="00D27F94">
      <w:pPr>
        <w:spacing w:line="480" w:lineRule="auto"/>
        <w:rPr>
          <w:i/>
          <w:iCs/>
        </w:rPr>
      </w:pPr>
      <w:r w:rsidRPr="00252119">
        <w:rPr>
          <w:b/>
          <w:bCs/>
        </w:rPr>
        <w:t>H5a:</w:t>
      </w:r>
      <w:r>
        <w:t xml:space="preserve"> </w:t>
      </w:r>
      <w:r w:rsidRPr="00252119">
        <w:rPr>
          <w:i/>
          <w:iCs/>
        </w:rPr>
        <w:t>On average, respondents will express more support for SLBs’ rule decisions when clients receive positive outcomes (relative to when they receive negative ones).</w:t>
      </w:r>
    </w:p>
    <w:p w14:paraId="3BCB14F3" w14:textId="77777777" w:rsidR="00D27F94" w:rsidRPr="00B23CEF" w:rsidRDefault="00D27F94" w:rsidP="00D27F94">
      <w:pPr>
        <w:spacing w:line="480" w:lineRule="auto"/>
        <w:rPr>
          <w:i/>
          <w:iCs/>
        </w:rPr>
      </w:pPr>
      <w:r w:rsidRPr="00252119">
        <w:rPr>
          <w:b/>
          <w:bCs/>
        </w:rPr>
        <w:t>H5b:</w:t>
      </w:r>
      <w:r>
        <w:t xml:space="preserve"> </w:t>
      </w:r>
      <w:r w:rsidRPr="00252119">
        <w:rPr>
          <w:i/>
          <w:iCs/>
        </w:rPr>
        <w:t>On average, the effect of a positive client outcome on respondents’ support will be significantly greater for PSRB decisions than rule-following decisions.</w:t>
      </w:r>
    </w:p>
    <w:p w14:paraId="78EF8138" w14:textId="77777777" w:rsidR="00D27F94" w:rsidRDefault="00D27F94" w:rsidP="00D27F94">
      <w:pPr>
        <w:spacing w:line="480" w:lineRule="auto"/>
        <w:jc w:val="center"/>
      </w:pPr>
    </w:p>
    <w:p w14:paraId="173D4479" w14:textId="77777777" w:rsidR="00D27F94" w:rsidRPr="00D27F94" w:rsidRDefault="00D27F94" w:rsidP="00D27F94">
      <w:pPr>
        <w:pStyle w:val="Heading3"/>
        <w:rPr>
          <w:bCs/>
        </w:rPr>
      </w:pPr>
      <w:bookmarkStart w:id="104" w:name="_Toc162517551"/>
      <w:r w:rsidRPr="00D27F94">
        <w:rPr>
          <w:bCs/>
        </w:rPr>
        <w:t>Hindsight in a Just World: The Possible Role of Just-World Beliefs</w:t>
      </w:r>
      <w:bookmarkEnd w:id="104"/>
      <w:r w:rsidRPr="00D27F94">
        <w:rPr>
          <w:bCs/>
        </w:rPr>
        <w:br/>
      </w:r>
    </w:p>
    <w:p w14:paraId="247884A4" w14:textId="77777777" w:rsidR="00D27F94" w:rsidRDefault="00D27F94" w:rsidP="00D27F94">
      <w:pPr>
        <w:spacing w:line="480" w:lineRule="auto"/>
      </w:pPr>
      <w:r>
        <w:t xml:space="preserve">Finally, respondents’ worldviews—particularly their belief in a just world—may play an important role in shaping their support for SLBs’ rule compliance decisions. A rich literature in social psychology exists around individuals’ just-world beliefs (or belief in a just world; terms used interchangeably). Lerner is credited with introducing the just-world hypothesis, which essentially </w:t>
      </w:r>
      <w:r>
        <w:lastRenderedPageBreak/>
        <w:t xml:space="preserve">argues that, because of a need to reduce uncertainty and feel that they have more control over their environment, individuals are motivated to believe that the world is fundamentally just—in other words, that people get what they deserve and deserve what they get </w:t>
      </w:r>
      <w:r>
        <w:rPr>
          <w:noProof/>
        </w:rPr>
        <w:t>(Lerner, 1965, 1980; Lerner &amp; Matthews, 1967; Lerner &amp; Miller, 1978)</w:t>
      </w:r>
      <w:r>
        <w:t xml:space="preserve">. According to the hypothesis, believing in a just world makes it much easier for individuals to pursue long-term goals because a just world allots outcomes based on deservingness; on the other hand, believing that the world is </w:t>
      </w:r>
      <w:r>
        <w:rPr>
          <w:i/>
          <w:iCs/>
        </w:rPr>
        <w:t>not</w:t>
      </w:r>
      <w:r>
        <w:t xml:space="preserve"> just requires confronting an uncomfortable reality, one wherein an individual’s hard work may not pay off and in which bad things may happen to good people (Lerner &amp; Miller, 1978). </w:t>
      </w:r>
    </w:p>
    <w:p w14:paraId="3E854146" w14:textId="77777777" w:rsidR="00D27F94" w:rsidRDefault="00D27F94" w:rsidP="00D27F94">
      <w:pPr>
        <w:spacing w:line="480" w:lineRule="auto"/>
      </w:pPr>
    </w:p>
    <w:p w14:paraId="1925EF07" w14:textId="0056658E" w:rsidR="00D27F94" w:rsidRPr="00F21D15" w:rsidRDefault="00D27F94" w:rsidP="00D27F94">
      <w:pPr>
        <w:spacing w:line="480" w:lineRule="auto"/>
      </w:pPr>
      <w:r>
        <w:t xml:space="preserve">Because just-world beliefs make life more comfortable, individuals are not only motivated to hold them but to defend them, which affects how they make sense of the world, especially their attribution processes. For example, those with high just-world beliefs are more likely to blame victims for their misfortunes </w:t>
      </w:r>
      <w:r w:rsidRPr="008965C5">
        <w:rPr>
          <w:rFonts w:cs="Times New Roman"/>
          <w:kern w:val="0"/>
        </w:rPr>
        <w:t>(Lerner &amp; Miller, 1978; Pinciotti &amp; Orcutt, 2021; Smith &amp; Stathi, 2022; Strömwall et al., 2012)</w:t>
      </w:r>
      <w:r>
        <w:t xml:space="preserve"> and view negative outcomes and inequality as just </w:t>
      </w:r>
      <w:r w:rsidRPr="00DF5542">
        <w:rPr>
          <w:rFonts w:cs="Times New Roman"/>
          <w:kern w:val="0"/>
        </w:rPr>
        <w:t>(Furnham &amp; Gunter, 1984; García-Sánchez et al., 2022; Harper et al., 1990)</w:t>
      </w:r>
      <w:r>
        <w:t xml:space="preserve">. Scholars have also found that just-world beliefs are negatively correlated with support for redistributive policies </w:t>
      </w:r>
      <w:r w:rsidRPr="00967941">
        <w:rPr>
          <w:rFonts w:cs="Times New Roman"/>
          <w:kern w:val="0"/>
        </w:rPr>
        <w:t>(García</w:t>
      </w:r>
      <w:r w:rsidRPr="00967941">
        <w:rPr>
          <w:rFonts w:ascii="Cambria Math" w:hAnsi="Cambria Math" w:cs="Cambria Math"/>
          <w:kern w:val="0"/>
        </w:rPr>
        <w:t>‐</w:t>
      </w:r>
      <w:r w:rsidRPr="00967941">
        <w:rPr>
          <w:rFonts w:cs="Times New Roman"/>
          <w:kern w:val="0"/>
        </w:rPr>
        <w:t>Sánchez et al., 2020; Wilkins &amp; Wenger, 2014)</w:t>
      </w:r>
      <w:r>
        <w:t xml:space="preserve">. </w:t>
      </w:r>
      <w:r w:rsidR="00804A83">
        <w:t>Further,</w:t>
      </w:r>
      <w:r>
        <w:t xml:space="preserve"> Appelbaum et al. </w:t>
      </w:r>
      <w:r>
        <w:rPr>
          <w:noProof/>
        </w:rPr>
        <w:t>(2006)</w:t>
      </w:r>
      <w:r>
        <w:t xml:space="preserve"> examined perceptions of whether a low-income subject deserved government aid, using a survey experiment to vary the amount of effort the subject had expended toward bettering their situation. The authors found that the subject’s effort was </w:t>
      </w:r>
      <w:r>
        <w:rPr>
          <w:i/>
          <w:iCs/>
        </w:rPr>
        <w:t>negatively</w:t>
      </w:r>
      <w:r>
        <w:t xml:space="preserve"> correlated with deservingness perceptions among respondents with high just-world beliefs but was positively correlated among those with low just-world beliefs. According to the just-world hypothesis, the explanation for all of these findings is simple: high-belief individuals blame </w:t>
      </w:r>
      <w:r>
        <w:rPr>
          <w:i/>
          <w:iCs/>
        </w:rPr>
        <w:t>people</w:t>
      </w:r>
      <w:r>
        <w:t xml:space="preserve"> for their misfortunes rather than broader systems or circumstances to preserve their belief in the world as a fundamentally just place. Relevant to the current study, the just-world hypothesis leads me to </w:t>
      </w:r>
      <w:r>
        <w:lastRenderedPageBreak/>
        <w:t xml:space="preserve">expect that respondents with high just-world beliefs will see the SLBs’ rule decision and the client’s outcome as the most just option. In other words, regardless of whether the SLB follows or prosocially breaks the rules, high-belief respondents will be motivated to believe that the SLBs’ rule decision was just—the rule decision the client deserved. Similarly, high-belief respondents will be motivated to believe that the client experienced the outcome they deserved, regardless of the client’s past and whether the outcome was positive. Taken together, this leads me to expect that respondents’ just-world beliefs will be positively correlated with their support for </w:t>
      </w:r>
      <w:r>
        <w:rPr>
          <w:i/>
          <w:iCs/>
        </w:rPr>
        <w:t>both</w:t>
      </w:r>
      <w:r>
        <w:t xml:space="preserve"> rule-following and PSRB decisions, regardless of information about the client and/or the outcome they experience. In a just world, hindsight truly is 20/20.</w:t>
      </w:r>
    </w:p>
    <w:p w14:paraId="5F4F95CA" w14:textId="77777777" w:rsidR="00D27F94" w:rsidRDefault="00D27F94" w:rsidP="00D27F94">
      <w:pPr>
        <w:spacing w:line="480" w:lineRule="auto"/>
      </w:pPr>
    </w:p>
    <w:p w14:paraId="0B3253B5" w14:textId="77777777" w:rsidR="00D27F94" w:rsidRPr="00E02DC6" w:rsidRDefault="00D27F94" w:rsidP="00D27F94">
      <w:pPr>
        <w:spacing w:line="480" w:lineRule="auto"/>
        <w:rPr>
          <w:i/>
          <w:iCs/>
        </w:rPr>
      </w:pPr>
      <w:r w:rsidRPr="00E02DC6">
        <w:rPr>
          <w:b/>
          <w:bCs/>
        </w:rPr>
        <w:t>H6:</w:t>
      </w:r>
      <w:r>
        <w:t xml:space="preserve"> </w:t>
      </w:r>
      <w:r w:rsidRPr="00E02DC6">
        <w:rPr>
          <w:i/>
          <w:iCs/>
        </w:rPr>
        <w:t>Respondents’ just-world beliefs will be positively correlated with their support for both rule-following and PSRB decisions</w:t>
      </w:r>
      <w:r>
        <w:rPr>
          <w:i/>
          <w:iCs/>
        </w:rPr>
        <w:t>.</w:t>
      </w:r>
    </w:p>
    <w:p w14:paraId="24C1FAC2" w14:textId="77777777" w:rsidR="00D27F94" w:rsidRDefault="00D27F94" w:rsidP="00D27F94">
      <w:pPr>
        <w:spacing w:line="480" w:lineRule="auto"/>
      </w:pPr>
    </w:p>
    <w:p w14:paraId="40BD9A33" w14:textId="77777777" w:rsidR="00D27F94" w:rsidRPr="00D27F94" w:rsidRDefault="00D27F94" w:rsidP="00D27F94">
      <w:pPr>
        <w:pStyle w:val="Heading2"/>
        <w:rPr>
          <w:bCs/>
        </w:rPr>
      </w:pPr>
      <w:bookmarkStart w:id="105" w:name="_Toc162517552"/>
      <w:r w:rsidRPr="00D27F94">
        <w:rPr>
          <w:bCs/>
        </w:rPr>
        <w:t>Research Design</w:t>
      </w:r>
      <w:bookmarkEnd w:id="105"/>
      <w:r w:rsidRPr="00D27F94">
        <w:rPr>
          <w:bCs/>
        </w:rPr>
        <w:br/>
      </w:r>
    </w:p>
    <w:p w14:paraId="44D1796F" w14:textId="77777777" w:rsidR="00D27F94" w:rsidRDefault="00D27F94" w:rsidP="00D27F94">
      <w:pPr>
        <w:spacing w:line="480" w:lineRule="auto"/>
      </w:pPr>
      <w:r>
        <w:t xml:space="preserve">To evaluate my hypotheses, I use data collected from an original survey experiment. Respondents (n = 3,485) were recruited via Lucid’s Theorem panel. </w:t>
      </w:r>
      <w:r w:rsidRPr="00624C7E">
        <w:t>Descriptive statistics for the sample are available in the appendix.</w:t>
      </w:r>
      <w:r>
        <w:t xml:space="preserve"> Lucid claims to balance each survey’s sample such that it is roughly analogous to a random, nationally-representative sample of Americans, and studies have provided evidence that supports this claim </w:t>
      </w:r>
      <w:r>
        <w:rPr>
          <w:noProof/>
        </w:rPr>
        <w:t>(Coppock &amp; McClellan, 2019; see also Peyton et al., 2022)</w:t>
      </w:r>
      <w:r>
        <w:t>.</w:t>
      </w:r>
      <w:r w:rsidRPr="0053748B">
        <w:rPr>
          <w:vertAlign w:val="superscript"/>
        </w:rPr>
        <w:t>1</w:t>
      </w:r>
      <w:r>
        <w:t xml:space="preserve"> While Rutherford et al. </w:t>
      </w:r>
      <w:r>
        <w:rPr>
          <w:noProof/>
        </w:rPr>
        <w:t>(2021)</w:t>
      </w:r>
      <w:r>
        <w:t xml:space="preserve"> found that bureaucrats’ responses to experimental treatments closely approximated those of students and MTurk respondents, which suggests that results obtained from my full sample may generalize to bureaucrats, I also analyze a subsample of bureaucrat respondents (i.e., public sector </w:t>
      </w:r>
      <w:r>
        <w:lastRenderedPageBreak/>
        <w:t>employees; n = 399) to aid in drawing conclusions regarding bureaucrats’ support for SLBs’ rule decisions.</w:t>
      </w:r>
    </w:p>
    <w:p w14:paraId="332C682C" w14:textId="77777777" w:rsidR="00D27F94" w:rsidRDefault="00D27F94" w:rsidP="00D27F94">
      <w:pPr>
        <w:spacing w:line="480" w:lineRule="auto"/>
      </w:pPr>
    </w:p>
    <w:p w14:paraId="49A53973" w14:textId="77777777" w:rsidR="00D27F94" w:rsidRPr="00D27F94" w:rsidRDefault="00D27F94" w:rsidP="00D27F94">
      <w:pPr>
        <w:pStyle w:val="Heading3"/>
        <w:rPr>
          <w:bCs/>
        </w:rPr>
      </w:pPr>
      <w:bookmarkStart w:id="106" w:name="_Toc162517553"/>
      <w:r w:rsidRPr="00D27F94">
        <w:rPr>
          <w:bCs/>
        </w:rPr>
        <w:t>Vignette</w:t>
      </w:r>
      <w:bookmarkEnd w:id="106"/>
      <w:r w:rsidRPr="00D27F94">
        <w:rPr>
          <w:bCs/>
        </w:rPr>
        <w:br/>
      </w:r>
    </w:p>
    <w:p w14:paraId="6299C5F8" w14:textId="77777777" w:rsidR="00D27F94" w:rsidRDefault="00D27F94" w:rsidP="00D27F94">
      <w:pPr>
        <w:spacing w:line="480" w:lineRule="auto"/>
      </w:pPr>
      <w:r>
        <w:t xml:space="preserve">While survey experiments featuring hypothetical scenarios can generate valid results </w:t>
      </w:r>
      <w:r>
        <w:rPr>
          <w:noProof/>
        </w:rPr>
        <w:t>(Brutger et al., 2023)</w:t>
      </w:r>
      <w:r>
        <w:t xml:space="preserve">, I chose to base my vignette on the real SLB-client interaction presented in Story 1.1 of Maynard-Moody and Musheno’s (2022) </w:t>
      </w:r>
      <w:r>
        <w:rPr>
          <w:i/>
          <w:iCs/>
        </w:rPr>
        <w:t>Cops, Teachers, Counselors</w:t>
      </w:r>
      <w:r>
        <w:t xml:space="preserve">. I selected Story 1.1 because of my interest in gauging support for PSRB, as the story provides an actual account of a SLB doing just that. </w:t>
      </w:r>
    </w:p>
    <w:p w14:paraId="404CA917" w14:textId="77777777" w:rsidR="00D27F94" w:rsidRDefault="00D27F94" w:rsidP="00D27F94">
      <w:pPr>
        <w:spacing w:line="480" w:lineRule="auto"/>
      </w:pPr>
    </w:p>
    <w:p w14:paraId="57FFA3B5" w14:textId="77777777" w:rsidR="00D27F94" w:rsidRPr="004423E8" w:rsidRDefault="00D27F94" w:rsidP="00D27F94">
      <w:pPr>
        <w:spacing w:line="480" w:lineRule="auto"/>
      </w:pPr>
      <w:r>
        <w:t xml:space="preserve">In the vignette </w:t>
      </w:r>
      <w:r w:rsidRPr="000F477D">
        <w:t xml:space="preserve">(full text available </w:t>
      </w:r>
      <w:r w:rsidRPr="00865458">
        <w:t>in appendix),</w:t>
      </w:r>
      <w:r>
        <w:t xml:space="preserve"> an employment counselor (i.e., SLB) named Jake Becker is tasked with helping a client find employment.</w:t>
      </w:r>
      <w:r w:rsidRPr="00D24687">
        <w:rPr>
          <w:vertAlign w:val="superscript"/>
        </w:rPr>
        <w:t>2</w:t>
      </w:r>
      <w:r>
        <w:t xml:space="preserve"> Though it is explained that jobs are scarce at the time, the SLB is eventually able to find a position for the client in a neighboring town; however, the town is an hour’s drive for the client, there are no public transportation options available in the area, and the client does not own a vehicle. The SLB has access to funding that can be used to help clients with certain approved expenses such as professional clothing. The client asks the SLB for help purchasing a vehicle but using funds to help clients purchase a vehicle is against agency rules. The SLB then must decide whether to follow agency rules, thereby refusing to help the client, or prosocially break agency rules by helping the client. The vignette ends by discussing the client’s outcome, explained in more detail below.</w:t>
      </w:r>
    </w:p>
    <w:p w14:paraId="0538341E" w14:textId="77777777" w:rsidR="00D27F94" w:rsidRDefault="00D27F94" w:rsidP="00D27F94">
      <w:pPr>
        <w:spacing w:line="480" w:lineRule="auto"/>
      </w:pPr>
    </w:p>
    <w:p w14:paraId="583422D0" w14:textId="77777777" w:rsidR="00D27F94" w:rsidRPr="00D27F94" w:rsidRDefault="00D27F94" w:rsidP="00D27F94">
      <w:pPr>
        <w:pStyle w:val="Heading3"/>
        <w:rPr>
          <w:bCs/>
        </w:rPr>
      </w:pPr>
      <w:bookmarkStart w:id="107" w:name="_Toc162517554"/>
      <w:r w:rsidRPr="00D27F94">
        <w:rPr>
          <w:bCs/>
        </w:rPr>
        <w:t>Treatment Variables</w:t>
      </w:r>
      <w:bookmarkEnd w:id="107"/>
      <w:r w:rsidRPr="00D27F94">
        <w:rPr>
          <w:bCs/>
        </w:rPr>
        <w:br/>
      </w:r>
    </w:p>
    <w:p w14:paraId="1E87A81A" w14:textId="53DDAD3C" w:rsidR="00D27F94" w:rsidRDefault="00D27F94" w:rsidP="00D27F94">
      <w:pPr>
        <w:spacing w:line="480" w:lineRule="auto"/>
        <w:rPr>
          <w:bCs/>
        </w:rPr>
      </w:pPr>
      <w:r>
        <w:rPr>
          <w:bCs/>
        </w:rPr>
        <w:t xml:space="preserve">The vignette is embedded with a 2x4x2x2 factorial survey experiment. As such, there were a total of 32 treatment groups to which respondents could be randomly assigned. Table </w:t>
      </w:r>
      <w:r w:rsidR="00233815">
        <w:rPr>
          <w:bCs/>
        </w:rPr>
        <w:t>5.</w:t>
      </w:r>
      <w:r>
        <w:rPr>
          <w:bCs/>
        </w:rPr>
        <w:t xml:space="preserve">1 (below) and </w:t>
      </w:r>
      <w:r w:rsidR="00233815">
        <w:rPr>
          <w:bCs/>
        </w:rPr>
        <w:lastRenderedPageBreak/>
        <w:t>Appendix T</w:t>
      </w:r>
      <w:r>
        <w:rPr>
          <w:bCs/>
        </w:rPr>
        <w:t xml:space="preserve">able </w:t>
      </w:r>
      <w:r w:rsidR="00233815">
        <w:rPr>
          <w:bCs/>
        </w:rPr>
        <w:t>5.</w:t>
      </w:r>
      <w:r>
        <w:rPr>
          <w:bCs/>
        </w:rPr>
        <w:t>1 (appendix) summarize treatment values and the groups formed by their combinations.</w:t>
      </w:r>
    </w:p>
    <w:p w14:paraId="5548AD22" w14:textId="77777777" w:rsidR="00D27F94" w:rsidRDefault="00D27F94" w:rsidP="00D27F94">
      <w:pPr>
        <w:spacing w:line="480" w:lineRule="auto"/>
        <w:rPr>
          <w:bCs/>
        </w:rPr>
      </w:pPr>
    </w:p>
    <w:tbl>
      <w:tblPr>
        <w:tblW w:w="8886" w:type="dxa"/>
        <w:tblCellMar>
          <w:left w:w="0" w:type="dxa"/>
          <w:right w:w="0" w:type="dxa"/>
        </w:tblCellMar>
        <w:tblLook w:val="0420" w:firstRow="1" w:lastRow="0" w:firstColumn="0" w:lastColumn="0" w:noHBand="0" w:noVBand="1"/>
      </w:tblPr>
      <w:tblGrid>
        <w:gridCol w:w="2070"/>
        <w:gridCol w:w="6816"/>
      </w:tblGrid>
      <w:tr w:rsidR="00D27F94" w:rsidRPr="009D3B7D" w14:paraId="4D928E59" w14:textId="77777777" w:rsidTr="00F94249">
        <w:trPr>
          <w:trHeight w:val="189"/>
        </w:trPr>
        <w:tc>
          <w:tcPr>
            <w:tcW w:w="8886" w:type="dxa"/>
            <w:gridSpan w:val="2"/>
            <w:tcBorders>
              <w:top w:val="nil"/>
              <w:left w:val="nil"/>
              <w:bottom w:val="single" w:sz="12" w:space="0" w:color="000000"/>
              <w:right w:val="nil"/>
            </w:tcBorders>
            <w:shd w:val="clear" w:color="auto" w:fill="auto"/>
            <w:tcMar>
              <w:top w:w="72" w:type="dxa"/>
              <w:left w:w="144" w:type="dxa"/>
              <w:bottom w:w="72" w:type="dxa"/>
              <w:right w:w="144" w:type="dxa"/>
            </w:tcMar>
            <w:hideMark/>
          </w:tcPr>
          <w:p w14:paraId="6026DA53" w14:textId="46854994" w:rsidR="00D27F94" w:rsidRPr="009D3B7D" w:rsidRDefault="00D27F94" w:rsidP="00F94249">
            <w:pPr>
              <w:jc w:val="center"/>
            </w:pPr>
            <w:r w:rsidRPr="009D3B7D">
              <w:rPr>
                <w:b/>
                <w:bCs/>
              </w:rPr>
              <w:t xml:space="preserve">Table </w:t>
            </w:r>
            <w:r w:rsidR="00680480">
              <w:rPr>
                <w:b/>
                <w:bCs/>
              </w:rPr>
              <w:t>5.</w:t>
            </w:r>
            <w:r>
              <w:rPr>
                <w:b/>
                <w:bCs/>
              </w:rPr>
              <w:t>1</w:t>
            </w:r>
            <w:r w:rsidRPr="009D3B7D">
              <w:rPr>
                <w:b/>
                <w:bCs/>
              </w:rPr>
              <w:t xml:space="preserve">: </w:t>
            </w:r>
            <w:r>
              <w:rPr>
                <w:b/>
                <w:bCs/>
              </w:rPr>
              <w:t>Treatment</w:t>
            </w:r>
            <w:r w:rsidRPr="009D3B7D">
              <w:rPr>
                <w:b/>
                <w:bCs/>
              </w:rPr>
              <w:t xml:space="preserve"> Variables and Possible Values</w:t>
            </w:r>
          </w:p>
        </w:tc>
      </w:tr>
      <w:tr w:rsidR="00D27F94" w:rsidRPr="009D3B7D" w14:paraId="0D4AD93E" w14:textId="77777777" w:rsidTr="00F94249">
        <w:trPr>
          <w:trHeight w:val="114"/>
        </w:trPr>
        <w:tc>
          <w:tcPr>
            <w:tcW w:w="2070"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14:paraId="0A6BD144" w14:textId="77777777" w:rsidR="00D27F94" w:rsidRPr="003E3997" w:rsidRDefault="00D27F94" w:rsidP="00F94249">
            <w:pPr>
              <w:spacing w:line="276" w:lineRule="auto"/>
              <w:jc w:val="center"/>
              <w:rPr>
                <w:b/>
                <w:bCs/>
              </w:rPr>
            </w:pPr>
            <w:r w:rsidRPr="003E3997">
              <w:rPr>
                <w:b/>
                <w:bCs/>
              </w:rPr>
              <w:t>Variable</w:t>
            </w:r>
          </w:p>
        </w:tc>
        <w:tc>
          <w:tcPr>
            <w:tcW w:w="6816" w:type="dxa"/>
            <w:tcBorders>
              <w:top w:val="single" w:sz="12" w:space="0" w:color="000000"/>
              <w:left w:val="nil"/>
              <w:bottom w:val="single" w:sz="12" w:space="0" w:color="000000"/>
              <w:right w:val="nil"/>
            </w:tcBorders>
            <w:shd w:val="clear" w:color="auto" w:fill="auto"/>
            <w:tcMar>
              <w:top w:w="72" w:type="dxa"/>
              <w:left w:w="144" w:type="dxa"/>
              <w:bottom w:w="72" w:type="dxa"/>
              <w:right w:w="144" w:type="dxa"/>
            </w:tcMar>
            <w:hideMark/>
          </w:tcPr>
          <w:p w14:paraId="6547C484" w14:textId="77777777" w:rsidR="00D27F94" w:rsidRPr="003E3997" w:rsidRDefault="00D27F94" w:rsidP="00F94249">
            <w:pPr>
              <w:spacing w:line="276" w:lineRule="auto"/>
              <w:jc w:val="center"/>
              <w:rPr>
                <w:b/>
                <w:bCs/>
              </w:rPr>
            </w:pPr>
            <w:r w:rsidRPr="003E3997">
              <w:rPr>
                <w:b/>
                <w:bCs/>
              </w:rPr>
              <w:t>Possible Values</w:t>
            </w:r>
          </w:p>
        </w:tc>
      </w:tr>
      <w:tr w:rsidR="00D27F94" w:rsidRPr="009D3B7D" w14:paraId="61B169E4" w14:textId="77777777" w:rsidTr="00F94249">
        <w:trPr>
          <w:trHeight w:val="505"/>
        </w:trPr>
        <w:tc>
          <w:tcPr>
            <w:tcW w:w="2070" w:type="dxa"/>
            <w:tcBorders>
              <w:top w:val="single" w:sz="12" w:space="0" w:color="000000"/>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0B7CD879" w14:textId="77777777" w:rsidR="00D27F94" w:rsidRPr="003E3997" w:rsidRDefault="00D27F94" w:rsidP="00F94249">
            <w:pPr>
              <w:spacing w:line="276" w:lineRule="auto"/>
              <w:jc w:val="center"/>
            </w:pPr>
            <w:r w:rsidRPr="003E3997">
              <w:t>Bureaucrat’s Rule Decision</w:t>
            </w:r>
          </w:p>
        </w:tc>
        <w:tc>
          <w:tcPr>
            <w:tcW w:w="6816" w:type="dxa"/>
            <w:tcBorders>
              <w:top w:val="single" w:sz="12" w:space="0" w:color="000000"/>
              <w:left w:val="nil"/>
              <w:bottom w:val="single" w:sz="4" w:space="0" w:color="7F7F7F" w:themeColor="text1" w:themeTint="80"/>
              <w:right w:val="nil"/>
            </w:tcBorders>
            <w:shd w:val="clear" w:color="auto" w:fill="auto"/>
            <w:tcMar>
              <w:top w:w="72" w:type="dxa"/>
              <w:left w:w="144" w:type="dxa"/>
              <w:bottom w:w="72" w:type="dxa"/>
              <w:right w:w="144" w:type="dxa"/>
            </w:tcMar>
            <w:vAlign w:val="center"/>
          </w:tcPr>
          <w:p w14:paraId="4F894F3B" w14:textId="77777777" w:rsidR="00D27F94" w:rsidRPr="003E3997" w:rsidRDefault="00D27F94" w:rsidP="00F94249">
            <w:pPr>
              <w:spacing w:line="276" w:lineRule="auto"/>
              <w:jc w:val="center"/>
              <w:rPr>
                <w:b/>
                <w:bCs/>
              </w:rPr>
            </w:pPr>
            <w:r w:rsidRPr="003E3997">
              <w:rPr>
                <w:b/>
                <w:bCs/>
              </w:rPr>
              <w:t xml:space="preserve">Followed rules </w:t>
            </w:r>
            <w:r w:rsidRPr="003E3997">
              <w:t xml:space="preserve">(did not misuse funds or help buy vehicle); </w:t>
            </w:r>
            <w:r w:rsidRPr="003E3997">
              <w:rPr>
                <w:b/>
                <w:bCs/>
              </w:rPr>
              <w:t>PSRB/broke rules</w:t>
            </w:r>
            <w:r w:rsidRPr="003E3997">
              <w:t xml:space="preserve"> (misused funds to help client buy vehicle)</w:t>
            </w:r>
          </w:p>
        </w:tc>
      </w:tr>
      <w:tr w:rsidR="00D27F94" w:rsidRPr="009D3B7D" w14:paraId="3A08602D" w14:textId="77777777" w:rsidTr="00F94249">
        <w:trPr>
          <w:trHeight w:val="505"/>
        </w:trPr>
        <w:tc>
          <w:tcPr>
            <w:tcW w:w="2070" w:type="dxa"/>
            <w:tcBorders>
              <w:top w:val="single" w:sz="4" w:space="0" w:color="7F7F7F" w:themeColor="text1" w:themeTint="80"/>
              <w:left w:val="nil"/>
              <w:bottom w:val="single" w:sz="4" w:space="0" w:color="7F7F7F" w:themeColor="text1" w:themeTint="80"/>
              <w:right w:val="nil"/>
            </w:tcBorders>
            <w:shd w:val="clear" w:color="auto" w:fill="auto"/>
            <w:tcMar>
              <w:top w:w="72" w:type="dxa"/>
              <w:left w:w="144" w:type="dxa"/>
              <w:bottom w:w="72" w:type="dxa"/>
              <w:right w:w="144" w:type="dxa"/>
            </w:tcMar>
            <w:vAlign w:val="center"/>
            <w:hideMark/>
          </w:tcPr>
          <w:p w14:paraId="6E383966" w14:textId="77777777" w:rsidR="00D27F94" w:rsidRPr="003E3997" w:rsidRDefault="00D27F94" w:rsidP="00F94249">
            <w:pPr>
              <w:spacing w:line="276" w:lineRule="auto"/>
              <w:jc w:val="center"/>
            </w:pPr>
            <w:r w:rsidRPr="003E3997">
              <w:t>Client Identity</w:t>
            </w:r>
          </w:p>
        </w:tc>
        <w:tc>
          <w:tcPr>
            <w:tcW w:w="6816" w:type="dxa"/>
            <w:tcBorders>
              <w:top w:val="single" w:sz="4" w:space="0" w:color="7F7F7F" w:themeColor="text1" w:themeTint="80"/>
              <w:left w:val="nil"/>
              <w:bottom w:val="single" w:sz="4" w:space="0" w:color="7F7F7F" w:themeColor="text1" w:themeTint="80"/>
              <w:right w:val="nil"/>
            </w:tcBorders>
            <w:shd w:val="clear" w:color="auto" w:fill="auto"/>
            <w:tcMar>
              <w:top w:w="72" w:type="dxa"/>
              <w:left w:w="144" w:type="dxa"/>
              <w:bottom w:w="72" w:type="dxa"/>
              <w:right w:w="144" w:type="dxa"/>
            </w:tcMar>
            <w:vAlign w:val="center"/>
            <w:hideMark/>
          </w:tcPr>
          <w:p w14:paraId="7DFEFBA2" w14:textId="77777777" w:rsidR="00D27F94" w:rsidRPr="003E3997" w:rsidRDefault="00D27F94" w:rsidP="00F94249">
            <w:pPr>
              <w:spacing w:line="276" w:lineRule="auto"/>
              <w:jc w:val="center"/>
            </w:pPr>
            <w:r w:rsidRPr="003E3997">
              <w:rPr>
                <w:b/>
                <w:bCs/>
              </w:rPr>
              <w:t>Black Woman</w:t>
            </w:r>
            <w:r w:rsidRPr="003E3997">
              <w:t xml:space="preserve"> (Tanisha); </w:t>
            </w:r>
            <w:r w:rsidRPr="003E3997">
              <w:rPr>
                <w:b/>
                <w:bCs/>
              </w:rPr>
              <w:t xml:space="preserve">Black Man </w:t>
            </w:r>
            <w:r w:rsidRPr="003E3997">
              <w:t xml:space="preserve">(Keyshawn); </w:t>
            </w:r>
            <w:r w:rsidRPr="003E3997">
              <w:br/>
            </w:r>
            <w:r w:rsidRPr="003E3997">
              <w:rPr>
                <w:b/>
                <w:bCs/>
              </w:rPr>
              <w:t xml:space="preserve">White Woman </w:t>
            </w:r>
            <w:r w:rsidRPr="003E3997">
              <w:t xml:space="preserve">(Katelyn); </w:t>
            </w:r>
            <w:r w:rsidRPr="003E3997">
              <w:rPr>
                <w:b/>
                <w:bCs/>
              </w:rPr>
              <w:t xml:space="preserve">White Man </w:t>
            </w:r>
            <w:r w:rsidRPr="003E3997">
              <w:t>(Brett)</w:t>
            </w:r>
          </w:p>
        </w:tc>
      </w:tr>
      <w:tr w:rsidR="00D27F94" w:rsidRPr="009D3B7D" w14:paraId="355768B5" w14:textId="77777777" w:rsidTr="00F94249">
        <w:trPr>
          <w:trHeight w:val="850"/>
        </w:trPr>
        <w:tc>
          <w:tcPr>
            <w:tcW w:w="2070" w:type="dxa"/>
            <w:tcBorders>
              <w:top w:val="single" w:sz="4" w:space="0" w:color="7F7F7F" w:themeColor="text1" w:themeTint="80"/>
              <w:left w:val="nil"/>
              <w:bottom w:val="single" w:sz="4" w:space="0" w:color="7F7F7F" w:themeColor="text1" w:themeTint="80"/>
              <w:right w:val="nil"/>
            </w:tcBorders>
            <w:shd w:val="clear" w:color="auto" w:fill="auto"/>
            <w:tcMar>
              <w:top w:w="72" w:type="dxa"/>
              <w:left w:w="144" w:type="dxa"/>
              <w:bottom w:w="72" w:type="dxa"/>
              <w:right w:w="144" w:type="dxa"/>
            </w:tcMar>
            <w:vAlign w:val="center"/>
            <w:hideMark/>
          </w:tcPr>
          <w:p w14:paraId="6E5E6E98" w14:textId="164FB88D" w:rsidR="00D27F94" w:rsidRPr="003E3997" w:rsidRDefault="00D27F94" w:rsidP="00F94249">
            <w:pPr>
              <w:spacing w:line="276" w:lineRule="auto"/>
              <w:jc w:val="center"/>
            </w:pPr>
            <w:r w:rsidRPr="003E3997">
              <w:t>Client Deservingness</w:t>
            </w:r>
            <w:r w:rsidR="006C5C63">
              <w:t xml:space="preserve"> Framing</w:t>
            </w:r>
          </w:p>
        </w:tc>
        <w:tc>
          <w:tcPr>
            <w:tcW w:w="6816" w:type="dxa"/>
            <w:tcBorders>
              <w:top w:val="single" w:sz="4" w:space="0" w:color="7F7F7F" w:themeColor="text1" w:themeTint="80"/>
              <w:left w:val="nil"/>
              <w:bottom w:val="single" w:sz="4" w:space="0" w:color="7F7F7F" w:themeColor="text1" w:themeTint="80"/>
              <w:right w:val="nil"/>
            </w:tcBorders>
            <w:shd w:val="clear" w:color="auto" w:fill="auto"/>
            <w:tcMar>
              <w:top w:w="72" w:type="dxa"/>
              <w:left w:w="144" w:type="dxa"/>
              <w:bottom w:w="72" w:type="dxa"/>
              <w:right w:w="144" w:type="dxa"/>
            </w:tcMar>
            <w:vAlign w:val="center"/>
            <w:hideMark/>
          </w:tcPr>
          <w:p w14:paraId="37C5ABAA" w14:textId="77777777" w:rsidR="00D27F94" w:rsidRPr="003E3997" w:rsidRDefault="00D27F94" w:rsidP="00F94249">
            <w:pPr>
              <w:spacing w:line="276" w:lineRule="auto"/>
              <w:jc w:val="center"/>
            </w:pPr>
            <w:r w:rsidRPr="003E3997">
              <w:rPr>
                <w:b/>
                <w:bCs/>
              </w:rPr>
              <w:t>More deserving</w:t>
            </w:r>
            <w:r w:rsidRPr="003E3997">
              <w:t xml:space="preserve"> (college grad, high performer, lost job when prior employer went bankrupt, motivated and never late); </w:t>
            </w:r>
            <w:r w:rsidRPr="003E3997">
              <w:rPr>
                <w:b/>
                <w:bCs/>
              </w:rPr>
              <w:t xml:space="preserve">Less deserving </w:t>
            </w:r>
            <w:r w:rsidRPr="003E3997">
              <w:t>(earned G.E.D., lost previous job due to poor performance, did not seem motivated and often late)</w:t>
            </w:r>
          </w:p>
        </w:tc>
      </w:tr>
      <w:tr w:rsidR="00D27F94" w:rsidRPr="009D3B7D" w14:paraId="1F2BA5E7" w14:textId="77777777" w:rsidTr="002B0CEB">
        <w:trPr>
          <w:trHeight w:val="505"/>
        </w:trPr>
        <w:tc>
          <w:tcPr>
            <w:tcW w:w="2070" w:type="dxa"/>
            <w:tcBorders>
              <w:top w:val="single" w:sz="4" w:space="0" w:color="7F7F7F" w:themeColor="text1" w:themeTint="80"/>
              <w:left w:val="nil"/>
              <w:bottom w:val="single" w:sz="4" w:space="0" w:color="auto"/>
              <w:right w:val="nil"/>
            </w:tcBorders>
            <w:shd w:val="clear" w:color="auto" w:fill="auto"/>
            <w:tcMar>
              <w:top w:w="72" w:type="dxa"/>
              <w:left w:w="144" w:type="dxa"/>
              <w:bottom w:w="72" w:type="dxa"/>
              <w:right w:w="144" w:type="dxa"/>
            </w:tcMar>
            <w:vAlign w:val="center"/>
          </w:tcPr>
          <w:p w14:paraId="7558BA52" w14:textId="77777777" w:rsidR="00D27F94" w:rsidRPr="003E3997" w:rsidRDefault="00D27F94" w:rsidP="00F94249">
            <w:pPr>
              <w:spacing w:line="276" w:lineRule="auto"/>
              <w:jc w:val="center"/>
            </w:pPr>
            <w:r w:rsidRPr="003E3997">
              <w:t>Client Outcome</w:t>
            </w:r>
          </w:p>
        </w:tc>
        <w:tc>
          <w:tcPr>
            <w:tcW w:w="6816" w:type="dxa"/>
            <w:tcBorders>
              <w:top w:val="single" w:sz="4" w:space="0" w:color="7F7F7F" w:themeColor="text1" w:themeTint="80"/>
              <w:left w:val="nil"/>
              <w:bottom w:val="single" w:sz="4" w:space="0" w:color="auto"/>
              <w:right w:val="nil"/>
            </w:tcBorders>
            <w:shd w:val="clear" w:color="auto" w:fill="auto"/>
            <w:tcMar>
              <w:top w:w="72" w:type="dxa"/>
              <w:left w:w="144" w:type="dxa"/>
              <w:bottom w:w="72" w:type="dxa"/>
              <w:right w:w="144" w:type="dxa"/>
            </w:tcMar>
            <w:vAlign w:val="center"/>
          </w:tcPr>
          <w:p w14:paraId="67F0E26F" w14:textId="77777777" w:rsidR="00D27F94" w:rsidRPr="003E3997" w:rsidRDefault="00D27F94" w:rsidP="00F94249">
            <w:pPr>
              <w:spacing w:line="276" w:lineRule="auto"/>
              <w:jc w:val="center"/>
            </w:pPr>
            <w:r w:rsidRPr="003E3997">
              <w:rPr>
                <w:b/>
                <w:bCs/>
              </w:rPr>
              <w:t>Positive</w:t>
            </w:r>
            <w:r w:rsidRPr="003E3997">
              <w:t xml:space="preserve"> (car allowed client to keep job, recently received promotion); </w:t>
            </w:r>
            <w:r w:rsidRPr="003E3997">
              <w:rPr>
                <w:b/>
                <w:bCs/>
              </w:rPr>
              <w:t>Negative</w:t>
            </w:r>
            <w:r w:rsidRPr="003E3997">
              <w:t xml:space="preserve"> (was not able to keep job, returned to the agency for more help)</w:t>
            </w:r>
          </w:p>
        </w:tc>
      </w:tr>
      <w:tr w:rsidR="002B0CEB" w:rsidRPr="009D3B7D" w14:paraId="4D6A5C9F" w14:textId="77777777" w:rsidTr="002B0CEB">
        <w:trPr>
          <w:trHeight w:val="179"/>
        </w:trPr>
        <w:tc>
          <w:tcPr>
            <w:tcW w:w="8886" w:type="dxa"/>
            <w:gridSpan w:val="2"/>
            <w:tcBorders>
              <w:top w:val="single" w:sz="4" w:space="0" w:color="auto"/>
              <w:left w:val="nil"/>
              <w:right w:val="nil"/>
            </w:tcBorders>
            <w:shd w:val="clear" w:color="auto" w:fill="auto"/>
            <w:tcMar>
              <w:top w:w="72" w:type="dxa"/>
              <w:left w:w="144" w:type="dxa"/>
              <w:bottom w:w="72" w:type="dxa"/>
              <w:right w:w="144" w:type="dxa"/>
            </w:tcMar>
            <w:vAlign w:val="center"/>
          </w:tcPr>
          <w:p w14:paraId="7205390B" w14:textId="318394CE" w:rsidR="002B0CEB" w:rsidRPr="002B0CEB" w:rsidRDefault="002B0CEB" w:rsidP="002B0CEB">
            <w:pPr>
              <w:keepNext/>
              <w:spacing w:line="480" w:lineRule="auto"/>
            </w:pPr>
            <w:r w:rsidRPr="003E3997">
              <w:rPr>
                <w:b/>
                <w:bCs/>
              </w:rPr>
              <w:t>Notes:</w:t>
            </w:r>
            <w:r>
              <w:t xml:space="preserve"> </w:t>
            </w:r>
            <w:r w:rsidRPr="003E3997">
              <w:t>treatment levels are bolded; operationalizations are summarized in parentheses</w:t>
            </w:r>
          </w:p>
        </w:tc>
      </w:tr>
    </w:tbl>
    <w:p w14:paraId="4E0352E4" w14:textId="4AC15CCE" w:rsidR="00D27F94" w:rsidRPr="002B0CEB" w:rsidRDefault="002B0CEB" w:rsidP="002B0CEB">
      <w:pPr>
        <w:pStyle w:val="Caption"/>
        <w:rPr>
          <w:bCs/>
          <w:color w:val="FFFFFF" w:themeColor="background1"/>
        </w:rPr>
      </w:pPr>
      <w:bookmarkStart w:id="108" w:name="_Toc162521092"/>
      <w:r w:rsidRPr="002B0CEB">
        <w:rPr>
          <w:color w:val="FFFFFF" w:themeColor="background1"/>
        </w:rPr>
        <w:t xml:space="preserve">Table </w:t>
      </w:r>
      <w:r w:rsidRPr="002B0CEB">
        <w:rPr>
          <w:color w:val="FFFFFF" w:themeColor="background1"/>
        </w:rPr>
        <w:fldChar w:fldCharType="begin"/>
      </w:r>
      <w:r w:rsidRPr="002B0CEB">
        <w:rPr>
          <w:color w:val="FFFFFF" w:themeColor="background1"/>
        </w:rPr>
        <w:instrText xml:space="preserve"> STYLEREF 1 \s </w:instrText>
      </w:r>
      <w:r w:rsidRPr="002B0CEB">
        <w:rPr>
          <w:color w:val="FFFFFF" w:themeColor="background1"/>
        </w:rPr>
        <w:fldChar w:fldCharType="separate"/>
      </w:r>
      <w:r w:rsidR="00156259">
        <w:rPr>
          <w:noProof/>
          <w:color w:val="FFFFFF" w:themeColor="background1"/>
        </w:rPr>
        <w:t>5</w:t>
      </w:r>
      <w:r w:rsidRPr="002B0CEB">
        <w:rPr>
          <w:color w:val="FFFFFF" w:themeColor="background1"/>
        </w:rPr>
        <w:fldChar w:fldCharType="end"/>
      </w:r>
      <w:r w:rsidRPr="002B0CEB">
        <w:rPr>
          <w:color w:val="FFFFFF" w:themeColor="background1"/>
        </w:rPr>
        <w:t>.</w:t>
      </w:r>
      <w:r w:rsidRPr="002B0CEB">
        <w:rPr>
          <w:color w:val="FFFFFF" w:themeColor="background1"/>
        </w:rPr>
        <w:fldChar w:fldCharType="begin"/>
      </w:r>
      <w:r w:rsidRPr="002B0CEB">
        <w:rPr>
          <w:color w:val="FFFFFF" w:themeColor="background1"/>
        </w:rPr>
        <w:instrText xml:space="preserve"> SEQ Table \* ARABIC \s 1 </w:instrText>
      </w:r>
      <w:r w:rsidRPr="002B0CEB">
        <w:rPr>
          <w:color w:val="FFFFFF" w:themeColor="background1"/>
        </w:rPr>
        <w:fldChar w:fldCharType="separate"/>
      </w:r>
      <w:r w:rsidR="00156259">
        <w:rPr>
          <w:noProof/>
          <w:color w:val="FFFFFF" w:themeColor="background1"/>
        </w:rPr>
        <w:t>1</w:t>
      </w:r>
      <w:r w:rsidRPr="002B0CEB">
        <w:rPr>
          <w:color w:val="FFFFFF" w:themeColor="background1"/>
        </w:rPr>
        <w:fldChar w:fldCharType="end"/>
      </w:r>
      <w:r w:rsidRPr="002B0CEB">
        <w:rPr>
          <w:color w:val="FFFFFF" w:themeColor="background1"/>
        </w:rPr>
        <w:t>: Treatment Variables and Possible Values</w:t>
      </w:r>
      <w:bookmarkEnd w:id="108"/>
    </w:p>
    <w:p w14:paraId="708FC500" w14:textId="77777777" w:rsidR="00D27F94" w:rsidRDefault="00D27F94" w:rsidP="00D27F94">
      <w:pPr>
        <w:spacing w:line="480" w:lineRule="auto"/>
        <w:rPr>
          <w:bCs/>
        </w:rPr>
      </w:pPr>
      <w:r>
        <w:rPr>
          <w:bCs/>
        </w:rPr>
        <w:t xml:space="preserve">The first treatment variable, the SLB’s rule decision, has two possible values: the SLB either follows the rules and does not give the client funds to help with the purchase of a vehicle or prosocially breaks the rules by doing the opposite. The second treatment variable, the client’s identity, has four possible values: Black woman, Black man, White woman, White man. These are signaled by varying the client’s name in the vignettes; each name was associated with its corresponding race by over 90% of respondents in a study by Gaddis </w:t>
      </w:r>
      <w:r>
        <w:rPr>
          <w:bCs/>
          <w:noProof/>
        </w:rPr>
        <w:t>(2017)</w:t>
      </w:r>
      <w:r>
        <w:rPr>
          <w:bCs/>
        </w:rPr>
        <w:t xml:space="preserve">. The client’s identity will be used to evaluate H1 and H2. Used to test H3, the third treatment variable, the client’s deservingness, has two values which I randomly signal by varying descriptions of the client’s earned and resource deservingness </w:t>
      </w:r>
      <w:r>
        <w:rPr>
          <w:bCs/>
          <w:noProof/>
        </w:rPr>
        <w:t>(Jilke &amp; Tummers, 2018)</w:t>
      </w:r>
      <w:r>
        <w:rPr>
          <w:bCs/>
        </w:rPr>
        <w:t xml:space="preserve">. Finally, the fourth treatment variable, the client’s outcome, has two values: positive outcomes are signaled by the client keeping their job and succeeding while negative values are </w:t>
      </w:r>
      <w:r>
        <w:rPr>
          <w:bCs/>
        </w:rPr>
        <w:lastRenderedPageBreak/>
        <w:t>signaled by the client being unable to keep their job and returning to the agency for additional assistance. The client’s outcome will be used to evaluate H5a and H5b.</w:t>
      </w:r>
    </w:p>
    <w:p w14:paraId="5685787A" w14:textId="77777777" w:rsidR="00D27F94" w:rsidRDefault="00D27F94" w:rsidP="00D27F94">
      <w:pPr>
        <w:spacing w:line="480" w:lineRule="auto"/>
        <w:rPr>
          <w:bCs/>
        </w:rPr>
      </w:pPr>
    </w:p>
    <w:p w14:paraId="596BB450" w14:textId="77777777" w:rsidR="00D27F94" w:rsidRPr="00D27F94" w:rsidRDefault="00D27F94" w:rsidP="00D27F94">
      <w:pPr>
        <w:pStyle w:val="Heading3"/>
        <w:rPr>
          <w:bCs/>
        </w:rPr>
      </w:pPr>
      <w:bookmarkStart w:id="109" w:name="_Toc162517555"/>
      <w:r w:rsidRPr="00D27F94">
        <w:rPr>
          <w:bCs/>
        </w:rPr>
        <w:t>Other Independent Variables</w:t>
      </w:r>
      <w:bookmarkEnd w:id="109"/>
      <w:r w:rsidRPr="00D27F94">
        <w:rPr>
          <w:bCs/>
        </w:rPr>
        <w:br/>
      </w:r>
    </w:p>
    <w:p w14:paraId="13F152A8" w14:textId="3D4ED5C3" w:rsidR="00D27F94" w:rsidRDefault="00D27F94" w:rsidP="00D27F94">
      <w:pPr>
        <w:spacing w:line="480" w:lineRule="auto"/>
        <w:rPr>
          <w:bCs/>
        </w:rPr>
      </w:pPr>
      <w:r>
        <w:rPr>
          <w:bCs/>
        </w:rPr>
        <w:t xml:space="preserve">To test the effect of the SLB serving an in-group client (i.e., a client with which the respondent shares an identity), respondents’ race and gender are used in conjunction with the demographic information of the client they were assigned. I created two dummy variables to indicate when respondents share an identity with the client. If men (women) respondents received a client that was a man (woman), the value of the gender match dummy is a 1; similarly, if Black (White) respondents received a Black (White) client, the value of the race match dummy is a 1. It is also worth noting that respondents may define themselves more by the intersections of their racial and gender identities than by either in isolation—for example, a respondent may primarily identify as a </w:t>
      </w:r>
      <w:r>
        <w:rPr>
          <w:bCs/>
          <w:i/>
          <w:iCs/>
        </w:rPr>
        <w:t>Black woman</w:t>
      </w:r>
      <w:r>
        <w:rPr>
          <w:bCs/>
        </w:rPr>
        <w:t xml:space="preserve"> rather than as Black </w:t>
      </w:r>
      <w:r>
        <w:rPr>
          <w:bCs/>
          <w:i/>
          <w:iCs/>
        </w:rPr>
        <w:t>or</w:t>
      </w:r>
      <w:r>
        <w:rPr>
          <w:bCs/>
        </w:rPr>
        <w:t xml:space="preserve"> a woman </w:t>
      </w:r>
      <w:r>
        <w:rPr>
          <w:bCs/>
          <w:noProof/>
        </w:rPr>
        <w:t>(see Bearfield, 2009; Fay et al., 2021; Headley, 2022)</w:t>
      </w:r>
      <w:r>
        <w:rPr>
          <w:bCs/>
        </w:rPr>
        <w:t xml:space="preserve">. To account for possible effects of respondents sharing both a racial and gender identity with the client, I also created a third dummy variable to indicate when respondents shared both a racial and gender identity with their assigned client. For instance, if a Black woman respondent received a Black woman client, the value of the </w:t>
      </w:r>
      <w:r w:rsidR="006C5C63">
        <w:rPr>
          <w:bCs/>
        </w:rPr>
        <w:t>“</w:t>
      </w:r>
      <w:r>
        <w:rPr>
          <w:bCs/>
        </w:rPr>
        <w:t>both match</w:t>
      </w:r>
      <w:r w:rsidR="006C5C63">
        <w:rPr>
          <w:bCs/>
        </w:rPr>
        <w:t>”</w:t>
      </w:r>
      <w:r>
        <w:rPr>
          <w:bCs/>
        </w:rPr>
        <w:t xml:space="preserve"> variable is a 1.</w:t>
      </w:r>
    </w:p>
    <w:p w14:paraId="2BFCB898" w14:textId="77777777" w:rsidR="00D27F94" w:rsidRDefault="00D27F94" w:rsidP="00D27F94">
      <w:pPr>
        <w:spacing w:line="480" w:lineRule="auto"/>
        <w:rPr>
          <w:bCs/>
        </w:rPr>
      </w:pPr>
    </w:p>
    <w:p w14:paraId="19427696" w14:textId="77777777" w:rsidR="00D27F94" w:rsidRDefault="00D27F94" w:rsidP="00D27F94">
      <w:pPr>
        <w:spacing w:line="480" w:lineRule="auto"/>
        <w:rPr>
          <w:bCs/>
        </w:rPr>
      </w:pPr>
      <w:r>
        <w:rPr>
          <w:bCs/>
        </w:rPr>
        <w:t xml:space="preserve">To assess H6 and the effect of respondents’ just-world beliefs on their support for the SLB’s rule decision, I capture respondents’ just-world beliefs using Lucas, </w:t>
      </w:r>
      <w:r w:rsidRPr="0051736C">
        <w:rPr>
          <w:bCs/>
        </w:rPr>
        <w:t>Zhdanova, and Alexander</w:t>
      </w:r>
      <w:r>
        <w:rPr>
          <w:bCs/>
        </w:rPr>
        <w:t xml:space="preserve">’s </w:t>
      </w:r>
      <w:r>
        <w:rPr>
          <w:bCs/>
          <w:noProof/>
        </w:rPr>
        <w:t>(2011)</w:t>
      </w:r>
      <w:r>
        <w:rPr>
          <w:bCs/>
        </w:rPr>
        <w:t xml:space="preserve"> measure of 12 survey questions. I then index responses to these 12 questions to create a continuous scale ranging from 0 to 4, with 0 representing the hypothetical minimum value (i.e., respondents who selected the lowest level of just-world beliefs for all 12 survey questions) and 4 representing the </w:t>
      </w:r>
      <w:r>
        <w:rPr>
          <w:bCs/>
        </w:rPr>
        <w:lastRenderedPageBreak/>
        <w:t>maximum (i.e., respondents who selected the highest level of just-world beliefs for all 12 survey questions).</w:t>
      </w:r>
    </w:p>
    <w:p w14:paraId="25CC2A64" w14:textId="77777777" w:rsidR="00D27F94" w:rsidRDefault="00D27F94" w:rsidP="00D27F94">
      <w:pPr>
        <w:spacing w:line="480" w:lineRule="auto"/>
        <w:rPr>
          <w:bCs/>
        </w:rPr>
      </w:pPr>
    </w:p>
    <w:p w14:paraId="24830643" w14:textId="77777777" w:rsidR="00D27F94" w:rsidRPr="00D27F94" w:rsidRDefault="00D27F94" w:rsidP="00D27F94">
      <w:pPr>
        <w:pStyle w:val="Heading3"/>
        <w:rPr>
          <w:bCs/>
        </w:rPr>
      </w:pPr>
      <w:bookmarkStart w:id="110" w:name="_Toc162517556"/>
      <w:r w:rsidRPr="00D27F94">
        <w:rPr>
          <w:bCs/>
        </w:rPr>
        <w:t>Control Variables</w:t>
      </w:r>
      <w:bookmarkEnd w:id="110"/>
      <w:r w:rsidRPr="00D27F94">
        <w:rPr>
          <w:bCs/>
        </w:rPr>
        <w:br/>
      </w:r>
    </w:p>
    <w:p w14:paraId="5193FA33" w14:textId="0739E633" w:rsidR="00D27F94" w:rsidRDefault="00D27F94" w:rsidP="00D27F94">
      <w:pPr>
        <w:spacing w:line="480" w:lineRule="auto"/>
        <w:rPr>
          <w:bCs/>
        </w:rPr>
      </w:pPr>
      <w:r>
        <w:rPr>
          <w:bCs/>
        </w:rPr>
        <w:t xml:space="preserve">I include a few standard control variables as well as one specific to this study. I account for baseline effects of respondents’ race and gender in an effort to isolate the previously discussed effects of identity congruence with clients. I also include a measure of respondents’ income (0 = &lt; $25,000; 5 = $150,000 or more) to account for socioeconomic identification with the client </w:t>
      </w:r>
      <w:r>
        <w:rPr>
          <w:bCs/>
          <w:noProof/>
        </w:rPr>
        <w:t>(see Vinopal, 2020)</w:t>
      </w:r>
      <w:r>
        <w:rPr>
          <w:bCs/>
        </w:rPr>
        <w:t xml:space="preserve"> and political party identification (0 = strong Democrat; 4 = strong Republican) to account for any general prior opinions of social service programs. Given the study’s focus on rule compliance, I also include Oberfield’s </w:t>
      </w:r>
      <w:r>
        <w:rPr>
          <w:bCs/>
          <w:noProof/>
        </w:rPr>
        <w:t>(2010)</w:t>
      </w:r>
      <w:r>
        <w:rPr>
          <w:bCs/>
        </w:rPr>
        <w:t xml:space="preserve"> measure of respondents’ default rule-following tendencies, which is an index of respondents’ indicated agreement with five survey questions (e.g., “I am someone who follows the rules even if I don’t agree with them; </w:t>
      </w:r>
      <w:r w:rsidRPr="00624C7E">
        <w:rPr>
          <w:bCs/>
        </w:rPr>
        <w:t xml:space="preserve">see </w:t>
      </w:r>
      <w:r w:rsidR="00624C7E" w:rsidRPr="00624C7E">
        <w:rPr>
          <w:bCs/>
        </w:rPr>
        <w:t>appendix</w:t>
      </w:r>
      <w:r w:rsidRPr="00624C7E">
        <w:rPr>
          <w:bCs/>
        </w:rPr>
        <w:t xml:space="preserve"> for full list of items</w:t>
      </w:r>
      <w:r>
        <w:rPr>
          <w:bCs/>
        </w:rPr>
        <w:t>). The index ranges from 0 to 4, with 4 indicating the highest rule-following tendency. This will allow me to account for any baseline aversion to (or propensity towards) following/breaking rules from respondents.</w:t>
      </w:r>
    </w:p>
    <w:p w14:paraId="34F269C5" w14:textId="77777777" w:rsidR="00D27F94" w:rsidRDefault="00D27F94" w:rsidP="00D27F94">
      <w:pPr>
        <w:spacing w:line="480" w:lineRule="auto"/>
        <w:rPr>
          <w:bCs/>
        </w:rPr>
      </w:pPr>
    </w:p>
    <w:p w14:paraId="52D06BFA" w14:textId="77777777" w:rsidR="00D27F94" w:rsidRPr="00D27F94" w:rsidRDefault="00D27F94" w:rsidP="00D27F94">
      <w:pPr>
        <w:pStyle w:val="Heading3"/>
        <w:rPr>
          <w:bCs/>
        </w:rPr>
      </w:pPr>
      <w:bookmarkStart w:id="111" w:name="_Toc162517557"/>
      <w:r w:rsidRPr="00D27F94">
        <w:rPr>
          <w:bCs/>
        </w:rPr>
        <w:t>Dependent Variable</w:t>
      </w:r>
      <w:bookmarkEnd w:id="111"/>
      <w:r w:rsidRPr="00D27F94">
        <w:rPr>
          <w:bCs/>
        </w:rPr>
        <w:br/>
      </w:r>
    </w:p>
    <w:p w14:paraId="20CB459E" w14:textId="77777777" w:rsidR="00D27F94" w:rsidRDefault="00D27F94" w:rsidP="00D27F94">
      <w:pPr>
        <w:spacing w:line="480" w:lineRule="auto"/>
        <w:rPr>
          <w:bCs/>
        </w:rPr>
      </w:pPr>
      <w:r>
        <w:rPr>
          <w:bCs/>
        </w:rPr>
        <w:t>My dependent variable is respondents’ level of support for the SLB’s rule decision. This is measured via responses to the following question: “If you were [the SLB’s] supervisor, would you support or oppose his decision to {follow/break} the rules in this case?”.</w:t>
      </w:r>
      <w:r w:rsidRPr="00D24687">
        <w:rPr>
          <w:bCs/>
          <w:vertAlign w:val="superscript"/>
        </w:rPr>
        <w:t>3</w:t>
      </w:r>
      <w:r>
        <w:rPr>
          <w:bCs/>
        </w:rPr>
        <w:t xml:space="preserve"> Either “follow” or “break” was piped into the question based on the treatment group to which respondents were assigned in an effort to remind respondents of the SLB’s rule decision. Responses ranged from 1 (strongly oppose) to 5 (strongly support). </w:t>
      </w:r>
    </w:p>
    <w:p w14:paraId="313A722D" w14:textId="77777777" w:rsidR="00D27F94" w:rsidRPr="00DF4F4D" w:rsidRDefault="00D27F94" w:rsidP="00D27F94">
      <w:pPr>
        <w:spacing w:line="480" w:lineRule="auto"/>
        <w:rPr>
          <w:bCs/>
        </w:rPr>
      </w:pPr>
    </w:p>
    <w:p w14:paraId="2A3AEF88" w14:textId="77777777" w:rsidR="00D27F94" w:rsidRPr="00256175" w:rsidRDefault="00D27F94" w:rsidP="00D27F94">
      <w:pPr>
        <w:pStyle w:val="Heading2"/>
      </w:pPr>
      <w:bookmarkStart w:id="112" w:name="_Toc162517558"/>
      <w:r w:rsidRPr="00D27F94">
        <w:rPr>
          <w:bCs/>
        </w:rPr>
        <w:t>Methodology</w:t>
      </w:r>
      <w:bookmarkEnd w:id="112"/>
      <w:r>
        <w:br/>
      </w:r>
    </w:p>
    <w:p w14:paraId="3203FD50" w14:textId="77777777" w:rsidR="00D27F94" w:rsidRDefault="00D27F94" w:rsidP="00D27F94">
      <w:pPr>
        <w:spacing w:line="480" w:lineRule="auto"/>
        <w:rPr>
          <w:bCs/>
        </w:rPr>
      </w:pPr>
      <w:r>
        <w:rPr>
          <w:bCs/>
        </w:rPr>
        <w:t>I included two pre-treatment attention checks and a post-treatment (and post-randomization) manipulation check in my survey. Only respondents who passed the attention checks were randomly assigned a treatment group. As such, 3,485 of the 3,984 recruited respondents are included in my sample. As a manipulation check, respondents were asked why the client was unemployed, with the correct answer varying based on the deservingness of the client in the treatment they were assigned. Approximately 70.1% of respondents passed the manipulation check.</w:t>
      </w:r>
    </w:p>
    <w:p w14:paraId="5E19B5C9" w14:textId="77777777" w:rsidR="00D27F94" w:rsidRDefault="00D27F94" w:rsidP="00D27F94">
      <w:pPr>
        <w:spacing w:line="480" w:lineRule="auto"/>
        <w:rPr>
          <w:bCs/>
        </w:rPr>
      </w:pPr>
    </w:p>
    <w:p w14:paraId="1B5FC40D" w14:textId="77777777" w:rsidR="00D27F94" w:rsidRDefault="00D27F94" w:rsidP="00D27F94">
      <w:pPr>
        <w:spacing w:line="480" w:lineRule="auto"/>
        <w:rPr>
          <w:bCs/>
        </w:rPr>
      </w:pPr>
      <w:r>
        <w:rPr>
          <w:bCs/>
        </w:rPr>
        <w:t>I also conducted a series of balance tests to test for significant differences in the demographic composition of respondents across my 32 treatment groups. Among 29 demographic variables, significant differences were detected for only two: the proportion of respondents whose highest level of education was a high school diploma or G.E.D. and the proportion of respondents who were aged 65 years and up (full results in supplementary material). Thus, I concluded that groups were well balanced and included neither education nor age as controls.</w:t>
      </w:r>
    </w:p>
    <w:p w14:paraId="43F0ED01" w14:textId="77777777" w:rsidR="00D27F94" w:rsidRDefault="00D27F94" w:rsidP="00D27F94">
      <w:pPr>
        <w:spacing w:line="480" w:lineRule="auto"/>
        <w:rPr>
          <w:bCs/>
        </w:rPr>
      </w:pPr>
    </w:p>
    <w:p w14:paraId="0CC127BE" w14:textId="77777777" w:rsidR="00D27F94" w:rsidRDefault="00D27F94" w:rsidP="00D27F94">
      <w:pPr>
        <w:spacing w:line="480" w:lineRule="auto"/>
        <w:rPr>
          <w:bCs/>
        </w:rPr>
      </w:pPr>
      <w:r>
        <w:rPr>
          <w:bCs/>
        </w:rPr>
        <w:t>To evaluate my hypotheses, I estimate a series of OLS regressions.</w:t>
      </w:r>
      <w:r w:rsidRPr="00585890">
        <w:rPr>
          <w:bCs/>
          <w:vertAlign w:val="superscript"/>
        </w:rPr>
        <w:t>4</w:t>
      </w:r>
      <w:r>
        <w:rPr>
          <w:bCs/>
        </w:rPr>
        <w:t xml:space="preserve"> First, I separate respondents into two groups based on the rule decision of the SLB in their received treatment, as I am interested in understanding how respondents’ support for both PSRB and rule-following decisions is influenced by my covariates. I then estimate two models for both the PSRB and rule-following groups: one including only the treatment variables manipulated in my vignette and one including all covariates, bringing the total to four models. Finally, I re-estimate all models, this time including </w:t>
      </w:r>
      <w:r>
        <w:rPr>
          <w:bCs/>
        </w:rPr>
        <w:lastRenderedPageBreak/>
        <w:t>only bureaucrat respondents (i.e., respondents who indicated that they were public sector employees).</w:t>
      </w:r>
    </w:p>
    <w:p w14:paraId="691E5879" w14:textId="77777777" w:rsidR="00D27F94" w:rsidRDefault="00D27F94" w:rsidP="00D27F94">
      <w:pPr>
        <w:spacing w:line="480" w:lineRule="auto"/>
        <w:rPr>
          <w:bCs/>
        </w:rPr>
      </w:pPr>
    </w:p>
    <w:p w14:paraId="4C34F97D" w14:textId="77777777" w:rsidR="00D27F94" w:rsidRPr="00D27F94" w:rsidRDefault="00D27F94" w:rsidP="00D27F94">
      <w:pPr>
        <w:pStyle w:val="Heading2"/>
        <w:rPr>
          <w:rFonts w:eastAsiaTheme="minorEastAsia" w:cs="Times New Roman (Body CS)"/>
          <w:b w:val="0"/>
          <w:bCs/>
          <w:color w:val="auto"/>
          <w:sz w:val="24"/>
          <w:szCs w:val="24"/>
        </w:rPr>
      </w:pPr>
      <w:bookmarkStart w:id="113" w:name="_Toc162517559"/>
      <w:r w:rsidRPr="00D27F94">
        <w:rPr>
          <w:bCs/>
        </w:rPr>
        <w:t>Results</w:t>
      </w:r>
      <w:bookmarkEnd w:id="113"/>
      <w:r w:rsidRPr="00D27F94">
        <w:rPr>
          <w:rFonts w:eastAsiaTheme="minorEastAsia" w:cs="Times New Roman (Body CS)"/>
          <w:b w:val="0"/>
          <w:bCs/>
          <w:color w:val="auto"/>
          <w:sz w:val="24"/>
          <w:szCs w:val="24"/>
        </w:rPr>
        <w:br/>
      </w:r>
    </w:p>
    <w:p w14:paraId="275420F4" w14:textId="659B6CD6" w:rsidR="00D27F94" w:rsidRDefault="00D27F94" w:rsidP="00D27F94">
      <w:pPr>
        <w:spacing w:line="480" w:lineRule="auto"/>
        <w:rPr>
          <w:bCs/>
        </w:rPr>
      </w:pPr>
      <w:r>
        <w:rPr>
          <w:bCs/>
        </w:rPr>
        <w:t xml:space="preserve">Results from estimating each of my models are available in Figures </w:t>
      </w:r>
      <w:r w:rsidR="004201E5">
        <w:rPr>
          <w:bCs/>
        </w:rPr>
        <w:t>5-</w:t>
      </w:r>
      <w:r>
        <w:rPr>
          <w:bCs/>
        </w:rPr>
        <w:t xml:space="preserve">1 and </w:t>
      </w:r>
      <w:r w:rsidR="004201E5">
        <w:rPr>
          <w:bCs/>
        </w:rPr>
        <w:t>5-</w:t>
      </w:r>
      <w:r>
        <w:rPr>
          <w:bCs/>
        </w:rPr>
        <w:t xml:space="preserve">2, below </w:t>
      </w:r>
      <w:r w:rsidRPr="00DF4F4D">
        <w:rPr>
          <w:bCs/>
        </w:rPr>
        <w:t xml:space="preserve">(for full results, see </w:t>
      </w:r>
      <w:r w:rsidR="004201E5">
        <w:rPr>
          <w:bCs/>
        </w:rPr>
        <w:t xml:space="preserve">Appendix </w:t>
      </w:r>
      <w:r w:rsidRPr="00DF4F4D">
        <w:rPr>
          <w:bCs/>
        </w:rPr>
        <w:t xml:space="preserve">Tables </w:t>
      </w:r>
      <w:r w:rsidR="004201E5">
        <w:rPr>
          <w:bCs/>
        </w:rPr>
        <w:t>5.2</w:t>
      </w:r>
      <w:r w:rsidRPr="00DF4F4D">
        <w:rPr>
          <w:bCs/>
        </w:rPr>
        <w:t xml:space="preserve"> and </w:t>
      </w:r>
      <w:r w:rsidR="004201E5">
        <w:rPr>
          <w:bCs/>
        </w:rPr>
        <w:t>5.3</w:t>
      </w:r>
      <w:r w:rsidRPr="00DF4F4D">
        <w:rPr>
          <w:bCs/>
        </w:rPr>
        <w:t>).</w:t>
      </w:r>
      <w:r>
        <w:rPr>
          <w:bCs/>
        </w:rPr>
        <w:t xml:space="preserve"> Figure </w:t>
      </w:r>
      <w:r w:rsidR="004201E5">
        <w:rPr>
          <w:bCs/>
        </w:rPr>
        <w:t>5-</w:t>
      </w:r>
      <w:r>
        <w:rPr>
          <w:bCs/>
        </w:rPr>
        <w:t xml:space="preserve">1 provides the predicted effect of variables relevant to my hypotheses on support of respondents in rule-following treatments; Figure </w:t>
      </w:r>
      <w:r w:rsidR="004201E5">
        <w:rPr>
          <w:bCs/>
        </w:rPr>
        <w:t>5-</w:t>
      </w:r>
      <w:r>
        <w:rPr>
          <w:bCs/>
        </w:rPr>
        <w:t xml:space="preserve">2 does the same, this time looking at respondents who were assigned PSRB treatments and the effect of relevant variables on their support for the SLB’s decision. </w:t>
      </w:r>
    </w:p>
    <w:p w14:paraId="618103BC" w14:textId="77777777" w:rsidR="00D27F94" w:rsidRDefault="00D27F94" w:rsidP="00D27F94">
      <w:pPr>
        <w:spacing w:line="480" w:lineRule="auto"/>
        <w:rPr>
          <w:bCs/>
        </w:rPr>
      </w:pPr>
    </w:p>
    <w:p w14:paraId="2D792DFF" w14:textId="1C2FC602" w:rsidR="00D27F94" w:rsidRPr="00367EEF" w:rsidRDefault="00D27F94" w:rsidP="00D27F94">
      <w:pPr>
        <w:jc w:val="center"/>
        <w:rPr>
          <w:b/>
        </w:rPr>
      </w:pPr>
      <w:r w:rsidRPr="00367EEF">
        <w:rPr>
          <w:b/>
        </w:rPr>
        <w:t xml:space="preserve">Figure </w:t>
      </w:r>
      <w:r w:rsidR="00865A4B">
        <w:rPr>
          <w:b/>
        </w:rPr>
        <w:t>5</w:t>
      </w:r>
      <w:r w:rsidR="002B0CEB">
        <w:rPr>
          <w:b/>
        </w:rPr>
        <w:t>-</w:t>
      </w:r>
      <w:r w:rsidRPr="00367EEF">
        <w:rPr>
          <w:b/>
        </w:rPr>
        <w:t>1</w:t>
      </w:r>
      <w:r>
        <w:rPr>
          <w:b/>
        </w:rPr>
        <w:t>: Effects of Key Variables on Marginal Mean Support for Bureaucrat’s Rule-following Decision</w:t>
      </w:r>
    </w:p>
    <w:p w14:paraId="02BF6D31" w14:textId="77777777" w:rsidR="002B0CEB" w:rsidRDefault="00D27F94" w:rsidP="002B0CEB">
      <w:pPr>
        <w:keepNext/>
        <w:autoSpaceDE w:val="0"/>
        <w:autoSpaceDN w:val="0"/>
        <w:adjustRightInd w:val="0"/>
      </w:pPr>
      <w:r>
        <w:rPr>
          <w:rFonts w:ascii="Helvetica Neue" w:hAnsi="Helvetica Neue" w:cs="Helvetica Neue"/>
          <w:noProof/>
          <w:kern w:val="0"/>
          <w:sz w:val="26"/>
          <w:szCs w:val="26"/>
        </w:rPr>
        <w:drawing>
          <wp:inline distT="0" distB="0" distL="0" distR="0" wp14:anchorId="5F133C1C" wp14:editId="7FF5ED83">
            <wp:extent cx="5486400" cy="3310360"/>
            <wp:effectExtent l="0" t="0" r="0" b="4445"/>
            <wp:docPr id="119738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t="9494"/>
                    <a:stretch/>
                  </pic:blipFill>
                  <pic:spPr bwMode="auto">
                    <a:xfrm>
                      <a:off x="0" y="0"/>
                      <a:ext cx="5486400" cy="3310360"/>
                    </a:xfrm>
                    <a:prstGeom prst="rect">
                      <a:avLst/>
                    </a:prstGeom>
                    <a:noFill/>
                    <a:ln>
                      <a:noFill/>
                    </a:ln>
                    <a:extLst>
                      <a:ext uri="{53640926-AAD7-44D8-BBD7-CCE9431645EC}">
                        <a14:shadowObscured xmlns:a14="http://schemas.microsoft.com/office/drawing/2010/main"/>
                      </a:ext>
                    </a:extLst>
                  </pic:spPr>
                </pic:pic>
              </a:graphicData>
            </a:graphic>
          </wp:inline>
        </w:drawing>
      </w:r>
    </w:p>
    <w:p w14:paraId="1CE65C4A" w14:textId="21328390" w:rsidR="00D27F94" w:rsidRPr="00710A2F" w:rsidRDefault="002B0CEB" w:rsidP="002B0CEB">
      <w:pPr>
        <w:pStyle w:val="Caption"/>
        <w:jc w:val="center"/>
        <w:rPr>
          <w:rFonts w:ascii="Helvetica Neue" w:hAnsi="Helvetica Neue" w:cs="Helvetica Neue"/>
          <w:color w:val="FFFFFF" w:themeColor="background1"/>
          <w:kern w:val="0"/>
          <w:sz w:val="26"/>
          <w:szCs w:val="26"/>
        </w:rPr>
      </w:pPr>
      <w:bookmarkStart w:id="114" w:name="_Toc162521057"/>
      <w:r w:rsidRPr="00710A2F">
        <w:rPr>
          <w:color w:val="FFFFFF" w:themeColor="background1"/>
        </w:rPr>
        <w:t xml:space="preserve">Figure </w:t>
      </w:r>
      <w:r w:rsidRPr="00710A2F">
        <w:rPr>
          <w:color w:val="FFFFFF" w:themeColor="background1"/>
        </w:rPr>
        <w:fldChar w:fldCharType="begin"/>
      </w:r>
      <w:r w:rsidRPr="00710A2F">
        <w:rPr>
          <w:color w:val="FFFFFF" w:themeColor="background1"/>
        </w:rPr>
        <w:instrText xml:space="preserve"> STYLEREF 1 \s </w:instrText>
      </w:r>
      <w:r w:rsidRPr="00710A2F">
        <w:rPr>
          <w:color w:val="FFFFFF" w:themeColor="background1"/>
        </w:rPr>
        <w:fldChar w:fldCharType="separate"/>
      </w:r>
      <w:r w:rsidR="00156259">
        <w:rPr>
          <w:noProof/>
          <w:color w:val="FFFFFF" w:themeColor="background1"/>
        </w:rPr>
        <w:t>5</w:t>
      </w:r>
      <w:r w:rsidRPr="00710A2F">
        <w:rPr>
          <w:color w:val="FFFFFF" w:themeColor="background1"/>
        </w:rPr>
        <w:fldChar w:fldCharType="end"/>
      </w:r>
      <w:r w:rsidRPr="00710A2F">
        <w:rPr>
          <w:color w:val="FFFFFF" w:themeColor="background1"/>
        </w:rPr>
        <w:noBreakHyphen/>
      </w:r>
      <w:r w:rsidRPr="00710A2F">
        <w:rPr>
          <w:color w:val="FFFFFF" w:themeColor="background1"/>
        </w:rPr>
        <w:fldChar w:fldCharType="begin"/>
      </w:r>
      <w:r w:rsidRPr="00710A2F">
        <w:rPr>
          <w:color w:val="FFFFFF" w:themeColor="background1"/>
        </w:rPr>
        <w:instrText xml:space="preserve"> SEQ Figure \* ARABIC \s 1 </w:instrText>
      </w:r>
      <w:r w:rsidRPr="00710A2F">
        <w:rPr>
          <w:color w:val="FFFFFF" w:themeColor="background1"/>
        </w:rPr>
        <w:fldChar w:fldCharType="separate"/>
      </w:r>
      <w:r w:rsidR="00156259">
        <w:rPr>
          <w:noProof/>
          <w:color w:val="FFFFFF" w:themeColor="background1"/>
        </w:rPr>
        <w:t>1</w:t>
      </w:r>
      <w:r w:rsidRPr="00710A2F">
        <w:rPr>
          <w:color w:val="FFFFFF" w:themeColor="background1"/>
        </w:rPr>
        <w:fldChar w:fldCharType="end"/>
      </w:r>
      <w:r w:rsidRPr="00710A2F">
        <w:rPr>
          <w:color w:val="FFFFFF" w:themeColor="background1"/>
        </w:rPr>
        <w:t>: Effects of Key Variables on Marginal Mean Support for Bureaucrat’s Rule-following Decision</w:t>
      </w:r>
      <w:bookmarkEnd w:id="114"/>
    </w:p>
    <w:p w14:paraId="4C6F55C1" w14:textId="77777777" w:rsidR="00D27F94" w:rsidRDefault="00D27F94" w:rsidP="00D27F94">
      <w:pPr>
        <w:spacing w:line="480" w:lineRule="auto"/>
        <w:rPr>
          <w:bCs/>
        </w:rPr>
      </w:pPr>
    </w:p>
    <w:p w14:paraId="4C2B774C" w14:textId="77777777" w:rsidR="00D27F94" w:rsidRDefault="00D27F94" w:rsidP="00D27F94">
      <w:pPr>
        <w:spacing w:line="480" w:lineRule="auto"/>
        <w:rPr>
          <w:bCs/>
        </w:rPr>
      </w:pPr>
    </w:p>
    <w:p w14:paraId="3A8C705B" w14:textId="77777777" w:rsidR="00D27F94" w:rsidRDefault="00D27F94" w:rsidP="00D27F94">
      <w:pPr>
        <w:jc w:val="center"/>
        <w:rPr>
          <w:bCs/>
        </w:rPr>
      </w:pPr>
    </w:p>
    <w:p w14:paraId="38BF336B" w14:textId="4FC85A94" w:rsidR="00D27F94" w:rsidRPr="00455C25" w:rsidRDefault="00D27F94" w:rsidP="00D27F94">
      <w:pPr>
        <w:jc w:val="center"/>
        <w:rPr>
          <w:b/>
        </w:rPr>
      </w:pPr>
      <w:r w:rsidRPr="00455C25">
        <w:rPr>
          <w:b/>
        </w:rPr>
        <w:t xml:space="preserve">Figure </w:t>
      </w:r>
      <w:r w:rsidR="005D7810">
        <w:rPr>
          <w:b/>
        </w:rPr>
        <w:t>5</w:t>
      </w:r>
      <w:r w:rsidR="002B0CEB">
        <w:rPr>
          <w:b/>
        </w:rPr>
        <w:t>-</w:t>
      </w:r>
      <w:r w:rsidRPr="00455C25">
        <w:rPr>
          <w:b/>
        </w:rPr>
        <w:t>2</w:t>
      </w:r>
      <w:r>
        <w:rPr>
          <w:b/>
        </w:rPr>
        <w:t>: Effects of Key Variables on Marginal Mean Support for the Bureaucrat’s PSRB Decision</w:t>
      </w:r>
    </w:p>
    <w:p w14:paraId="2230CFB9" w14:textId="77777777" w:rsidR="002B0CEB" w:rsidRDefault="00D27F94" w:rsidP="002B0CEB">
      <w:pPr>
        <w:keepNext/>
        <w:autoSpaceDE w:val="0"/>
        <w:autoSpaceDN w:val="0"/>
        <w:adjustRightInd w:val="0"/>
      </w:pPr>
      <w:r>
        <w:rPr>
          <w:rFonts w:ascii="Helvetica Neue" w:hAnsi="Helvetica Neue" w:cs="Helvetica Neue"/>
          <w:noProof/>
          <w:kern w:val="0"/>
          <w:sz w:val="26"/>
          <w:szCs w:val="26"/>
        </w:rPr>
        <w:drawing>
          <wp:inline distT="0" distB="0" distL="0" distR="0" wp14:anchorId="18A5B7A6" wp14:editId="288314ED">
            <wp:extent cx="5486400" cy="3275635"/>
            <wp:effectExtent l="0" t="0" r="0" b="1270"/>
            <wp:docPr id="7312483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t="10443"/>
                    <a:stretch/>
                  </pic:blipFill>
                  <pic:spPr bwMode="auto">
                    <a:xfrm>
                      <a:off x="0" y="0"/>
                      <a:ext cx="5486400" cy="3275635"/>
                    </a:xfrm>
                    <a:prstGeom prst="rect">
                      <a:avLst/>
                    </a:prstGeom>
                    <a:noFill/>
                    <a:ln>
                      <a:noFill/>
                    </a:ln>
                    <a:extLst>
                      <a:ext uri="{53640926-AAD7-44D8-BBD7-CCE9431645EC}">
                        <a14:shadowObscured xmlns:a14="http://schemas.microsoft.com/office/drawing/2010/main"/>
                      </a:ext>
                    </a:extLst>
                  </pic:spPr>
                </pic:pic>
              </a:graphicData>
            </a:graphic>
          </wp:inline>
        </w:drawing>
      </w:r>
    </w:p>
    <w:p w14:paraId="1A2459FA" w14:textId="6CD46D0D" w:rsidR="00D27F94" w:rsidRPr="00710A2F" w:rsidRDefault="002B0CEB" w:rsidP="002B0CEB">
      <w:pPr>
        <w:pStyle w:val="Caption"/>
        <w:jc w:val="center"/>
        <w:rPr>
          <w:rFonts w:ascii="Helvetica Neue" w:hAnsi="Helvetica Neue" w:cs="Helvetica Neue"/>
          <w:color w:val="FFFFFF" w:themeColor="background1"/>
          <w:kern w:val="0"/>
          <w:sz w:val="26"/>
          <w:szCs w:val="26"/>
        </w:rPr>
      </w:pPr>
      <w:bookmarkStart w:id="115" w:name="_Toc162521058"/>
      <w:r w:rsidRPr="00710A2F">
        <w:rPr>
          <w:color w:val="FFFFFF" w:themeColor="background1"/>
        </w:rPr>
        <w:t xml:space="preserve">Figure </w:t>
      </w:r>
      <w:r w:rsidRPr="00710A2F">
        <w:rPr>
          <w:color w:val="FFFFFF" w:themeColor="background1"/>
        </w:rPr>
        <w:fldChar w:fldCharType="begin"/>
      </w:r>
      <w:r w:rsidRPr="00710A2F">
        <w:rPr>
          <w:color w:val="FFFFFF" w:themeColor="background1"/>
        </w:rPr>
        <w:instrText xml:space="preserve"> STYLEREF 1 \s </w:instrText>
      </w:r>
      <w:r w:rsidRPr="00710A2F">
        <w:rPr>
          <w:color w:val="FFFFFF" w:themeColor="background1"/>
        </w:rPr>
        <w:fldChar w:fldCharType="separate"/>
      </w:r>
      <w:r w:rsidR="00156259">
        <w:rPr>
          <w:noProof/>
          <w:color w:val="FFFFFF" w:themeColor="background1"/>
        </w:rPr>
        <w:t>5</w:t>
      </w:r>
      <w:r w:rsidRPr="00710A2F">
        <w:rPr>
          <w:color w:val="FFFFFF" w:themeColor="background1"/>
        </w:rPr>
        <w:fldChar w:fldCharType="end"/>
      </w:r>
      <w:r w:rsidRPr="00710A2F">
        <w:rPr>
          <w:color w:val="FFFFFF" w:themeColor="background1"/>
        </w:rPr>
        <w:noBreakHyphen/>
      </w:r>
      <w:r w:rsidRPr="00710A2F">
        <w:rPr>
          <w:color w:val="FFFFFF" w:themeColor="background1"/>
        </w:rPr>
        <w:fldChar w:fldCharType="begin"/>
      </w:r>
      <w:r w:rsidRPr="00710A2F">
        <w:rPr>
          <w:color w:val="FFFFFF" w:themeColor="background1"/>
        </w:rPr>
        <w:instrText xml:space="preserve"> SEQ Figure \* ARABIC \s 1 </w:instrText>
      </w:r>
      <w:r w:rsidRPr="00710A2F">
        <w:rPr>
          <w:color w:val="FFFFFF" w:themeColor="background1"/>
        </w:rPr>
        <w:fldChar w:fldCharType="separate"/>
      </w:r>
      <w:r w:rsidR="00156259">
        <w:rPr>
          <w:noProof/>
          <w:color w:val="FFFFFF" w:themeColor="background1"/>
        </w:rPr>
        <w:t>2</w:t>
      </w:r>
      <w:r w:rsidRPr="00710A2F">
        <w:rPr>
          <w:color w:val="FFFFFF" w:themeColor="background1"/>
        </w:rPr>
        <w:fldChar w:fldCharType="end"/>
      </w:r>
      <w:r w:rsidRPr="00710A2F">
        <w:rPr>
          <w:color w:val="FFFFFF" w:themeColor="background1"/>
        </w:rPr>
        <w:t>: Effects of Key Variables on Marginal Mean Support for the Bureaucrat’s PSRB Decision</w:t>
      </w:r>
      <w:bookmarkEnd w:id="115"/>
    </w:p>
    <w:p w14:paraId="357E0DBC" w14:textId="77777777" w:rsidR="00D27F94" w:rsidRDefault="00D27F94" w:rsidP="00D27F94">
      <w:pPr>
        <w:spacing w:line="480" w:lineRule="auto"/>
        <w:rPr>
          <w:bCs/>
        </w:rPr>
      </w:pPr>
    </w:p>
    <w:p w14:paraId="3FE1B1A6" w14:textId="77777777" w:rsidR="00D27F94" w:rsidRDefault="00D27F94" w:rsidP="00D27F94">
      <w:pPr>
        <w:spacing w:line="480" w:lineRule="auto"/>
        <w:rPr>
          <w:bCs/>
        </w:rPr>
      </w:pPr>
      <w:r>
        <w:rPr>
          <w:bCs/>
        </w:rPr>
        <w:t xml:space="preserve">H1 posited that respondents would express more support for SLBs’ PSRB decisions when the decisions were made to help a client with which respondents shared a social identity (i.e., in group client). The results largely do not support this hypothesis, though there are still interesting findings here. Neither sharing a race, gender, nor both with the client significantly affected respondents’ support for the SLB’s PSRB decision; however, when restricting analysis to bureaucrat respondents only, sharing both a race and gender with the client was associated with a 0.72pt increase in support for the SLB’s PSRB decision (p = 0.049) on average. H2, meanwhile, posited that respondents would express more support for the SLB’s rule-following decision when made for an outgroup client. This hypothesis is also not supported, as no significant differences resulted from respondents sharing a race and/or gender with the client. </w:t>
      </w:r>
    </w:p>
    <w:p w14:paraId="50690AAA" w14:textId="77777777" w:rsidR="00D27F94" w:rsidRDefault="00D27F94" w:rsidP="00D27F94">
      <w:pPr>
        <w:spacing w:line="480" w:lineRule="auto"/>
        <w:rPr>
          <w:bCs/>
        </w:rPr>
      </w:pPr>
      <w:r>
        <w:rPr>
          <w:bCs/>
        </w:rPr>
        <w:lastRenderedPageBreak/>
        <w:t>H3 and H4 were each concerned with the client’s deservingness, positing that respondents would express more support for the SLB’s PSRB decision when the client was deserving and more support for the SLB’s rule-following decision when the client was undeserving, respectively. These hypotheses are also generally unsupported by results. Relative to those assigned undeserving clients, respondents who were assigned deserving clients expressed significantly less support (-0.15; p = 0.001) for rule-following decisions; however, the decrease does not seem substantively noteworthy, equivalent to a 3% reduction in support on a five-point scale. The client’s deservingness did not significantly affect support for the SLB’s rule-following decision when restricting analysis to bureaucrat respondents; support for the SLB’s PSRB decision was unaffected in both samples.</w:t>
      </w:r>
    </w:p>
    <w:p w14:paraId="68CB0208" w14:textId="77777777" w:rsidR="00D27F94" w:rsidRDefault="00D27F94" w:rsidP="00D27F94">
      <w:pPr>
        <w:spacing w:line="480" w:lineRule="auto"/>
        <w:rPr>
          <w:bCs/>
        </w:rPr>
      </w:pPr>
    </w:p>
    <w:p w14:paraId="4F19EAC9" w14:textId="77777777" w:rsidR="00D27F94" w:rsidRDefault="00D27F94" w:rsidP="00D27F94">
      <w:pPr>
        <w:spacing w:line="480" w:lineRule="auto"/>
        <w:rPr>
          <w:bCs/>
        </w:rPr>
      </w:pPr>
      <w:r>
        <w:rPr>
          <w:bCs/>
        </w:rPr>
        <w:t>Next, H5a posited that respondents would express more support for both the SLB’s rule-following and PSRB decisions when the SLB’s client received a positive outcome; if H5b is supported, this increase in support will be larger for PSRB decisions than rule-following decisions since rule-following decisions should be partially legitimized by the rules themselves. H5a is supported, as, relative to treatments in which the client experienced a negative outcome, a positive outcome resulted in an average increase in support for rule-following decisions among both the entire sample (0.11; p = 0.010) and bureaucrat respondents only (0.24; p = 0.079) as well as an average increase in support for PSRB decisions among both samples (0.40; p &lt; 0.001 | 0.29; p = 0.101).</w:t>
      </w:r>
      <w:r w:rsidRPr="00F01B78">
        <w:rPr>
          <w:bCs/>
          <w:vertAlign w:val="superscript"/>
        </w:rPr>
        <w:t>5</w:t>
      </w:r>
      <w:r>
        <w:rPr>
          <w:bCs/>
        </w:rPr>
        <w:t xml:space="preserve"> The results also provide support for H5b, as a quick chi-squared test indicates that the difference between the average effect of a positive client outcome in PSRB treatments (0.40) and the average effect of a positive client outcome in rule-following treatments (0.11) is greater than 0 (</w:t>
      </w:r>
      <w:r>
        <w:t>χ² = 15.89; p &lt; 0.001)</w:t>
      </w:r>
      <w:r>
        <w:rPr>
          <w:bCs/>
        </w:rPr>
        <w:t>.</w:t>
      </w:r>
    </w:p>
    <w:p w14:paraId="305100DB" w14:textId="77777777" w:rsidR="00D27F94" w:rsidRDefault="00D27F94" w:rsidP="00D27F94">
      <w:pPr>
        <w:spacing w:line="480" w:lineRule="auto"/>
        <w:rPr>
          <w:bCs/>
        </w:rPr>
      </w:pPr>
    </w:p>
    <w:p w14:paraId="2E9A9140" w14:textId="602DB008" w:rsidR="00D27F94" w:rsidRDefault="00D27F94" w:rsidP="00D27F94">
      <w:pPr>
        <w:spacing w:line="480" w:lineRule="auto"/>
        <w:rPr>
          <w:bCs/>
        </w:rPr>
      </w:pPr>
      <w:r>
        <w:rPr>
          <w:bCs/>
        </w:rPr>
        <w:t xml:space="preserve">Finally, according to H6, respondents’ just-world belief index scores—which range from 0 to 4—will be positively correlated with their support for both rule-following and PSRB decisions. Results </w:t>
      </w:r>
      <w:r>
        <w:rPr>
          <w:bCs/>
        </w:rPr>
        <w:lastRenderedPageBreak/>
        <w:t xml:space="preserve">provide the strongest support yet for H6, as a one-unit increase in respondents’ just-world belief index scores is associated with an average increase in support for rule-following decisions among all respondents (0.24; p &lt; 0.001) and bureaucrat respondents (0.30; p = 0.002). A one-unit increase is also associated with an average increase in support for PSRB decisions among all respondents (0.25; p &lt; 0.001) and bureaucrat respondents (0.40; p = 0.003). Looking at the full range of just-world belief index scores, among all respondents, a four-unit increase (i.e., moving from the minimum to maximum just-world belief index score) is associated with a 0.98pt increase in support for both rule-following and PSRB decisions; among bureaucrat respondents, the same shift is associated with a 1.19pt and a 1.62pt increase in support for rule-following and PSRB decisions, respectively (see Figure </w:t>
      </w:r>
      <w:r w:rsidR="00710A2F">
        <w:rPr>
          <w:bCs/>
        </w:rPr>
        <w:t>5-</w:t>
      </w:r>
      <w:r>
        <w:rPr>
          <w:bCs/>
        </w:rPr>
        <w:t>3, below).</w:t>
      </w:r>
    </w:p>
    <w:p w14:paraId="7AC306DC" w14:textId="77777777" w:rsidR="00D27F94" w:rsidRDefault="00D27F94" w:rsidP="00D27F94">
      <w:pPr>
        <w:spacing w:line="480" w:lineRule="auto"/>
        <w:rPr>
          <w:bCs/>
        </w:rPr>
      </w:pPr>
    </w:p>
    <w:p w14:paraId="26EB121F" w14:textId="73E5D0F4" w:rsidR="00D27F94" w:rsidRPr="00455C25" w:rsidRDefault="00D27F94" w:rsidP="00D27F94">
      <w:pPr>
        <w:jc w:val="center"/>
        <w:rPr>
          <w:b/>
        </w:rPr>
      </w:pPr>
      <w:r w:rsidRPr="00455C25">
        <w:rPr>
          <w:b/>
        </w:rPr>
        <w:t xml:space="preserve">Figure </w:t>
      </w:r>
      <w:r w:rsidR="005D7810">
        <w:rPr>
          <w:b/>
        </w:rPr>
        <w:t>5</w:t>
      </w:r>
      <w:r w:rsidR="002B0CEB">
        <w:rPr>
          <w:b/>
        </w:rPr>
        <w:t>-</w:t>
      </w:r>
      <w:r w:rsidRPr="00455C25">
        <w:rPr>
          <w:b/>
        </w:rPr>
        <w:t>3</w:t>
      </w:r>
      <w:r>
        <w:rPr>
          <w:b/>
        </w:rPr>
        <w:t>: Estimated Marginal Effects of Just-World Belief Index Score from 0 to 4 on Respondents’ Support for the SLB’s Rule Decision</w:t>
      </w:r>
    </w:p>
    <w:p w14:paraId="20B3374E" w14:textId="77777777" w:rsidR="002B0CEB" w:rsidRDefault="00D27F94" w:rsidP="002B0CEB">
      <w:pPr>
        <w:keepNext/>
        <w:autoSpaceDE w:val="0"/>
        <w:autoSpaceDN w:val="0"/>
        <w:adjustRightInd w:val="0"/>
      </w:pPr>
      <w:r>
        <w:rPr>
          <w:rFonts w:ascii="Helvetica Neue" w:hAnsi="Helvetica Neue" w:cs="Helvetica Neue"/>
          <w:noProof/>
          <w:kern w:val="0"/>
          <w:sz w:val="26"/>
          <w:szCs w:val="26"/>
        </w:rPr>
        <w:drawing>
          <wp:inline distT="0" distB="0" distL="0" distR="0" wp14:anchorId="47C695B9" wp14:editId="35D284C7">
            <wp:extent cx="5798916" cy="3865944"/>
            <wp:effectExtent l="0" t="0" r="3175" b="6350"/>
            <wp:docPr id="811478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98916" cy="3865944"/>
                    </a:xfrm>
                    <a:prstGeom prst="rect">
                      <a:avLst/>
                    </a:prstGeom>
                    <a:noFill/>
                    <a:ln>
                      <a:noFill/>
                    </a:ln>
                  </pic:spPr>
                </pic:pic>
              </a:graphicData>
            </a:graphic>
          </wp:inline>
        </w:drawing>
      </w:r>
    </w:p>
    <w:p w14:paraId="0E0AAB32" w14:textId="00B4E947" w:rsidR="00D27F94" w:rsidRPr="00AC217B" w:rsidRDefault="002B0CEB" w:rsidP="00AC217B">
      <w:pPr>
        <w:pStyle w:val="Caption"/>
        <w:rPr>
          <w:rFonts w:ascii="Helvetica Neue" w:hAnsi="Helvetica Neue" w:cs="Helvetica Neue"/>
          <w:color w:val="FFFFFF" w:themeColor="background1"/>
          <w:kern w:val="0"/>
          <w:sz w:val="26"/>
          <w:szCs w:val="26"/>
        </w:rPr>
      </w:pPr>
      <w:bookmarkStart w:id="116" w:name="_Toc162521059"/>
      <w:r w:rsidRPr="00710A2F">
        <w:rPr>
          <w:color w:val="FFFFFF" w:themeColor="background1"/>
        </w:rPr>
        <w:t xml:space="preserve">Figure </w:t>
      </w:r>
      <w:r w:rsidRPr="00710A2F">
        <w:rPr>
          <w:color w:val="FFFFFF" w:themeColor="background1"/>
        </w:rPr>
        <w:fldChar w:fldCharType="begin"/>
      </w:r>
      <w:r w:rsidRPr="00710A2F">
        <w:rPr>
          <w:color w:val="FFFFFF" w:themeColor="background1"/>
        </w:rPr>
        <w:instrText xml:space="preserve"> STYLEREF 1 \s </w:instrText>
      </w:r>
      <w:r w:rsidRPr="00710A2F">
        <w:rPr>
          <w:color w:val="FFFFFF" w:themeColor="background1"/>
        </w:rPr>
        <w:fldChar w:fldCharType="separate"/>
      </w:r>
      <w:r w:rsidR="00156259">
        <w:rPr>
          <w:noProof/>
          <w:color w:val="FFFFFF" w:themeColor="background1"/>
        </w:rPr>
        <w:t>5</w:t>
      </w:r>
      <w:r w:rsidRPr="00710A2F">
        <w:rPr>
          <w:color w:val="FFFFFF" w:themeColor="background1"/>
        </w:rPr>
        <w:fldChar w:fldCharType="end"/>
      </w:r>
      <w:r w:rsidRPr="00710A2F">
        <w:rPr>
          <w:color w:val="FFFFFF" w:themeColor="background1"/>
        </w:rPr>
        <w:noBreakHyphen/>
      </w:r>
      <w:r w:rsidRPr="00710A2F">
        <w:rPr>
          <w:color w:val="FFFFFF" w:themeColor="background1"/>
        </w:rPr>
        <w:fldChar w:fldCharType="begin"/>
      </w:r>
      <w:r w:rsidRPr="00710A2F">
        <w:rPr>
          <w:color w:val="FFFFFF" w:themeColor="background1"/>
        </w:rPr>
        <w:instrText xml:space="preserve"> SEQ Figure \* ARABIC \s 1 </w:instrText>
      </w:r>
      <w:r w:rsidRPr="00710A2F">
        <w:rPr>
          <w:color w:val="FFFFFF" w:themeColor="background1"/>
        </w:rPr>
        <w:fldChar w:fldCharType="separate"/>
      </w:r>
      <w:r w:rsidR="00156259">
        <w:rPr>
          <w:noProof/>
          <w:color w:val="FFFFFF" w:themeColor="background1"/>
        </w:rPr>
        <w:t>3</w:t>
      </w:r>
      <w:r w:rsidRPr="00710A2F">
        <w:rPr>
          <w:color w:val="FFFFFF" w:themeColor="background1"/>
        </w:rPr>
        <w:fldChar w:fldCharType="end"/>
      </w:r>
      <w:r w:rsidRPr="00710A2F">
        <w:rPr>
          <w:color w:val="FFFFFF" w:themeColor="background1"/>
        </w:rPr>
        <w:t>: Estimated Marginal Effects of Just-World Belief Index Score (from 0 to 4) on Respondents’ Support for the SLB’s Rule Decision</w:t>
      </w:r>
      <w:bookmarkEnd w:id="116"/>
    </w:p>
    <w:p w14:paraId="4A565416" w14:textId="77777777" w:rsidR="00D27F94" w:rsidRPr="00D27F94" w:rsidRDefault="00D27F94" w:rsidP="00D27F94">
      <w:pPr>
        <w:pStyle w:val="Heading2"/>
        <w:rPr>
          <w:bCs/>
        </w:rPr>
      </w:pPr>
      <w:bookmarkStart w:id="117" w:name="_Toc162517560"/>
      <w:r w:rsidRPr="00D27F94">
        <w:rPr>
          <w:bCs/>
        </w:rPr>
        <w:lastRenderedPageBreak/>
        <w:t>Discussion</w:t>
      </w:r>
      <w:bookmarkEnd w:id="117"/>
      <w:r w:rsidRPr="00D27F94">
        <w:rPr>
          <w:bCs/>
        </w:rPr>
        <w:br/>
      </w:r>
    </w:p>
    <w:p w14:paraId="6CE4AF4C" w14:textId="77777777" w:rsidR="00D27F94" w:rsidRDefault="00D27F94" w:rsidP="00D27F94">
      <w:pPr>
        <w:spacing w:line="480" w:lineRule="auto"/>
        <w:rPr>
          <w:bCs/>
        </w:rPr>
      </w:pPr>
      <w:r>
        <w:rPr>
          <w:bCs/>
        </w:rPr>
        <w:t xml:space="preserve">Overall, findings suggest that respondents’ just-world beliefs play the largest role in shaping their support for SLBs’ rule decisions. The effect of just-world beliefs on support was consistent for the full sample and when restricting analysis to a subgroup of only bureaucrat respondents, with just-world beliefs being strongly and positively associated with support for both rule-following and PSRB decisions, even when conditioning on respondents’ baseline rule-following tendencies. Though the client’s deservingness and client outcome occasionally generated statistically significant differences in respondents’ support consistent with hypothesized expectations, effect sizes were substantively quite small. Interestingly, the client’s race and gender identities largely did not affect respondents’ support, regardless of whether clients shared a race and/or gender identity with respondents—the lone exception here was among bureaucrat respondents who shared </w:t>
      </w:r>
      <w:r>
        <w:rPr>
          <w:bCs/>
          <w:i/>
          <w:iCs/>
        </w:rPr>
        <w:t>both</w:t>
      </w:r>
      <w:r>
        <w:rPr>
          <w:bCs/>
        </w:rPr>
        <w:t xml:space="preserve"> a race and gender with the client, which led to a relatively large increase in their support for the SLB’s PSRB decision; bureaucrat respondents’ support for the SLB’s rule-following decision was unaffected by identity congruence with the client.</w:t>
      </w:r>
    </w:p>
    <w:p w14:paraId="1C25F89D" w14:textId="77777777" w:rsidR="00D27F94" w:rsidRDefault="00D27F94" w:rsidP="00D27F94">
      <w:pPr>
        <w:spacing w:line="480" w:lineRule="auto"/>
        <w:rPr>
          <w:bCs/>
        </w:rPr>
      </w:pPr>
    </w:p>
    <w:p w14:paraId="77BF5834" w14:textId="77777777" w:rsidR="00D27F94" w:rsidRDefault="00D27F94" w:rsidP="00D27F94">
      <w:pPr>
        <w:spacing w:line="480" w:lineRule="auto"/>
        <w:rPr>
          <w:bCs/>
        </w:rPr>
      </w:pPr>
      <w:r>
        <w:rPr>
          <w:bCs/>
        </w:rPr>
        <w:t xml:space="preserve">Consistent with </w:t>
      </w:r>
      <w:r>
        <w:t xml:space="preserve">Wilkins and Wenger’s </w:t>
      </w:r>
      <w:r>
        <w:rPr>
          <w:noProof/>
        </w:rPr>
        <w:t>(2015)</w:t>
      </w:r>
      <w:r>
        <w:rPr>
          <w:bCs/>
        </w:rPr>
        <w:t xml:space="preserve"> argument, these findings also suggest that just-world beliefs may largely shape bureaucrats’ behavior, including what bureaucrats </w:t>
      </w:r>
      <w:r>
        <w:rPr>
          <w:bCs/>
          <w:i/>
          <w:iCs/>
        </w:rPr>
        <w:t>do not</w:t>
      </w:r>
      <w:r>
        <w:rPr>
          <w:bCs/>
        </w:rPr>
        <w:t xml:space="preserve"> do. Just-world beliefs were associated with strong increases in support for both rule-following and PSRB decisions, which is not surprising given that individuals with high just-world beliefs tend to undersell the role that individual actions and agency play in influencing outcomes (Lerner and Miller, 1978). To those with high just-world beliefs, disparate outcomes are simply evidence of the world giving people what they deserve (Wilkins and Wenger, 2014). That just-world beliefs increased support for the SLB’s decision </w:t>
      </w:r>
      <w:r w:rsidRPr="00145D50">
        <w:rPr>
          <w:bCs/>
          <w:i/>
          <w:iCs/>
        </w:rPr>
        <w:t>regardless</w:t>
      </w:r>
      <w:r>
        <w:rPr>
          <w:bCs/>
        </w:rPr>
        <w:t xml:space="preserve"> of what it was (or whom they were serving) suggests that the same is true for decisions: that those with high-just world beliefs are more likely to support a wide-range of decisions </w:t>
      </w:r>
      <w:r>
        <w:rPr>
          <w:bCs/>
        </w:rPr>
        <w:lastRenderedPageBreak/>
        <w:t>in hindsight, as decisions are ultimately just. This raises concern that public managers with high-just world beliefs may be less likely to critically examine client outcomes—including the decisions that led to the outcomes—and more likely to ignore the role that their employees may play in perpetuating inequality.</w:t>
      </w:r>
    </w:p>
    <w:p w14:paraId="02A7B370" w14:textId="77777777" w:rsidR="00D27F94" w:rsidRDefault="00D27F94" w:rsidP="00D27F94">
      <w:pPr>
        <w:spacing w:line="480" w:lineRule="auto"/>
        <w:rPr>
          <w:bCs/>
        </w:rPr>
      </w:pPr>
    </w:p>
    <w:p w14:paraId="769B7C91" w14:textId="77777777" w:rsidR="00D27F94" w:rsidRPr="003D4881" w:rsidRDefault="00D27F94" w:rsidP="00D27F94">
      <w:pPr>
        <w:spacing w:line="480" w:lineRule="auto"/>
      </w:pPr>
      <w:r>
        <w:rPr>
          <w:bCs/>
        </w:rPr>
        <w:t>This s</w:t>
      </w:r>
      <w:r>
        <w:t xml:space="preserve">tudy also contributes by merging literatures on bureaucratic discretion and PSRB with social psychology literatures on identity and deservingness, investigating how bureaucrats may change their response to organizational rules based on the client they’re serving. Much of the research on bureaucratic behavior has primarily focused on what bureaucrats do within the range of their allotted discretion, including on how these behaviors depend on how they perceive their clients. This study goes a step further by extending this research to bureaucratic behavior </w:t>
      </w:r>
      <w:r>
        <w:rPr>
          <w:i/>
          <w:iCs/>
        </w:rPr>
        <w:t>outside</w:t>
      </w:r>
      <w:r>
        <w:t xml:space="preserve"> the bounds of their discretion.</w:t>
      </w:r>
    </w:p>
    <w:p w14:paraId="4606BF50" w14:textId="77777777" w:rsidR="00D27F94" w:rsidRDefault="00D27F94" w:rsidP="00D27F94">
      <w:pPr>
        <w:spacing w:line="480" w:lineRule="auto"/>
        <w:rPr>
          <w:bCs/>
        </w:rPr>
      </w:pPr>
    </w:p>
    <w:p w14:paraId="0BE63B8E" w14:textId="77777777" w:rsidR="00D27F94" w:rsidRDefault="00D27F94" w:rsidP="00D27F94">
      <w:pPr>
        <w:spacing w:line="480" w:lineRule="auto"/>
        <w:rPr>
          <w:bCs/>
        </w:rPr>
      </w:pPr>
      <w:r>
        <w:rPr>
          <w:bCs/>
        </w:rPr>
        <w:t>Along these lines, the findings also provide implications for the representative bureaucracy literature.</w:t>
      </w:r>
      <w:r w:rsidRPr="0059291A">
        <w:rPr>
          <w:bCs/>
        </w:rPr>
        <w:t xml:space="preserve"> </w:t>
      </w:r>
      <w:r>
        <w:rPr>
          <w:bCs/>
        </w:rPr>
        <w:t>I</w:t>
      </w:r>
      <w:r w:rsidRPr="0059291A">
        <w:rPr>
          <w:bCs/>
        </w:rPr>
        <w:t xml:space="preserve">dentity congruence </w:t>
      </w:r>
      <w:r>
        <w:rPr>
          <w:bCs/>
        </w:rPr>
        <w:t>only significantly affected support for PSRB decisions (but not rule-following decisions)</w:t>
      </w:r>
      <w:r w:rsidRPr="0059291A">
        <w:rPr>
          <w:bCs/>
        </w:rPr>
        <w:t xml:space="preserve"> among bureaucrats who share</w:t>
      </w:r>
      <w:r>
        <w:rPr>
          <w:bCs/>
        </w:rPr>
        <w:t>d</w:t>
      </w:r>
      <w:r w:rsidRPr="0059291A">
        <w:rPr>
          <w:bCs/>
        </w:rPr>
        <w:t xml:space="preserve"> </w:t>
      </w:r>
      <w:r w:rsidRPr="00CE7200">
        <w:rPr>
          <w:bCs/>
          <w:i/>
          <w:iCs/>
        </w:rPr>
        <w:t>both</w:t>
      </w:r>
      <w:r w:rsidRPr="0059291A">
        <w:rPr>
          <w:bCs/>
        </w:rPr>
        <w:t xml:space="preserve"> a race and gender with clients suggests that PSRB may a possible mechanism behind </w:t>
      </w:r>
      <w:r>
        <w:rPr>
          <w:bCs/>
        </w:rPr>
        <w:t xml:space="preserve">the improved outcomes generated through </w:t>
      </w:r>
      <w:r w:rsidRPr="0059291A">
        <w:rPr>
          <w:bCs/>
        </w:rPr>
        <w:t>active representation</w:t>
      </w:r>
      <w:r>
        <w:rPr>
          <w:bCs/>
        </w:rPr>
        <w:t xml:space="preserve">—that bureaucrats are more likely to support PSRB decisions (and to perhaps make PSRB decisions themselves) for clients with whom they share a race and gender. However, the fact that sharing </w:t>
      </w:r>
      <w:r>
        <w:rPr>
          <w:bCs/>
          <w:i/>
          <w:iCs/>
        </w:rPr>
        <w:t>only</w:t>
      </w:r>
      <w:r>
        <w:rPr>
          <w:bCs/>
        </w:rPr>
        <w:t xml:space="preserve"> a race or gender with the client did not affect bureaucrat respondents’ support for PSRB decisions may indicate that there is a correlation between how much a bureaucrat is willing to do for a client (including whether they are willing to act outside of the rules) and how strongly they identify with a client. In other words, the choice to actively represent, at least to the extent that it includes breaking rules to help a client, may not be as binary as it is sometimes presented. Finally, </w:t>
      </w:r>
      <w:r>
        <w:rPr>
          <w:bCs/>
        </w:rPr>
        <w:lastRenderedPageBreak/>
        <w:t>the fact that no degree of identity congruence with the client influenced support among the full sample of respondents is also interesting and worth exploring in future work.</w:t>
      </w:r>
    </w:p>
    <w:p w14:paraId="1A8761BF" w14:textId="77777777" w:rsidR="00D27F94" w:rsidRPr="00D238B7" w:rsidRDefault="00D27F94" w:rsidP="00D27F94">
      <w:pPr>
        <w:spacing w:line="480" w:lineRule="auto"/>
        <w:rPr>
          <w:bCs/>
        </w:rPr>
      </w:pPr>
    </w:p>
    <w:p w14:paraId="56BDA7D7" w14:textId="77777777" w:rsidR="00D27F94" w:rsidRPr="00D27F94" w:rsidRDefault="00D27F94" w:rsidP="00D27F94">
      <w:pPr>
        <w:pStyle w:val="Heading3"/>
        <w:rPr>
          <w:bCs/>
        </w:rPr>
      </w:pPr>
      <w:bookmarkStart w:id="118" w:name="_Toc162517561"/>
      <w:r w:rsidRPr="00D27F94">
        <w:rPr>
          <w:bCs/>
        </w:rPr>
        <w:t>Limitations</w:t>
      </w:r>
      <w:bookmarkEnd w:id="118"/>
      <w:r w:rsidRPr="00D27F94">
        <w:rPr>
          <w:bCs/>
        </w:rPr>
        <w:br/>
      </w:r>
    </w:p>
    <w:p w14:paraId="44DCB993" w14:textId="26498582" w:rsidR="00D27F94" w:rsidRDefault="00D27F94" w:rsidP="00D27F94">
      <w:pPr>
        <w:spacing w:line="480" w:lineRule="auto"/>
        <w:rPr>
          <w:bCs/>
        </w:rPr>
      </w:pPr>
      <w:r>
        <w:rPr>
          <w:bCs/>
        </w:rPr>
        <w:t>While, as discussed, I have taken steps to boost the generalizability of my findings to bureaucrats themselves, future work is needed to confirm this generalizability and evaluate the extent to which findings hold for a larger sample of bureaucrats. Additionally, future work will also be needed to examine how these findings hold in other street-level contexts (e.g., police encounters, public school classrooms, etc.). SLBs are occasionally lumped together into a single class in research. While recognizing the important similarities faced by SLBs across professions is important, we mu</w:t>
      </w:r>
      <w:r w:rsidR="0097140A">
        <w:rPr>
          <w:bCs/>
        </w:rPr>
        <w:t>st</w:t>
      </w:r>
      <w:r>
        <w:rPr>
          <w:bCs/>
        </w:rPr>
        <w:t xml:space="preserve"> be careful to avoid overlooking the importance of variation in organizational culture across those professions, as organizational culture can certainly change how SLBs respond to clients, sometimes even in ways that are contrary to expectations of public administration literatures </w:t>
      </w:r>
      <w:r>
        <w:rPr>
          <w:bCs/>
          <w:noProof/>
        </w:rPr>
        <w:t>(Wilkins &amp; Williams, 2008, 2009)</w:t>
      </w:r>
      <w:r>
        <w:rPr>
          <w:bCs/>
        </w:rPr>
        <w:t>. As such, future research should examine whether support for PSRB and/or rule-following decisions varies across street-level professions.</w:t>
      </w:r>
    </w:p>
    <w:p w14:paraId="62C80767" w14:textId="77777777" w:rsidR="00D27F94" w:rsidRDefault="00D27F94" w:rsidP="00D27F94">
      <w:pPr>
        <w:spacing w:line="480" w:lineRule="auto"/>
        <w:rPr>
          <w:bCs/>
        </w:rPr>
      </w:pPr>
    </w:p>
    <w:p w14:paraId="2125E334" w14:textId="7E87F9A7" w:rsidR="00D27F94" w:rsidRDefault="00D27F94" w:rsidP="00D27F94">
      <w:pPr>
        <w:spacing w:line="480" w:lineRule="auto"/>
        <w:rPr>
          <w:bCs/>
        </w:rPr>
      </w:pPr>
      <w:r>
        <w:rPr>
          <w:bCs/>
        </w:rPr>
        <w:t xml:space="preserve">In this study, I chose to present respondents with information about the client’s outcome to understand whether the positivity of said outcome affected their support for PSRB decisions in particular—in other words, to understand whether the ends (outcome) ever justified the means (rule-breaking) for respondents. Doing so prevented me from ending the vignette at the decision point and then asking </w:t>
      </w:r>
      <w:r>
        <w:rPr>
          <w:bCs/>
          <w:i/>
          <w:iCs/>
        </w:rPr>
        <w:t>respondents</w:t>
      </w:r>
      <w:r>
        <w:rPr>
          <w:bCs/>
        </w:rPr>
        <w:t xml:space="preserve"> whether they would follow or prosocially break the rules in that situation. As such, findings do not speak as directly to the effect of my independent variables on bureaucrats’ PSRB/rule-following tendencies as would have been possible with a different research design. Future work that more directly assess this rather than bureaucrats’ </w:t>
      </w:r>
      <w:r>
        <w:rPr>
          <w:bCs/>
          <w:i/>
          <w:iCs/>
        </w:rPr>
        <w:t>support</w:t>
      </w:r>
      <w:r>
        <w:rPr>
          <w:bCs/>
        </w:rPr>
        <w:t xml:space="preserve"> for rule-</w:t>
      </w:r>
      <w:r>
        <w:rPr>
          <w:bCs/>
        </w:rPr>
        <w:lastRenderedPageBreak/>
        <w:t>following/PSRB would be especially interesting when combined with the findings of this study, especially given that the client’s outcome had a smaller effect among bureaucrat respondents than the entire sample.</w:t>
      </w:r>
    </w:p>
    <w:p w14:paraId="21B31227" w14:textId="77777777" w:rsidR="00D27F94" w:rsidRDefault="00D27F94" w:rsidP="00D27F94">
      <w:pPr>
        <w:spacing w:line="480" w:lineRule="auto"/>
        <w:rPr>
          <w:bCs/>
        </w:rPr>
      </w:pPr>
    </w:p>
    <w:p w14:paraId="458A12AA" w14:textId="77777777" w:rsidR="00D27F94" w:rsidRPr="00D27F94" w:rsidRDefault="00D27F94" w:rsidP="00D27F94">
      <w:pPr>
        <w:pStyle w:val="Heading2"/>
        <w:rPr>
          <w:bCs/>
        </w:rPr>
      </w:pPr>
      <w:bookmarkStart w:id="119" w:name="_Toc162517562"/>
      <w:r w:rsidRPr="00D27F94">
        <w:rPr>
          <w:bCs/>
        </w:rPr>
        <w:t>Conclusion</w:t>
      </w:r>
      <w:bookmarkEnd w:id="119"/>
      <w:r w:rsidRPr="00D27F94">
        <w:rPr>
          <w:bCs/>
        </w:rPr>
        <w:br/>
      </w:r>
    </w:p>
    <w:p w14:paraId="5CFAD641" w14:textId="77777777" w:rsidR="00D27F94" w:rsidRDefault="00D27F94" w:rsidP="00D27F94">
      <w:pPr>
        <w:spacing w:line="480" w:lineRule="auto"/>
      </w:pPr>
      <w:r>
        <w:t xml:space="preserve">Taken together, the findings of this chapter suggest that bureaucrats’ worldviews—and particularly the extent to which they believe the world is just—play an important role in shaping how they perceive other bureaucrats’ rule compliance decisions. While bureaucrat respondents who shared </w:t>
      </w:r>
      <w:r>
        <w:rPr>
          <w:i/>
          <w:iCs/>
        </w:rPr>
        <w:t>both</w:t>
      </w:r>
      <w:r>
        <w:t xml:space="preserve"> a race and gender identity with the client were more likely to support PSRB decisions (i.e., decisions to break the rules for the explicit purpose of better helping that client), those who shared </w:t>
      </w:r>
      <w:r>
        <w:rPr>
          <w:i/>
          <w:iCs/>
        </w:rPr>
        <w:t>only</w:t>
      </w:r>
      <w:r>
        <w:t xml:space="preserve"> a race or gender with the client were not, findings which were inconsistent with hypothesized expectations. </w:t>
      </w:r>
    </w:p>
    <w:p w14:paraId="1DFA54EE" w14:textId="77777777" w:rsidR="00D27F94" w:rsidRDefault="00D27F94" w:rsidP="00D27F94">
      <w:pPr>
        <w:spacing w:line="480" w:lineRule="auto"/>
      </w:pPr>
    </w:p>
    <w:p w14:paraId="2798F5B8" w14:textId="77777777" w:rsidR="00D27F94" w:rsidRPr="00D27F94" w:rsidRDefault="00D27F94" w:rsidP="00D27F94">
      <w:pPr>
        <w:pStyle w:val="Heading2"/>
        <w:rPr>
          <w:rFonts w:eastAsiaTheme="minorEastAsia" w:cs="Times New Roman (Body CS)"/>
          <w:b w:val="0"/>
          <w:color w:val="auto"/>
          <w:sz w:val="24"/>
          <w:szCs w:val="24"/>
        </w:rPr>
      </w:pPr>
      <w:bookmarkStart w:id="120" w:name="_Toc162517563"/>
      <w:r w:rsidRPr="00D27F94">
        <w:rPr>
          <w:bCs/>
        </w:rPr>
        <w:t>Notes</w:t>
      </w:r>
      <w:bookmarkEnd w:id="120"/>
      <w:r w:rsidRPr="00D27F94">
        <w:rPr>
          <w:rFonts w:eastAsiaTheme="minorEastAsia" w:cs="Times New Roman (Body CS)"/>
          <w:b w:val="0"/>
          <w:color w:val="auto"/>
          <w:sz w:val="24"/>
          <w:szCs w:val="24"/>
        </w:rPr>
        <w:br/>
      </w:r>
    </w:p>
    <w:p w14:paraId="321763B8" w14:textId="77777777" w:rsidR="00D27F94" w:rsidRDefault="00D27F94" w:rsidP="00D27F94">
      <w:pPr>
        <w:pStyle w:val="ListParagraph"/>
        <w:numPr>
          <w:ilvl w:val="0"/>
          <w:numId w:val="35"/>
        </w:numPr>
        <w:spacing w:line="480" w:lineRule="auto"/>
      </w:pPr>
      <w:r>
        <w:t xml:space="preserve">For more information on Lucid’s data quality, see: </w:t>
      </w:r>
      <w:hyperlink r:id="rId35" w:anchor="data-quality" w:history="1">
        <w:r w:rsidRPr="000C3E88">
          <w:rPr>
            <w:rStyle w:val="Hyperlink"/>
          </w:rPr>
          <w:t>https://lucidtheorem.com/faq#data-quality</w:t>
        </w:r>
      </w:hyperlink>
      <w:r>
        <w:t xml:space="preserve">. </w:t>
      </w:r>
    </w:p>
    <w:p w14:paraId="46595572" w14:textId="77777777" w:rsidR="00D27F94" w:rsidRDefault="00D27F94" w:rsidP="00D27F94">
      <w:pPr>
        <w:pStyle w:val="ListParagraph"/>
        <w:numPr>
          <w:ilvl w:val="0"/>
          <w:numId w:val="35"/>
        </w:numPr>
        <w:spacing w:line="480" w:lineRule="auto"/>
      </w:pPr>
      <w:r>
        <w:t>The name “Jake Becker” was selected because it was identified as a white name by over 95% of respondents in Gaddis’ (2017) study. I chose to give the SLB a name because the SLB’s identities are not variables of interest in this study. Explicitly making the SLB a white man allows me to better “control” for any effects of the SLB’s identity on respondents’ answers, as the SLB’s identities are constant individually inferred (or not inferred) by respondents.</w:t>
      </w:r>
    </w:p>
    <w:p w14:paraId="6C2FDAD1" w14:textId="77777777" w:rsidR="00D27F94" w:rsidRDefault="00D27F94" w:rsidP="00D27F94">
      <w:pPr>
        <w:pStyle w:val="ListParagraph"/>
        <w:numPr>
          <w:ilvl w:val="0"/>
          <w:numId w:val="35"/>
        </w:numPr>
        <w:spacing w:line="480" w:lineRule="auto"/>
      </w:pPr>
      <w:r>
        <w:t xml:space="preserve">Rutherford et al.’s (2021) found that samples of bureaucrats, students, and participants in online survey panels exhibited very similar evaluations of a public organization’s performance. I asked respondents whether they would support the SLB’s rule decision </w:t>
      </w:r>
      <w:r w:rsidRPr="009F2F78">
        <w:rPr>
          <w:i/>
          <w:iCs/>
        </w:rPr>
        <w:t>if they were his supervisor</w:t>
      </w:r>
      <w:r>
        <w:t xml:space="preserve"> in an </w:t>
      </w:r>
      <w:r>
        <w:lastRenderedPageBreak/>
        <w:t xml:space="preserve">effort to put respondents in more of an evaluative mindset, much like they were in Rutherford et al.’s study. This should make the findings obtained from my full sample of respondents more generalizable to bureaucrats; however, I also analyze a subset of bureaucrat respondents to further increase the applicability of my findings to bureaucrats. </w:t>
      </w:r>
    </w:p>
    <w:p w14:paraId="02EA6D0E" w14:textId="77777777" w:rsidR="00D27F94" w:rsidRDefault="00D27F94" w:rsidP="00D27F94">
      <w:pPr>
        <w:pStyle w:val="ListParagraph"/>
        <w:numPr>
          <w:ilvl w:val="0"/>
          <w:numId w:val="35"/>
        </w:numPr>
        <w:spacing w:line="480" w:lineRule="auto"/>
      </w:pPr>
      <w:r>
        <w:t>Given that my dependent variable is ordinal, I also ran all models using ordered logit. Results were consistent in their direction, magnitude, and significance. As such, I report OLS estimates for ease of interpretation.</w:t>
      </w:r>
    </w:p>
    <w:p w14:paraId="76665F90" w14:textId="77777777" w:rsidR="00D27F94" w:rsidRDefault="00D27F94" w:rsidP="00D27F94">
      <w:pPr>
        <w:pStyle w:val="ListParagraph"/>
        <w:numPr>
          <w:ilvl w:val="0"/>
          <w:numId w:val="35"/>
        </w:numPr>
        <w:spacing w:line="480" w:lineRule="auto"/>
      </w:pPr>
      <w:r>
        <w:t xml:space="preserve">While results here are not always significant at the 0.05 level, they are close enough to warrant discussion given the smaller sample sizes of the bureaucrat respondent subgroups, especially given that the estimates are only one piece of my analysis and are consistent with results from the full sample. </w:t>
      </w:r>
    </w:p>
    <w:p w14:paraId="506D2155" w14:textId="77777777" w:rsidR="00D27F94" w:rsidRDefault="00D27F94" w:rsidP="00D27F94">
      <w:pPr>
        <w:pStyle w:val="ListParagraph"/>
        <w:numPr>
          <w:ilvl w:val="0"/>
          <w:numId w:val="35"/>
        </w:numPr>
        <w:spacing w:line="480" w:lineRule="auto"/>
      </w:pPr>
      <w:r>
        <w:t xml:space="preserve">This is especially problematic when considering that the question on which my dependent variable is based asked respondents whether they would support the SLB’s decision </w:t>
      </w:r>
      <w:r>
        <w:rPr>
          <w:i/>
          <w:iCs/>
        </w:rPr>
        <w:t>if they were the SLB’s supervisor</w:t>
      </w:r>
      <w:r>
        <w:t xml:space="preserve">, not to mention that </w:t>
      </w:r>
      <w:r>
        <w:rPr>
          <w:bCs/>
        </w:rPr>
        <w:t xml:space="preserve">that those with high just-world beliefs are more likely to justify the status quo </w:t>
      </w:r>
      <w:r>
        <w:rPr>
          <w:bCs/>
          <w:noProof/>
        </w:rPr>
        <w:t>(Hafer &amp; Choma, 2009; Oldmeadow &amp; Fiske, 2007)</w:t>
      </w:r>
    </w:p>
    <w:p w14:paraId="05A49AC4" w14:textId="77777777" w:rsidR="00D27F94" w:rsidRPr="00D27F94" w:rsidRDefault="00D27F94" w:rsidP="00D27F94">
      <w:pPr>
        <w:pStyle w:val="Heading2"/>
        <w:rPr>
          <w:bCs/>
        </w:rPr>
      </w:pPr>
      <w:r>
        <w:br w:type="page"/>
      </w:r>
      <w:bookmarkStart w:id="121" w:name="_Toc162517564"/>
      <w:r w:rsidRPr="00D27F94">
        <w:rPr>
          <w:bCs/>
        </w:rPr>
        <w:lastRenderedPageBreak/>
        <w:t>References</w:t>
      </w:r>
      <w:bookmarkEnd w:id="121"/>
    </w:p>
    <w:p w14:paraId="16D1FF5D" w14:textId="77777777" w:rsidR="00D27F94" w:rsidRDefault="00D27F94" w:rsidP="00D27F94">
      <w:pPr>
        <w:rPr>
          <w:b/>
          <w:bCs/>
        </w:rPr>
      </w:pPr>
    </w:p>
    <w:p w14:paraId="113E4211" w14:textId="77777777" w:rsidR="00D27F94" w:rsidRPr="000A60B7" w:rsidRDefault="00D27F94" w:rsidP="00D27F94">
      <w:pPr>
        <w:pStyle w:val="Bibliography"/>
        <w:spacing w:line="480" w:lineRule="auto"/>
      </w:pPr>
      <w:r w:rsidRPr="000A60B7">
        <w:t xml:space="preserve">Ahn, Y., &amp; Campbell, J. W. (2022). Red Tape, Rule Legitimacy, and Public Service Motivation: Experimental Evidence From Korean Citizens. </w:t>
      </w:r>
      <w:r w:rsidRPr="000A60B7">
        <w:rPr>
          <w:i/>
          <w:iCs/>
        </w:rPr>
        <w:t>Administration &amp; Society</w:t>
      </w:r>
      <w:r w:rsidRPr="000A60B7">
        <w:t xml:space="preserve">, </w:t>
      </w:r>
      <w:r w:rsidRPr="000A60B7">
        <w:rPr>
          <w:i/>
          <w:iCs/>
        </w:rPr>
        <w:t>54</w:t>
      </w:r>
      <w:r w:rsidRPr="000A60B7">
        <w:t>(9), 1651–1688. https://doi.org/10.1177/00953997211069046</w:t>
      </w:r>
    </w:p>
    <w:p w14:paraId="1C795142" w14:textId="77777777" w:rsidR="00D27F94" w:rsidRPr="000A60B7" w:rsidRDefault="00D27F94" w:rsidP="00D27F94">
      <w:pPr>
        <w:pStyle w:val="Bibliography"/>
        <w:spacing w:line="480" w:lineRule="auto"/>
      </w:pPr>
      <w:r w:rsidRPr="000A60B7">
        <w:t xml:space="preserve">Appelbaum, L. D., Lennon, M. C., &amp; Lawrence Aber, J. (2006). When Effort is Threatening: The Influence of the Belief in a Just World on Americans’ Attitudes Toward Antipoverty Policy. </w:t>
      </w:r>
      <w:r w:rsidRPr="000A60B7">
        <w:rPr>
          <w:i/>
          <w:iCs/>
        </w:rPr>
        <w:t>Political Psychology</w:t>
      </w:r>
      <w:r w:rsidRPr="000A60B7">
        <w:t xml:space="preserve">, </w:t>
      </w:r>
      <w:r w:rsidRPr="000A60B7">
        <w:rPr>
          <w:i/>
          <w:iCs/>
        </w:rPr>
        <w:t>27</w:t>
      </w:r>
      <w:r w:rsidRPr="000A60B7">
        <w:t>(3), 387–402. https://doi.org/10.1111/j.1467-9221.2006.00506.x</w:t>
      </w:r>
    </w:p>
    <w:p w14:paraId="752F0499" w14:textId="77777777" w:rsidR="00D27F94" w:rsidRPr="000A60B7" w:rsidRDefault="00D27F94" w:rsidP="00D27F94">
      <w:pPr>
        <w:pStyle w:val="Bibliography"/>
        <w:spacing w:line="480" w:lineRule="auto"/>
      </w:pPr>
      <w:r w:rsidRPr="000A60B7">
        <w:t xml:space="preserve">Baekgaard, M., Moynihan, D. P., &amp; Thomsen, M. K. (2021). Why Do Policymakers Support Administrative Burdens? The Roles of Deservingness, Political Ideology, and Personal Experience. </w:t>
      </w:r>
      <w:r w:rsidRPr="000A60B7">
        <w:rPr>
          <w:i/>
          <w:iCs/>
        </w:rPr>
        <w:t>Journal of Public Administration Research and Theory</w:t>
      </w:r>
      <w:r w:rsidRPr="000A60B7">
        <w:t xml:space="preserve">, </w:t>
      </w:r>
      <w:r w:rsidRPr="000A60B7">
        <w:rPr>
          <w:i/>
          <w:iCs/>
        </w:rPr>
        <w:t>31</w:t>
      </w:r>
      <w:r w:rsidRPr="000A60B7">
        <w:t>(1), 184–200. https://doi.org/10.1093/jopart/muaa033</w:t>
      </w:r>
    </w:p>
    <w:p w14:paraId="27D0678E" w14:textId="77777777" w:rsidR="00D27F94" w:rsidRPr="000A60B7" w:rsidRDefault="00D27F94" w:rsidP="00D27F94">
      <w:pPr>
        <w:pStyle w:val="Bibliography"/>
        <w:spacing w:line="480" w:lineRule="auto"/>
      </w:pPr>
      <w:r w:rsidRPr="000A60B7">
        <w:t xml:space="preserve">Baumgartner, F. R., Epp, D. A., Shoub, K., &amp; Love, B. (2017). Targeting young men of color for search and arrest during traffic stops: Evidence from North Carolina, 2002–2013. </w:t>
      </w:r>
      <w:r w:rsidRPr="000A60B7">
        <w:rPr>
          <w:i/>
          <w:iCs/>
        </w:rPr>
        <w:t>Politics, Groups, and Identities</w:t>
      </w:r>
      <w:r w:rsidRPr="000A60B7">
        <w:t xml:space="preserve">, </w:t>
      </w:r>
      <w:r w:rsidRPr="000A60B7">
        <w:rPr>
          <w:i/>
          <w:iCs/>
        </w:rPr>
        <w:t>5</w:t>
      </w:r>
      <w:r w:rsidRPr="000A60B7">
        <w:t>(1), 107–131. https://doi.org/10.1080/21565503.2016.1160413</w:t>
      </w:r>
    </w:p>
    <w:p w14:paraId="012183BD" w14:textId="77777777" w:rsidR="00D27F94" w:rsidRPr="000A60B7" w:rsidRDefault="00D27F94" w:rsidP="00D27F94">
      <w:pPr>
        <w:pStyle w:val="Bibliography"/>
        <w:spacing w:line="480" w:lineRule="auto"/>
      </w:pPr>
      <w:r w:rsidRPr="000A60B7">
        <w:t xml:space="preserve">Bearfield, D. A. (2009). Equity at the Intersection: Public Administration and the Study of Gender. </w:t>
      </w:r>
      <w:r w:rsidRPr="000A60B7">
        <w:rPr>
          <w:i/>
          <w:iCs/>
        </w:rPr>
        <w:t>Public Administration Review</w:t>
      </w:r>
      <w:r w:rsidRPr="000A60B7">
        <w:t xml:space="preserve">, </w:t>
      </w:r>
      <w:r w:rsidRPr="000A60B7">
        <w:rPr>
          <w:i/>
          <w:iCs/>
        </w:rPr>
        <w:t>69</w:t>
      </w:r>
      <w:r w:rsidRPr="000A60B7">
        <w:t>(3), 383–386. https://doi.org/10.1111/j.1540-6210.2009.01985.x</w:t>
      </w:r>
    </w:p>
    <w:p w14:paraId="7DC79245" w14:textId="77777777" w:rsidR="00D27F94" w:rsidRPr="000A60B7" w:rsidRDefault="00D27F94" w:rsidP="00D27F94">
      <w:pPr>
        <w:pStyle w:val="Bibliography"/>
        <w:spacing w:line="480" w:lineRule="auto"/>
      </w:pPr>
      <w:r w:rsidRPr="000A60B7">
        <w:t xml:space="preserve">Bell, E. (2021). Deserving to Whom? Investigating Heterogeneity in the Impact of Social Constructions of Target Populations on Support for Affirmative Action. </w:t>
      </w:r>
      <w:r w:rsidRPr="000A60B7">
        <w:rPr>
          <w:i/>
          <w:iCs/>
        </w:rPr>
        <w:t>Policy Studies Journal</w:t>
      </w:r>
      <w:r w:rsidRPr="000A60B7">
        <w:t xml:space="preserve">, </w:t>
      </w:r>
      <w:r w:rsidRPr="000A60B7">
        <w:rPr>
          <w:i/>
          <w:iCs/>
        </w:rPr>
        <w:t>49</w:t>
      </w:r>
      <w:r w:rsidRPr="000A60B7">
        <w:t>(1), 268–299. https://doi.org/10.1111/psj.12347</w:t>
      </w:r>
    </w:p>
    <w:p w14:paraId="6C434C23" w14:textId="77777777" w:rsidR="00D27F94" w:rsidRPr="000A60B7" w:rsidRDefault="00D27F94" w:rsidP="00D27F94">
      <w:pPr>
        <w:pStyle w:val="Bibliography"/>
        <w:spacing w:line="480" w:lineRule="auto"/>
      </w:pPr>
      <w:r w:rsidRPr="000A60B7">
        <w:t xml:space="preserve">Bell, E., &amp; Jilke, S. (2024). Racial Discrimination and Administrative Burden in Access to Public Services. </w:t>
      </w:r>
      <w:r w:rsidRPr="000A60B7">
        <w:rPr>
          <w:i/>
          <w:iCs/>
        </w:rPr>
        <w:t>Scientific Reports</w:t>
      </w:r>
      <w:r w:rsidRPr="000A60B7">
        <w:t xml:space="preserve">, </w:t>
      </w:r>
      <w:r w:rsidRPr="000A60B7">
        <w:rPr>
          <w:i/>
          <w:iCs/>
        </w:rPr>
        <w:t>14</w:t>
      </w:r>
      <w:r w:rsidRPr="000A60B7">
        <w:t>(1), Article 1. https://doi.org/10.1038/s41598-023-50936-1</w:t>
      </w:r>
    </w:p>
    <w:p w14:paraId="6CCCD5D2" w14:textId="77777777" w:rsidR="00D27F94" w:rsidRPr="000A60B7" w:rsidRDefault="00D27F94" w:rsidP="00D27F94">
      <w:pPr>
        <w:pStyle w:val="Bibliography"/>
        <w:spacing w:line="480" w:lineRule="auto"/>
      </w:pPr>
      <w:r w:rsidRPr="000A60B7">
        <w:lastRenderedPageBreak/>
        <w:t xml:space="preserve">Bell, E., &amp; Smith, K. (2021). Working Within a System of Administrative Burden: How Street-Level Bureaucrats’ Role Perceptions Shape Access to the Promise of Higher Education. </w:t>
      </w:r>
      <w:r w:rsidRPr="000A60B7">
        <w:rPr>
          <w:i/>
          <w:iCs/>
        </w:rPr>
        <w:t>Administration &amp; Society</w:t>
      </w:r>
      <w:r w:rsidRPr="000A60B7">
        <w:t>, 009539972110275. https://doi.org/10.1177/00953997211027535</w:t>
      </w:r>
    </w:p>
    <w:p w14:paraId="0933C3EA" w14:textId="77777777" w:rsidR="00D27F94" w:rsidRPr="000A60B7" w:rsidRDefault="00D27F94" w:rsidP="00D27F94">
      <w:pPr>
        <w:pStyle w:val="Bibliography"/>
        <w:spacing w:line="480" w:lineRule="auto"/>
      </w:pPr>
      <w:r w:rsidRPr="000A60B7">
        <w:t>Bell, E., Ter</w:t>
      </w:r>
      <w:r w:rsidRPr="000A60B7">
        <w:rPr>
          <w:rFonts w:ascii="Cambria Math" w:hAnsi="Cambria Math" w:cs="Cambria Math"/>
        </w:rPr>
        <w:t>‐</w:t>
      </w:r>
      <w:r w:rsidRPr="000A60B7">
        <w:t xml:space="preserve">Mkrtchyan, A., Wehde, W., &amp; Smith, K. (2020). Just or Unjust? How Ideological Beliefs Shape Street-Level Bureaucrats’ Perceptions of Administrative Burden. </w:t>
      </w:r>
      <w:r w:rsidRPr="000A60B7">
        <w:rPr>
          <w:i/>
          <w:iCs/>
        </w:rPr>
        <w:t>Public Administration Review</w:t>
      </w:r>
      <w:r w:rsidRPr="000A60B7">
        <w:t>. https://doi.org/10.1111/puar.13311</w:t>
      </w:r>
    </w:p>
    <w:p w14:paraId="21EFADC5" w14:textId="77777777" w:rsidR="00D27F94" w:rsidRPr="000A60B7" w:rsidRDefault="00D27F94" w:rsidP="00D27F94">
      <w:pPr>
        <w:pStyle w:val="Bibliography"/>
        <w:spacing w:line="480" w:lineRule="auto"/>
      </w:pPr>
      <w:r w:rsidRPr="000A60B7">
        <w:t xml:space="preserve">Borry, E. L., &amp; Henderson, A. C. (2020). Patients, Protocols, and Prosocial Behavior: Rule Breaking in Frontline Health Care. </w:t>
      </w:r>
      <w:r w:rsidRPr="000A60B7">
        <w:rPr>
          <w:i/>
          <w:iCs/>
        </w:rPr>
        <w:t>The American Review of Public Administration</w:t>
      </w:r>
      <w:r w:rsidRPr="000A60B7">
        <w:t xml:space="preserve">, </w:t>
      </w:r>
      <w:r w:rsidRPr="000A60B7">
        <w:rPr>
          <w:i/>
          <w:iCs/>
        </w:rPr>
        <w:t>50</w:t>
      </w:r>
      <w:r w:rsidRPr="000A60B7">
        <w:t>(1), 45–61. https://doi.org/10.1177/0275074019862680</w:t>
      </w:r>
    </w:p>
    <w:p w14:paraId="02EA162B" w14:textId="77777777" w:rsidR="00D27F94" w:rsidRPr="000A60B7" w:rsidRDefault="00D27F94" w:rsidP="00D27F94">
      <w:pPr>
        <w:pStyle w:val="Bibliography"/>
        <w:spacing w:line="480" w:lineRule="auto"/>
      </w:pPr>
      <w:r w:rsidRPr="000A60B7">
        <w:t xml:space="preserve">Bozeman, B. (2022). Rules Compliance Behavior: A Heuristic Model. </w:t>
      </w:r>
      <w:r w:rsidRPr="000A60B7">
        <w:rPr>
          <w:i/>
          <w:iCs/>
        </w:rPr>
        <w:t>Perspectives on Public Management and Governance</w:t>
      </w:r>
      <w:r w:rsidRPr="000A60B7">
        <w:t xml:space="preserve">, </w:t>
      </w:r>
      <w:r w:rsidRPr="000A60B7">
        <w:rPr>
          <w:i/>
          <w:iCs/>
        </w:rPr>
        <w:t>5</w:t>
      </w:r>
      <w:r w:rsidRPr="000A60B7">
        <w:t>(1), 36–49. https://doi.org/10.1093/ppmgov/gvab028</w:t>
      </w:r>
    </w:p>
    <w:p w14:paraId="69611A8E" w14:textId="77777777" w:rsidR="00D27F94" w:rsidRPr="000A60B7" w:rsidRDefault="00D27F94" w:rsidP="00D27F94">
      <w:pPr>
        <w:pStyle w:val="Bibliography"/>
        <w:spacing w:line="480" w:lineRule="auto"/>
      </w:pPr>
      <w:r w:rsidRPr="000A60B7">
        <w:t xml:space="preserve">Brutger, R., Kertzer, J. D., Renshon, J., Tingley, D., &amp; Weiss, C. M. (2023). Abstraction and Detail in Experimental Design. </w:t>
      </w:r>
      <w:r w:rsidRPr="000A60B7">
        <w:rPr>
          <w:i/>
          <w:iCs/>
        </w:rPr>
        <w:t>American Journal of Political Science</w:t>
      </w:r>
      <w:r w:rsidRPr="000A60B7">
        <w:t xml:space="preserve">, </w:t>
      </w:r>
      <w:r w:rsidRPr="000A60B7">
        <w:rPr>
          <w:i/>
          <w:iCs/>
        </w:rPr>
        <w:t>67</w:t>
      </w:r>
      <w:r w:rsidRPr="000A60B7">
        <w:t>(4), 979–995. https://doi.org/10.1111/ajps.12710</w:t>
      </w:r>
    </w:p>
    <w:p w14:paraId="4D449680" w14:textId="77777777" w:rsidR="00D27F94" w:rsidRPr="000A60B7" w:rsidRDefault="00D27F94" w:rsidP="00D27F94">
      <w:pPr>
        <w:pStyle w:val="Bibliography"/>
        <w:spacing w:line="480" w:lineRule="auto"/>
      </w:pPr>
      <w:r w:rsidRPr="000A60B7">
        <w:t xml:space="preserve">Coppock, A., &amp; McClellan, O. A. (2019). Validating the demographic, political, psychological, and experimental results obtained from a new source of online survey respondents. </w:t>
      </w:r>
      <w:r w:rsidRPr="000A60B7">
        <w:rPr>
          <w:i/>
          <w:iCs/>
        </w:rPr>
        <w:t>Research &amp; Politics</w:t>
      </w:r>
      <w:r w:rsidRPr="000A60B7">
        <w:t xml:space="preserve">, </w:t>
      </w:r>
      <w:r w:rsidRPr="000A60B7">
        <w:rPr>
          <w:i/>
          <w:iCs/>
        </w:rPr>
        <w:t>6</w:t>
      </w:r>
      <w:r w:rsidRPr="000A60B7">
        <w:t>(1), 205316801882217. https://doi.org/10.1177/2053168018822174</w:t>
      </w:r>
    </w:p>
    <w:p w14:paraId="5B4E7FF8" w14:textId="77777777" w:rsidR="00D27F94" w:rsidRPr="000A60B7" w:rsidRDefault="00D27F94" w:rsidP="00D27F94">
      <w:pPr>
        <w:pStyle w:val="Bibliography"/>
        <w:spacing w:line="480" w:lineRule="auto"/>
      </w:pPr>
      <w:r w:rsidRPr="000A60B7">
        <w:t xml:space="preserve">DeHart-Davis, L. (2017). </w:t>
      </w:r>
      <w:r w:rsidRPr="000A60B7">
        <w:rPr>
          <w:i/>
          <w:iCs/>
        </w:rPr>
        <w:t>Creating effective rules in public sector organizations</w:t>
      </w:r>
      <w:r w:rsidRPr="000A60B7">
        <w:t>. Georgetown University Press. https://books.google.com/books?id=9rwrDwAAQBAJ</w:t>
      </w:r>
    </w:p>
    <w:p w14:paraId="6D903444" w14:textId="77777777" w:rsidR="00D27F94" w:rsidRPr="000A60B7" w:rsidRDefault="00D27F94" w:rsidP="00D27F94">
      <w:pPr>
        <w:pStyle w:val="Bibliography"/>
        <w:spacing w:line="480" w:lineRule="auto"/>
      </w:pPr>
      <w:r w:rsidRPr="000A60B7">
        <w:t xml:space="preserve">DeHart-Davis, L., Chen, J., &amp; Little, T. D. (2013). Written Versus Unwritten Rules: The Role of Rule Formalization in Green Tape. </w:t>
      </w:r>
      <w:r w:rsidRPr="000A60B7">
        <w:rPr>
          <w:i/>
          <w:iCs/>
        </w:rPr>
        <w:t>International Public Management Journal</w:t>
      </w:r>
      <w:r w:rsidRPr="000A60B7">
        <w:t xml:space="preserve">, </w:t>
      </w:r>
      <w:r w:rsidRPr="000A60B7">
        <w:rPr>
          <w:i/>
          <w:iCs/>
        </w:rPr>
        <w:t>16</w:t>
      </w:r>
      <w:r w:rsidRPr="000A60B7">
        <w:t>(3), 331–356. https://doi.org/10.1080/10967494.2013.825193</w:t>
      </w:r>
    </w:p>
    <w:p w14:paraId="5032197A" w14:textId="77777777" w:rsidR="00D27F94" w:rsidRPr="000A60B7" w:rsidRDefault="00D27F94" w:rsidP="00D27F94">
      <w:pPr>
        <w:pStyle w:val="Bibliography"/>
        <w:spacing w:line="480" w:lineRule="auto"/>
      </w:pPr>
      <w:r w:rsidRPr="000A60B7">
        <w:lastRenderedPageBreak/>
        <w:t xml:space="preserve">Ellemers, N., &amp; Haslam, S. A. (2012). Social Identity Theory. In P. A. M. Van Lange, A. W. Kruglanski, &amp; E. T. Higgins (Eds.), </w:t>
      </w:r>
      <w:r w:rsidRPr="000A60B7">
        <w:rPr>
          <w:i/>
          <w:iCs/>
        </w:rPr>
        <w:t>Handbook of Theories of Social Psychology</w:t>
      </w:r>
      <w:r w:rsidRPr="000A60B7">
        <w:t xml:space="preserve"> (Vol. 2, pp. 379–398). SAGE Publications Ltd.</w:t>
      </w:r>
    </w:p>
    <w:p w14:paraId="2D083211" w14:textId="77777777" w:rsidR="00D27F94" w:rsidRPr="000A60B7" w:rsidRDefault="00D27F94" w:rsidP="00D27F94">
      <w:pPr>
        <w:pStyle w:val="Bibliography"/>
        <w:spacing w:line="480" w:lineRule="auto"/>
      </w:pPr>
      <w:r w:rsidRPr="000A60B7">
        <w:t xml:space="preserve">Falk Mikkelsen, M., Jin Pedersen, M., &amp; Grund Petersen, N. B. (2022). To Act or Not to Act? How Client Progression Affects Purposeful Performance Information Use at the Frontlines. </w:t>
      </w:r>
      <w:r w:rsidRPr="000A60B7">
        <w:rPr>
          <w:i/>
          <w:iCs/>
        </w:rPr>
        <w:t>Journal of Public Administration Research and Theory</w:t>
      </w:r>
      <w:r w:rsidRPr="000A60B7">
        <w:t>, muac020. https://doi.org/10.1093/jopart/muac020</w:t>
      </w:r>
    </w:p>
    <w:p w14:paraId="2E757A5D" w14:textId="77777777" w:rsidR="00D27F94" w:rsidRPr="000A60B7" w:rsidRDefault="00D27F94" w:rsidP="00D27F94">
      <w:pPr>
        <w:pStyle w:val="Bibliography"/>
        <w:spacing w:line="480" w:lineRule="auto"/>
      </w:pPr>
      <w:r w:rsidRPr="000A60B7">
        <w:t xml:space="preserve">Fay, D. L., Hicklin Fryar, A., Meier, K. J., &amp; Wilkins, V. (2021). Intersectionality and equity: Dynamic bureaucratic representation in higher education. </w:t>
      </w:r>
      <w:r w:rsidRPr="000A60B7">
        <w:rPr>
          <w:i/>
          <w:iCs/>
        </w:rPr>
        <w:t>Public Administration</w:t>
      </w:r>
      <w:r w:rsidRPr="000A60B7">
        <w:t xml:space="preserve">, </w:t>
      </w:r>
      <w:r w:rsidRPr="000A60B7">
        <w:rPr>
          <w:i/>
          <w:iCs/>
        </w:rPr>
        <w:t>99</w:t>
      </w:r>
      <w:r w:rsidRPr="000A60B7">
        <w:t>(2), 335–352. https://doi.org/10.1111/padm.12691</w:t>
      </w:r>
    </w:p>
    <w:p w14:paraId="6BE4007F" w14:textId="77777777" w:rsidR="00D27F94" w:rsidRPr="000A60B7" w:rsidRDefault="00D27F94" w:rsidP="00D27F94">
      <w:pPr>
        <w:pStyle w:val="Bibliography"/>
        <w:spacing w:line="480" w:lineRule="auto"/>
      </w:pPr>
      <w:r w:rsidRPr="000A60B7">
        <w:t xml:space="preserve">Fleming, C. J., &amp; Bodkin, C. P. (2022). Non-compliant Managers, Judging Citizens: An Experiment of Motives, Identities, and Public Reaction to Bureaucratic Rule Breaking. </w:t>
      </w:r>
      <w:r w:rsidRPr="000A60B7">
        <w:rPr>
          <w:i/>
          <w:iCs/>
        </w:rPr>
        <w:t>Public Integrity</w:t>
      </w:r>
      <w:r w:rsidRPr="000A60B7">
        <w:t>, 1–18. https://doi.org/10.1080/10999922.2022.2029094</w:t>
      </w:r>
    </w:p>
    <w:p w14:paraId="24F4099D" w14:textId="77777777" w:rsidR="00D27F94" w:rsidRPr="000A60B7" w:rsidRDefault="00D27F94" w:rsidP="00D27F94">
      <w:pPr>
        <w:pStyle w:val="Bibliography"/>
        <w:spacing w:line="480" w:lineRule="auto"/>
      </w:pPr>
      <w:r w:rsidRPr="000A60B7">
        <w:t xml:space="preserve">Furnham, A., &amp; Gunter, B. (1984). Just world beliefs and attitudes towards the poor. </w:t>
      </w:r>
      <w:r w:rsidRPr="000A60B7">
        <w:rPr>
          <w:i/>
          <w:iCs/>
        </w:rPr>
        <w:t>British Journal of Social Psychology</w:t>
      </w:r>
      <w:r w:rsidRPr="000A60B7">
        <w:t xml:space="preserve">, </w:t>
      </w:r>
      <w:r w:rsidRPr="000A60B7">
        <w:rPr>
          <w:i/>
          <w:iCs/>
        </w:rPr>
        <w:t>23</w:t>
      </w:r>
      <w:r w:rsidRPr="000A60B7">
        <w:t>(3), 265–269. https://doi.org/10.1111/j.2044-8309.1984.tb00637.x</w:t>
      </w:r>
    </w:p>
    <w:p w14:paraId="4121A114" w14:textId="77777777" w:rsidR="00D27F94" w:rsidRPr="000A60B7" w:rsidRDefault="00D27F94" w:rsidP="00D27F94">
      <w:pPr>
        <w:pStyle w:val="Bibliography"/>
        <w:spacing w:line="480" w:lineRule="auto"/>
      </w:pPr>
      <w:r w:rsidRPr="000A60B7">
        <w:t xml:space="preserve">Gaddis, S. M. (2017). How Black Are Lakisha and Jamal? Racial Perceptions from Names Used in Correspondence Audit Studies. </w:t>
      </w:r>
      <w:r w:rsidRPr="000A60B7">
        <w:rPr>
          <w:i/>
          <w:iCs/>
        </w:rPr>
        <w:t>Sociological Science</w:t>
      </w:r>
      <w:r w:rsidRPr="000A60B7">
        <w:t xml:space="preserve">, </w:t>
      </w:r>
      <w:r w:rsidRPr="000A60B7">
        <w:rPr>
          <w:i/>
          <w:iCs/>
        </w:rPr>
        <w:t>4</w:t>
      </w:r>
      <w:r w:rsidRPr="000A60B7">
        <w:t>, 469–489. https://doi.org/10.15195/v4.a19</w:t>
      </w:r>
    </w:p>
    <w:p w14:paraId="422D5C53" w14:textId="77777777" w:rsidR="00D27F94" w:rsidRPr="000A60B7" w:rsidRDefault="00D27F94" w:rsidP="00D27F94">
      <w:pPr>
        <w:pStyle w:val="Bibliography"/>
        <w:spacing w:line="480" w:lineRule="auto"/>
      </w:pPr>
      <w:r w:rsidRPr="000A60B7">
        <w:t xml:space="preserve">García-Sánchez, E., Correia, I., Pereira, C. R., Willis, G. B., Rodríguez-Bailón, R., &amp; Vala, J. (2022). How Fair is Economic Inequality? Belief in a Just World and the Legitimation of Economic Disparities in 27 European Countries. </w:t>
      </w:r>
      <w:r w:rsidRPr="000A60B7">
        <w:rPr>
          <w:i/>
          <w:iCs/>
        </w:rPr>
        <w:t>Personality and Social Psychology Bulletin</w:t>
      </w:r>
      <w:r w:rsidRPr="000A60B7">
        <w:t xml:space="preserve">, </w:t>
      </w:r>
      <w:r w:rsidRPr="000A60B7">
        <w:rPr>
          <w:i/>
          <w:iCs/>
        </w:rPr>
        <w:t>48</w:t>
      </w:r>
      <w:r w:rsidRPr="000A60B7">
        <w:t>(3), 382–395. https://doi.org/10.1177/01461672211002366</w:t>
      </w:r>
    </w:p>
    <w:p w14:paraId="613BB0BF" w14:textId="77777777" w:rsidR="00D27F94" w:rsidRPr="000A60B7" w:rsidRDefault="00D27F94" w:rsidP="00D27F94">
      <w:pPr>
        <w:pStyle w:val="Bibliography"/>
        <w:spacing w:line="480" w:lineRule="auto"/>
      </w:pPr>
      <w:r w:rsidRPr="000A60B7">
        <w:lastRenderedPageBreak/>
        <w:t>García</w:t>
      </w:r>
      <w:r w:rsidRPr="000A60B7">
        <w:rPr>
          <w:rFonts w:ascii="Cambria Math" w:hAnsi="Cambria Math" w:cs="Cambria Math"/>
        </w:rPr>
        <w:t>‐</w:t>
      </w:r>
      <w:r w:rsidRPr="000A60B7">
        <w:t>Sánchez, E., Osborne, D., Willis, G. B., &amp; Rodríguez</w:t>
      </w:r>
      <w:r w:rsidRPr="000A60B7">
        <w:rPr>
          <w:rFonts w:ascii="Cambria Math" w:hAnsi="Cambria Math" w:cs="Cambria Math"/>
        </w:rPr>
        <w:t>‐</w:t>
      </w:r>
      <w:r w:rsidRPr="000A60B7">
        <w:t xml:space="preserve">Bailón, R. (2020). Attitudes towards redistribution and the interplay between perceptions and beliefs about inequality. </w:t>
      </w:r>
      <w:r w:rsidRPr="000A60B7">
        <w:rPr>
          <w:i/>
          <w:iCs/>
        </w:rPr>
        <w:t>British Journal of Social Psychology</w:t>
      </w:r>
      <w:r w:rsidRPr="000A60B7">
        <w:t xml:space="preserve">, </w:t>
      </w:r>
      <w:r w:rsidRPr="000A60B7">
        <w:rPr>
          <w:i/>
          <w:iCs/>
        </w:rPr>
        <w:t>59</w:t>
      </w:r>
      <w:r w:rsidRPr="000A60B7">
        <w:t>(1), 111–136. https://doi.org/10.1111/bjso.12326</w:t>
      </w:r>
    </w:p>
    <w:p w14:paraId="49F86BFF" w14:textId="77777777" w:rsidR="00D27F94" w:rsidRPr="000A60B7" w:rsidRDefault="00D27F94" w:rsidP="00D27F94">
      <w:pPr>
        <w:pStyle w:val="Bibliography"/>
        <w:spacing w:line="480" w:lineRule="auto"/>
      </w:pPr>
      <w:r w:rsidRPr="000A60B7">
        <w:t xml:space="preserve">Gilens, M. (1999). </w:t>
      </w:r>
      <w:r w:rsidRPr="000A60B7">
        <w:rPr>
          <w:i/>
          <w:iCs/>
        </w:rPr>
        <w:t>Why Americans hate welfare: Race, media, and the politics of antipoverty policy</w:t>
      </w:r>
      <w:r w:rsidRPr="000A60B7">
        <w:t>. University of Chicago Press.</w:t>
      </w:r>
    </w:p>
    <w:p w14:paraId="5A5402F5" w14:textId="77777777" w:rsidR="00D27F94" w:rsidRPr="000A60B7" w:rsidRDefault="00D27F94" w:rsidP="00D27F94">
      <w:pPr>
        <w:pStyle w:val="Bibliography"/>
        <w:spacing w:line="480" w:lineRule="auto"/>
      </w:pPr>
      <w:r w:rsidRPr="000A60B7">
        <w:t xml:space="preserve">Gore, A. (1993). </w:t>
      </w:r>
      <w:r w:rsidRPr="000A60B7">
        <w:rPr>
          <w:i/>
          <w:iCs/>
        </w:rPr>
        <w:t>From red tape to results: Creating a government that works better &amp; costs less: Report of the National Performance Review</w:t>
      </w:r>
      <w:r w:rsidRPr="000A60B7">
        <w:t>. US Government Printing Office.</w:t>
      </w:r>
    </w:p>
    <w:p w14:paraId="64024B5E" w14:textId="77777777" w:rsidR="00D27F94" w:rsidRPr="000A60B7" w:rsidRDefault="00D27F94" w:rsidP="00D27F94">
      <w:pPr>
        <w:pStyle w:val="Bibliography"/>
        <w:spacing w:line="480" w:lineRule="auto"/>
      </w:pPr>
      <w:r w:rsidRPr="000A60B7">
        <w:t xml:space="preserve">Hafer, C. L., &amp; Choma, B. L. (2009). Belief in a just world, perceived fairness, and justification of the status quo. In J. T. Jost, A. C. Kay, &amp; H. Thorisdottir (Eds.), </w:t>
      </w:r>
      <w:r w:rsidRPr="000A60B7">
        <w:rPr>
          <w:i/>
          <w:iCs/>
        </w:rPr>
        <w:t>Social and psychological bases of ideology and system justification</w:t>
      </w:r>
      <w:r w:rsidRPr="000A60B7">
        <w:t xml:space="preserve"> (pp. 107–125). Oxford university press.</w:t>
      </w:r>
    </w:p>
    <w:p w14:paraId="4712313C" w14:textId="77777777" w:rsidR="00D27F94" w:rsidRPr="000A60B7" w:rsidRDefault="00D27F94" w:rsidP="00D27F94">
      <w:pPr>
        <w:pStyle w:val="Bibliography"/>
        <w:spacing w:line="480" w:lineRule="auto"/>
      </w:pPr>
      <w:r w:rsidRPr="000A60B7">
        <w:t xml:space="preserve">Harper, D. J., Wagstaff, G. F., Newton, J. T., &amp; Harrison, K. R. (1990). Lay causal perceptions of third world poverty and the just world theory. </w:t>
      </w:r>
      <w:r w:rsidRPr="000A60B7">
        <w:rPr>
          <w:i/>
          <w:iCs/>
        </w:rPr>
        <w:t>Social Behavior and Personality: An International Journal</w:t>
      </w:r>
      <w:r w:rsidRPr="000A60B7">
        <w:t xml:space="preserve">, </w:t>
      </w:r>
      <w:r w:rsidRPr="000A60B7">
        <w:rPr>
          <w:i/>
          <w:iCs/>
        </w:rPr>
        <w:t>18</w:t>
      </w:r>
      <w:r w:rsidRPr="000A60B7">
        <w:t>(2), 235–238. https://doi.org/10.2224/sbp.1990.18.2.235</w:t>
      </w:r>
    </w:p>
    <w:p w14:paraId="1FF7ADB4" w14:textId="77777777" w:rsidR="00D27F94" w:rsidRPr="000A60B7" w:rsidRDefault="00D27F94" w:rsidP="00D27F94">
      <w:pPr>
        <w:pStyle w:val="Bibliography"/>
        <w:spacing w:line="480" w:lineRule="auto"/>
      </w:pPr>
      <w:r w:rsidRPr="000A60B7">
        <w:t xml:space="preserve">Hattke, F., Hensel, D., &amp; Kalucza, J. (2020). Emotional Responses to Bureaucratic Red Tape. </w:t>
      </w:r>
      <w:r w:rsidRPr="000A60B7">
        <w:rPr>
          <w:i/>
          <w:iCs/>
        </w:rPr>
        <w:t>Public Administration Review</w:t>
      </w:r>
      <w:r w:rsidRPr="000A60B7">
        <w:t xml:space="preserve">, </w:t>
      </w:r>
      <w:r w:rsidRPr="000A60B7">
        <w:rPr>
          <w:i/>
          <w:iCs/>
        </w:rPr>
        <w:t>80</w:t>
      </w:r>
      <w:r w:rsidRPr="000A60B7">
        <w:t>(1), 53–63. https://doi.org/10.1111/puar.13116</w:t>
      </w:r>
    </w:p>
    <w:p w14:paraId="7BCFA33C" w14:textId="77777777" w:rsidR="00D27F94" w:rsidRPr="000A60B7" w:rsidRDefault="00D27F94" w:rsidP="00D27F94">
      <w:pPr>
        <w:pStyle w:val="Bibliography"/>
        <w:spacing w:line="480" w:lineRule="auto"/>
      </w:pPr>
      <w:r w:rsidRPr="000A60B7">
        <w:t xml:space="preserve">Headley, A. M. (2022). Representing Personal and Professional Identities in Policing: Sources of Strength and Conflict. </w:t>
      </w:r>
      <w:r w:rsidRPr="000A60B7">
        <w:rPr>
          <w:i/>
          <w:iCs/>
        </w:rPr>
        <w:t>Public Administration Review</w:t>
      </w:r>
      <w:r w:rsidRPr="000A60B7">
        <w:t xml:space="preserve">, </w:t>
      </w:r>
      <w:r w:rsidRPr="000A60B7">
        <w:rPr>
          <w:i/>
          <w:iCs/>
        </w:rPr>
        <w:t>82</w:t>
      </w:r>
      <w:r w:rsidRPr="000A60B7">
        <w:t>(3), 396–409. https://doi.org/10.1111/puar.13473</w:t>
      </w:r>
    </w:p>
    <w:p w14:paraId="67B6349F" w14:textId="77777777" w:rsidR="00D27F94" w:rsidRPr="000A60B7" w:rsidRDefault="00D27F94" w:rsidP="00D27F94">
      <w:pPr>
        <w:pStyle w:val="Bibliography"/>
        <w:spacing w:line="480" w:lineRule="auto"/>
      </w:pPr>
      <w:r w:rsidRPr="000A60B7">
        <w:t xml:space="preserve">Hogg, M. A., &amp; Abrams, D. (1998). </w:t>
      </w:r>
      <w:r w:rsidRPr="000A60B7">
        <w:rPr>
          <w:i/>
          <w:iCs/>
        </w:rPr>
        <w:t>Social identifications: A social psychology of intergroup relations and group processes</w:t>
      </w:r>
      <w:r w:rsidRPr="000A60B7">
        <w:t>. Routledge, Taylor &amp; Francis Group.</w:t>
      </w:r>
    </w:p>
    <w:p w14:paraId="540DB378" w14:textId="77777777" w:rsidR="00D27F94" w:rsidRPr="000A60B7" w:rsidRDefault="00D27F94" w:rsidP="00D27F94">
      <w:pPr>
        <w:pStyle w:val="Bibliography"/>
        <w:spacing w:line="480" w:lineRule="auto"/>
      </w:pPr>
      <w:r w:rsidRPr="000A60B7">
        <w:t xml:space="preserve">Holbein, J. B. (2016). Left behind? Citizen responsiveness to government performance information. </w:t>
      </w:r>
      <w:r w:rsidRPr="000A60B7">
        <w:rPr>
          <w:i/>
          <w:iCs/>
        </w:rPr>
        <w:t>American Political Science Review</w:t>
      </w:r>
      <w:r w:rsidRPr="000A60B7">
        <w:t xml:space="preserve">, </w:t>
      </w:r>
      <w:r w:rsidRPr="000A60B7">
        <w:rPr>
          <w:i/>
          <w:iCs/>
        </w:rPr>
        <w:t>110</w:t>
      </w:r>
      <w:r w:rsidRPr="000A60B7">
        <w:t>(2), 353–386.</w:t>
      </w:r>
    </w:p>
    <w:p w14:paraId="2CAAD82A" w14:textId="77777777" w:rsidR="00D27F94" w:rsidRPr="000A60B7" w:rsidRDefault="00D27F94" w:rsidP="00D27F94">
      <w:pPr>
        <w:pStyle w:val="Bibliography"/>
        <w:spacing w:line="480" w:lineRule="auto"/>
      </w:pPr>
      <w:r w:rsidRPr="000A60B7">
        <w:lastRenderedPageBreak/>
        <w:t xml:space="preserve">James, O. (2011). Performance Measures and Democracy: Information Effects on Citizens in Field and Laboratory Experiments. </w:t>
      </w:r>
      <w:r w:rsidRPr="000A60B7">
        <w:rPr>
          <w:i/>
          <w:iCs/>
        </w:rPr>
        <w:t>Journal of Public Administration Research and Theory</w:t>
      </w:r>
      <w:r w:rsidRPr="000A60B7">
        <w:t xml:space="preserve">, </w:t>
      </w:r>
      <w:r w:rsidRPr="000A60B7">
        <w:rPr>
          <w:i/>
          <w:iCs/>
        </w:rPr>
        <w:t>21</w:t>
      </w:r>
      <w:r w:rsidRPr="000A60B7">
        <w:t>(3), 399–418. https://doi.org/10.1093/jopart/muq057</w:t>
      </w:r>
    </w:p>
    <w:p w14:paraId="3133875E" w14:textId="77777777" w:rsidR="00D27F94" w:rsidRPr="000A60B7" w:rsidRDefault="00D27F94" w:rsidP="00D27F94">
      <w:pPr>
        <w:pStyle w:val="Bibliography"/>
        <w:spacing w:line="480" w:lineRule="auto"/>
      </w:pPr>
      <w:r w:rsidRPr="000A60B7">
        <w:t xml:space="preserve">James, O., &amp; Moseley, A. (2014). Does Performance Information About Public Services Affect Citizens’ Perceptions, Satisfaction, and Voice Behaviour? Field Experiments with Absolute and Relative Performance Information. </w:t>
      </w:r>
      <w:r w:rsidRPr="000A60B7">
        <w:rPr>
          <w:i/>
          <w:iCs/>
        </w:rPr>
        <w:t>Public Administration</w:t>
      </w:r>
      <w:r w:rsidRPr="000A60B7">
        <w:t xml:space="preserve">, </w:t>
      </w:r>
      <w:r w:rsidRPr="000A60B7">
        <w:rPr>
          <w:i/>
          <w:iCs/>
        </w:rPr>
        <w:t>92</w:t>
      </w:r>
      <w:r w:rsidRPr="000A60B7">
        <w:t>(2), 493–511. https://doi.org/10.1111/padm.12066</w:t>
      </w:r>
    </w:p>
    <w:p w14:paraId="20DCFF43" w14:textId="77777777" w:rsidR="00D27F94" w:rsidRPr="000A60B7" w:rsidRDefault="00D27F94" w:rsidP="00D27F94">
      <w:pPr>
        <w:pStyle w:val="Bibliography"/>
        <w:spacing w:line="480" w:lineRule="auto"/>
      </w:pPr>
      <w:r w:rsidRPr="000A60B7">
        <w:t xml:space="preserve">Jilke, S., &amp; Tummers, L. G. (2018). Which clients are deserving of help? A theoretical model and experimental test. </w:t>
      </w:r>
      <w:r w:rsidRPr="000A60B7">
        <w:rPr>
          <w:i/>
          <w:iCs/>
        </w:rPr>
        <w:t>Journal of Public Administration Research and Theory</w:t>
      </w:r>
      <w:r w:rsidRPr="000A60B7">
        <w:t xml:space="preserve">, </w:t>
      </w:r>
      <w:r w:rsidRPr="000A60B7">
        <w:rPr>
          <w:i/>
          <w:iCs/>
        </w:rPr>
        <w:t>28</w:t>
      </w:r>
      <w:r w:rsidRPr="000A60B7">
        <w:t>, 226–238.</w:t>
      </w:r>
    </w:p>
    <w:p w14:paraId="59396636" w14:textId="77777777" w:rsidR="00D27F94" w:rsidRPr="000A60B7" w:rsidRDefault="00D27F94" w:rsidP="00D27F94">
      <w:pPr>
        <w:pStyle w:val="Bibliography"/>
        <w:spacing w:line="480" w:lineRule="auto"/>
      </w:pPr>
      <w:r w:rsidRPr="000A60B7">
        <w:t xml:space="preserve">Kaufmann, W., &amp; Feeney, M. K. (2014). Beyond the Rules: The Effect of Outcome Favourability on Red Tape Perceptions. </w:t>
      </w:r>
      <w:r w:rsidRPr="000A60B7">
        <w:rPr>
          <w:i/>
          <w:iCs/>
        </w:rPr>
        <w:t>Public Administration</w:t>
      </w:r>
      <w:r w:rsidRPr="000A60B7">
        <w:t xml:space="preserve">, </w:t>
      </w:r>
      <w:r w:rsidRPr="000A60B7">
        <w:rPr>
          <w:i/>
          <w:iCs/>
        </w:rPr>
        <w:t>92</w:t>
      </w:r>
      <w:r w:rsidRPr="000A60B7">
        <w:t>(1), 178–191. https://doi.org/10.1111/padm.12049</w:t>
      </w:r>
    </w:p>
    <w:p w14:paraId="0A12FA4A" w14:textId="77777777" w:rsidR="00D27F94" w:rsidRPr="000A60B7" w:rsidRDefault="00D27F94" w:rsidP="00D27F94">
      <w:pPr>
        <w:pStyle w:val="Bibliography"/>
        <w:spacing w:line="480" w:lineRule="auto"/>
      </w:pPr>
      <w:r w:rsidRPr="000A60B7">
        <w:t xml:space="preserve">Kaufmann, W., &amp; Tummers, L. (2017). The negative effect of red tape on procedural satisfaction. </w:t>
      </w:r>
      <w:r w:rsidRPr="000A60B7">
        <w:rPr>
          <w:i/>
          <w:iCs/>
        </w:rPr>
        <w:t>Public Management Review</w:t>
      </w:r>
      <w:r w:rsidRPr="000A60B7">
        <w:t xml:space="preserve">, </w:t>
      </w:r>
      <w:r w:rsidRPr="000A60B7">
        <w:rPr>
          <w:i/>
          <w:iCs/>
        </w:rPr>
        <w:t>19</w:t>
      </w:r>
      <w:r w:rsidRPr="000A60B7">
        <w:t>(9), 1311–1327. https://doi.org/10.1080/14719037.2016.1210907</w:t>
      </w:r>
    </w:p>
    <w:p w14:paraId="1518A61A" w14:textId="77777777" w:rsidR="00D27F94" w:rsidRPr="000A60B7" w:rsidRDefault="00D27F94" w:rsidP="00D27F94">
      <w:pPr>
        <w:pStyle w:val="Bibliography"/>
        <w:spacing w:line="480" w:lineRule="auto"/>
      </w:pPr>
      <w:r w:rsidRPr="000A60B7">
        <w:t xml:space="preserve">Keiser, L. R., &amp; Miller, S. M. (2020). Does Administrative Burden Influence Public Support for Government Programs? Evidence from a Survey Experiment. </w:t>
      </w:r>
      <w:r w:rsidRPr="000A60B7">
        <w:rPr>
          <w:i/>
          <w:iCs/>
        </w:rPr>
        <w:t>Public Administration Review</w:t>
      </w:r>
      <w:r w:rsidRPr="000A60B7">
        <w:t xml:space="preserve">, </w:t>
      </w:r>
      <w:r w:rsidRPr="000A60B7">
        <w:rPr>
          <w:i/>
          <w:iCs/>
        </w:rPr>
        <w:t>80</w:t>
      </w:r>
      <w:r w:rsidRPr="000A60B7">
        <w:t>(1), 137–150. https://doi.org/10.1111/puar.13133</w:t>
      </w:r>
    </w:p>
    <w:p w14:paraId="6DA8F647" w14:textId="77777777" w:rsidR="00D27F94" w:rsidRPr="000A60B7" w:rsidRDefault="00D27F94" w:rsidP="00D27F94">
      <w:pPr>
        <w:pStyle w:val="Bibliography"/>
        <w:spacing w:line="480" w:lineRule="auto"/>
      </w:pPr>
      <w:r w:rsidRPr="000A60B7">
        <w:t xml:space="preserve">Keiser, L. R., Wilkins, V. M., Meier, K. J., &amp; Holland, C. A. (2002). Lipstick and Logarithms: Gender, Institutional Context, and Representative Bureaucracy. </w:t>
      </w:r>
      <w:r w:rsidRPr="000A60B7">
        <w:rPr>
          <w:i/>
          <w:iCs/>
        </w:rPr>
        <w:t>American Political Science Review</w:t>
      </w:r>
      <w:r w:rsidRPr="000A60B7">
        <w:t xml:space="preserve">, </w:t>
      </w:r>
      <w:r w:rsidRPr="000A60B7">
        <w:rPr>
          <w:i/>
          <w:iCs/>
        </w:rPr>
        <w:t>96</w:t>
      </w:r>
      <w:r w:rsidRPr="000A60B7">
        <w:t>(3), 553–564. https://doi.org/10.1017/S0003055402000321</w:t>
      </w:r>
    </w:p>
    <w:p w14:paraId="05FD02E6" w14:textId="77777777" w:rsidR="00D27F94" w:rsidRPr="000A60B7" w:rsidRDefault="00D27F94" w:rsidP="00D27F94">
      <w:pPr>
        <w:pStyle w:val="Bibliography"/>
        <w:spacing w:line="480" w:lineRule="auto"/>
      </w:pPr>
      <w:r w:rsidRPr="000A60B7">
        <w:t xml:space="preserve">Lerner, M. J. (1965). Evaluation of performance as a function of performer’s reward and attractiveness. </w:t>
      </w:r>
      <w:r w:rsidRPr="000A60B7">
        <w:rPr>
          <w:i/>
          <w:iCs/>
        </w:rPr>
        <w:t>Journal of Personality and Social Psychology</w:t>
      </w:r>
      <w:r w:rsidRPr="000A60B7">
        <w:t xml:space="preserve">, </w:t>
      </w:r>
      <w:r w:rsidRPr="000A60B7">
        <w:rPr>
          <w:i/>
          <w:iCs/>
        </w:rPr>
        <w:t>1</w:t>
      </w:r>
      <w:r w:rsidRPr="000A60B7">
        <w:t>(4), 355–360. https://doi.org/10.1037/h0021806</w:t>
      </w:r>
    </w:p>
    <w:p w14:paraId="5664E3D5" w14:textId="77777777" w:rsidR="00D27F94" w:rsidRPr="000A60B7" w:rsidRDefault="00D27F94" w:rsidP="00D27F94">
      <w:pPr>
        <w:pStyle w:val="Bibliography"/>
        <w:spacing w:line="480" w:lineRule="auto"/>
      </w:pPr>
      <w:r w:rsidRPr="000A60B7">
        <w:lastRenderedPageBreak/>
        <w:t xml:space="preserve">Lerner, M. J. (1980). The Belief in a Just World. In M. J. Lerner (Ed.), </w:t>
      </w:r>
      <w:r w:rsidRPr="000A60B7">
        <w:rPr>
          <w:i/>
          <w:iCs/>
        </w:rPr>
        <w:t>The Belief in a Just World: A Fundamental Delusion</w:t>
      </w:r>
      <w:r w:rsidRPr="000A60B7">
        <w:t xml:space="preserve"> (pp. 9–30). Springer US. https://doi.org/10.1007/978-1-4899-0448-5_2</w:t>
      </w:r>
    </w:p>
    <w:p w14:paraId="778537A5" w14:textId="77777777" w:rsidR="00D27F94" w:rsidRPr="000A60B7" w:rsidRDefault="00D27F94" w:rsidP="00D27F94">
      <w:pPr>
        <w:pStyle w:val="Bibliography"/>
        <w:spacing w:line="480" w:lineRule="auto"/>
      </w:pPr>
      <w:r w:rsidRPr="000A60B7">
        <w:t xml:space="preserve">Lerner, M. J., &amp; Matthews, G. (1967). Reactions to suffering of others under conditions of indirect responsibility. </w:t>
      </w:r>
      <w:r w:rsidRPr="000A60B7">
        <w:rPr>
          <w:i/>
          <w:iCs/>
        </w:rPr>
        <w:t>Journal of Personality and Social Psychology</w:t>
      </w:r>
      <w:r w:rsidRPr="000A60B7">
        <w:t xml:space="preserve">, </w:t>
      </w:r>
      <w:r w:rsidRPr="000A60B7">
        <w:rPr>
          <w:i/>
          <w:iCs/>
        </w:rPr>
        <w:t>5</w:t>
      </w:r>
      <w:r w:rsidRPr="000A60B7">
        <w:t>(3), 319–325. https://doi.org/10.1037/h0024304</w:t>
      </w:r>
    </w:p>
    <w:p w14:paraId="4CB4A9E7" w14:textId="77777777" w:rsidR="00D27F94" w:rsidRPr="000A60B7" w:rsidRDefault="00D27F94" w:rsidP="00D27F94">
      <w:pPr>
        <w:pStyle w:val="Bibliography"/>
        <w:spacing w:line="480" w:lineRule="auto"/>
      </w:pPr>
      <w:r w:rsidRPr="000A60B7">
        <w:t xml:space="preserve">Lerner, M. J., &amp; Miller, D. T. (1978). Just world research and the attribution process: Looking back and ahead. </w:t>
      </w:r>
      <w:r w:rsidRPr="000A60B7">
        <w:rPr>
          <w:i/>
          <w:iCs/>
        </w:rPr>
        <w:t>Psychological Bulletin</w:t>
      </w:r>
      <w:r w:rsidRPr="000A60B7">
        <w:t xml:space="preserve">, </w:t>
      </w:r>
      <w:r w:rsidRPr="000A60B7">
        <w:rPr>
          <w:i/>
          <w:iCs/>
        </w:rPr>
        <w:t>85</w:t>
      </w:r>
      <w:r w:rsidRPr="000A60B7">
        <w:t>(5), 1030–1051. https://doi.org/10.1037/0033-2909.85.5.1030</w:t>
      </w:r>
    </w:p>
    <w:p w14:paraId="49E6F196" w14:textId="77777777" w:rsidR="00D27F94" w:rsidRPr="000A60B7" w:rsidRDefault="00D27F94" w:rsidP="00D27F94">
      <w:pPr>
        <w:pStyle w:val="Bibliography"/>
        <w:spacing w:line="480" w:lineRule="auto"/>
      </w:pPr>
      <w:r w:rsidRPr="000A60B7">
        <w:t xml:space="preserve">Lipsky, M. (1980). </w:t>
      </w:r>
      <w:r w:rsidRPr="000A60B7">
        <w:rPr>
          <w:i/>
          <w:iCs/>
        </w:rPr>
        <w:t>Street-level bureaucracy: Dilemmas of the individual in public services</w:t>
      </w:r>
      <w:r w:rsidRPr="000A60B7">
        <w:t>. Russell Sage Foundation.</w:t>
      </w:r>
    </w:p>
    <w:p w14:paraId="3BCEEC32" w14:textId="77777777" w:rsidR="00D27F94" w:rsidRPr="000A60B7" w:rsidRDefault="00D27F94" w:rsidP="00D27F94">
      <w:pPr>
        <w:pStyle w:val="Bibliography"/>
        <w:spacing w:line="480" w:lineRule="auto"/>
      </w:pPr>
      <w:r w:rsidRPr="000A60B7">
        <w:t xml:space="preserve">Lucas, T., Zhdanova, L., &amp; Alexander, S. (2011). Procedural and Distributive Justice Beliefs for Self and Others Assessment of a Four-Factor Individual Differences Model. </w:t>
      </w:r>
      <w:r w:rsidRPr="000A60B7">
        <w:rPr>
          <w:i/>
          <w:iCs/>
        </w:rPr>
        <w:t>Journal of Individual Differences</w:t>
      </w:r>
      <w:r w:rsidRPr="000A60B7">
        <w:t xml:space="preserve">, </w:t>
      </w:r>
      <w:r w:rsidRPr="000A60B7">
        <w:rPr>
          <w:i/>
          <w:iCs/>
        </w:rPr>
        <w:t>32</w:t>
      </w:r>
      <w:r w:rsidRPr="000A60B7">
        <w:t>, 14–25. https://doi.org/10.1027/1614-0001/a000032</w:t>
      </w:r>
    </w:p>
    <w:p w14:paraId="0C4818CD" w14:textId="77777777" w:rsidR="00D27F94" w:rsidRPr="000A60B7" w:rsidRDefault="00D27F94" w:rsidP="00D27F94">
      <w:pPr>
        <w:pStyle w:val="Bibliography"/>
        <w:spacing w:line="480" w:lineRule="auto"/>
      </w:pPr>
      <w:r w:rsidRPr="000A60B7">
        <w:t xml:space="preserve">Maynard-Moody, S. W., &amp; Musheno, M. C. (2022). </w:t>
      </w:r>
      <w:r w:rsidRPr="000A60B7">
        <w:rPr>
          <w:i/>
          <w:iCs/>
        </w:rPr>
        <w:t>Cops, Teachers, Counselors: Stories from the Front Lines of Public Service</w:t>
      </w:r>
      <w:r w:rsidRPr="000A60B7">
        <w:t xml:space="preserve"> (Second Edition, new and expanded). University of Michigan Press. https://doi.org/10.3998/mpub.12247078</w:t>
      </w:r>
    </w:p>
    <w:p w14:paraId="44EC33C2" w14:textId="77777777" w:rsidR="00D27F94" w:rsidRPr="000A60B7" w:rsidRDefault="00D27F94" w:rsidP="00D27F94">
      <w:pPr>
        <w:pStyle w:val="Bibliography"/>
        <w:spacing w:line="480" w:lineRule="auto"/>
      </w:pPr>
      <w:r w:rsidRPr="000A60B7">
        <w:t xml:space="preserve">Morrison, E. W. (2006). Doing the Job Well: An Investigation of Pro-Social Rule Breaking. </w:t>
      </w:r>
      <w:r w:rsidRPr="000A60B7">
        <w:rPr>
          <w:i/>
          <w:iCs/>
        </w:rPr>
        <w:t>Journal of Management</w:t>
      </w:r>
      <w:r w:rsidRPr="000A60B7">
        <w:t xml:space="preserve">, </w:t>
      </w:r>
      <w:r w:rsidRPr="000A60B7">
        <w:rPr>
          <w:i/>
          <w:iCs/>
        </w:rPr>
        <w:t>32</w:t>
      </w:r>
      <w:r w:rsidRPr="000A60B7">
        <w:t>(1), 5–28. https://doi.org/10.1177/0149206305277790</w:t>
      </w:r>
    </w:p>
    <w:p w14:paraId="348A77AA" w14:textId="77777777" w:rsidR="00D27F94" w:rsidRPr="000A60B7" w:rsidRDefault="00D27F94" w:rsidP="00D27F94">
      <w:pPr>
        <w:pStyle w:val="Bibliography"/>
        <w:spacing w:line="480" w:lineRule="auto"/>
      </w:pPr>
      <w:r w:rsidRPr="000A60B7">
        <w:t xml:space="preserve">Nicholson-Crotty, J., Miller, S. M., &amp; Keiser, L. R. (2021). Administrative burden, social construction, and public support for government programs. </w:t>
      </w:r>
      <w:r w:rsidRPr="000A60B7">
        <w:rPr>
          <w:i/>
          <w:iCs/>
        </w:rPr>
        <w:t>Journal of Behavioral Public Administration</w:t>
      </w:r>
      <w:r w:rsidRPr="000A60B7">
        <w:t xml:space="preserve">, </w:t>
      </w:r>
      <w:r w:rsidRPr="000A60B7">
        <w:rPr>
          <w:i/>
          <w:iCs/>
        </w:rPr>
        <w:t>4</w:t>
      </w:r>
      <w:r w:rsidRPr="000A60B7">
        <w:t>(1), Article 1. https://doi.org/10.30636/jbpa.41.193</w:t>
      </w:r>
    </w:p>
    <w:p w14:paraId="3F1D7499" w14:textId="77777777" w:rsidR="00D27F94" w:rsidRPr="000A60B7" w:rsidRDefault="00D27F94" w:rsidP="00D27F94">
      <w:pPr>
        <w:pStyle w:val="Bibliography"/>
        <w:spacing w:line="480" w:lineRule="auto"/>
      </w:pPr>
      <w:r w:rsidRPr="000A60B7">
        <w:t xml:space="preserve">Oberfield, Z. W. (2010). Rule Following and Discretion at Government’s Frontlines: Continuity and Change during Organization Socialization. </w:t>
      </w:r>
      <w:r w:rsidRPr="000A60B7">
        <w:rPr>
          <w:i/>
          <w:iCs/>
        </w:rPr>
        <w:t>Journal of Public Administration Research and Theory</w:t>
      </w:r>
      <w:r w:rsidRPr="000A60B7">
        <w:t xml:space="preserve">, </w:t>
      </w:r>
      <w:r w:rsidRPr="000A60B7">
        <w:rPr>
          <w:i/>
          <w:iCs/>
        </w:rPr>
        <w:t>20</w:t>
      </w:r>
      <w:r w:rsidRPr="000A60B7">
        <w:t>(4), 735–755. https://doi.org/10.1093/jopart/mup025</w:t>
      </w:r>
    </w:p>
    <w:p w14:paraId="680EE221" w14:textId="77777777" w:rsidR="00D27F94" w:rsidRPr="000A60B7" w:rsidRDefault="00D27F94" w:rsidP="00D27F94">
      <w:pPr>
        <w:pStyle w:val="Bibliography"/>
        <w:spacing w:line="480" w:lineRule="auto"/>
      </w:pPr>
      <w:r w:rsidRPr="000A60B7">
        <w:lastRenderedPageBreak/>
        <w:t xml:space="preserve">Oberfield, Z. W. (2014). </w:t>
      </w:r>
      <w:r w:rsidRPr="000A60B7">
        <w:rPr>
          <w:i/>
          <w:iCs/>
        </w:rPr>
        <w:t>Becoming bureaucrats. Socialization at the front lines of government service</w:t>
      </w:r>
      <w:r w:rsidRPr="000A60B7">
        <w:t>. University of Pennsylvania Press.</w:t>
      </w:r>
    </w:p>
    <w:p w14:paraId="1E05EFF2" w14:textId="77777777" w:rsidR="00D27F94" w:rsidRPr="000A60B7" w:rsidRDefault="00D27F94" w:rsidP="00D27F94">
      <w:pPr>
        <w:pStyle w:val="Bibliography"/>
        <w:spacing w:line="480" w:lineRule="auto"/>
      </w:pPr>
      <w:r w:rsidRPr="000A60B7">
        <w:t xml:space="preserve">Oldmeadow, J., &amp; Fiske, S. T. (2007). System-justifying ideologies moderate status = competence stereotypes: Roles for belief in a just world and social dominance orientation. </w:t>
      </w:r>
      <w:r w:rsidRPr="000A60B7">
        <w:rPr>
          <w:i/>
          <w:iCs/>
        </w:rPr>
        <w:t>European Journal of Social Psychology</w:t>
      </w:r>
      <w:r w:rsidRPr="000A60B7">
        <w:t xml:space="preserve">, </w:t>
      </w:r>
      <w:r w:rsidRPr="000A60B7">
        <w:rPr>
          <w:i/>
          <w:iCs/>
        </w:rPr>
        <w:t>37</w:t>
      </w:r>
      <w:r w:rsidRPr="000A60B7">
        <w:t>(6), 1135–1148. https://doi.org/10.1002/ejsp.428</w:t>
      </w:r>
    </w:p>
    <w:p w14:paraId="64D2D63A" w14:textId="77777777" w:rsidR="00D27F94" w:rsidRPr="000A60B7" w:rsidRDefault="00D27F94" w:rsidP="00D27F94">
      <w:pPr>
        <w:pStyle w:val="Bibliography"/>
        <w:spacing w:line="480" w:lineRule="auto"/>
      </w:pPr>
      <w:r w:rsidRPr="000A60B7">
        <w:t>Olsen, A. L., Kyhse</w:t>
      </w:r>
      <w:r w:rsidRPr="000A60B7">
        <w:rPr>
          <w:rFonts w:ascii="Cambria Math" w:hAnsi="Cambria Math" w:cs="Cambria Math"/>
        </w:rPr>
        <w:t>‐</w:t>
      </w:r>
      <w:r w:rsidRPr="000A60B7">
        <w:t xml:space="preserve">Andersen, J. H., &amp; Moynihan, D. (2022). The Unequal Distribution of Opportunity: A National Audit Study of Bureaucratic Discrimination in Primary School Access. </w:t>
      </w:r>
      <w:r w:rsidRPr="000A60B7">
        <w:rPr>
          <w:i/>
          <w:iCs/>
        </w:rPr>
        <w:t>American Journal of Political Science</w:t>
      </w:r>
      <w:r w:rsidRPr="000A60B7">
        <w:t xml:space="preserve">, </w:t>
      </w:r>
      <w:r w:rsidRPr="000A60B7">
        <w:rPr>
          <w:i/>
          <w:iCs/>
        </w:rPr>
        <w:t>66</w:t>
      </w:r>
      <w:r w:rsidRPr="000A60B7">
        <w:t>(3), 587–603. https://doi.org/10.1111/ajps.12584</w:t>
      </w:r>
    </w:p>
    <w:p w14:paraId="07715B92" w14:textId="77777777" w:rsidR="00D27F94" w:rsidRPr="000A60B7" w:rsidRDefault="00D27F94" w:rsidP="00D27F94">
      <w:pPr>
        <w:pStyle w:val="Bibliography"/>
        <w:spacing w:line="480" w:lineRule="auto"/>
      </w:pPr>
      <w:r w:rsidRPr="000A60B7">
        <w:t xml:space="preserve">Osborne, D., &amp; Gaebler, T. (1992). </w:t>
      </w:r>
      <w:r w:rsidRPr="000A60B7">
        <w:rPr>
          <w:i/>
          <w:iCs/>
        </w:rPr>
        <w:t>Reinventing Government: How the Entrepreneurial Spirit is Transforming the Public Sector</w:t>
      </w:r>
      <w:r w:rsidRPr="000A60B7">
        <w:t>. Addison-Wesley Publishing Company. https://books.google.com/books?id=IMKGAAAAMAAJ</w:t>
      </w:r>
    </w:p>
    <w:p w14:paraId="22D2A41E" w14:textId="77777777" w:rsidR="00D27F94" w:rsidRPr="000A60B7" w:rsidRDefault="00D27F94" w:rsidP="00D27F94">
      <w:pPr>
        <w:pStyle w:val="Bibliography"/>
        <w:spacing w:line="480" w:lineRule="auto"/>
      </w:pPr>
      <w:r w:rsidRPr="000A60B7">
        <w:t xml:space="preserve">Peyton, K., Huber, G. A., &amp; Coppock, A. (2022). The Generalizability of Online Experiments Conducted During the COVID-19 Pandemic. </w:t>
      </w:r>
      <w:r w:rsidRPr="000A60B7">
        <w:rPr>
          <w:i/>
          <w:iCs/>
        </w:rPr>
        <w:t>Journal of Experimental Political Science</w:t>
      </w:r>
      <w:r w:rsidRPr="000A60B7">
        <w:t xml:space="preserve">, </w:t>
      </w:r>
      <w:r w:rsidRPr="000A60B7">
        <w:rPr>
          <w:i/>
          <w:iCs/>
        </w:rPr>
        <w:t>9</w:t>
      </w:r>
      <w:r w:rsidRPr="000A60B7">
        <w:t>(3), 379–394. https://doi.org/10.1017/XPS.2021.17</w:t>
      </w:r>
    </w:p>
    <w:p w14:paraId="05EECF98" w14:textId="77777777" w:rsidR="00D27F94" w:rsidRPr="000A60B7" w:rsidRDefault="00D27F94" w:rsidP="00D27F94">
      <w:pPr>
        <w:pStyle w:val="Bibliography"/>
        <w:spacing w:line="480" w:lineRule="auto"/>
      </w:pPr>
      <w:r w:rsidRPr="000A60B7">
        <w:t xml:space="preserve">Piatak, J., Mohr, Z., &amp; McDonald, J. (2020). Rule formalization, gender, and gender congruence: Examining prosocial rule breaking for internal and external stakeholders. </w:t>
      </w:r>
      <w:r w:rsidRPr="000A60B7">
        <w:rPr>
          <w:i/>
          <w:iCs/>
        </w:rPr>
        <w:t>International Public Management Journal</w:t>
      </w:r>
      <w:r w:rsidRPr="000A60B7">
        <w:t xml:space="preserve">, </w:t>
      </w:r>
      <w:r w:rsidRPr="000A60B7">
        <w:rPr>
          <w:i/>
          <w:iCs/>
        </w:rPr>
        <w:t>0</w:t>
      </w:r>
      <w:r w:rsidRPr="000A60B7">
        <w:t>(0), 1–19. https://doi.org/10.1080/10967494.2020.1790445</w:t>
      </w:r>
    </w:p>
    <w:p w14:paraId="359EB2A4" w14:textId="77777777" w:rsidR="00D27F94" w:rsidRPr="000A60B7" w:rsidRDefault="00D27F94" w:rsidP="00D27F94">
      <w:pPr>
        <w:pStyle w:val="Bibliography"/>
        <w:spacing w:line="480" w:lineRule="auto"/>
      </w:pPr>
      <w:r w:rsidRPr="000A60B7">
        <w:t xml:space="preserve">Pinciotti, C. M., &amp; Orcutt, H. K. (2021). Understanding Gender Differences in Rape Victim Blaming: The Power of Social Influence and Just World Beliefs. </w:t>
      </w:r>
      <w:r w:rsidRPr="000A60B7">
        <w:rPr>
          <w:i/>
          <w:iCs/>
        </w:rPr>
        <w:t>Journal of Interpersonal Violence</w:t>
      </w:r>
      <w:r w:rsidRPr="000A60B7">
        <w:t xml:space="preserve">, </w:t>
      </w:r>
      <w:r w:rsidRPr="000A60B7">
        <w:rPr>
          <w:i/>
          <w:iCs/>
        </w:rPr>
        <w:t>36</w:t>
      </w:r>
      <w:r w:rsidRPr="000A60B7">
        <w:t>(1–2), 255–275. https://doi.org/10.1177/0886260517725736</w:t>
      </w:r>
    </w:p>
    <w:p w14:paraId="24380ECD" w14:textId="77777777" w:rsidR="00D27F94" w:rsidRPr="000A60B7" w:rsidRDefault="00D27F94" w:rsidP="00D27F94">
      <w:pPr>
        <w:pStyle w:val="Bibliography"/>
        <w:spacing w:line="480" w:lineRule="auto"/>
      </w:pPr>
      <w:r w:rsidRPr="000A60B7">
        <w:t xml:space="preserve">Portillo, S., &amp; DeHart-Davis, L. (2009). Gender and Organizational Rule Abidance. </w:t>
      </w:r>
      <w:r w:rsidRPr="000A60B7">
        <w:rPr>
          <w:i/>
          <w:iCs/>
        </w:rPr>
        <w:t>Public Administration Review</w:t>
      </w:r>
      <w:r w:rsidRPr="000A60B7">
        <w:t xml:space="preserve">, </w:t>
      </w:r>
      <w:r w:rsidRPr="000A60B7">
        <w:rPr>
          <w:i/>
          <w:iCs/>
        </w:rPr>
        <w:t>69</w:t>
      </w:r>
      <w:r w:rsidRPr="000A60B7">
        <w:t>(2), 339–347. https://doi.org/10.1111/j.1540-6210.2008.01978.x</w:t>
      </w:r>
    </w:p>
    <w:p w14:paraId="159CA46B" w14:textId="77777777" w:rsidR="00D27F94" w:rsidRPr="000A60B7" w:rsidRDefault="00D27F94" w:rsidP="00D27F94">
      <w:pPr>
        <w:pStyle w:val="Bibliography"/>
        <w:spacing w:line="480" w:lineRule="auto"/>
      </w:pPr>
      <w:r w:rsidRPr="000A60B7">
        <w:lastRenderedPageBreak/>
        <w:t xml:space="preserve">Rutherford, A., Rabovsky, T., &amp; Darnley, M. (2021). Compared to whom? Social and historical reference points and performance appraisals by managers, students, and the general public. </w:t>
      </w:r>
      <w:r w:rsidRPr="000A60B7">
        <w:rPr>
          <w:i/>
          <w:iCs/>
        </w:rPr>
        <w:t>Journal of Behavioral Public Administration</w:t>
      </w:r>
      <w:r w:rsidRPr="000A60B7">
        <w:t xml:space="preserve">, </w:t>
      </w:r>
      <w:r w:rsidRPr="000A60B7">
        <w:rPr>
          <w:i/>
          <w:iCs/>
        </w:rPr>
        <w:t>4</w:t>
      </w:r>
      <w:r w:rsidRPr="000A60B7">
        <w:t>(1), Article 1. https://doi.org/10.30636/jbpa.41.149</w:t>
      </w:r>
    </w:p>
    <w:p w14:paraId="355C5D76" w14:textId="77777777" w:rsidR="00D27F94" w:rsidRPr="000A60B7" w:rsidRDefault="00D27F94" w:rsidP="00D27F94">
      <w:pPr>
        <w:pStyle w:val="Bibliography"/>
        <w:spacing w:line="480" w:lineRule="auto"/>
      </w:pPr>
      <w:r w:rsidRPr="000A60B7">
        <w:t xml:space="preserve">Ryzin, G. G. V., &amp; Immerwahr, S. (2004). Derived importance-performance analysis of citizen survey data. </w:t>
      </w:r>
      <w:r w:rsidRPr="000A60B7">
        <w:rPr>
          <w:i/>
          <w:iCs/>
        </w:rPr>
        <w:t>Public Performance &amp; Management Review</w:t>
      </w:r>
      <w:r w:rsidRPr="000A60B7">
        <w:t xml:space="preserve">, </w:t>
      </w:r>
      <w:r w:rsidRPr="000A60B7">
        <w:rPr>
          <w:i/>
          <w:iCs/>
        </w:rPr>
        <w:t>27</w:t>
      </w:r>
      <w:r w:rsidRPr="000A60B7">
        <w:t>(4), 144–173. https://doi.org/10.1080/15309576.2004.11051813</w:t>
      </w:r>
    </w:p>
    <w:p w14:paraId="337A415F" w14:textId="77777777" w:rsidR="00D27F94" w:rsidRPr="000A60B7" w:rsidRDefault="00D27F94" w:rsidP="00D27F94">
      <w:pPr>
        <w:pStyle w:val="Bibliography"/>
        <w:spacing w:line="480" w:lineRule="auto"/>
      </w:pPr>
      <w:r w:rsidRPr="000A60B7">
        <w:t xml:space="preserve">Schneider, A., &amp; Ingram, H. (1993). Social construction of target populations: Implications for politics and policy. </w:t>
      </w:r>
      <w:r w:rsidRPr="000A60B7">
        <w:rPr>
          <w:i/>
          <w:iCs/>
        </w:rPr>
        <w:t>American Political Science Review</w:t>
      </w:r>
      <w:r w:rsidRPr="000A60B7">
        <w:t xml:space="preserve">, </w:t>
      </w:r>
      <w:r w:rsidRPr="000A60B7">
        <w:rPr>
          <w:i/>
          <w:iCs/>
        </w:rPr>
        <w:t>87</w:t>
      </w:r>
      <w:r w:rsidRPr="000A60B7">
        <w:t>(2), 334–347. https://doi.org/10.2307/2939044</w:t>
      </w:r>
    </w:p>
    <w:p w14:paraId="742ABA9E" w14:textId="77777777" w:rsidR="00D27F94" w:rsidRPr="000A60B7" w:rsidRDefault="00D27F94" w:rsidP="00D27F94">
      <w:pPr>
        <w:pStyle w:val="Bibliography"/>
        <w:spacing w:line="480" w:lineRule="auto"/>
      </w:pPr>
      <w:r w:rsidRPr="000A60B7">
        <w:t xml:space="preserve">Schram, S. F., Soss, J., Fording, R. C., &amp; Houser, L. (2009). Deciding to Discipline: Race, Choice, and Punishment at the Frontlines of Welfare Reform. </w:t>
      </w:r>
      <w:r w:rsidRPr="000A60B7">
        <w:rPr>
          <w:i/>
          <w:iCs/>
        </w:rPr>
        <w:t>American Sociological Review</w:t>
      </w:r>
      <w:r w:rsidRPr="000A60B7">
        <w:t xml:space="preserve">, </w:t>
      </w:r>
      <w:r w:rsidRPr="000A60B7">
        <w:rPr>
          <w:i/>
          <w:iCs/>
        </w:rPr>
        <w:t>74</w:t>
      </w:r>
      <w:r w:rsidRPr="000A60B7">
        <w:t>(3), 398–422. https://doi.org/10.1177/000312240907400304</w:t>
      </w:r>
    </w:p>
    <w:p w14:paraId="264628D3" w14:textId="77777777" w:rsidR="00D27F94" w:rsidRPr="000A60B7" w:rsidRDefault="00D27F94" w:rsidP="00D27F94">
      <w:pPr>
        <w:pStyle w:val="Bibliography"/>
        <w:spacing w:line="480" w:lineRule="auto"/>
      </w:pPr>
      <w:r w:rsidRPr="000A60B7">
        <w:t xml:space="preserve">Smith, R., &amp; Stathi, S. (2022). Social dominance orientation, belief in a just world and intergroup contact as predictors of homeless stigmatisation. </w:t>
      </w:r>
      <w:r w:rsidRPr="000A60B7">
        <w:rPr>
          <w:i/>
          <w:iCs/>
        </w:rPr>
        <w:t>The Journal of Social Psychology</w:t>
      </w:r>
      <w:r w:rsidRPr="000A60B7">
        <w:t xml:space="preserve">, </w:t>
      </w:r>
      <w:r w:rsidRPr="000A60B7">
        <w:rPr>
          <w:i/>
          <w:iCs/>
        </w:rPr>
        <w:t>162</w:t>
      </w:r>
      <w:r w:rsidRPr="000A60B7">
        <w:t>(6), 770–780. https://doi.org/10.1080/00224545.2021.1963204</w:t>
      </w:r>
    </w:p>
    <w:p w14:paraId="6C98F001" w14:textId="77777777" w:rsidR="00D27F94" w:rsidRPr="000A60B7" w:rsidRDefault="00D27F94" w:rsidP="00D27F94">
      <w:pPr>
        <w:pStyle w:val="Bibliography"/>
        <w:spacing w:line="480" w:lineRule="auto"/>
      </w:pPr>
      <w:r w:rsidRPr="000A60B7">
        <w:t xml:space="preserve">Soss, J., &amp; Schram, S. F. (2007). A Public Transformed? Welfare Reform as Policy Feedback. </w:t>
      </w:r>
      <w:r w:rsidRPr="000A60B7">
        <w:rPr>
          <w:i/>
          <w:iCs/>
        </w:rPr>
        <w:t>American Political Science Review</w:t>
      </w:r>
      <w:r w:rsidRPr="000A60B7">
        <w:t xml:space="preserve">, </w:t>
      </w:r>
      <w:r w:rsidRPr="000A60B7">
        <w:rPr>
          <w:i/>
          <w:iCs/>
        </w:rPr>
        <w:t>101</w:t>
      </w:r>
      <w:r w:rsidRPr="000A60B7">
        <w:t>(1), 111–127. https://doi.org/10.1017/S0003055407070049</w:t>
      </w:r>
    </w:p>
    <w:p w14:paraId="423C4FE6" w14:textId="77777777" w:rsidR="00D27F94" w:rsidRPr="000A60B7" w:rsidRDefault="00D27F94" w:rsidP="00D27F94">
      <w:pPr>
        <w:pStyle w:val="Bibliography"/>
        <w:spacing w:line="480" w:lineRule="auto"/>
      </w:pPr>
      <w:r w:rsidRPr="000A60B7">
        <w:t xml:space="preserve">Sowa, J. E., &amp; Selden, S. C. (2003). Administrative Discretion and Active Representation: An Expansion of the Theory of Representative Bureaucracy. </w:t>
      </w:r>
      <w:r w:rsidRPr="000A60B7">
        <w:rPr>
          <w:i/>
          <w:iCs/>
        </w:rPr>
        <w:t>Public Administration Review</w:t>
      </w:r>
      <w:r w:rsidRPr="000A60B7">
        <w:t xml:space="preserve">, </w:t>
      </w:r>
      <w:r w:rsidRPr="000A60B7">
        <w:rPr>
          <w:i/>
          <w:iCs/>
        </w:rPr>
        <w:t>63</w:t>
      </w:r>
      <w:r w:rsidRPr="000A60B7">
        <w:t>(6), 700–710. https://doi.org/10.1111/1540-6210.00333</w:t>
      </w:r>
    </w:p>
    <w:p w14:paraId="1ED1F603" w14:textId="77777777" w:rsidR="00D27F94" w:rsidRPr="000A60B7" w:rsidRDefault="00D27F94" w:rsidP="00D27F94">
      <w:pPr>
        <w:pStyle w:val="Bibliography"/>
        <w:spacing w:line="480" w:lineRule="auto"/>
      </w:pPr>
      <w:r w:rsidRPr="000A60B7">
        <w:t xml:space="preserve">Stensöta, H. O. (2019). Street-level bureaucracy research and the assessment of ethical conduct. In P. Hupe (Ed.), </w:t>
      </w:r>
      <w:r w:rsidRPr="000A60B7">
        <w:rPr>
          <w:i/>
          <w:iCs/>
        </w:rPr>
        <w:t>Research Handbook on Street-level Bureaucracy</w:t>
      </w:r>
      <w:r w:rsidRPr="000A60B7">
        <w:t xml:space="preserve"> (pp. 433–447). Edward Elgar Publishers.</w:t>
      </w:r>
    </w:p>
    <w:p w14:paraId="77D78131" w14:textId="77777777" w:rsidR="00D27F94" w:rsidRPr="000A60B7" w:rsidRDefault="00D27F94" w:rsidP="00D27F94">
      <w:pPr>
        <w:pStyle w:val="Bibliography"/>
        <w:spacing w:line="480" w:lineRule="auto"/>
      </w:pPr>
      <w:r w:rsidRPr="000A60B7">
        <w:lastRenderedPageBreak/>
        <w:t xml:space="preserve">Strömwall, L., Alfredsson, H., &amp; Landström, S. (2012). Rape victim and perpetrator blame and the Just World hypothesis: The influence of victim gender and age. </w:t>
      </w:r>
      <w:r w:rsidRPr="000A60B7">
        <w:rPr>
          <w:i/>
          <w:iCs/>
        </w:rPr>
        <w:t>Journal of Sexual Aggression</w:t>
      </w:r>
      <w:r w:rsidRPr="000A60B7">
        <w:t>. https://doi.org/10.1080/13552600.2012.683455</w:t>
      </w:r>
    </w:p>
    <w:p w14:paraId="2184262B" w14:textId="77777777" w:rsidR="00D27F94" w:rsidRPr="000A60B7" w:rsidRDefault="00D27F94" w:rsidP="00D27F94">
      <w:pPr>
        <w:pStyle w:val="Bibliography"/>
        <w:spacing w:line="480" w:lineRule="auto"/>
      </w:pPr>
      <w:r w:rsidRPr="000A60B7">
        <w:t xml:space="preserve">Tajfel, H. (1981a). </w:t>
      </w:r>
      <w:r w:rsidRPr="000A60B7">
        <w:rPr>
          <w:i/>
          <w:iCs/>
        </w:rPr>
        <w:t>Human Groups and Social Categories: Studies in Social Psychology</w:t>
      </w:r>
      <w:r w:rsidRPr="000A60B7">
        <w:t>. Cambridge Univ. Press.</w:t>
      </w:r>
    </w:p>
    <w:p w14:paraId="65B912B7" w14:textId="77777777" w:rsidR="00D27F94" w:rsidRPr="000A60B7" w:rsidRDefault="00D27F94" w:rsidP="00D27F94">
      <w:pPr>
        <w:pStyle w:val="Bibliography"/>
        <w:spacing w:line="480" w:lineRule="auto"/>
      </w:pPr>
      <w:r w:rsidRPr="000A60B7">
        <w:t xml:space="preserve">Tajfel, H. (1981b). </w:t>
      </w:r>
      <w:r w:rsidRPr="000A60B7">
        <w:rPr>
          <w:i/>
          <w:iCs/>
        </w:rPr>
        <w:t>Social Identity and Intergroup Relations</w:t>
      </w:r>
      <w:r w:rsidRPr="000A60B7">
        <w:t>. Cambridge University Press.</w:t>
      </w:r>
    </w:p>
    <w:p w14:paraId="080FE12F" w14:textId="77777777" w:rsidR="00D27F94" w:rsidRPr="000A60B7" w:rsidRDefault="00D27F94" w:rsidP="00D27F94">
      <w:pPr>
        <w:pStyle w:val="Bibliography"/>
        <w:spacing w:line="480" w:lineRule="auto"/>
      </w:pPr>
      <w:r w:rsidRPr="000A60B7">
        <w:t xml:space="preserve">Tajfel, H., &amp; Turner, J. C. (1986). The Social Identity Theory of Intergroup Behavior. In S. Worchel &amp; W. G. Austin (Eds.), </w:t>
      </w:r>
      <w:r w:rsidRPr="000A60B7">
        <w:rPr>
          <w:i/>
          <w:iCs/>
        </w:rPr>
        <w:t>Psychology of Intergroup Relations</w:t>
      </w:r>
      <w:r w:rsidRPr="000A60B7">
        <w:t xml:space="preserve"> (2nd ed., pp. 7–24). Nelson-Hall.</w:t>
      </w:r>
    </w:p>
    <w:p w14:paraId="643E6E5C" w14:textId="77777777" w:rsidR="00D27F94" w:rsidRPr="000A60B7" w:rsidRDefault="00D27F94" w:rsidP="00D27F94">
      <w:pPr>
        <w:pStyle w:val="Bibliography"/>
        <w:spacing w:line="480" w:lineRule="auto"/>
      </w:pPr>
      <w:r w:rsidRPr="000A60B7">
        <w:t xml:space="preserve">Tummers, L., Weske, U., Bouwman, R., &amp; Grimmelikhuijsen, S. (2016). The Impact of Red Tape on Citizen Satisfaction: An Experimental Study. </w:t>
      </w:r>
      <w:r w:rsidRPr="000A60B7">
        <w:rPr>
          <w:i/>
          <w:iCs/>
        </w:rPr>
        <w:t>International Public Management Journal</w:t>
      </w:r>
      <w:r w:rsidRPr="000A60B7">
        <w:t xml:space="preserve">, </w:t>
      </w:r>
      <w:r w:rsidRPr="000A60B7">
        <w:rPr>
          <w:i/>
          <w:iCs/>
        </w:rPr>
        <w:t>19</w:t>
      </w:r>
      <w:r w:rsidRPr="000A60B7">
        <w:t>(3), 320–341. https://doi.org/10.1080/10967494.2015.1027800</w:t>
      </w:r>
    </w:p>
    <w:p w14:paraId="4A1CB8A8" w14:textId="77777777" w:rsidR="00D27F94" w:rsidRPr="000A60B7" w:rsidRDefault="00D27F94" w:rsidP="00D27F94">
      <w:pPr>
        <w:pStyle w:val="Bibliography"/>
        <w:spacing w:line="480" w:lineRule="auto"/>
      </w:pPr>
      <w:r w:rsidRPr="000A60B7">
        <w:t xml:space="preserve">van Oorschot, W. (2000). Who should get what, and why? On deservingness criteria and the conditionality of solidarity among the public. </w:t>
      </w:r>
      <w:r w:rsidRPr="000A60B7">
        <w:rPr>
          <w:i/>
          <w:iCs/>
        </w:rPr>
        <w:t>Policy &amp; Politics</w:t>
      </w:r>
      <w:r w:rsidRPr="000A60B7">
        <w:t xml:space="preserve">, </w:t>
      </w:r>
      <w:r w:rsidRPr="000A60B7">
        <w:rPr>
          <w:i/>
          <w:iCs/>
        </w:rPr>
        <w:t>28</w:t>
      </w:r>
      <w:r w:rsidRPr="000A60B7">
        <w:t>(1), 33–48. https://doi.org/10.1332/0305573002500811</w:t>
      </w:r>
    </w:p>
    <w:p w14:paraId="4AE4DAD3" w14:textId="77777777" w:rsidR="00D27F94" w:rsidRPr="000A60B7" w:rsidRDefault="00D27F94" w:rsidP="00D27F94">
      <w:pPr>
        <w:pStyle w:val="Bibliography"/>
        <w:spacing w:line="480" w:lineRule="auto"/>
      </w:pPr>
      <w:r w:rsidRPr="000A60B7">
        <w:t xml:space="preserve">van Oorschot, W. (2006). Making the difference in social Europe: Deservingness perceptions among citizens of European welfare states. </w:t>
      </w:r>
      <w:r w:rsidRPr="000A60B7">
        <w:rPr>
          <w:i/>
          <w:iCs/>
        </w:rPr>
        <w:t>Journal of European Social Policy</w:t>
      </w:r>
      <w:r w:rsidRPr="000A60B7">
        <w:t xml:space="preserve">, </w:t>
      </w:r>
      <w:r w:rsidRPr="000A60B7">
        <w:rPr>
          <w:i/>
          <w:iCs/>
        </w:rPr>
        <w:t>16</w:t>
      </w:r>
      <w:r w:rsidRPr="000A60B7">
        <w:t>(1), 23–42. https://doi.org/10.1177/0958928706059829</w:t>
      </w:r>
    </w:p>
    <w:p w14:paraId="48ABA9AB" w14:textId="77777777" w:rsidR="00D27F94" w:rsidRPr="000A60B7" w:rsidRDefault="00D27F94" w:rsidP="00D27F94">
      <w:pPr>
        <w:pStyle w:val="Bibliography"/>
        <w:spacing w:line="480" w:lineRule="auto"/>
      </w:pPr>
      <w:r w:rsidRPr="000A60B7">
        <w:t xml:space="preserve">Vinopal, K. (2020). Socioeconomic Representation: Expanding the Theory of Representative Bureaucracy. </w:t>
      </w:r>
      <w:r w:rsidRPr="000A60B7">
        <w:rPr>
          <w:i/>
          <w:iCs/>
        </w:rPr>
        <w:t>Journal of Public Administration Research and Theory</w:t>
      </w:r>
      <w:r w:rsidRPr="000A60B7">
        <w:t xml:space="preserve">, </w:t>
      </w:r>
      <w:r w:rsidRPr="000A60B7">
        <w:rPr>
          <w:i/>
          <w:iCs/>
        </w:rPr>
        <w:t>30</w:t>
      </w:r>
      <w:r w:rsidRPr="000A60B7">
        <w:t>(2), 187–201. https://doi.org/10.1093/jopart/muz024</w:t>
      </w:r>
    </w:p>
    <w:p w14:paraId="7C98D6DD" w14:textId="77777777" w:rsidR="00D27F94" w:rsidRPr="000A60B7" w:rsidRDefault="00D27F94" w:rsidP="00D27F94">
      <w:pPr>
        <w:pStyle w:val="Bibliography"/>
        <w:spacing w:line="480" w:lineRule="auto"/>
      </w:pPr>
      <w:r w:rsidRPr="000A60B7">
        <w:t xml:space="preserve">Weber, M. (1947). </w:t>
      </w:r>
      <w:r w:rsidRPr="000A60B7">
        <w:rPr>
          <w:i/>
          <w:iCs/>
        </w:rPr>
        <w:t>The theory of social and economic organization</w:t>
      </w:r>
      <w:r w:rsidRPr="000A60B7">
        <w:t>. Oxford University Press.</w:t>
      </w:r>
    </w:p>
    <w:p w14:paraId="0E77E302" w14:textId="77777777" w:rsidR="00D27F94" w:rsidRPr="000A60B7" w:rsidRDefault="00D27F94" w:rsidP="00D27F94">
      <w:pPr>
        <w:pStyle w:val="Bibliography"/>
        <w:spacing w:line="480" w:lineRule="auto"/>
      </w:pPr>
      <w:r w:rsidRPr="000A60B7">
        <w:t xml:space="preserve">Weißmüller, K. S., De Waele, L., &amp; van Witteloostuijn, A. (2022). Public Service Motivation and Prosocial Rule-Breaking: An International Vignettes Study in Belgium, Germany, and the </w:t>
      </w:r>
      <w:r w:rsidRPr="000A60B7">
        <w:lastRenderedPageBreak/>
        <w:t xml:space="preserve">Netherlands. </w:t>
      </w:r>
      <w:r w:rsidRPr="000A60B7">
        <w:rPr>
          <w:i/>
          <w:iCs/>
        </w:rPr>
        <w:t>Review of Public Personnel Administration</w:t>
      </w:r>
      <w:r w:rsidRPr="000A60B7">
        <w:t xml:space="preserve">, </w:t>
      </w:r>
      <w:r w:rsidRPr="000A60B7">
        <w:rPr>
          <w:i/>
          <w:iCs/>
        </w:rPr>
        <w:t>42</w:t>
      </w:r>
      <w:r w:rsidRPr="000A60B7">
        <w:t>(2), 258–286. https://doi.org/10.1177/0734371X20973441</w:t>
      </w:r>
    </w:p>
    <w:p w14:paraId="284C8DFB" w14:textId="77777777" w:rsidR="00D27F94" w:rsidRPr="000A60B7" w:rsidRDefault="00D27F94" w:rsidP="00D27F94">
      <w:pPr>
        <w:pStyle w:val="Bibliography"/>
        <w:spacing w:line="480" w:lineRule="auto"/>
      </w:pPr>
      <w:r w:rsidRPr="000A60B7">
        <w:t xml:space="preserve">Wenger, J. B., &amp; Wilkins, V. M. (2009). At the Discretion of Rogue Agents: How Automation Improves Women’s Outcomes in Unemployment Insurance. </w:t>
      </w:r>
      <w:r w:rsidRPr="000A60B7">
        <w:rPr>
          <w:i/>
          <w:iCs/>
        </w:rPr>
        <w:t>Journal of Public Administration Research and Theory</w:t>
      </w:r>
      <w:r w:rsidRPr="000A60B7">
        <w:t xml:space="preserve">, </w:t>
      </w:r>
      <w:r w:rsidRPr="000A60B7">
        <w:rPr>
          <w:i/>
          <w:iCs/>
        </w:rPr>
        <w:t>19</w:t>
      </w:r>
      <w:r w:rsidRPr="000A60B7">
        <w:t>(2), 313–333. https://doi.org/10.1093/jopart/mum044</w:t>
      </w:r>
    </w:p>
    <w:p w14:paraId="1BEFB040" w14:textId="77777777" w:rsidR="00D27F94" w:rsidRPr="000A60B7" w:rsidRDefault="00D27F94" w:rsidP="00D27F94">
      <w:pPr>
        <w:pStyle w:val="Bibliography"/>
        <w:spacing w:line="480" w:lineRule="auto"/>
      </w:pPr>
      <w:r w:rsidRPr="000A60B7">
        <w:t xml:space="preserve">Wilkins, V. M., &amp; Wenger, J. B. (2014). Belief in a Just World and Attitudes Toward Affirmative Action. </w:t>
      </w:r>
      <w:r w:rsidRPr="000A60B7">
        <w:rPr>
          <w:i/>
          <w:iCs/>
        </w:rPr>
        <w:t>Policy Studies Journal</w:t>
      </w:r>
      <w:r w:rsidRPr="000A60B7">
        <w:t xml:space="preserve">, </w:t>
      </w:r>
      <w:r w:rsidRPr="000A60B7">
        <w:rPr>
          <w:i/>
          <w:iCs/>
        </w:rPr>
        <w:t>42</w:t>
      </w:r>
      <w:r w:rsidRPr="000A60B7">
        <w:t>(3), 325–343. https://doi.org/10.1111/psj.12063</w:t>
      </w:r>
    </w:p>
    <w:p w14:paraId="55494776" w14:textId="77777777" w:rsidR="00D27F94" w:rsidRPr="000A60B7" w:rsidRDefault="00D27F94" w:rsidP="00D27F94">
      <w:pPr>
        <w:pStyle w:val="Bibliography"/>
        <w:spacing w:line="480" w:lineRule="auto"/>
      </w:pPr>
      <w:r w:rsidRPr="000A60B7">
        <w:t xml:space="preserve">Wilkins, V. M., &amp; Wenger, J. B. (2015). Street-level bureaucrats and client interaction in a just world. In P. L. Hupe, M. Hill, &amp; A. B. Buffat (Eds.), </w:t>
      </w:r>
      <w:r w:rsidRPr="000A60B7">
        <w:rPr>
          <w:i/>
          <w:iCs/>
        </w:rPr>
        <w:t>Understanding Street-Level Bureaucracy</w:t>
      </w:r>
      <w:r w:rsidRPr="000A60B7">
        <w:t xml:space="preserve"> (1st ed., pp. 155–168). Policy Press. https://doi.org/10.2307/j.ctt1t89bw0.13</w:t>
      </w:r>
    </w:p>
    <w:p w14:paraId="77476D41" w14:textId="77777777" w:rsidR="00D27F94" w:rsidRPr="000A60B7" w:rsidRDefault="00D27F94" w:rsidP="00D27F94">
      <w:pPr>
        <w:pStyle w:val="Bibliography"/>
        <w:spacing w:line="480" w:lineRule="auto"/>
      </w:pPr>
      <w:r w:rsidRPr="000A60B7">
        <w:t xml:space="preserve">Wilkins, V. M., &amp; Williams, B. N. (2008). Black or blue: Racial profiling and representative bureaucracy. </w:t>
      </w:r>
      <w:r w:rsidRPr="000A60B7">
        <w:rPr>
          <w:i/>
          <w:iCs/>
        </w:rPr>
        <w:t>Public Administration Review</w:t>
      </w:r>
      <w:r w:rsidRPr="000A60B7">
        <w:t xml:space="preserve">, </w:t>
      </w:r>
      <w:r w:rsidRPr="000A60B7">
        <w:rPr>
          <w:i/>
          <w:iCs/>
        </w:rPr>
        <w:t>68</w:t>
      </w:r>
      <w:r w:rsidRPr="000A60B7">
        <w:t>, 654–664.</w:t>
      </w:r>
    </w:p>
    <w:p w14:paraId="0A374C54" w14:textId="77777777" w:rsidR="00D27F94" w:rsidRPr="000A60B7" w:rsidRDefault="00D27F94" w:rsidP="00D27F94">
      <w:pPr>
        <w:pStyle w:val="Bibliography"/>
        <w:spacing w:line="480" w:lineRule="auto"/>
      </w:pPr>
      <w:r w:rsidRPr="000A60B7">
        <w:t xml:space="preserve">Wilkins, V. M., &amp; Williams, B. N. (2009). Representing blue: Representative bureaucracy and racial profiling in the Latino community. </w:t>
      </w:r>
      <w:r w:rsidRPr="000A60B7">
        <w:rPr>
          <w:i/>
          <w:iCs/>
        </w:rPr>
        <w:t>Administration and Society</w:t>
      </w:r>
      <w:r w:rsidRPr="000A60B7">
        <w:t xml:space="preserve">, </w:t>
      </w:r>
      <w:r w:rsidRPr="000A60B7">
        <w:rPr>
          <w:i/>
          <w:iCs/>
        </w:rPr>
        <w:t>40</w:t>
      </w:r>
      <w:r w:rsidRPr="000A60B7">
        <w:t>, 775–798.</w:t>
      </w:r>
    </w:p>
    <w:p w14:paraId="0677F3C8" w14:textId="77777777" w:rsidR="00D27F94" w:rsidRPr="000A60B7" w:rsidRDefault="00D27F94" w:rsidP="00D27F94">
      <w:pPr>
        <w:pStyle w:val="Bibliography"/>
        <w:spacing w:line="480" w:lineRule="auto"/>
      </w:pPr>
      <w:r w:rsidRPr="000A60B7">
        <w:t xml:space="preserve">Zacka, B. (2017). </w:t>
      </w:r>
      <w:r w:rsidRPr="000A60B7">
        <w:rPr>
          <w:i/>
          <w:iCs/>
        </w:rPr>
        <w:t>When the state meets the street: Public service and moral agency</w:t>
      </w:r>
      <w:r w:rsidRPr="000A60B7">
        <w:t>. Harvard university press.</w:t>
      </w:r>
    </w:p>
    <w:p w14:paraId="42CFFB26" w14:textId="77777777" w:rsidR="00D27F94" w:rsidRDefault="00D27F94" w:rsidP="00D27F94">
      <w:pPr>
        <w:spacing w:line="480" w:lineRule="auto"/>
      </w:pPr>
      <w:r>
        <w:br w:type="page"/>
      </w:r>
    </w:p>
    <w:p w14:paraId="3FE2C330" w14:textId="77777777" w:rsidR="00D27F94" w:rsidRDefault="00D27F94" w:rsidP="00D27F94"/>
    <w:p w14:paraId="7966CEDE" w14:textId="77777777" w:rsidR="00D27F94" w:rsidRDefault="00D27F94" w:rsidP="00D27F94">
      <w:pPr>
        <w:pStyle w:val="Heading2"/>
      </w:pPr>
      <w:bookmarkStart w:id="122" w:name="_Toc162517565"/>
      <w:r w:rsidRPr="000A60B7">
        <w:rPr>
          <w:b w:val="0"/>
        </w:rPr>
        <w:t>Appendix</w:t>
      </w:r>
      <w:bookmarkEnd w:id="122"/>
    </w:p>
    <w:p w14:paraId="781B10F5" w14:textId="77777777" w:rsidR="00D27F94" w:rsidRDefault="00D27F94" w:rsidP="00D27F94"/>
    <w:p w14:paraId="41668003" w14:textId="77777777" w:rsidR="00D27F94" w:rsidRDefault="00D27F94" w:rsidP="00D27F94">
      <w:pPr>
        <w:pStyle w:val="Heading3"/>
      </w:pPr>
      <w:bookmarkStart w:id="123" w:name="_Toc162517566"/>
      <w:r>
        <w:t>Summary of Experimental Treatments</w:t>
      </w:r>
      <w:bookmarkEnd w:id="123"/>
    </w:p>
    <w:p w14:paraId="1449DA6B" w14:textId="77777777" w:rsidR="00D27F94" w:rsidRPr="00D71682" w:rsidRDefault="00D27F94" w:rsidP="00D27F94"/>
    <w:p w14:paraId="704D00DA" w14:textId="5D6CFE49" w:rsidR="00D27F94" w:rsidRPr="00F5135D" w:rsidRDefault="00B2676F" w:rsidP="00D27F94">
      <w:pPr>
        <w:jc w:val="center"/>
        <w:rPr>
          <w:b/>
          <w:bCs/>
        </w:rPr>
      </w:pPr>
      <w:r>
        <w:rPr>
          <w:b/>
          <w:bCs/>
        </w:rPr>
        <w:t xml:space="preserve">Appendix </w:t>
      </w:r>
      <w:r w:rsidR="00D27F94">
        <w:rPr>
          <w:b/>
          <w:bCs/>
        </w:rPr>
        <w:t xml:space="preserve">Table </w:t>
      </w:r>
      <w:r w:rsidR="00651DC4">
        <w:rPr>
          <w:b/>
          <w:bCs/>
        </w:rPr>
        <w:t>5.</w:t>
      </w:r>
      <w:r w:rsidR="00D27F94">
        <w:rPr>
          <w:b/>
          <w:bCs/>
        </w:rPr>
        <w:t>1: Summary of Treatment Values and Combinations</w:t>
      </w:r>
    </w:p>
    <w:tbl>
      <w:tblPr>
        <w:tblW w:w="9270" w:type="dxa"/>
        <w:tblLook w:val="04A0" w:firstRow="1" w:lastRow="0" w:firstColumn="1" w:lastColumn="0" w:noHBand="0" w:noVBand="1"/>
      </w:tblPr>
      <w:tblGrid>
        <w:gridCol w:w="1800"/>
        <w:gridCol w:w="2610"/>
        <w:gridCol w:w="2430"/>
        <w:gridCol w:w="2430"/>
      </w:tblGrid>
      <w:tr w:rsidR="00D27F94" w:rsidRPr="000660A6" w14:paraId="4B12D791" w14:textId="77777777" w:rsidTr="00F94249">
        <w:trPr>
          <w:trHeight w:val="320"/>
        </w:trPr>
        <w:tc>
          <w:tcPr>
            <w:tcW w:w="1800" w:type="dxa"/>
            <w:tcBorders>
              <w:top w:val="single" w:sz="4" w:space="0" w:color="7F7F7F" w:themeColor="text1" w:themeTint="80"/>
              <w:left w:val="nil"/>
              <w:bottom w:val="single" w:sz="4" w:space="0" w:color="auto"/>
              <w:right w:val="nil"/>
            </w:tcBorders>
            <w:shd w:val="clear" w:color="auto" w:fill="auto"/>
            <w:noWrap/>
            <w:vAlign w:val="bottom"/>
            <w:hideMark/>
          </w:tcPr>
          <w:p w14:paraId="55269E0F" w14:textId="77777777" w:rsidR="00D27F94" w:rsidRPr="000660A6" w:rsidRDefault="00D27F94" w:rsidP="00F94249">
            <w:pPr>
              <w:rPr>
                <w:rFonts w:eastAsia="Times New Roman" w:cs="Calibri"/>
                <w:b/>
                <w:bCs/>
                <w:color w:val="000000"/>
                <w:kern w:val="0"/>
                <w:sz w:val="22"/>
                <w:szCs w:val="22"/>
                <w14:ligatures w14:val="none"/>
              </w:rPr>
            </w:pPr>
            <w:r w:rsidRPr="000660A6">
              <w:rPr>
                <w:rFonts w:eastAsia="Times New Roman" w:cs="Calibri"/>
                <w:b/>
                <w:bCs/>
                <w:color w:val="000000"/>
                <w:kern w:val="0"/>
                <w:sz w:val="22"/>
                <w:szCs w:val="22"/>
                <w14:ligatures w14:val="none"/>
              </w:rPr>
              <w:t>Bureaucrat's Rule Decision</w:t>
            </w:r>
          </w:p>
        </w:tc>
        <w:tc>
          <w:tcPr>
            <w:tcW w:w="2610" w:type="dxa"/>
            <w:tcBorders>
              <w:top w:val="single" w:sz="4" w:space="0" w:color="7F7F7F" w:themeColor="text1" w:themeTint="80"/>
              <w:left w:val="nil"/>
              <w:bottom w:val="single" w:sz="4" w:space="0" w:color="auto"/>
              <w:right w:val="nil"/>
            </w:tcBorders>
            <w:shd w:val="clear" w:color="auto" w:fill="auto"/>
            <w:noWrap/>
            <w:vAlign w:val="bottom"/>
            <w:hideMark/>
          </w:tcPr>
          <w:p w14:paraId="458A90D2" w14:textId="77777777" w:rsidR="00D27F94" w:rsidRPr="000660A6" w:rsidRDefault="00D27F94" w:rsidP="00F94249">
            <w:pPr>
              <w:rPr>
                <w:rFonts w:eastAsia="Times New Roman" w:cs="Calibri"/>
                <w:b/>
                <w:bCs/>
                <w:color w:val="000000"/>
                <w:kern w:val="0"/>
                <w:sz w:val="22"/>
                <w:szCs w:val="22"/>
                <w14:ligatures w14:val="none"/>
              </w:rPr>
            </w:pPr>
            <w:r w:rsidRPr="000660A6">
              <w:rPr>
                <w:rFonts w:eastAsia="Times New Roman" w:cs="Calibri"/>
                <w:b/>
                <w:bCs/>
                <w:color w:val="000000"/>
                <w:kern w:val="0"/>
                <w:sz w:val="22"/>
                <w:szCs w:val="22"/>
                <w14:ligatures w14:val="none"/>
              </w:rPr>
              <w:t xml:space="preserve">Client </w:t>
            </w:r>
            <w:r>
              <w:rPr>
                <w:rFonts w:eastAsia="Times New Roman" w:cs="Calibri"/>
                <w:b/>
                <w:bCs/>
                <w:color w:val="000000"/>
                <w:kern w:val="0"/>
                <w:sz w:val="22"/>
                <w:szCs w:val="22"/>
                <w14:ligatures w14:val="none"/>
              </w:rPr>
              <w:t>Identity</w:t>
            </w:r>
          </w:p>
        </w:tc>
        <w:tc>
          <w:tcPr>
            <w:tcW w:w="2430" w:type="dxa"/>
            <w:tcBorders>
              <w:top w:val="single" w:sz="4" w:space="0" w:color="7F7F7F" w:themeColor="text1" w:themeTint="80"/>
              <w:left w:val="nil"/>
              <w:bottom w:val="single" w:sz="4" w:space="0" w:color="auto"/>
              <w:right w:val="nil"/>
            </w:tcBorders>
            <w:shd w:val="clear" w:color="auto" w:fill="auto"/>
            <w:noWrap/>
            <w:vAlign w:val="bottom"/>
            <w:hideMark/>
          </w:tcPr>
          <w:p w14:paraId="6FE2AD4A" w14:textId="77777777" w:rsidR="00D27F94" w:rsidRPr="000660A6" w:rsidRDefault="00D27F94" w:rsidP="00F94249">
            <w:pPr>
              <w:rPr>
                <w:rFonts w:eastAsia="Times New Roman" w:cs="Calibri"/>
                <w:b/>
                <w:bCs/>
                <w:color w:val="000000"/>
                <w:kern w:val="0"/>
                <w:sz w:val="22"/>
                <w:szCs w:val="22"/>
                <w14:ligatures w14:val="none"/>
              </w:rPr>
            </w:pPr>
            <w:r w:rsidRPr="000660A6">
              <w:rPr>
                <w:rFonts w:eastAsia="Times New Roman" w:cs="Calibri"/>
                <w:b/>
                <w:bCs/>
                <w:color w:val="000000"/>
                <w:kern w:val="0"/>
                <w:sz w:val="22"/>
                <w:szCs w:val="22"/>
                <w14:ligatures w14:val="none"/>
              </w:rPr>
              <w:t>Client Deservingness</w:t>
            </w:r>
          </w:p>
        </w:tc>
        <w:tc>
          <w:tcPr>
            <w:tcW w:w="2430" w:type="dxa"/>
            <w:tcBorders>
              <w:top w:val="single" w:sz="4" w:space="0" w:color="7F7F7F" w:themeColor="text1" w:themeTint="80"/>
              <w:left w:val="nil"/>
              <w:bottom w:val="single" w:sz="4" w:space="0" w:color="auto"/>
              <w:right w:val="nil"/>
            </w:tcBorders>
            <w:shd w:val="clear" w:color="auto" w:fill="auto"/>
            <w:noWrap/>
            <w:vAlign w:val="bottom"/>
            <w:hideMark/>
          </w:tcPr>
          <w:p w14:paraId="661EEA63" w14:textId="77777777" w:rsidR="00D27F94" w:rsidRPr="000660A6" w:rsidRDefault="00D27F94" w:rsidP="00F94249">
            <w:pPr>
              <w:rPr>
                <w:rFonts w:eastAsia="Times New Roman" w:cs="Calibri"/>
                <w:b/>
                <w:bCs/>
                <w:color w:val="000000"/>
                <w:kern w:val="0"/>
                <w:sz w:val="22"/>
                <w:szCs w:val="22"/>
                <w14:ligatures w14:val="none"/>
              </w:rPr>
            </w:pPr>
            <w:r w:rsidRPr="000660A6">
              <w:rPr>
                <w:rFonts w:eastAsia="Times New Roman" w:cs="Calibri"/>
                <w:b/>
                <w:bCs/>
                <w:color w:val="000000"/>
                <w:kern w:val="0"/>
                <w:sz w:val="22"/>
                <w:szCs w:val="22"/>
                <w14:ligatures w14:val="none"/>
              </w:rPr>
              <w:t>Client Outcome</w:t>
            </w:r>
          </w:p>
        </w:tc>
      </w:tr>
      <w:tr w:rsidR="00D27F94" w:rsidRPr="00C12956" w14:paraId="49959190" w14:textId="77777777" w:rsidTr="00F94249">
        <w:trPr>
          <w:trHeight w:val="320"/>
        </w:trPr>
        <w:tc>
          <w:tcPr>
            <w:tcW w:w="1800" w:type="dxa"/>
            <w:tcBorders>
              <w:top w:val="nil"/>
              <w:left w:val="nil"/>
              <w:bottom w:val="nil"/>
              <w:right w:val="nil"/>
            </w:tcBorders>
            <w:shd w:val="clear" w:color="000000" w:fill="D0CECE"/>
            <w:noWrap/>
            <w:vAlign w:val="bottom"/>
            <w:hideMark/>
          </w:tcPr>
          <w:p w14:paraId="2CE4BC54"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000000" w:fill="D0CECE"/>
            <w:noWrap/>
            <w:vAlign w:val="bottom"/>
            <w:hideMark/>
          </w:tcPr>
          <w:p w14:paraId="5E19B682"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woman</w:t>
            </w:r>
            <w:r>
              <w:rPr>
                <w:sz w:val="22"/>
                <w:szCs w:val="22"/>
              </w:rPr>
              <w:t xml:space="preserve"> (Katelyn)</w:t>
            </w:r>
          </w:p>
        </w:tc>
        <w:tc>
          <w:tcPr>
            <w:tcW w:w="2430" w:type="dxa"/>
            <w:tcBorders>
              <w:top w:val="nil"/>
              <w:left w:val="nil"/>
              <w:bottom w:val="nil"/>
              <w:right w:val="nil"/>
            </w:tcBorders>
            <w:shd w:val="clear" w:color="000000" w:fill="D0CECE"/>
            <w:noWrap/>
            <w:vAlign w:val="bottom"/>
            <w:hideMark/>
          </w:tcPr>
          <w:p w14:paraId="1B7B8AD2"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000000" w:fill="D0CECE"/>
            <w:noWrap/>
            <w:vAlign w:val="bottom"/>
            <w:hideMark/>
          </w:tcPr>
          <w:p w14:paraId="6D895BD9"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74C08C08" w14:textId="77777777" w:rsidTr="00F94249">
        <w:trPr>
          <w:trHeight w:val="320"/>
        </w:trPr>
        <w:tc>
          <w:tcPr>
            <w:tcW w:w="1800" w:type="dxa"/>
            <w:tcBorders>
              <w:top w:val="nil"/>
              <w:left w:val="nil"/>
              <w:bottom w:val="nil"/>
              <w:right w:val="nil"/>
            </w:tcBorders>
            <w:shd w:val="clear" w:color="auto" w:fill="auto"/>
            <w:noWrap/>
            <w:vAlign w:val="bottom"/>
            <w:hideMark/>
          </w:tcPr>
          <w:p w14:paraId="09FE135D"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auto" w:fill="auto"/>
            <w:noWrap/>
            <w:vAlign w:val="bottom"/>
            <w:hideMark/>
          </w:tcPr>
          <w:p w14:paraId="73398649"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man</w:t>
            </w:r>
            <w:r>
              <w:rPr>
                <w:sz w:val="22"/>
                <w:szCs w:val="22"/>
              </w:rPr>
              <w:t xml:space="preserve"> (Brett)</w:t>
            </w:r>
          </w:p>
        </w:tc>
        <w:tc>
          <w:tcPr>
            <w:tcW w:w="2430" w:type="dxa"/>
            <w:tcBorders>
              <w:top w:val="nil"/>
              <w:left w:val="nil"/>
              <w:bottom w:val="nil"/>
              <w:right w:val="nil"/>
            </w:tcBorders>
            <w:shd w:val="clear" w:color="auto" w:fill="auto"/>
            <w:noWrap/>
            <w:vAlign w:val="bottom"/>
            <w:hideMark/>
          </w:tcPr>
          <w:p w14:paraId="00E1A4DF"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auto" w:fill="auto"/>
            <w:noWrap/>
            <w:vAlign w:val="bottom"/>
            <w:hideMark/>
          </w:tcPr>
          <w:p w14:paraId="6B7EA659"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10154C76" w14:textId="77777777" w:rsidTr="00F94249">
        <w:trPr>
          <w:trHeight w:val="320"/>
        </w:trPr>
        <w:tc>
          <w:tcPr>
            <w:tcW w:w="1800" w:type="dxa"/>
            <w:tcBorders>
              <w:top w:val="nil"/>
              <w:left w:val="nil"/>
              <w:bottom w:val="nil"/>
              <w:right w:val="nil"/>
            </w:tcBorders>
            <w:shd w:val="clear" w:color="000000" w:fill="D0CECE"/>
            <w:noWrap/>
            <w:vAlign w:val="bottom"/>
            <w:hideMark/>
          </w:tcPr>
          <w:p w14:paraId="19C90346"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000000" w:fill="D0CECE"/>
            <w:noWrap/>
            <w:vAlign w:val="bottom"/>
            <w:hideMark/>
          </w:tcPr>
          <w:p w14:paraId="4F8F4B5A"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woman</w:t>
            </w:r>
            <w:r>
              <w:rPr>
                <w:sz w:val="22"/>
                <w:szCs w:val="22"/>
              </w:rPr>
              <w:t xml:space="preserve"> (Tanisha)</w:t>
            </w:r>
          </w:p>
        </w:tc>
        <w:tc>
          <w:tcPr>
            <w:tcW w:w="2430" w:type="dxa"/>
            <w:tcBorders>
              <w:top w:val="nil"/>
              <w:left w:val="nil"/>
              <w:bottom w:val="nil"/>
              <w:right w:val="nil"/>
            </w:tcBorders>
            <w:shd w:val="clear" w:color="000000" w:fill="D0CECE"/>
            <w:noWrap/>
            <w:vAlign w:val="bottom"/>
            <w:hideMark/>
          </w:tcPr>
          <w:p w14:paraId="474A9B01"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000000" w:fill="D0CECE"/>
            <w:noWrap/>
            <w:vAlign w:val="bottom"/>
            <w:hideMark/>
          </w:tcPr>
          <w:p w14:paraId="14295101"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542C0808" w14:textId="77777777" w:rsidTr="00F94249">
        <w:trPr>
          <w:trHeight w:val="320"/>
        </w:trPr>
        <w:tc>
          <w:tcPr>
            <w:tcW w:w="1800" w:type="dxa"/>
            <w:tcBorders>
              <w:top w:val="nil"/>
              <w:left w:val="nil"/>
              <w:bottom w:val="nil"/>
              <w:right w:val="nil"/>
            </w:tcBorders>
            <w:shd w:val="clear" w:color="auto" w:fill="auto"/>
            <w:noWrap/>
            <w:vAlign w:val="bottom"/>
            <w:hideMark/>
          </w:tcPr>
          <w:p w14:paraId="1C230E15"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auto" w:fill="auto"/>
            <w:noWrap/>
            <w:vAlign w:val="bottom"/>
            <w:hideMark/>
          </w:tcPr>
          <w:p w14:paraId="07DFEC7C"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man</w:t>
            </w:r>
            <w:r>
              <w:rPr>
                <w:sz w:val="22"/>
                <w:szCs w:val="22"/>
              </w:rPr>
              <w:t xml:space="preserve"> (Keyshawn)</w:t>
            </w:r>
          </w:p>
        </w:tc>
        <w:tc>
          <w:tcPr>
            <w:tcW w:w="2430" w:type="dxa"/>
            <w:tcBorders>
              <w:top w:val="nil"/>
              <w:left w:val="nil"/>
              <w:bottom w:val="nil"/>
              <w:right w:val="nil"/>
            </w:tcBorders>
            <w:shd w:val="clear" w:color="auto" w:fill="auto"/>
            <w:noWrap/>
            <w:vAlign w:val="bottom"/>
            <w:hideMark/>
          </w:tcPr>
          <w:p w14:paraId="34801502"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auto" w:fill="auto"/>
            <w:noWrap/>
            <w:vAlign w:val="bottom"/>
            <w:hideMark/>
          </w:tcPr>
          <w:p w14:paraId="30B2BDE7"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644E817B" w14:textId="77777777" w:rsidTr="00F94249">
        <w:trPr>
          <w:trHeight w:val="320"/>
        </w:trPr>
        <w:tc>
          <w:tcPr>
            <w:tcW w:w="1800" w:type="dxa"/>
            <w:tcBorders>
              <w:top w:val="nil"/>
              <w:left w:val="nil"/>
              <w:bottom w:val="nil"/>
              <w:right w:val="nil"/>
            </w:tcBorders>
            <w:shd w:val="clear" w:color="000000" w:fill="D0CECE"/>
            <w:noWrap/>
            <w:vAlign w:val="bottom"/>
            <w:hideMark/>
          </w:tcPr>
          <w:p w14:paraId="383CEED4"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000000" w:fill="D0CECE"/>
            <w:noWrap/>
            <w:vAlign w:val="bottom"/>
            <w:hideMark/>
          </w:tcPr>
          <w:p w14:paraId="14A2FF47"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woman</w:t>
            </w:r>
            <w:r>
              <w:rPr>
                <w:sz w:val="22"/>
                <w:szCs w:val="22"/>
              </w:rPr>
              <w:t xml:space="preserve"> (Katelyn)</w:t>
            </w:r>
          </w:p>
        </w:tc>
        <w:tc>
          <w:tcPr>
            <w:tcW w:w="2430" w:type="dxa"/>
            <w:tcBorders>
              <w:top w:val="nil"/>
              <w:left w:val="nil"/>
              <w:bottom w:val="nil"/>
              <w:right w:val="nil"/>
            </w:tcBorders>
            <w:shd w:val="clear" w:color="000000" w:fill="D0CECE"/>
            <w:noWrap/>
            <w:vAlign w:val="bottom"/>
            <w:hideMark/>
          </w:tcPr>
          <w:p w14:paraId="4C280C7A"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000000" w:fill="D0CECE"/>
            <w:noWrap/>
            <w:vAlign w:val="bottom"/>
            <w:hideMark/>
          </w:tcPr>
          <w:p w14:paraId="37737B50"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5ED42461" w14:textId="77777777" w:rsidTr="00F94249">
        <w:trPr>
          <w:trHeight w:val="320"/>
        </w:trPr>
        <w:tc>
          <w:tcPr>
            <w:tcW w:w="1800" w:type="dxa"/>
            <w:tcBorders>
              <w:top w:val="nil"/>
              <w:left w:val="nil"/>
              <w:bottom w:val="nil"/>
              <w:right w:val="nil"/>
            </w:tcBorders>
            <w:shd w:val="clear" w:color="auto" w:fill="auto"/>
            <w:noWrap/>
            <w:vAlign w:val="bottom"/>
            <w:hideMark/>
          </w:tcPr>
          <w:p w14:paraId="32CA2839"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auto" w:fill="auto"/>
            <w:noWrap/>
            <w:vAlign w:val="bottom"/>
            <w:hideMark/>
          </w:tcPr>
          <w:p w14:paraId="1075D2B3"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man</w:t>
            </w:r>
            <w:r>
              <w:rPr>
                <w:sz w:val="22"/>
                <w:szCs w:val="22"/>
              </w:rPr>
              <w:t xml:space="preserve"> (Brett)</w:t>
            </w:r>
          </w:p>
        </w:tc>
        <w:tc>
          <w:tcPr>
            <w:tcW w:w="2430" w:type="dxa"/>
            <w:tcBorders>
              <w:top w:val="nil"/>
              <w:left w:val="nil"/>
              <w:bottom w:val="nil"/>
              <w:right w:val="nil"/>
            </w:tcBorders>
            <w:shd w:val="clear" w:color="auto" w:fill="auto"/>
            <w:noWrap/>
            <w:vAlign w:val="bottom"/>
            <w:hideMark/>
          </w:tcPr>
          <w:p w14:paraId="1320D527"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auto" w:fill="auto"/>
            <w:noWrap/>
            <w:vAlign w:val="bottom"/>
            <w:hideMark/>
          </w:tcPr>
          <w:p w14:paraId="6D9DEE84"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29E8AF76" w14:textId="77777777" w:rsidTr="00F94249">
        <w:trPr>
          <w:trHeight w:val="320"/>
        </w:trPr>
        <w:tc>
          <w:tcPr>
            <w:tcW w:w="1800" w:type="dxa"/>
            <w:tcBorders>
              <w:top w:val="nil"/>
              <w:left w:val="nil"/>
              <w:bottom w:val="nil"/>
              <w:right w:val="nil"/>
            </w:tcBorders>
            <w:shd w:val="clear" w:color="000000" w:fill="D0CECE"/>
            <w:noWrap/>
            <w:vAlign w:val="bottom"/>
            <w:hideMark/>
          </w:tcPr>
          <w:p w14:paraId="0B8482C5"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000000" w:fill="D0CECE"/>
            <w:noWrap/>
            <w:vAlign w:val="bottom"/>
            <w:hideMark/>
          </w:tcPr>
          <w:p w14:paraId="759977C2"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woman</w:t>
            </w:r>
            <w:r>
              <w:rPr>
                <w:sz w:val="22"/>
                <w:szCs w:val="22"/>
              </w:rPr>
              <w:t xml:space="preserve"> (Tanisha)</w:t>
            </w:r>
          </w:p>
        </w:tc>
        <w:tc>
          <w:tcPr>
            <w:tcW w:w="2430" w:type="dxa"/>
            <w:tcBorders>
              <w:top w:val="nil"/>
              <w:left w:val="nil"/>
              <w:bottom w:val="nil"/>
              <w:right w:val="nil"/>
            </w:tcBorders>
            <w:shd w:val="clear" w:color="000000" w:fill="D0CECE"/>
            <w:noWrap/>
            <w:vAlign w:val="bottom"/>
            <w:hideMark/>
          </w:tcPr>
          <w:p w14:paraId="1B945686"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000000" w:fill="D0CECE"/>
            <w:noWrap/>
            <w:vAlign w:val="bottom"/>
            <w:hideMark/>
          </w:tcPr>
          <w:p w14:paraId="24C80EB3"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2A61B3C3" w14:textId="77777777" w:rsidTr="00F94249">
        <w:trPr>
          <w:trHeight w:val="320"/>
        </w:trPr>
        <w:tc>
          <w:tcPr>
            <w:tcW w:w="1800" w:type="dxa"/>
            <w:tcBorders>
              <w:top w:val="nil"/>
              <w:left w:val="nil"/>
              <w:bottom w:val="nil"/>
              <w:right w:val="nil"/>
            </w:tcBorders>
            <w:shd w:val="clear" w:color="auto" w:fill="auto"/>
            <w:noWrap/>
            <w:vAlign w:val="bottom"/>
            <w:hideMark/>
          </w:tcPr>
          <w:p w14:paraId="5EA011D0"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auto" w:fill="auto"/>
            <w:noWrap/>
            <w:vAlign w:val="bottom"/>
            <w:hideMark/>
          </w:tcPr>
          <w:p w14:paraId="3DD8517F"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man</w:t>
            </w:r>
            <w:r>
              <w:rPr>
                <w:sz w:val="22"/>
                <w:szCs w:val="22"/>
              </w:rPr>
              <w:t xml:space="preserve"> (Keyshawn)</w:t>
            </w:r>
          </w:p>
        </w:tc>
        <w:tc>
          <w:tcPr>
            <w:tcW w:w="2430" w:type="dxa"/>
            <w:tcBorders>
              <w:top w:val="nil"/>
              <w:left w:val="nil"/>
              <w:bottom w:val="nil"/>
              <w:right w:val="nil"/>
            </w:tcBorders>
            <w:shd w:val="clear" w:color="auto" w:fill="auto"/>
            <w:noWrap/>
            <w:vAlign w:val="bottom"/>
            <w:hideMark/>
          </w:tcPr>
          <w:p w14:paraId="2EBB556C"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auto" w:fill="auto"/>
            <w:noWrap/>
            <w:vAlign w:val="bottom"/>
            <w:hideMark/>
          </w:tcPr>
          <w:p w14:paraId="63C8D35E"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3CAA2173" w14:textId="77777777" w:rsidTr="00F94249">
        <w:trPr>
          <w:trHeight w:val="320"/>
        </w:trPr>
        <w:tc>
          <w:tcPr>
            <w:tcW w:w="1800" w:type="dxa"/>
            <w:tcBorders>
              <w:top w:val="nil"/>
              <w:left w:val="nil"/>
              <w:bottom w:val="nil"/>
              <w:right w:val="nil"/>
            </w:tcBorders>
            <w:shd w:val="clear" w:color="000000" w:fill="D0CECE"/>
            <w:noWrap/>
            <w:vAlign w:val="bottom"/>
            <w:hideMark/>
          </w:tcPr>
          <w:p w14:paraId="013A07ED"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000000" w:fill="D0CECE"/>
            <w:noWrap/>
            <w:vAlign w:val="bottom"/>
            <w:hideMark/>
          </w:tcPr>
          <w:p w14:paraId="2A4EB889"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woman</w:t>
            </w:r>
            <w:r>
              <w:rPr>
                <w:sz w:val="22"/>
                <w:szCs w:val="22"/>
              </w:rPr>
              <w:t xml:space="preserve"> (Katelyn)</w:t>
            </w:r>
          </w:p>
        </w:tc>
        <w:tc>
          <w:tcPr>
            <w:tcW w:w="2430" w:type="dxa"/>
            <w:tcBorders>
              <w:top w:val="nil"/>
              <w:left w:val="nil"/>
              <w:bottom w:val="nil"/>
              <w:right w:val="nil"/>
            </w:tcBorders>
            <w:shd w:val="clear" w:color="000000" w:fill="D0CECE"/>
            <w:noWrap/>
            <w:vAlign w:val="bottom"/>
            <w:hideMark/>
          </w:tcPr>
          <w:p w14:paraId="290A2468"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000000" w:fill="D0CECE"/>
            <w:noWrap/>
            <w:vAlign w:val="bottom"/>
            <w:hideMark/>
          </w:tcPr>
          <w:p w14:paraId="05237773"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3DD141C7" w14:textId="77777777" w:rsidTr="00F94249">
        <w:trPr>
          <w:trHeight w:val="320"/>
        </w:trPr>
        <w:tc>
          <w:tcPr>
            <w:tcW w:w="1800" w:type="dxa"/>
            <w:tcBorders>
              <w:top w:val="nil"/>
              <w:left w:val="nil"/>
              <w:bottom w:val="nil"/>
              <w:right w:val="nil"/>
            </w:tcBorders>
            <w:shd w:val="clear" w:color="auto" w:fill="auto"/>
            <w:noWrap/>
            <w:vAlign w:val="bottom"/>
            <w:hideMark/>
          </w:tcPr>
          <w:p w14:paraId="65D2107B"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auto" w:fill="auto"/>
            <w:noWrap/>
            <w:vAlign w:val="bottom"/>
            <w:hideMark/>
          </w:tcPr>
          <w:p w14:paraId="46CF1CCB"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man</w:t>
            </w:r>
            <w:r>
              <w:rPr>
                <w:sz w:val="22"/>
                <w:szCs w:val="22"/>
              </w:rPr>
              <w:t xml:space="preserve"> (Brett)</w:t>
            </w:r>
          </w:p>
        </w:tc>
        <w:tc>
          <w:tcPr>
            <w:tcW w:w="2430" w:type="dxa"/>
            <w:tcBorders>
              <w:top w:val="nil"/>
              <w:left w:val="nil"/>
              <w:bottom w:val="nil"/>
              <w:right w:val="nil"/>
            </w:tcBorders>
            <w:shd w:val="clear" w:color="auto" w:fill="auto"/>
            <w:noWrap/>
            <w:vAlign w:val="bottom"/>
            <w:hideMark/>
          </w:tcPr>
          <w:p w14:paraId="129076FC"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auto" w:fill="auto"/>
            <w:noWrap/>
            <w:vAlign w:val="bottom"/>
            <w:hideMark/>
          </w:tcPr>
          <w:p w14:paraId="4B314FDA"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603F6B2C" w14:textId="77777777" w:rsidTr="00F94249">
        <w:trPr>
          <w:trHeight w:val="320"/>
        </w:trPr>
        <w:tc>
          <w:tcPr>
            <w:tcW w:w="1800" w:type="dxa"/>
            <w:tcBorders>
              <w:top w:val="nil"/>
              <w:left w:val="nil"/>
              <w:bottom w:val="nil"/>
              <w:right w:val="nil"/>
            </w:tcBorders>
            <w:shd w:val="clear" w:color="000000" w:fill="D0CECE"/>
            <w:noWrap/>
            <w:vAlign w:val="bottom"/>
            <w:hideMark/>
          </w:tcPr>
          <w:p w14:paraId="1FD53222"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000000" w:fill="D0CECE"/>
            <w:noWrap/>
            <w:vAlign w:val="bottom"/>
            <w:hideMark/>
          </w:tcPr>
          <w:p w14:paraId="50F0F6BA"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woman</w:t>
            </w:r>
            <w:r>
              <w:rPr>
                <w:sz w:val="22"/>
                <w:szCs w:val="22"/>
              </w:rPr>
              <w:t xml:space="preserve"> (Tanisha)</w:t>
            </w:r>
          </w:p>
        </w:tc>
        <w:tc>
          <w:tcPr>
            <w:tcW w:w="2430" w:type="dxa"/>
            <w:tcBorders>
              <w:top w:val="nil"/>
              <w:left w:val="nil"/>
              <w:bottom w:val="nil"/>
              <w:right w:val="nil"/>
            </w:tcBorders>
            <w:shd w:val="clear" w:color="000000" w:fill="D0CECE"/>
            <w:noWrap/>
            <w:vAlign w:val="bottom"/>
            <w:hideMark/>
          </w:tcPr>
          <w:p w14:paraId="47361623"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000000" w:fill="D0CECE"/>
            <w:noWrap/>
            <w:vAlign w:val="bottom"/>
            <w:hideMark/>
          </w:tcPr>
          <w:p w14:paraId="00FC0B05"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52F15D3D" w14:textId="77777777" w:rsidTr="00F94249">
        <w:trPr>
          <w:trHeight w:val="320"/>
        </w:trPr>
        <w:tc>
          <w:tcPr>
            <w:tcW w:w="1800" w:type="dxa"/>
            <w:tcBorders>
              <w:top w:val="nil"/>
              <w:left w:val="nil"/>
              <w:bottom w:val="nil"/>
              <w:right w:val="nil"/>
            </w:tcBorders>
            <w:shd w:val="clear" w:color="auto" w:fill="auto"/>
            <w:noWrap/>
            <w:vAlign w:val="bottom"/>
            <w:hideMark/>
          </w:tcPr>
          <w:p w14:paraId="7BFF6534"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auto" w:fill="auto"/>
            <w:noWrap/>
            <w:vAlign w:val="bottom"/>
            <w:hideMark/>
          </w:tcPr>
          <w:p w14:paraId="0FDA689D"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man</w:t>
            </w:r>
            <w:r>
              <w:rPr>
                <w:sz w:val="22"/>
                <w:szCs w:val="22"/>
              </w:rPr>
              <w:t xml:space="preserve"> (Keyshawn)</w:t>
            </w:r>
          </w:p>
        </w:tc>
        <w:tc>
          <w:tcPr>
            <w:tcW w:w="2430" w:type="dxa"/>
            <w:tcBorders>
              <w:top w:val="nil"/>
              <w:left w:val="nil"/>
              <w:bottom w:val="nil"/>
              <w:right w:val="nil"/>
            </w:tcBorders>
            <w:shd w:val="clear" w:color="auto" w:fill="auto"/>
            <w:noWrap/>
            <w:vAlign w:val="bottom"/>
            <w:hideMark/>
          </w:tcPr>
          <w:p w14:paraId="48EC1817"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auto" w:fill="auto"/>
            <w:noWrap/>
            <w:vAlign w:val="bottom"/>
            <w:hideMark/>
          </w:tcPr>
          <w:p w14:paraId="24650805"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583B18BF" w14:textId="77777777" w:rsidTr="00F94249">
        <w:trPr>
          <w:trHeight w:val="320"/>
        </w:trPr>
        <w:tc>
          <w:tcPr>
            <w:tcW w:w="1800" w:type="dxa"/>
            <w:tcBorders>
              <w:top w:val="nil"/>
              <w:left w:val="nil"/>
              <w:bottom w:val="nil"/>
              <w:right w:val="nil"/>
            </w:tcBorders>
            <w:shd w:val="clear" w:color="000000" w:fill="D0CECE"/>
            <w:noWrap/>
            <w:vAlign w:val="bottom"/>
            <w:hideMark/>
          </w:tcPr>
          <w:p w14:paraId="1092DA8F"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000000" w:fill="D0CECE"/>
            <w:noWrap/>
            <w:vAlign w:val="bottom"/>
            <w:hideMark/>
          </w:tcPr>
          <w:p w14:paraId="6CD75AEA"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woman</w:t>
            </w:r>
            <w:r>
              <w:rPr>
                <w:sz w:val="22"/>
                <w:szCs w:val="22"/>
              </w:rPr>
              <w:t xml:space="preserve"> (Katelyn)</w:t>
            </w:r>
          </w:p>
        </w:tc>
        <w:tc>
          <w:tcPr>
            <w:tcW w:w="2430" w:type="dxa"/>
            <w:tcBorders>
              <w:top w:val="nil"/>
              <w:left w:val="nil"/>
              <w:bottom w:val="nil"/>
              <w:right w:val="nil"/>
            </w:tcBorders>
            <w:shd w:val="clear" w:color="000000" w:fill="D0CECE"/>
            <w:noWrap/>
            <w:vAlign w:val="bottom"/>
            <w:hideMark/>
          </w:tcPr>
          <w:p w14:paraId="1CC7C157"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000000" w:fill="D0CECE"/>
            <w:noWrap/>
            <w:vAlign w:val="bottom"/>
            <w:hideMark/>
          </w:tcPr>
          <w:p w14:paraId="3650E3AC"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3E3557F0" w14:textId="77777777" w:rsidTr="00F94249">
        <w:trPr>
          <w:trHeight w:val="320"/>
        </w:trPr>
        <w:tc>
          <w:tcPr>
            <w:tcW w:w="1800" w:type="dxa"/>
            <w:tcBorders>
              <w:top w:val="nil"/>
              <w:left w:val="nil"/>
              <w:bottom w:val="nil"/>
              <w:right w:val="nil"/>
            </w:tcBorders>
            <w:shd w:val="clear" w:color="auto" w:fill="auto"/>
            <w:noWrap/>
            <w:vAlign w:val="bottom"/>
            <w:hideMark/>
          </w:tcPr>
          <w:p w14:paraId="6E313A5D"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auto" w:fill="auto"/>
            <w:noWrap/>
            <w:vAlign w:val="bottom"/>
            <w:hideMark/>
          </w:tcPr>
          <w:p w14:paraId="7198FFF6"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man</w:t>
            </w:r>
            <w:r>
              <w:rPr>
                <w:sz w:val="22"/>
                <w:szCs w:val="22"/>
              </w:rPr>
              <w:t xml:space="preserve"> (Brett)</w:t>
            </w:r>
          </w:p>
        </w:tc>
        <w:tc>
          <w:tcPr>
            <w:tcW w:w="2430" w:type="dxa"/>
            <w:tcBorders>
              <w:top w:val="nil"/>
              <w:left w:val="nil"/>
              <w:bottom w:val="nil"/>
              <w:right w:val="nil"/>
            </w:tcBorders>
            <w:shd w:val="clear" w:color="auto" w:fill="auto"/>
            <w:noWrap/>
            <w:vAlign w:val="bottom"/>
            <w:hideMark/>
          </w:tcPr>
          <w:p w14:paraId="15A07C14"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auto" w:fill="auto"/>
            <w:noWrap/>
            <w:vAlign w:val="bottom"/>
            <w:hideMark/>
          </w:tcPr>
          <w:p w14:paraId="48C4BA8C"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36300027" w14:textId="77777777" w:rsidTr="00F94249">
        <w:trPr>
          <w:trHeight w:val="320"/>
        </w:trPr>
        <w:tc>
          <w:tcPr>
            <w:tcW w:w="1800" w:type="dxa"/>
            <w:tcBorders>
              <w:top w:val="nil"/>
              <w:left w:val="nil"/>
              <w:bottom w:val="nil"/>
              <w:right w:val="nil"/>
            </w:tcBorders>
            <w:shd w:val="clear" w:color="000000" w:fill="D0CECE"/>
            <w:noWrap/>
            <w:vAlign w:val="bottom"/>
            <w:hideMark/>
          </w:tcPr>
          <w:p w14:paraId="1F7B6C2E"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000000" w:fill="D0CECE"/>
            <w:noWrap/>
            <w:vAlign w:val="bottom"/>
            <w:hideMark/>
          </w:tcPr>
          <w:p w14:paraId="5CF1D9F4"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woman</w:t>
            </w:r>
            <w:r>
              <w:rPr>
                <w:sz w:val="22"/>
                <w:szCs w:val="22"/>
              </w:rPr>
              <w:t xml:space="preserve"> (Tanisha)</w:t>
            </w:r>
          </w:p>
        </w:tc>
        <w:tc>
          <w:tcPr>
            <w:tcW w:w="2430" w:type="dxa"/>
            <w:tcBorders>
              <w:top w:val="nil"/>
              <w:left w:val="nil"/>
              <w:bottom w:val="nil"/>
              <w:right w:val="nil"/>
            </w:tcBorders>
            <w:shd w:val="clear" w:color="000000" w:fill="D0CECE"/>
            <w:noWrap/>
            <w:vAlign w:val="bottom"/>
            <w:hideMark/>
          </w:tcPr>
          <w:p w14:paraId="45435D27"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000000" w:fill="D0CECE"/>
            <w:noWrap/>
            <w:vAlign w:val="bottom"/>
            <w:hideMark/>
          </w:tcPr>
          <w:p w14:paraId="44597024"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55CAD50B" w14:textId="77777777" w:rsidTr="00F94249">
        <w:trPr>
          <w:trHeight w:val="320"/>
        </w:trPr>
        <w:tc>
          <w:tcPr>
            <w:tcW w:w="1800" w:type="dxa"/>
            <w:tcBorders>
              <w:top w:val="nil"/>
              <w:left w:val="nil"/>
              <w:bottom w:val="nil"/>
              <w:right w:val="nil"/>
            </w:tcBorders>
            <w:shd w:val="clear" w:color="auto" w:fill="auto"/>
            <w:noWrap/>
            <w:vAlign w:val="bottom"/>
            <w:hideMark/>
          </w:tcPr>
          <w:p w14:paraId="6A82A14C"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Follow</w:t>
            </w:r>
            <w:r w:rsidRPr="000660A6">
              <w:rPr>
                <w:rFonts w:eastAsia="Times New Roman" w:cs="Calibri"/>
                <w:color w:val="000000"/>
                <w:kern w:val="0"/>
                <w:sz w:val="22"/>
                <w:szCs w:val="22"/>
                <w14:ligatures w14:val="none"/>
              </w:rPr>
              <w:t xml:space="preserve"> Rules</w:t>
            </w:r>
          </w:p>
        </w:tc>
        <w:tc>
          <w:tcPr>
            <w:tcW w:w="2610" w:type="dxa"/>
            <w:tcBorders>
              <w:top w:val="nil"/>
              <w:left w:val="nil"/>
              <w:bottom w:val="nil"/>
              <w:right w:val="nil"/>
            </w:tcBorders>
            <w:shd w:val="clear" w:color="auto" w:fill="auto"/>
            <w:noWrap/>
            <w:vAlign w:val="bottom"/>
            <w:hideMark/>
          </w:tcPr>
          <w:p w14:paraId="3072C53D"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man</w:t>
            </w:r>
            <w:r>
              <w:rPr>
                <w:sz w:val="22"/>
                <w:szCs w:val="22"/>
              </w:rPr>
              <w:t xml:space="preserve"> (Keyshawn)</w:t>
            </w:r>
          </w:p>
        </w:tc>
        <w:tc>
          <w:tcPr>
            <w:tcW w:w="2430" w:type="dxa"/>
            <w:tcBorders>
              <w:top w:val="nil"/>
              <w:left w:val="nil"/>
              <w:bottom w:val="nil"/>
              <w:right w:val="nil"/>
            </w:tcBorders>
            <w:shd w:val="clear" w:color="auto" w:fill="auto"/>
            <w:noWrap/>
            <w:vAlign w:val="bottom"/>
            <w:hideMark/>
          </w:tcPr>
          <w:p w14:paraId="3E058CD4"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auto" w:fill="auto"/>
            <w:noWrap/>
            <w:vAlign w:val="bottom"/>
            <w:hideMark/>
          </w:tcPr>
          <w:p w14:paraId="75F8686B"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26BF51A3" w14:textId="77777777" w:rsidTr="00F94249">
        <w:trPr>
          <w:trHeight w:val="320"/>
        </w:trPr>
        <w:tc>
          <w:tcPr>
            <w:tcW w:w="1800" w:type="dxa"/>
            <w:tcBorders>
              <w:top w:val="nil"/>
              <w:left w:val="nil"/>
              <w:bottom w:val="nil"/>
              <w:right w:val="nil"/>
            </w:tcBorders>
            <w:shd w:val="clear" w:color="000000" w:fill="D0CECE"/>
            <w:noWrap/>
            <w:vAlign w:val="bottom"/>
            <w:hideMark/>
          </w:tcPr>
          <w:p w14:paraId="615BF0B8"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000000" w:fill="D0CECE"/>
            <w:noWrap/>
            <w:vAlign w:val="bottom"/>
            <w:hideMark/>
          </w:tcPr>
          <w:p w14:paraId="1F2EA800"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woman</w:t>
            </w:r>
            <w:r>
              <w:rPr>
                <w:sz w:val="22"/>
                <w:szCs w:val="22"/>
              </w:rPr>
              <w:t xml:space="preserve"> (Katelyn)</w:t>
            </w:r>
          </w:p>
        </w:tc>
        <w:tc>
          <w:tcPr>
            <w:tcW w:w="2430" w:type="dxa"/>
            <w:tcBorders>
              <w:top w:val="nil"/>
              <w:left w:val="nil"/>
              <w:bottom w:val="nil"/>
              <w:right w:val="nil"/>
            </w:tcBorders>
            <w:shd w:val="clear" w:color="000000" w:fill="D0CECE"/>
            <w:noWrap/>
            <w:vAlign w:val="bottom"/>
            <w:hideMark/>
          </w:tcPr>
          <w:p w14:paraId="5BEFC3B7"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000000" w:fill="D0CECE"/>
            <w:noWrap/>
            <w:vAlign w:val="bottom"/>
            <w:hideMark/>
          </w:tcPr>
          <w:p w14:paraId="18343AC5"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673181F4" w14:textId="77777777" w:rsidTr="00F94249">
        <w:trPr>
          <w:trHeight w:val="320"/>
        </w:trPr>
        <w:tc>
          <w:tcPr>
            <w:tcW w:w="1800" w:type="dxa"/>
            <w:tcBorders>
              <w:top w:val="nil"/>
              <w:left w:val="nil"/>
              <w:bottom w:val="nil"/>
              <w:right w:val="nil"/>
            </w:tcBorders>
            <w:shd w:val="clear" w:color="auto" w:fill="auto"/>
            <w:noWrap/>
            <w:vAlign w:val="bottom"/>
            <w:hideMark/>
          </w:tcPr>
          <w:p w14:paraId="14ABAB4A"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auto" w:fill="auto"/>
            <w:noWrap/>
            <w:vAlign w:val="bottom"/>
            <w:hideMark/>
          </w:tcPr>
          <w:p w14:paraId="18D6FDE4"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man</w:t>
            </w:r>
            <w:r>
              <w:rPr>
                <w:sz w:val="22"/>
                <w:szCs w:val="22"/>
              </w:rPr>
              <w:t xml:space="preserve"> (Brett)</w:t>
            </w:r>
          </w:p>
        </w:tc>
        <w:tc>
          <w:tcPr>
            <w:tcW w:w="2430" w:type="dxa"/>
            <w:tcBorders>
              <w:top w:val="nil"/>
              <w:left w:val="nil"/>
              <w:bottom w:val="nil"/>
              <w:right w:val="nil"/>
            </w:tcBorders>
            <w:shd w:val="clear" w:color="auto" w:fill="auto"/>
            <w:noWrap/>
            <w:vAlign w:val="bottom"/>
            <w:hideMark/>
          </w:tcPr>
          <w:p w14:paraId="0AD6DCA9"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auto" w:fill="auto"/>
            <w:noWrap/>
            <w:vAlign w:val="bottom"/>
            <w:hideMark/>
          </w:tcPr>
          <w:p w14:paraId="6FDC0826"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24519E69" w14:textId="77777777" w:rsidTr="00F94249">
        <w:trPr>
          <w:trHeight w:val="320"/>
        </w:trPr>
        <w:tc>
          <w:tcPr>
            <w:tcW w:w="1800" w:type="dxa"/>
            <w:tcBorders>
              <w:top w:val="nil"/>
              <w:left w:val="nil"/>
              <w:bottom w:val="nil"/>
              <w:right w:val="nil"/>
            </w:tcBorders>
            <w:shd w:val="clear" w:color="000000" w:fill="D0CECE"/>
            <w:noWrap/>
            <w:vAlign w:val="bottom"/>
            <w:hideMark/>
          </w:tcPr>
          <w:p w14:paraId="71535A0F"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000000" w:fill="D0CECE"/>
            <w:noWrap/>
            <w:vAlign w:val="bottom"/>
            <w:hideMark/>
          </w:tcPr>
          <w:p w14:paraId="25B2EB49"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woman</w:t>
            </w:r>
            <w:r>
              <w:rPr>
                <w:sz w:val="22"/>
                <w:szCs w:val="22"/>
              </w:rPr>
              <w:t xml:space="preserve"> (Tanisha)</w:t>
            </w:r>
          </w:p>
        </w:tc>
        <w:tc>
          <w:tcPr>
            <w:tcW w:w="2430" w:type="dxa"/>
            <w:tcBorders>
              <w:top w:val="nil"/>
              <w:left w:val="nil"/>
              <w:bottom w:val="nil"/>
              <w:right w:val="nil"/>
            </w:tcBorders>
            <w:shd w:val="clear" w:color="000000" w:fill="D0CECE"/>
            <w:noWrap/>
            <w:vAlign w:val="bottom"/>
            <w:hideMark/>
          </w:tcPr>
          <w:p w14:paraId="5BF9107B"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000000" w:fill="D0CECE"/>
            <w:noWrap/>
            <w:vAlign w:val="bottom"/>
            <w:hideMark/>
          </w:tcPr>
          <w:p w14:paraId="7CFA2B07"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61708B00" w14:textId="77777777" w:rsidTr="00F94249">
        <w:trPr>
          <w:trHeight w:val="320"/>
        </w:trPr>
        <w:tc>
          <w:tcPr>
            <w:tcW w:w="1800" w:type="dxa"/>
            <w:tcBorders>
              <w:top w:val="nil"/>
              <w:left w:val="nil"/>
              <w:bottom w:val="nil"/>
              <w:right w:val="nil"/>
            </w:tcBorders>
            <w:shd w:val="clear" w:color="auto" w:fill="auto"/>
            <w:noWrap/>
            <w:vAlign w:val="bottom"/>
            <w:hideMark/>
          </w:tcPr>
          <w:p w14:paraId="6A36E727"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auto" w:fill="auto"/>
            <w:noWrap/>
            <w:vAlign w:val="bottom"/>
            <w:hideMark/>
          </w:tcPr>
          <w:p w14:paraId="574EA82C"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man</w:t>
            </w:r>
            <w:r>
              <w:rPr>
                <w:sz w:val="22"/>
                <w:szCs w:val="22"/>
              </w:rPr>
              <w:t xml:space="preserve"> (Keyshawn)</w:t>
            </w:r>
          </w:p>
        </w:tc>
        <w:tc>
          <w:tcPr>
            <w:tcW w:w="2430" w:type="dxa"/>
            <w:tcBorders>
              <w:top w:val="nil"/>
              <w:left w:val="nil"/>
              <w:bottom w:val="nil"/>
              <w:right w:val="nil"/>
            </w:tcBorders>
            <w:shd w:val="clear" w:color="auto" w:fill="auto"/>
            <w:noWrap/>
            <w:vAlign w:val="bottom"/>
            <w:hideMark/>
          </w:tcPr>
          <w:p w14:paraId="7F967420"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auto" w:fill="auto"/>
            <w:noWrap/>
            <w:vAlign w:val="bottom"/>
            <w:hideMark/>
          </w:tcPr>
          <w:p w14:paraId="49F1EF27"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3D85785F" w14:textId="77777777" w:rsidTr="00F94249">
        <w:trPr>
          <w:trHeight w:val="320"/>
        </w:trPr>
        <w:tc>
          <w:tcPr>
            <w:tcW w:w="1800" w:type="dxa"/>
            <w:tcBorders>
              <w:top w:val="nil"/>
              <w:left w:val="nil"/>
              <w:bottom w:val="nil"/>
              <w:right w:val="nil"/>
            </w:tcBorders>
            <w:shd w:val="clear" w:color="000000" w:fill="D0CECE"/>
            <w:noWrap/>
            <w:vAlign w:val="bottom"/>
            <w:hideMark/>
          </w:tcPr>
          <w:p w14:paraId="3591650E"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000000" w:fill="D0CECE"/>
            <w:noWrap/>
            <w:vAlign w:val="bottom"/>
            <w:hideMark/>
          </w:tcPr>
          <w:p w14:paraId="25DE8CB3"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woman</w:t>
            </w:r>
            <w:r>
              <w:rPr>
                <w:sz w:val="22"/>
                <w:szCs w:val="22"/>
              </w:rPr>
              <w:t xml:space="preserve"> (Katelyn)</w:t>
            </w:r>
          </w:p>
        </w:tc>
        <w:tc>
          <w:tcPr>
            <w:tcW w:w="2430" w:type="dxa"/>
            <w:tcBorders>
              <w:top w:val="nil"/>
              <w:left w:val="nil"/>
              <w:bottom w:val="nil"/>
              <w:right w:val="nil"/>
            </w:tcBorders>
            <w:shd w:val="clear" w:color="000000" w:fill="D0CECE"/>
            <w:noWrap/>
            <w:vAlign w:val="bottom"/>
            <w:hideMark/>
          </w:tcPr>
          <w:p w14:paraId="65C874DC"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000000" w:fill="D0CECE"/>
            <w:noWrap/>
            <w:vAlign w:val="bottom"/>
            <w:hideMark/>
          </w:tcPr>
          <w:p w14:paraId="563800D9"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49468F26" w14:textId="77777777" w:rsidTr="00F94249">
        <w:trPr>
          <w:trHeight w:val="320"/>
        </w:trPr>
        <w:tc>
          <w:tcPr>
            <w:tcW w:w="1800" w:type="dxa"/>
            <w:tcBorders>
              <w:top w:val="nil"/>
              <w:left w:val="nil"/>
              <w:bottom w:val="nil"/>
              <w:right w:val="nil"/>
            </w:tcBorders>
            <w:shd w:val="clear" w:color="auto" w:fill="auto"/>
            <w:noWrap/>
            <w:vAlign w:val="bottom"/>
            <w:hideMark/>
          </w:tcPr>
          <w:p w14:paraId="4467B1CC"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auto" w:fill="auto"/>
            <w:noWrap/>
            <w:vAlign w:val="bottom"/>
            <w:hideMark/>
          </w:tcPr>
          <w:p w14:paraId="591CBE6B"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man</w:t>
            </w:r>
            <w:r>
              <w:rPr>
                <w:sz w:val="22"/>
                <w:szCs w:val="22"/>
              </w:rPr>
              <w:t xml:space="preserve"> (Brett)</w:t>
            </w:r>
          </w:p>
        </w:tc>
        <w:tc>
          <w:tcPr>
            <w:tcW w:w="2430" w:type="dxa"/>
            <w:tcBorders>
              <w:top w:val="nil"/>
              <w:left w:val="nil"/>
              <w:bottom w:val="nil"/>
              <w:right w:val="nil"/>
            </w:tcBorders>
            <w:shd w:val="clear" w:color="auto" w:fill="auto"/>
            <w:noWrap/>
            <w:vAlign w:val="bottom"/>
            <w:hideMark/>
          </w:tcPr>
          <w:p w14:paraId="3EC1EA82"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auto" w:fill="auto"/>
            <w:noWrap/>
            <w:vAlign w:val="bottom"/>
            <w:hideMark/>
          </w:tcPr>
          <w:p w14:paraId="304E5CB0"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6120BB7B" w14:textId="77777777" w:rsidTr="00F94249">
        <w:trPr>
          <w:trHeight w:val="320"/>
        </w:trPr>
        <w:tc>
          <w:tcPr>
            <w:tcW w:w="1800" w:type="dxa"/>
            <w:tcBorders>
              <w:top w:val="nil"/>
              <w:left w:val="nil"/>
              <w:bottom w:val="nil"/>
              <w:right w:val="nil"/>
            </w:tcBorders>
            <w:shd w:val="clear" w:color="000000" w:fill="D0CECE"/>
            <w:noWrap/>
            <w:vAlign w:val="bottom"/>
            <w:hideMark/>
          </w:tcPr>
          <w:p w14:paraId="32EE7C06"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000000" w:fill="D0CECE"/>
            <w:noWrap/>
            <w:vAlign w:val="bottom"/>
            <w:hideMark/>
          </w:tcPr>
          <w:p w14:paraId="0218B625"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woman</w:t>
            </w:r>
            <w:r>
              <w:rPr>
                <w:sz w:val="22"/>
                <w:szCs w:val="22"/>
              </w:rPr>
              <w:t xml:space="preserve"> (Tanisha)</w:t>
            </w:r>
          </w:p>
        </w:tc>
        <w:tc>
          <w:tcPr>
            <w:tcW w:w="2430" w:type="dxa"/>
            <w:tcBorders>
              <w:top w:val="nil"/>
              <w:left w:val="nil"/>
              <w:bottom w:val="nil"/>
              <w:right w:val="nil"/>
            </w:tcBorders>
            <w:shd w:val="clear" w:color="000000" w:fill="D0CECE"/>
            <w:noWrap/>
            <w:vAlign w:val="bottom"/>
            <w:hideMark/>
          </w:tcPr>
          <w:p w14:paraId="09105341"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000000" w:fill="D0CECE"/>
            <w:noWrap/>
            <w:vAlign w:val="bottom"/>
            <w:hideMark/>
          </w:tcPr>
          <w:p w14:paraId="5256A5BA"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71A751C0" w14:textId="77777777" w:rsidTr="00F94249">
        <w:trPr>
          <w:trHeight w:val="320"/>
        </w:trPr>
        <w:tc>
          <w:tcPr>
            <w:tcW w:w="1800" w:type="dxa"/>
            <w:tcBorders>
              <w:top w:val="nil"/>
              <w:left w:val="nil"/>
              <w:bottom w:val="nil"/>
              <w:right w:val="nil"/>
            </w:tcBorders>
            <w:shd w:val="clear" w:color="auto" w:fill="auto"/>
            <w:noWrap/>
            <w:vAlign w:val="bottom"/>
            <w:hideMark/>
          </w:tcPr>
          <w:p w14:paraId="3FC55652"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auto" w:fill="auto"/>
            <w:noWrap/>
            <w:vAlign w:val="bottom"/>
            <w:hideMark/>
          </w:tcPr>
          <w:p w14:paraId="108D4C34"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man</w:t>
            </w:r>
            <w:r>
              <w:rPr>
                <w:sz w:val="22"/>
                <w:szCs w:val="22"/>
              </w:rPr>
              <w:t xml:space="preserve"> (Keyshawn)</w:t>
            </w:r>
          </w:p>
        </w:tc>
        <w:tc>
          <w:tcPr>
            <w:tcW w:w="2430" w:type="dxa"/>
            <w:tcBorders>
              <w:top w:val="nil"/>
              <w:left w:val="nil"/>
              <w:bottom w:val="nil"/>
              <w:right w:val="nil"/>
            </w:tcBorders>
            <w:shd w:val="clear" w:color="auto" w:fill="auto"/>
            <w:noWrap/>
            <w:vAlign w:val="bottom"/>
            <w:hideMark/>
          </w:tcPr>
          <w:p w14:paraId="17B11426"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auto" w:fill="auto"/>
            <w:noWrap/>
            <w:vAlign w:val="bottom"/>
            <w:hideMark/>
          </w:tcPr>
          <w:p w14:paraId="7F5EC48D"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Positive</w:t>
            </w:r>
          </w:p>
        </w:tc>
      </w:tr>
      <w:tr w:rsidR="00D27F94" w:rsidRPr="00C12956" w14:paraId="6A134770" w14:textId="77777777" w:rsidTr="00F94249">
        <w:trPr>
          <w:trHeight w:val="320"/>
        </w:trPr>
        <w:tc>
          <w:tcPr>
            <w:tcW w:w="1800" w:type="dxa"/>
            <w:tcBorders>
              <w:top w:val="nil"/>
              <w:left w:val="nil"/>
              <w:bottom w:val="nil"/>
              <w:right w:val="nil"/>
            </w:tcBorders>
            <w:shd w:val="clear" w:color="000000" w:fill="D0CECE"/>
            <w:noWrap/>
            <w:vAlign w:val="bottom"/>
            <w:hideMark/>
          </w:tcPr>
          <w:p w14:paraId="3AF82EC2"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000000" w:fill="D0CECE"/>
            <w:noWrap/>
            <w:vAlign w:val="bottom"/>
            <w:hideMark/>
          </w:tcPr>
          <w:p w14:paraId="5E2693A1"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woman</w:t>
            </w:r>
            <w:r>
              <w:rPr>
                <w:sz w:val="22"/>
                <w:szCs w:val="22"/>
              </w:rPr>
              <w:t xml:space="preserve"> (Katelyn)</w:t>
            </w:r>
          </w:p>
        </w:tc>
        <w:tc>
          <w:tcPr>
            <w:tcW w:w="2430" w:type="dxa"/>
            <w:tcBorders>
              <w:top w:val="nil"/>
              <w:left w:val="nil"/>
              <w:bottom w:val="nil"/>
              <w:right w:val="nil"/>
            </w:tcBorders>
            <w:shd w:val="clear" w:color="000000" w:fill="D0CECE"/>
            <w:noWrap/>
            <w:vAlign w:val="bottom"/>
            <w:hideMark/>
          </w:tcPr>
          <w:p w14:paraId="08FA6873"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000000" w:fill="D0CECE"/>
            <w:noWrap/>
            <w:vAlign w:val="bottom"/>
            <w:hideMark/>
          </w:tcPr>
          <w:p w14:paraId="0985B8E8"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550C0D34" w14:textId="77777777" w:rsidTr="00F94249">
        <w:trPr>
          <w:trHeight w:val="320"/>
        </w:trPr>
        <w:tc>
          <w:tcPr>
            <w:tcW w:w="1800" w:type="dxa"/>
            <w:tcBorders>
              <w:top w:val="nil"/>
              <w:left w:val="nil"/>
              <w:bottom w:val="nil"/>
              <w:right w:val="nil"/>
            </w:tcBorders>
            <w:shd w:val="clear" w:color="auto" w:fill="auto"/>
            <w:noWrap/>
            <w:vAlign w:val="bottom"/>
            <w:hideMark/>
          </w:tcPr>
          <w:p w14:paraId="00A88582"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auto" w:fill="auto"/>
            <w:noWrap/>
            <w:vAlign w:val="bottom"/>
            <w:hideMark/>
          </w:tcPr>
          <w:p w14:paraId="5C167C54"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man</w:t>
            </w:r>
            <w:r>
              <w:rPr>
                <w:sz w:val="22"/>
                <w:szCs w:val="22"/>
              </w:rPr>
              <w:t xml:space="preserve"> (Brett)</w:t>
            </w:r>
          </w:p>
        </w:tc>
        <w:tc>
          <w:tcPr>
            <w:tcW w:w="2430" w:type="dxa"/>
            <w:tcBorders>
              <w:top w:val="nil"/>
              <w:left w:val="nil"/>
              <w:bottom w:val="nil"/>
              <w:right w:val="nil"/>
            </w:tcBorders>
            <w:shd w:val="clear" w:color="auto" w:fill="auto"/>
            <w:noWrap/>
            <w:vAlign w:val="bottom"/>
            <w:hideMark/>
          </w:tcPr>
          <w:p w14:paraId="65AC93E2"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bottom w:val="nil"/>
              <w:right w:val="nil"/>
            </w:tcBorders>
            <w:shd w:val="clear" w:color="auto" w:fill="auto"/>
            <w:noWrap/>
            <w:vAlign w:val="bottom"/>
            <w:hideMark/>
          </w:tcPr>
          <w:p w14:paraId="28B22396"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4C97675B" w14:textId="77777777" w:rsidTr="00F94249">
        <w:trPr>
          <w:trHeight w:val="320"/>
        </w:trPr>
        <w:tc>
          <w:tcPr>
            <w:tcW w:w="1800" w:type="dxa"/>
            <w:tcBorders>
              <w:top w:val="nil"/>
              <w:left w:val="nil"/>
              <w:right w:val="nil"/>
            </w:tcBorders>
            <w:shd w:val="clear" w:color="000000" w:fill="D0CECE"/>
            <w:noWrap/>
            <w:vAlign w:val="bottom"/>
            <w:hideMark/>
          </w:tcPr>
          <w:p w14:paraId="4A636A51"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right w:val="nil"/>
            </w:tcBorders>
            <w:shd w:val="clear" w:color="000000" w:fill="D0CECE"/>
            <w:noWrap/>
            <w:vAlign w:val="bottom"/>
            <w:hideMark/>
          </w:tcPr>
          <w:p w14:paraId="62F28AE0"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woman</w:t>
            </w:r>
            <w:r>
              <w:rPr>
                <w:sz w:val="22"/>
                <w:szCs w:val="22"/>
              </w:rPr>
              <w:t xml:space="preserve"> (Tanisha)</w:t>
            </w:r>
          </w:p>
        </w:tc>
        <w:tc>
          <w:tcPr>
            <w:tcW w:w="2430" w:type="dxa"/>
            <w:tcBorders>
              <w:top w:val="nil"/>
              <w:left w:val="nil"/>
              <w:right w:val="nil"/>
            </w:tcBorders>
            <w:shd w:val="clear" w:color="000000" w:fill="D0CECE"/>
            <w:noWrap/>
            <w:vAlign w:val="bottom"/>
            <w:hideMark/>
          </w:tcPr>
          <w:p w14:paraId="0DC6B155"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top w:val="nil"/>
              <w:left w:val="nil"/>
              <w:right w:val="nil"/>
            </w:tcBorders>
            <w:shd w:val="clear" w:color="000000" w:fill="D0CECE"/>
            <w:noWrap/>
            <w:vAlign w:val="bottom"/>
            <w:hideMark/>
          </w:tcPr>
          <w:p w14:paraId="1A8DCA52"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7ED150DA" w14:textId="77777777" w:rsidTr="00F94249">
        <w:trPr>
          <w:trHeight w:val="320"/>
        </w:trPr>
        <w:tc>
          <w:tcPr>
            <w:tcW w:w="1800" w:type="dxa"/>
            <w:tcBorders>
              <w:left w:val="nil"/>
              <w:bottom w:val="nil"/>
              <w:right w:val="nil"/>
            </w:tcBorders>
            <w:shd w:val="clear" w:color="auto" w:fill="auto"/>
            <w:noWrap/>
            <w:vAlign w:val="bottom"/>
            <w:hideMark/>
          </w:tcPr>
          <w:p w14:paraId="6764F768"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left w:val="nil"/>
              <w:bottom w:val="nil"/>
              <w:right w:val="nil"/>
            </w:tcBorders>
            <w:shd w:val="clear" w:color="auto" w:fill="auto"/>
            <w:noWrap/>
            <w:vAlign w:val="bottom"/>
            <w:hideMark/>
          </w:tcPr>
          <w:p w14:paraId="27743975"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man</w:t>
            </w:r>
            <w:r>
              <w:rPr>
                <w:sz w:val="22"/>
                <w:szCs w:val="22"/>
              </w:rPr>
              <w:t xml:space="preserve"> (Keyshawn)</w:t>
            </w:r>
          </w:p>
        </w:tc>
        <w:tc>
          <w:tcPr>
            <w:tcW w:w="2430" w:type="dxa"/>
            <w:tcBorders>
              <w:left w:val="nil"/>
              <w:bottom w:val="nil"/>
              <w:right w:val="nil"/>
            </w:tcBorders>
            <w:shd w:val="clear" w:color="auto" w:fill="auto"/>
            <w:noWrap/>
            <w:vAlign w:val="bottom"/>
            <w:hideMark/>
          </w:tcPr>
          <w:p w14:paraId="30CD0DD4"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Deserving</w:t>
            </w:r>
          </w:p>
        </w:tc>
        <w:tc>
          <w:tcPr>
            <w:tcW w:w="2430" w:type="dxa"/>
            <w:tcBorders>
              <w:left w:val="nil"/>
              <w:bottom w:val="nil"/>
              <w:right w:val="nil"/>
            </w:tcBorders>
            <w:shd w:val="clear" w:color="auto" w:fill="auto"/>
            <w:noWrap/>
            <w:vAlign w:val="bottom"/>
            <w:hideMark/>
          </w:tcPr>
          <w:p w14:paraId="45984D11"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2F7CC6AB" w14:textId="77777777" w:rsidTr="00F94249">
        <w:trPr>
          <w:trHeight w:val="320"/>
        </w:trPr>
        <w:tc>
          <w:tcPr>
            <w:tcW w:w="1800" w:type="dxa"/>
            <w:tcBorders>
              <w:top w:val="nil"/>
              <w:left w:val="nil"/>
              <w:bottom w:val="nil"/>
              <w:right w:val="nil"/>
            </w:tcBorders>
            <w:shd w:val="clear" w:color="000000" w:fill="D0CECE"/>
            <w:noWrap/>
            <w:vAlign w:val="bottom"/>
            <w:hideMark/>
          </w:tcPr>
          <w:p w14:paraId="3F17A691"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000000" w:fill="D0CECE"/>
            <w:noWrap/>
            <w:vAlign w:val="bottom"/>
            <w:hideMark/>
          </w:tcPr>
          <w:p w14:paraId="095DEDC2"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woman</w:t>
            </w:r>
            <w:r>
              <w:rPr>
                <w:sz w:val="22"/>
                <w:szCs w:val="22"/>
              </w:rPr>
              <w:t xml:space="preserve"> (Katelyn)</w:t>
            </w:r>
          </w:p>
        </w:tc>
        <w:tc>
          <w:tcPr>
            <w:tcW w:w="2430" w:type="dxa"/>
            <w:tcBorders>
              <w:top w:val="nil"/>
              <w:left w:val="nil"/>
              <w:bottom w:val="nil"/>
              <w:right w:val="nil"/>
            </w:tcBorders>
            <w:shd w:val="clear" w:color="000000" w:fill="D0CECE"/>
            <w:noWrap/>
            <w:vAlign w:val="bottom"/>
            <w:hideMark/>
          </w:tcPr>
          <w:p w14:paraId="7376E039"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000000" w:fill="D0CECE"/>
            <w:noWrap/>
            <w:vAlign w:val="bottom"/>
            <w:hideMark/>
          </w:tcPr>
          <w:p w14:paraId="3284E61D"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53EE8205" w14:textId="77777777" w:rsidTr="00F94249">
        <w:trPr>
          <w:trHeight w:val="320"/>
        </w:trPr>
        <w:tc>
          <w:tcPr>
            <w:tcW w:w="1800" w:type="dxa"/>
            <w:tcBorders>
              <w:top w:val="nil"/>
              <w:left w:val="nil"/>
              <w:bottom w:val="nil"/>
              <w:right w:val="nil"/>
            </w:tcBorders>
            <w:shd w:val="clear" w:color="auto" w:fill="auto"/>
            <w:noWrap/>
            <w:vAlign w:val="bottom"/>
            <w:hideMark/>
          </w:tcPr>
          <w:p w14:paraId="60DE69AF"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auto" w:fill="auto"/>
            <w:noWrap/>
            <w:vAlign w:val="bottom"/>
            <w:hideMark/>
          </w:tcPr>
          <w:p w14:paraId="4F893710"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White man</w:t>
            </w:r>
            <w:r>
              <w:rPr>
                <w:sz w:val="22"/>
                <w:szCs w:val="22"/>
              </w:rPr>
              <w:t xml:space="preserve"> (Brett)</w:t>
            </w:r>
          </w:p>
        </w:tc>
        <w:tc>
          <w:tcPr>
            <w:tcW w:w="2430" w:type="dxa"/>
            <w:tcBorders>
              <w:top w:val="nil"/>
              <w:left w:val="nil"/>
              <w:bottom w:val="nil"/>
              <w:right w:val="nil"/>
            </w:tcBorders>
            <w:shd w:val="clear" w:color="auto" w:fill="auto"/>
            <w:noWrap/>
            <w:vAlign w:val="bottom"/>
            <w:hideMark/>
          </w:tcPr>
          <w:p w14:paraId="5E124E82"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auto" w:fill="auto"/>
            <w:noWrap/>
            <w:vAlign w:val="bottom"/>
            <w:hideMark/>
          </w:tcPr>
          <w:p w14:paraId="7F5AA811"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6113E91E" w14:textId="77777777" w:rsidTr="00F94249">
        <w:trPr>
          <w:trHeight w:val="320"/>
        </w:trPr>
        <w:tc>
          <w:tcPr>
            <w:tcW w:w="1800" w:type="dxa"/>
            <w:tcBorders>
              <w:top w:val="nil"/>
              <w:left w:val="nil"/>
              <w:bottom w:val="nil"/>
              <w:right w:val="nil"/>
            </w:tcBorders>
            <w:shd w:val="clear" w:color="000000" w:fill="D0CECE"/>
            <w:noWrap/>
            <w:vAlign w:val="bottom"/>
            <w:hideMark/>
          </w:tcPr>
          <w:p w14:paraId="7FFEDEBE"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nil"/>
              <w:right w:val="nil"/>
            </w:tcBorders>
            <w:shd w:val="clear" w:color="000000" w:fill="D0CECE"/>
            <w:noWrap/>
            <w:vAlign w:val="bottom"/>
            <w:hideMark/>
          </w:tcPr>
          <w:p w14:paraId="6FB4128F"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woman</w:t>
            </w:r>
            <w:r>
              <w:rPr>
                <w:sz w:val="22"/>
                <w:szCs w:val="22"/>
              </w:rPr>
              <w:t xml:space="preserve"> (Tanisha)</w:t>
            </w:r>
          </w:p>
        </w:tc>
        <w:tc>
          <w:tcPr>
            <w:tcW w:w="2430" w:type="dxa"/>
            <w:tcBorders>
              <w:top w:val="nil"/>
              <w:left w:val="nil"/>
              <w:bottom w:val="nil"/>
              <w:right w:val="nil"/>
            </w:tcBorders>
            <w:shd w:val="clear" w:color="000000" w:fill="D0CECE"/>
            <w:noWrap/>
            <w:vAlign w:val="bottom"/>
            <w:hideMark/>
          </w:tcPr>
          <w:p w14:paraId="6A38FBBF"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nil"/>
              <w:right w:val="nil"/>
            </w:tcBorders>
            <w:shd w:val="clear" w:color="000000" w:fill="D0CECE"/>
            <w:noWrap/>
            <w:vAlign w:val="bottom"/>
            <w:hideMark/>
          </w:tcPr>
          <w:p w14:paraId="271EBBB5"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Negative</w:t>
            </w:r>
          </w:p>
        </w:tc>
      </w:tr>
      <w:tr w:rsidR="00D27F94" w:rsidRPr="00C12956" w14:paraId="05B5BE13" w14:textId="77777777" w:rsidTr="00F94249">
        <w:trPr>
          <w:trHeight w:val="320"/>
        </w:trPr>
        <w:tc>
          <w:tcPr>
            <w:tcW w:w="1800" w:type="dxa"/>
            <w:tcBorders>
              <w:top w:val="nil"/>
              <w:left w:val="nil"/>
              <w:bottom w:val="single" w:sz="4" w:space="0" w:color="auto"/>
              <w:right w:val="nil"/>
            </w:tcBorders>
            <w:shd w:val="clear" w:color="auto" w:fill="auto"/>
            <w:noWrap/>
            <w:vAlign w:val="bottom"/>
            <w:hideMark/>
          </w:tcPr>
          <w:p w14:paraId="53E2FFFC" w14:textId="77777777" w:rsidR="00D27F94" w:rsidRPr="000660A6" w:rsidRDefault="00D27F94" w:rsidP="00F94249">
            <w:pPr>
              <w:rPr>
                <w:rFonts w:eastAsia="Times New Roman" w:cs="Calibri"/>
                <w:color w:val="000000"/>
                <w:kern w:val="0"/>
                <w:sz w:val="22"/>
                <w:szCs w:val="22"/>
                <w14:ligatures w14:val="none"/>
              </w:rPr>
            </w:pPr>
            <w:r>
              <w:rPr>
                <w:rFonts w:eastAsia="Times New Roman" w:cs="Calibri"/>
                <w:color w:val="000000"/>
                <w:kern w:val="0"/>
                <w:sz w:val="22"/>
                <w:szCs w:val="22"/>
                <w14:ligatures w14:val="none"/>
              </w:rPr>
              <w:t>PSRB</w:t>
            </w:r>
          </w:p>
        </w:tc>
        <w:tc>
          <w:tcPr>
            <w:tcW w:w="2610" w:type="dxa"/>
            <w:tcBorders>
              <w:top w:val="nil"/>
              <w:left w:val="nil"/>
              <w:bottom w:val="single" w:sz="4" w:space="0" w:color="auto"/>
              <w:right w:val="nil"/>
            </w:tcBorders>
            <w:shd w:val="clear" w:color="auto" w:fill="auto"/>
            <w:noWrap/>
            <w:vAlign w:val="bottom"/>
            <w:hideMark/>
          </w:tcPr>
          <w:p w14:paraId="46834974"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Black man</w:t>
            </w:r>
            <w:r>
              <w:rPr>
                <w:sz w:val="22"/>
                <w:szCs w:val="22"/>
              </w:rPr>
              <w:t xml:space="preserve"> (Keyshawn)</w:t>
            </w:r>
          </w:p>
        </w:tc>
        <w:tc>
          <w:tcPr>
            <w:tcW w:w="2430" w:type="dxa"/>
            <w:tcBorders>
              <w:top w:val="nil"/>
              <w:left w:val="nil"/>
              <w:bottom w:val="single" w:sz="4" w:space="0" w:color="auto"/>
              <w:right w:val="nil"/>
            </w:tcBorders>
            <w:shd w:val="clear" w:color="auto" w:fill="auto"/>
            <w:noWrap/>
            <w:vAlign w:val="bottom"/>
            <w:hideMark/>
          </w:tcPr>
          <w:p w14:paraId="35A5B7FD" w14:textId="77777777" w:rsidR="00D27F94" w:rsidRPr="00C12956" w:rsidRDefault="00D27F94" w:rsidP="00F94249">
            <w:pPr>
              <w:rPr>
                <w:rFonts w:eastAsia="Times New Roman" w:cs="Calibri"/>
                <w:color w:val="000000"/>
                <w:kern w:val="0"/>
                <w:sz w:val="22"/>
                <w:szCs w:val="22"/>
                <w14:ligatures w14:val="none"/>
              </w:rPr>
            </w:pPr>
            <w:r w:rsidRPr="00C12956">
              <w:rPr>
                <w:sz w:val="22"/>
                <w:szCs w:val="22"/>
              </w:rPr>
              <w:t>Undeserving</w:t>
            </w:r>
          </w:p>
        </w:tc>
        <w:tc>
          <w:tcPr>
            <w:tcW w:w="2430" w:type="dxa"/>
            <w:tcBorders>
              <w:top w:val="nil"/>
              <w:left w:val="nil"/>
              <w:bottom w:val="single" w:sz="4" w:space="0" w:color="auto"/>
              <w:right w:val="nil"/>
            </w:tcBorders>
            <w:shd w:val="clear" w:color="auto" w:fill="auto"/>
            <w:noWrap/>
            <w:vAlign w:val="bottom"/>
            <w:hideMark/>
          </w:tcPr>
          <w:p w14:paraId="31903E60" w14:textId="77777777" w:rsidR="00D27F94" w:rsidRPr="00C12956" w:rsidRDefault="00D27F94" w:rsidP="00B2676F">
            <w:pPr>
              <w:keepNext/>
              <w:rPr>
                <w:rFonts w:eastAsia="Times New Roman" w:cs="Calibri"/>
                <w:color w:val="000000"/>
                <w:kern w:val="0"/>
                <w:sz w:val="22"/>
                <w:szCs w:val="22"/>
                <w14:ligatures w14:val="none"/>
              </w:rPr>
            </w:pPr>
            <w:r w:rsidRPr="00C12956">
              <w:rPr>
                <w:sz w:val="22"/>
                <w:szCs w:val="22"/>
              </w:rPr>
              <w:t>Negative</w:t>
            </w:r>
          </w:p>
        </w:tc>
      </w:tr>
    </w:tbl>
    <w:p w14:paraId="26C6E457" w14:textId="2CC5FD69" w:rsidR="00D27F94" w:rsidRPr="00672B48" w:rsidRDefault="00B2676F" w:rsidP="00B2676F">
      <w:pPr>
        <w:pStyle w:val="Caption"/>
        <w:rPr>
          <w:color w:val="FFFFFF" w:themeColor="background1"/>
        </w:rPr>
      </w:pPr>
      <w:bookmarkStart w:id="124" w:name="_Toc162521380"/>
      <w:r w:rsidRPr="00672B48">
        <w:rPr>
          <w:color w:val="FFFFFF" w:themeColor="background1"/>
        </w:rPr>
        <w:t xml:space="preserve">Appendix Table </w:t>
      </w:r>
      <w:r w:rsidR="00BF5209" w:rsidRPr="00672B48">
        <w:rPr>
          <w:color w:val="FFFFFF" w:themeColor="background1"/>
        </w:rPr>
        <w:fldChar w:fldCharType="begin"/>
      </w:r>
      <w:r w:rsidR="00BF5209" w:rsidRPr="00672B48">
        <w:rPr>
          <w:color w:val="FFFFFF" w:themeColor="background1"/>
        </w:rPr>
        <w:instrText xml:space="preserve"> STYLEREF 1 \s </w:instrText>
      </w:r>
      <w:r w:rsidR="00BF5209" w:rsidRPr="00672B48">
        <w:rPr>
          <w:color w:val="FFFFFF" w:themeColor="background1"/>
        </w:rPr>
        <w:fldChar w:fldCharType="separate"/>
      </w:r>
      <w:r w:rsidR="00156259">
        <w:rPr>
          <w:noProof/>
          <w:color w:val="FFFFFF" w:themeColor="background1"/>
        </w:rPr>
        <w:t>5</w:t>
      </w:r>
      <w:r w:rsidR="00BF5209" w:rsidRPr="00672B48">
        <w:rPr>
          <w:color w:val="FFFFFF" w:themeColor="background1"/>
        </w:rPr>
        <w:fldChar w:fldCharType="end"/>
      </w:r>
      <w:r w:rsidR="00BF5209" w:rsidRPr="00672B48">
        <w:rPr>
          <w:color w:val="FFFFFF" w:themeColor="background1"/>
        </w:rPr>
        <w:t>.</w:t>
      </w:r>
      <w:r w:rsidR="00BF5209" w:rsidRPr="00672B48">
        <w:rPr>
          <w:color w:val="FFFFFF" w:themeColor="background1"/>
        </w:rPr>
        <w:fldChar w:fldCharType="begin"/>
      </w:r>
      <w:r w:rsidR="00BF5209" w:rsidRPr="00672B48">
        <w:rPr>
          <w:color w:val="FFFFFF" w:themeColor="background1"/>
        </w:rPr>
        <w:instrText xml:space="preserve"> SEQ Appendix_Table \* ARABIC \s 1 </w:instrText>
      </w:r>
      <w:r w:rsidR="00BF5209" w:rsidRPr="00672B48">
        <w:rPr>
          <w:color w:val="FFFFFF" w:themeColor="background1"/>
        </w:rPr>
        <w:fldChar w:fldCharType="separate"/>
      </w:r>
      <w:r w:rsidR="00156259">
        <w:rPr>
          <w:noProof/>
          <w:color w:val="FFFFFF" w:themeColor="background1"/>
        </w:rPr>
        <w:t>1</w:t>
      </w:r>
      <w:r w:rsidR="00BF5209" w:rsidRPr="00672B48">
        <w:rPr>
          <w:color w:val="FFFFFF" w:themeColor="background1"/>
        </w:rPr>
        <w:fldChar w:fldCharType="end"/>
      </w:r>
      <w:r w:rsidRPr="00672B48">
        <w:rPr>
          <w:color w:val="FFFFFF" w:themeColor="background1"/>
        </w:rPr>
        <w:t>: Summary of Treatment Values and Combinations</w:t>
      </w:r>
      <w:bookmarkEnd w:id="124"/>
    </w:p>
    <w:p w14:paraId="3732949B" w14:textId="77777777" w:rsidR="00D27F94" w:rsidRDefault="00D27F94" w:rsidP="00D27F94">
      <w:pPr>
        <w:pStyle w:val="Heading3"/>
      </w:pPr>
      <w:bookmarkStart w:id="125" w:name="_Toc162517567"/>
      <w:r>
        <w:lastRenderedPageBreak/>
        <w:t>Results from OLS Regression (Full Sample)</w:t>
      </w:r>
      <w:bookmarkEnd w:id="125"/>
    </w:p>
    <w:p w14:paraId="2A7BBE39" w14:textId="77777777" w:rsidR="00D27F94" w:rsidRDefault="00D27F94" w:rsidP="00D27F94"/>
    <w:tbl>
      <w:tblPr>
        <w:tblW w:w="0" w:type="auto"/>
        <w:tblLook w:val="04A0" w:firstRow="1" w:lastRow="0" w:firstColumn="1" w:lastColumn="0" w:noHBand="0" w:noVBand="1"/>
      </w:tblPr>
      <w:tblGrid>
        <w:gridCol w:w="2729"/>
        <w:gridCol w:w="746"/>
        <w:gridCol w:w="524"/>
        <w:gridCol w:w="746"/>
        <w:gridCol w:w="868"/>
        <w:gridCol w:w="746"/>
        <w:gridCol w:w="524"/>
        <w:gridCol w:w="926"/>
        <w:gridCol w:w="1044"/>
      </w:tblGrid>
      <w:tr w:rsidR="00D27F94" w:rsidRPr="008C48FE" w14:paraId="16D4328B" w14:textId="77777777" w:rsidTr="00F94249">
        <w:trPr>
          <w:trHeight w:val="340"/>
        </w:trPr>
        <w:tc>
          <w:tcPr>
            <w:tcW w:w="8853" w:type="dxa"/>
            <w:gridSpan w:val="9"/>
            <w:tcBorders>
              <w:top w:val="nil"/>
              <w:left w:val="nil"/>
              <w:bottom w:val="double" w:sz="6" w:space="0" w:color="000000"/>
            </w:tcBorders>
            <w:shd w:val="clear" w:color="auto" w:fill="auto"/>
            <w:noWrap/>
            <w:vAlign w:val="center"/>
            <w:hideMark/>
          </w:tcPr>
          <w:p w14:paraId="683D6839" w14:textId="1CE6C6C7" w:rsidR="00D27F94" w:rsidRPr="008C48FE" w:rsidRDefault="00B2676F" w:rsidP="00F94249">
            <w:pPr>
              <w:jc w:val="center"/>
              <w:rPr>
                <w:rFonts w:ascii="Times New Roman" w:eastAsia="Times New Roman" w:hAnsi="Times New Roman" w:cs="Times New Roman"/>
                <w:b/>
                <w:bCs/>
                <w:kern w:val="0"/>
                <w:sz w:val="20"/>
                <w:szCs w:val="20"/>
                <w14:ligatures w14:val="none"/>
              </w:rPr>
            </w:pPr>
            <w:r>
              <w:rPr>
                <w:rFonts w:eastAsia="Times New Roman" w:cs="Calibri"/>
                <w:b/>
                <w:bCs/>
                <w:color w:val="000000"/>
                <w:kern w:val="0"/>
                <w14:ligatures w14:val="none"/>
              </w:rPr>
              <w:t xml:space="preserve">Appendix </w:t>
            </w:r>
            <w:r w:rsidR="00D27F94" w:rsidRPr="002204A8">
              <w:rPr>
                <w:rFonts w:eastAsia="Times New Roman" w:cs="Calibri"/>
                <w:b/>
                <w:bCs/>
                <w:color w:val="000000"/>
                <w:kern w:val="0"/>
                <w14:ligatures w14:val="none"/>
              </w:rPr>
              <w:t xml:space="preserve">Table </w:t>
            </w:r>
            <w:r w:rsidR="00651DC4">
              <w:rPr>
                <w:rFonts w:eastAsia="Times New Roman" w:cs="Calibri"/>
                <w:b/>
                <w:bCs/>
                <w:color w:val="000000"/>
                <w:kern w:val="0"/>
                <w14:ligatures w14:val="none"/>
              </w:rPr>
              <w:t>5.</w:t>
            </w:r>
            <w:r w:rsidR="00D27F94" w:rsidRPr="002204A8">
              <w:rPr>
                <w:rFonts w:eastAsia="Times New Roman" w:cs="Calibri"/>
                <w:b/>
                <w:bCs/>
                <w:color w:val="000000"/>
                <w:kern w:val="0"/>
                <w14:ligatures w14:val="none"/>
              </w:rPr>
              <w:t>2: Results from OLS Regression (Full Sample of Respondents)</w:t>
            </w:r>
          </w:p>
        </w:tc>
      </w:tr>
      <w:tr w:rsidR="00D27F94" w:rsidRPr="008C48FE" w14:paraId="2B3C4E84" w14:textId="77777777" w:rsidTr="00F94249">
        <w:trPr>
          <w:trHeight w:val="340"/>
        </w:trPr>
        <w:tc>
          <w:tcPr>
            <w:tcW w:w="0" w:type="auto"/>
            <w:tcBorders>
              <w:top w:val="nil"/>
              <w:left w:val="nil"/>
              <w:bottom w:val="nil"/>
              <w:right w:val="nil"/>
            </w:tcBorders>
            <w:shd w:val="clear" w:color="auto" w:fill="auto"/>
            <w:noWrap/>
            <w:vAlign w:val="bottom"/>
            <w:hideMark/>
          </w:tcPr>
          <w:p w14:paraId="65A3BE2F"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2884" w:type="dxa"/>
            <w:gridSpan w:val="4"/>
            <w:tcBorders>
              <w:top w:val="double" w:sz="6" w:space="0" w:color="000000"/>
              <w:left w:val="nil"/>
              <w:bottom w:val="single" w:sz="4" w:space="0" w:color="000000"/>
              <w:right w:val="nil"/>
            </w:tcBorders>
            <w:shd w:val="clear" w:color="auto" w:fill="auto"/>
            <w:noWrap/>
            <w:vAlign w:val="bottom"/>
            <w:hideMark/>
          </w:tcPr>
          <w:p w14:paraId="55C3FA0C" w14:textId="77777777" w:rsidR="00D27F94" w:rsidRPr="008C48FE" w:rsidRDefault="00D27F94" w:rsidP="00F94249">
            <w:pPr>
              <w:jc w:val="center"/>
              <w:rPr>
                <w:rFonts w:eastAsia="Times New Roman" w:cs="Calibri"/>
                <w:b/>
                <w:bCs/>
                <w:color w:val="000000"/>
                <w:kern w:val="0"/>
                <w14:ligatures w14:val="none"/>
              </w:rPr>
            </w:pPr>
            <w:r w:rsidRPr="008C48FE">
              <w:rPr>
                <w:rFonts w:eastAsia="Times New Roman" w:cs="Calibri"/>
                <w:b/>
                <w:bCs/>
                <w:color w:val="000000"/>
                <w:kern w:val="0"/>
                <w14:ligatures w14:val="none"/>
              </w:rPr>
              <w:t>Rule-following Decision</w:t>
            </w:r>
          </w:p>
        </w:tc>
        <w:tc>
          <w:tcPr>
            <w:tcW w:w="3240" w:type="dxa"/>
            <w:gridSpan w:val="4"/>
            <w:tcBorders>
              <w:top w:val="double" w:sz="6" w:space="0" w:color="000000"/>
              <w:left w:val="single" w:sz="4" w:space="0" w:color="000000"/>
              <w:bottom w:val="single" w:sz="4" w:space="0" w:color="000000"/>
              <w:right w:val="nil"/>
            </w:tcBorders>
            <w:shd w:val="clear" w:color="auto" w:fill="auto"/>
            <w:noWrap/>
            <w:vAlign w:val="bottom"/>
            <w:hideMark/>
          </w:tcPr>
          <w:p w14:paraId="5A5C8A8E" w14:textId="77777777" w:rsidR="00D27F94" w:rsidRPr="008C48FE" w:rsidRDefault="00D27F94" w:rsidP="00F94249">
            <w:pPr>
              <w:jc w:val="center"/>
              <w:rPr>
                <w:rFonts w:eastAsia="Times New Roman" w:cs="Calibri"/>
                <w:b/>
                <w:bCs/>
                <w:color w:val="000000"/>
                <w:kern w:val="0"/>
                <w14:ligatures w14:val="none"/>
              </w:rPr>
            </w:pPr>
            <w:r w:rsidRPr="008C48FE">
              <w:rPr>
                <w:rFonts w:eastAsia="Times New Roman" w:cs="Calibri"/>
                <w:b/>
                <w:bCs/>
                <w:color w:val="000000"/>
                <w:kern w:val="0"/>
                <w14:ligatures w14:val="none"/>
              </w:rPr>
              <w:t>PSRB Decision</w:t>
            </w:r>
          </w:p>
        </w:tc>
      </w:tr>
      <w:tr w:rsidR="00D27F94" w:rsidRPr="008C48FE" w14:paraId="2833DAE3" w14:textId="77777777" w:rsidTr="00F94249">
        <w:trPr>
          <w:trHeight w:val="320"/>
        </w:trPr>
        <w:tc>
          <w:tcPr>
            <w:tcW w:w="0" w:type="auto"/>
            <w:tcBorders>
              <w:top w:val="nil"/>
              <w:left w:val="nil"/>
              <w:bottom w:val="single" w:sz="4" w:space="0" w:color="000000"/>
              <w:right w:val="nil"/>
            </w:tcBorders>
            <w:shd w:val="clear" w:color="auto" w:fill="auto"/>
            <w:noWrap/>
            <w:vAlign w:val="bottom"/>
            <w:hideMark/>
          </w:tcPr>
          <w:p w14:paraId="439CEB21"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0" w:type="auto"/>
            <w:tcBorders>
              <w:top w:val="nil"/>
              <w:left w:val="nil"/>
              <w:bottom w:val="single" w:sz="4" w:space="0" w:color="000000"/>
              <w:right w:val="nil"/>
            </w:tcBorders>
            <w:shd w:val="clear" w:color="auto" w:fill="auto"/>
            <w:noWrap/>
            <w:vAlign w:val="bottom"/>
            <w:hideMark/>
          </w:tcPr>
          <w:p w14:paraId="75F52E45" w14:textId="77777777" w:rsidR="00D27F94" w:rsidRPr="008C48FE" w:rsidRDefault="00D27F94" w:rsidP="00F94249">
            <w:pPr>
              <w:jc w:val="right"/>
              <w:rPr>
                <w:rFonts w:eastAsia="Times New Roman" w:cs="Calibri"/>
                <w:color w:val="000000"/>
                <w:kern w:val="0"/>
                <w14:ligatures w14:val="none"/>
              </w:rPr>
            </w:pPr>
            <w:r>
              <w:rPr>
                <w:rFonts w:eastAsia="Times New Roman" w:cs="Calibri"/>
                <w:color w:val="000000"/>
                <w:kern w:val="0"/>
                <w14:ligatures w14:val="none"/>
              </w:rPr>
              <w:t>Base</w:t>
            </w:r>
          </w:p>
        </w:tc>
        <w:tc>
          <w:tcPr>
            <w:tcW w:w="0" w:type="auto"/>
            <w:tcBorders>
              <w:top w:val="nil"/>
              <w:left w:val="nil"/>
              <w:bottom w:val="single" w:sz="4" w:space="0" w:color="000000"/>
              <w:right w:val="nil"/>
            </w:tcBorders>
            <w:shd w:val="clear" w:color="auto" w:fill="auto"/>
            <w:noWrap/>
            <w:vAlign w:val="bottom"/>
            <w:hideMark/>
          </w:tcPr>
          <w:p w14:paraId="59FD12BD" w14:textId="77777777" w:rsidR="00D27F94" w:rsidRPr="008C48FE"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 </w:t>
            </w:r>
          </w:p>
        </w:tc>
        <w:tc>
          <w:tcPr>
            <w:tcW w:w="0" w:type="auto"/>
            <w:tcBorders>
              <w:top w:val="nil"/>
              <w:left w:val="nil"/>
              <w:bottom w:val="single" w:sz="4" w:space="0" w:color="000000"/>
              <w:right w:val="nil"/>
            </w:tcBorders>
            <w:shd w:val="clear" w:color="auto" w:fill="auto"/>
            <w:noWrap/>
            <w:vAlign w:val="bottom"/>
            <w:hideMark/>
          </w:tcPr>
          <w:p w14:paraId="5CC4B84C" w14:textId="77777777" w:rsidR="00D27F94" w:rsidRPr="008C48FE" w:rsidRDefault="00D27F94" w:rsidP="00F94249">
            <w:pPr>
              <w:jc w:val="right"/>
              <w:rPr>
                <w:rFonts w:eastAsia="Times New Roman" w:cs="Calibri"/>
                <w:color w:val="000000"/>
                <w:kern w:val="0"/>
                <w14:ligatures w14:val="none"/>
              </w:rPr>
            </w:pPr>
            <w:r>
              <w:rPr>
                <w:rFonts w:eastAsia="Times New Roman" w:cs="Calibri"/>
                <w:color w:val="000000"/>
                <w:kern w:val="0"/>
                <w14:ligatures w14:val="none"/>
              </w:rPr>
              <w:t>Full</w:t>
            </w:r>
          </w:p>
        </w:tc>
        <w:tc>
          <w:tcPr>
            <w:tcW w:w="868" w:type="dxa"/>
            <w:tcBorders>
              <w:top w:val="nil"/>
              <w:left w:val="nil"/>
              <w:bottom w:val="single" w:sz="4" w:space="0" w:color="000000"/>
              <w:right w:val="nil"/>
            </w:tcBorders>
            <w:shd w:val="clear" w:color="auto" w:fill="auto"/>
            <w:noWrap/>
            <w:vAlign w:val="bottom"/>
            <w:hideMark/>
          </w:tcPr>
          <w:p w14:paraId="01DF1B12" w14:textId="77777777" w:rsidR="00D27F94" w:rsidRPr="008C48FE"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 </w:t>
            </w:r>
          </w:p>
        </w:tc>
        <w:tc>
          <w:tcPr>
            <w:tcW w:w="746" w:type="dxa"/>
            <w:tcBorders>
              <w:top w:val="nil"/>
              <w:left w:val="single" w:sz="4" w:space="0" w:color="000000"/>
              <w:bottom w:val="single" w:sz="4" w:space="0" w:color="000000"/>
              <w:right w:val="nil"/>
            </w:tcBorders>
            <w:shd w:val="clear" w:color="auto" w:fill="auto"/>
            <w:noWrap/>
            <w:vAlign w:val="bottom"/>
            <w:hideMark/>
          </w:tcPr>
          <w:p w14:paraId="671E44BF" w14:textId="77777777" w:rsidR="00D27F94" w:rsidRPr="008C48FE" w:rsidRDefault="00D27F94" w:rsidP="00F94249">
            <w:pPr>
              <w:jc w:val="right"/>
              <w:rPr>
                <w:rFonts w:eastAsia="Times New Roman" w:cs="Calibri"/>
                <w:color w:val="000000"/>
                <w:kern w:val="0"/>
                <w14:ligatures w14:val="none"/>
              </w:rPr>
            </w:pPr>
            <w:r>
              <w:rPr>
                <w:rFonts w:eastAsia="Times New Roman" w:cs="Calibri"/>
                <w:color w:val="000000"/>
                <w:kern w:val="0"/>
                <w14:ligatures w14:val="none"/>
              </w:rPr>
              <w:t>Base</w:t>
            </w:r>
          </w:p>
        </w:tc>
        <w:tc>
          <w:tcPr>
            <w:tcW w:w="524" w:type="dxa"/>
            <w:tcBorders>
              <w:top w:val="nil"/>
              <w:left w:val="nil"/>
              <w:bottom w:val="single" w:sz="4" w:space="0" w:color="000000"/>
              <w:right w:val="nil"/>
            </w:tcBorders>
            <w:shd w:val="clear" w:color="auto" w:fill="auto"/>
            <w:noWrap/>
            <w:vAlign w:val="bottom"/>
            <w:hideMark/>
          </w:tcPr>
          <w:p w14:paraId="0F4050F9" w14:textId="77777777" w:rsidR="00D27F94" w:rsidRPr="008C48FE"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 </w:t>
            </w:r>
          </w:p>
        </w:tc>
        <w:tc>
          <w:tcPr>
            <w:tcW w:w="926" w:type="dxa"/>
            <w:tcBorders>
              <w:top w:val="nil"/>
              <w:left w:val="nil"/>
              <w:bottom w:val="single" w:sz="4" w:space="0" w:color="000000"/>
              <w:right w:val="nil"/>
            </w:tcBorders>
            <w:shd w:val="clear" w:color="auto" w:fill="auto"/>
            <w:noWrap/>
            <w:vAlign w:val="bottom"/>
            <w:hideMark/>
          </w:tcPr>
          <w:p w14:paraId="316F150F" w14:textId="77777777" w:rsidR="00D27F94" w:rsidRPr="008C48FE" w:rsidRDefault="00D27F94" w:rsidP="00F94249">
            <w:pPr>
              <w:jc w:val="right"/>
              <w:rPr>
                <w:rFonts w:eastAsia="Times New Roman" w:cs="Calibri"/>
                <w:color w:val="000000"/>
                <w:kern w:val="0"/>
                <w14:ligatures w14:val="none"/>
              </w:rPr>
            </w:pPr>
            <w:r>
              <w:rPr>
                <w:rFonts w:eastAsia="Times New Roman" w:cs="Calibri"/>
                <w:color w:val="000000"/>
                <w:kern w:val="0"/>
                <w14:ligatures w14:val="none"/>
              </w:rPr>
              <w:t>Full</w:t>
            </w:r>
          </w:p>
        </w:tc>
        <w:tc>
          <w:tcPr>
            <w:tcW w:w="1044" w:type="dxa"/>
            <w:tcBorders>
              <w:top w:val="nil"/>
              <w:left w:val="nil"/>
              <w:bottom w:val="single" w:sz="4" w:space="0" w:color="000000"/>
              <w:right w:val="nil"/>
            </w:tcBorders>
            <w:shd w:val="clear" w:color="auto" w:fill="auto"/>
            <w:noWrap/>
            <w:vAlign w:val="bottom"/>
            <w:hideMark/>
          </w:tcPr>
          <w:p w14:paraId="0D87A78F" w14:textId="77777777" w:rsidR="00D27F94" w:rsidRPr="008C48FE" w:rsidRDefault="00D27F94" w:rsidP="00F94249">
            <w:pPr>
              <w:jc w:val="right"/>
              <w:rPr>
                <w:rFonts w:eastAsia="Times New Roman" w:cs="Calibri"/>
                <w:color w:val="000000"/>
                <w:kern w:val="0"/>
                <w14:ligatures w14:val="none"/>
              </w:rPr>
            </w:pPr>
          </w:p>
        </w:tc>
      </w:tr>
      <w:tr w:rsidR="00D27F94" w:rsidRPr="008C48FE" w14:paraId="35FD48AA" w14:textId="77777777" w:rsidTr="00F94249">
        <w:trPr>
          <w:trHeight w:val="320"/>
        </w:trPr>
        <w:tc>
          <w:tcPr>
            <w:tcW w:w="0" w:type="auto"/>
            <w:tcBorders>
              <w:top w:val="nil"/>
              <w:left w:val="nil"/>
              <w:bottom w:val="nil"/>
              <w:right w:val="nil"/>
            </w:tcBorders>
            <w:shd w:val="clear" w:color="auto" w:fill="auto"/>
            <w:noWrap/>
            <w:vAlign w:val="bottom"/>
            <w:hideMark/>
          </w:tcPr>
          <w:p w14:paraId="68610A4F"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Black client</w:t>
            </w:r>
          </w:p>
        </w:tc>
        <w:tc>
          <w:tcPr>
            <w:tcW w:w="0" w:type="auto"/>
            <w:tcBorders>
              <w:top w:val="nil"/>
              <w:left w:val="nil"/>
              <w:bottom w:val="nil"/>
              <w:right w:val="nil"/>
            </w:tcBorders>
            <w:shd w:val="clear" w:color="auto" w:fill="auto"/>
            <w:noWrap/>
            <w:vAlign w:val="bottom"/>
            <w:hideMark/>
          </w:tcPr>
          <w:p w14:paraId="6DD55C5A"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0.02</w:t>
            </w:r>
          </w:p>
        </w:tc>
        <w:tc>
          <w:tcPr>
            <w:tcW w:w="0" w:type="auto"/>
            <w:tcBorders>
              <w:top w:val="nil"/>
              <w:left w:val="nil"/>
              <w:bottom w:val="nil"/>
              <w:right w:val="nil"/>
            </w:tcBorders>
            <w:shd w:val="clear" w:color="auto" w:fill="auto"/>
            <w:noWrap/>
            <w:vAlign w:val="bottom"/>
            <w:hideMark/>
          </w:tcPr>
          <w:p w14:paraId="2D44D8DD" w14:textId="77777777" w:rsidR="00D27F94" w:rsidRPr="008C48FE" w:rsidRDefault="00D27F94" w:rsidP="00F94249">
            <w:pPr>
              <w:jc w:val="right"/>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45406CFA"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0.05</w:t>
            </w:r>
          </w:p>
        </w:tc>
        <w:tc>
          <w:tcPr>
            <w:tcW w:w="868" w:type="dxa"/>
            <w:tcBorders>
              <w:top w:val="nil"/>
              <w:left w:val="nil"/>
              <w:bottom w:val="nil"/>
              <w:right w:val="nil"/>
            </w:tcBorders>
            <w:shd w:val="clear" w:color="auto" w:fill="auto"/>
            <w:noWrap/>
            <w:vAlign w:val="bottom"/>
            <w:hideMark/>
          </w:tcPr>
          <w:p w14:paraId="53A192BA"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7886D696"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0.002</w:t>
            </w:r>
          </w:p>
        </w:tc>
        <w:tc>
          <w:tcPr>
            <w:tcW w:w="524" w:type="dxa"/>
            <w:tcBorders>
              <w:top w:val="nil"/>
              <w:left w:val="nil"/>
              <w:bottom w:val="nil"/>
              <w:right w:val="nil"/>
            </w:tcBorders>
            <w:shd w:val="clear" w:color="auto" w:fill="auto"/>
            <w:noWrap/>
            <w:vAlign w:val="bottom"/>
            <w:hideMark/>
          </w:tcPr>
          <w:p w14:paraId="67E343B5" w14:textId="77777777" w:rsidR="00D27F94" w:rsidRPr="008C48FE" w:rsidRDefault="00D27F94" w:rsidP="00F94249">
            <w:pPr>
              <w:jc w:val="right"/>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14A9637A"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0.04</w:t>
            </w:r>
          </w:p>
        </w:tc>
        <w:tc>
          <w:tcPr>
            <w:tcW w:w="1044" w:type="dxa"/>
            <w:tcBorders>
              <w:top w:val="nil"/>
              <w:left w:val="nil"/>
              <w:bottom w:val="nil"/>
              <w:right w:val="nil"/>
            </w:tcBorders>
            <w:shd w:val="clear" w:color="auto" w:fill="auto"/>
            <w:noWrap/>
            <w:vAlign w:val="bottom"/>
            <w:hideMark/>
          </w:tcPr>
          <w:p w14:paraId="415A084D" w14:textId="77777777" w:rsidR="00D27F94" w:rsidRPr="008C48FE" w:rsidRDefault="00D27F94" w:rsidP="00F94249">
            <w:pPr>
              <w:jc w:val="right"/>
              <w:rPr>
                <w:rFonts w:eastAsia="Times New Roman" w:cs="Calibri"/>
                <w:color w:val="000000"/>
                <w:kern w:val="0"/>
                <w14:ligatures w14:val="none"/>
              </w:rPr>
            </w:pPr>
          </w:p>
        </w:tc>
      </w:tr>
      <w:tr w:rsidR="00D27F94" w:rsidRPr="008C48FE" w14:paraId="7DF77BCB" w14:textId="77777777" w:rsidTr="00F94249">
        <w:trPr>
          <w:trHeight w:val="320"/>
        </w:trPr>
        <w:tc>
          <w:tcPr>
            <w:tcW w:w="0" w:type="auto"/>
            <w:tcBorders>
              <w:top w:val="nil"/>
              <w:left w:val="nil"/>
              <w:bottom w:val="nil"/>
              <w:right w:val="nil"/>
            </w:tcBorders>
            <w:shd w:val="clear" w:color="auto" w:fill="auto"/>
            <w:noWrap/>
            <w:hideMark/>
          </w:tcPr>
          <w:p w14:paraId="50D981AA" w14:textId="77777777" w:rsidR="00D27F94" w:rsidRPr="008C48FE"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(ref. = white client)</w:t>
            </w:r>
          </w:p>
        </w:tc>
        <w:tc>
          <w:tcPr>
            <w:tcW w:w="0" w:type="auto"/>
            <w:tcBorders>
              <w:top w:val="nil"/>
              <w:left w:val="nil"/>
              <w:bottom w:val="nil"/>
              <w:right w:val="nil"/>
            </w:tcBorders>
            <w:shd w:val="clear" w:color="auto" w:fill="auto"/>
            <w:noWrap/>
            <w:vAlign w:val="bottom"/>
            <w:hideMark/>
          </w:tcPr>
          <w:p w14:paraId="435043C7"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(0.04)</w:t>
            </w:r>
          </w:p>
        </w:tc>
        <w:tc>
          <w:tcPr>
            <w:tcW w:w="0" w:type="auto"/>
            <w:tcBorders>
              <w:top w:val="nil"/>
              <w:left w:val="nil"/>
              <w:bottom w:val="nil"/>
              <w:right w:val="nil"/>
            </w:tcBorders>
            <w:shd w:val="clear" w:color="auto" w:fill="auto"/>
            <w:noWrap/>
            <w:vAlign w:val="bottom"/>
            <w:hideMark/>
          </w:tcPr>
          <w:p w14:paraId="79450E25" w14:textId="77777777" w:rsidR="00D27F94" w:rsidRPr="008C48FE" w:rsidRDefault="00D27F94" w:rsidP="00F94249">
            <w:pPr>
              <w:jc w:val="right"/>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693C8E03"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(0.05)</w:t>
            </w:r>
          </w:p>
        </w:tc>
        <w:tc>
          <w:tcPr>
            <w:tcW w:w="868" w:type="dxa"/>
            <w:tcBorders>
              <w:top w:val="nil"/>
              <w:left w:val="nil"/>
              <w:bottom w:val="nil"/>
              <w:right w:val="nil"/>
            </w:tcBorders>
            <w:shd w:val="clear" w:color="auto" w:fill="auto"/>
            <w:noWrap/>
            <w:vAlign w:val="bottom"/>
            <w:hideMark/>
          </w:tcPr>
          <w:p w14:paraId="5320EA92"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30D3C8F1"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(0.06)</w:t>
            </w:r>
          </w:p>
        </w:tc>
        <w:tc>
          <w:tcPr>
            <w:tcW w:w="524" w:type="dxa"/>
            <w:tcBorders>
              <w:top w:val="nil"/>
              <w:left w:val="nil"/>
              <w:bottom w:val="nil"/>
              <w:right w:val="nil"/>
            </w:tcBorders>
            <w:shd w:val="clear" w:color="auto" w:fill="auto"/>
            <w:noWrap/>
            <w:vAlign w:val="bottom"/>
            <w:hideMark/>
          </w:tcPr>
          <w:p w14:paraId="47D0A097" w14:textId="77777777" w:rsidR="00D27F94" w:rsidRPr="008C48FE" w:rsidRDefault="00D27F94" w:rsidP="00F94249">
            <w:pPr>
              <w:jc w:val="right"/>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29AD8EEF"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(0.07)</w:t>
            </w:r>
          </w:p>
        </w:tc>
        <w:tc>
          <w:tcPr>
            <w:tcW w:w="1044" w:type="dxa"/>
            <w:tcBorders>
              <w:top w:val="nil"/>
              <w:left w:val="nil"/>
              <w:bottom w:val="nil"/>
              <w:right w:val="nil"/>
            </w:tcBorders>
            <w:shd w:val="clear" w:color="auto" w:fill="auto"/>
            <w:noWrap/>
            <w:vAlign w:val="bottom"/>
            <w:hideMark/>
          </w:tcPr>
          <w:p w14:paraId="025124A5" w14:textId="77777777" w:rsidR="00D27F94" w:rsidRPr="008C48FE" w:rsidRDefault="00D27F94" w:rsidP="00F94249">
            <w:pPr>
              <w:jc w:val="right"/>
              <w:rPr>
                <w:rFonts w:eastAsia="Times New Roman" w:cs="Calibri"/>
                <w:color w:val="000000"/>
                <w:kern w:val="0"/>
                <w14:ligatures w14:val="none"/>
              </w:rPr>
            </w:pPr>
          </w:p>
        </w:tc>
      </w:tr>
      <w:tr w:rsidR="00D27F94" w:rsidRPr="008C48FE" w14:paraId="06E47133" w14:textId="77777777" w:rsidTr="00F94249">
        <w:trPr>
          <w:trHeight w:val="320"/>
        </w:trPr>
        <w:tc>
          <w:tcPr>
            <w:tcW w:w="0" w:type="auto"/>
            <w:tcBorders>
              <w:top w:val="nil"/>
              <w:left w:val="nil"/>
              <w:bottom w:val="nil"/>
              <w:right w:val="nil"/>
            </w:tcBorders>
            <w:shd w:val="clear" w:color="auto" w:fill="auto"/>
            <w:noWrap/>
            <w:vAlign w:val="bottom"/>
            <w:hideMark/>
          </w:tcPr>
          <w:p w14:paraId="1A55213F"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Woman client</w:t>
            </w:r>
          </w:p>
        </w:tc>
        <w:tc>
          <w:tcPr>
            <w:tcW w:w="0" w:type="auto"/>
            <w:tcBorders>
              <w:top w:val="nil"/>
              <w:left w:val="nil"/>
              <w:bottom w:val="nil"/>
              <w:right w:val="nil"/>
            </w:tcBorders>
            <w:shd w:val="clear" w:color="auto" w:fill="auto"/>
            <w:noWrap/>
            <w:vAlign w:val="bottom"/>
            <w:hideMark/>
          </w:tcPr>
          <w:p w14:paraId="4EE93A17"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0.01</w:t>
            </w:r>
          </w:p>
        </w:tc>
        <w:tc>
          <w:tcPr>
            <w:tcW w:w="0" w:type="auto"/>
            <w:tcBorders>
              <w:top w:val="nil"/>
              <w:left w:val="nil"/>
              <w:bottom w:val="nil"/>
              <w:right w:val="nil"/>
            </w:tcBorders>
            <w:shd w:val="clear" w:color="auto" w:fill="auto"/>
            <w:noWrap/>
            <w:vAlign w:val="bottom"/>
            <w:hideMark/>
          </w:tcPr>
          <w:p w14:paraId="646653C7" w14:textId="77777777" w:rsidR="00D27F94" w:rsidRPr="008C48FE" w:rsidRDefault="00D27F94" w:rsidP="00F94249">
            <w:pPr>
              <w:jc w:val="right"/>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44A8E7D0"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0.03</w:t>
            </w:r>
          </w:p>
        </w:tc>
        <w:tc>
          <w:tcPr>
            <w:tcW w:w="868" w:type="dxa"/>
            <w:tcBorders>
              <w:top w:val="nil"/>
              <w:left w:val="nil"/>
              <w:bottom w:val="nil"/>
              <w:right w:val="nil"/>
            </w:tcBorders>
            <w:shd w:val="clear" w:color="auto" w:fill="auto"/>
            <w:noWrap/>
            <w:vAlign w:val="bottom"/>
            <w:hideMark/>
          </w:tcPr>
          <w:p w14:paraId="1ED1ED55"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768A9664"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0.02</w:t>
            </w:r>
          </w:p>
        </w:tc>
        <w:tc>
          <w:tcPr>
            <w:tcW w:w="524" w:type="dxa"/>
            <w:tcBorders>
              <w:top w:val="nil"/>
              <w:left w:val="nil"/>
              <w:bottom w:val="nil"/>
              <w:right w:val="nil"/>
            </w:tcBorders>
            <w:shd w:val="clear" w:color="auto" w:fill="auto"/>
            <w:noWrap/>
            <w:vAlign w:val="bottom"/>
            <w:hideMark/>
          </w:tcPr>
          <w:p w14:paraId="3DB8633A" w14:textId="77777777" w:rsidR="00D27F94" w:rsidRPr="008C48FE" w:rsidRDefault="00D27F94" w:rsidP="00F94249">
            <w:pPr>
              <w:jc w:val="right"/>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65C38D4C"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0.00</w:t>
            </w:r>
          </w:p>
        </w:tc>
        <w:tc>
          <w:tcPr>
            <w:tcW w:w="1044" w:type="dxa"/>
            <w:tcBorders>
              <w:top w:val="nil"/>
              <w:left w:val="nil"/>
              <w:bottom w:val="nil"/>
              <w:right w:val="nil"/>
            </w:tcBorders>
            <w:shd w:val="clear" w:color="auto" w:fill="auto"/>
            <w:noWrap/>
            <w:vAlign w:val="bottom"/>
            <w:hideMark/>
          </w:tcPr>
          <w:p w14:paraId="1A1085A9" w14:textId="77777777" w:rsidR="00D27F94" w:rsidRPr="008C48FE" w:rsidRDefault="00D27F94" w:rsidP="00F94249">
            <w:pPr>
              <w:jc w:val="right"/>
              <w:rPr>
                <w:rFonts w:eastAsia="Times New Roman" w:cs="Calibri"/>
                <w:color w:val="000000"/>
                <w:kern w:val="0"/>
                <w14:ligatures w14:val="none"/>
              </w:rPr>
            </w:pPr>
          </w:p>
        </w:tc>
      </w:tr>
      <w:tr w:rsidR="00D27F94" w:rsidRPr="008C48FE" w14:paraId="46E78661" w14:textId="77777777" w:rsidTr="00F94249">
        <w:trPr>
          <w:trHeight w:val="320"/>
        </w:trPr>
        <w:tc>
          <w:tcPr>
            <w:tcW w:w="0" w:type="auto"/>
            <w:tcBorders>
              <w:top w:val="nil"/>
              <w:left w:val="nil"/>
              <w:bottom w:val="nil"/>
              <w:right w:val="nil"/>
            </w:tcBorders>
            <w:shd w:val="clear" w:color="auto" w:fill="auto"/>
            <w:noWrap/>
            <w:hideMark/>
          </w:tcPr>
          <w:p w14:paraId="04D76BFA" w14:textId="77777777" w:rsidR="00D27F94" w:rsidRPr="008C48FE"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(ref. = man client)</w:t>
            </w:r>
          </w:p>
        </w:tc>
        <w:tc>
          <w:tcPr>
            <w:tcW w:w="0" w:type="auto"/>
            <w:tcBorders>
              <w:top w:val="nil"/>
              <w:left w:val="nil"/>
              <w:bottom w:val="nil"/>
              <w:right w:val="nil"/>
            </w:tcBorders>
            <w:shd w:val="clear" w:color="auto" w:fill="auto"/>
            <w:noWrap/>
            <w:vAlign w:val="bottom"/>
            <w:hideMark/>
          </w:tcPr>
          <w:p w14:paraId="5755FD02"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(0.04)</w:t>
            </w:r>
          </w:p>
        </w:tc>
        <w:tc>
          <w:tcPr>
            <w:tcW w:w="0" w:type="auto"/>
            <w:tcBorders>
              <w:top w:val="nil"/>
              <w:left w:val="nil"/>
              <w:bottom w:val="nil"/>
              <w:right w:val="nil"/>
            </w:tcBorders>
            <w:shd w:val="clear" w:color="auto" w:fill="auto"/>
            <w:noWrap/>
            <w:vAlign w:val="bottom"/>
            <w:hideMark/>
          </w:tcPr>
          <w:p w14:paraId="18D80F7E" w14:textId="77777777" w:rsidR="00D27F94" w:rsidRPr="008C48FE" w:rsidRDefault="00D27F94" w:rsidP="00F94249">
            <w:pPr>
              <w:jc w:val="right"/>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33D71F7A"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(0.04)</w:t>
            </w:r>
          </w:p>
        </w:tc>
        <w:tc>
          <w:tcPr>
            <w:tcW w:w="868" w:type="dxa"/>
            <w:tcBorders>
              <w:top w:val="nil"/>
              <w:left w:val="nil"/>
              <w:bottom w:val="nil"/>
              <w:right w:val="nil"/>
            </w:tcBorders>
            <w:shd w:val="clear" w:color="auto" w:fill="auto"/>
            <w:noWrap/>
            <w:vAlign w:val="bottom"/>
            <w:hideMark/>
          </w:tcPr>
          <w:p w14:paraId="5EDF68D4"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3BC5813B"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(0.06)</w:t>
            </w:r>
          </w:p>
        </w:tc>
        <w:tc>
          <w:tcPr>
            <w:tcW w:w="524" w:type="dxa"/>
            <w:tcBorders>
              <w:top w:val="nil"/>
              <w:left w:val="nil"/>
              <w:bottom w:val="nil"/>
              <w:right w:val="nil"/>
            </w:tcBorders>
            <w:shd w:val="clear" w:color="auto" w:fill="auto"/>
            <w:noWrap/>
            <w:vAlign w:val="bottom"/>
            <w:hideMark/>
          </w:tcPr>
          <w:p w14:paraId="22FB83B6" w14:textId="77777777" w:rsidR="00D27F94" w:rsidRPr="008C48FE" w:rsidRDefault="00D27F94" w:rsidP="00F94249">
            <w:pPr>
              <w:jc w:val="right"/>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25F89757"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(0.06)</w:t>
            </w:r>
          </w:p>
        </w:tc>
        <w:tc>
          <w:tcPr>
            <w:tcW w:w="1044" w:type="dxa"/>
            <w:tcBorders>
              <w:top w:val="nil"/>
              <w:left w:val="nil"/>
              <w:bottom w:val="nil"/>
              <w:right w:val="nil"/>
            </w:tcBorders>
            <w:shd w:val="clear" w:color="auto" w:fill="auto"/>
            <w:noWrap/>
            <w:vAlign w:val="bottom"/>
            <w:hideMark/>
          </w:tcPr>
          <w:p w14:paraId="4CD29D40" w14:textId="77777777" w:rsidR="00D27F94" w:rsidRPr="008C48FE" w:rsidRDefault="00D27F94" w:rsidP="00F94249">
            <w:pPr>
              <w:jc w:val="right"/>
              <w:rPr>
                <w:rFonts w:eastAsia="Times New Roman" w:cs="Calibri"/>
                <w:color w:val="000000"/>
                <w:kern w:val="0"/>
                <w14:ligatures w14:val="none"/>
              </w:rPr>
            </w:pPr>
          </w:p>
        </w:tc>
      </w:tr>
      <w:tr w:rsidR="00D27F94" w:rsidRPr="008C48FE" w14:paraId="36053847" w14:textId="77777777" w:rsidTr="00F94249">
        <w:trPr>
          <w:trHeight w:val="320"/>
        </w:trPr>
        <w:tc>
          <w:tcPr>
            <w:tcW w:w="0" w:type="auto"/>
            <w:tcBorders>
              <w:top w:val="nil"/>
              <w:left w:val="nil"/>
              <w:bottom w:val="nil"/>
              <w:right w:val="nil"/>
            </w:tcBorders>
            <w:shd w:val="clear" w:color="auto" w:fill="auto"/>
            <w:noWrap/>
            <w:vAlign w:val="bottom"/>
            <w:hideMark/>
          </w:tcPr>
          <w:p w14:paraId="3B1B00D2"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Deserving client</w:t>
            </w:r>
          </w:p>
        </w:tc>
        <w:tc>
          <w:tcPr>
            <w:tcW w:w="0" w:type="auto"/>
            <w:tcBorders>
              <w:top w:val="nil"/>
              <w:left w:val="nil"/>
              <w:bottom w:val="nil"/>
              <w:right w:val="nil"/>
            </w:tcBorders>
            <w:shd w:val="clear" w:color="auto" w:fill="auto"/>
            <w:noWrap/>
            <w:vAlign w:val="bottom"/>
            <w:hideMark/>
          </w:tcPr>
          <w:p w14:paraId="15FB3A01"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-0.15</w:t>
            </w:r>
          </w:p>
        </w:tc>
        <w:tc>
          <w:tcPr>
            <w:tcW w:w="0" w:type="auto"/>
            <w:tcBorders>
              <w:top w:val="nil"/>
              <w:left w:val="nil"/>
              <w:bottom w:val="nil"/>
              <w:right w:val="nil"/>
            </w:tcBorders>
            <w:shd w:val="clear" w:color="auto" w:fill="auto"/>
            <w:noWrap/>
            <w:vAlign w:val="bottom"/>
            <w:hideMark/>
          </w:tcPr>
          <w:p w14:paraId="61ECF74D"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c>
          <w:tcPr>
            <w:tcW w:w="0" w:type="auto"/>
            <w:tcBorders>
              <w:top w:val="nil"/>
              <w:left w:val="nil"/>
              <w:bottom w:val="nil"/>
              <w:right w:val="nil"/>
            </w:tcBorders>
            <w:shd w:val="clear" w:color="auto" w:fill="auto"/>
            <w:noWrap/>
            <w:vAlign w:val="bottom"/>
            <w:hideMark/>
          </w:tcPr>
          <w:p w14:paraId="5AD834FD"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-0.15</w:t>
            </w:r>
          </w:p>
        </w:tc>
        <w:tc>
          <w:tcPr>
            <w:tcW w:w="868" w:type="dxa"/>
            <w:tcBorders>
              <w:top w:val="nil"/>
              <w:left w:val="nil"/>
              <w:bottom w:val="nil"/>
              <w:right w:val="nil"/>
            </w:tcBorders>
            <w:shd w:val="clear" w:color="auto" w:fill="auto"/>
            <w:noWrap/>
            <w:vAlign w:val="bottom"/>
            <w:hideMark/>
          </w:tcPr>
          <w:p w14:paraId="3375BCF4"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c>
          <w:tcPr>
            <w:tcW w:w="746" w:type="dxa"/>
            <w:tcBorders>
              <w:top w:val="nil"/>
              <w:left w:val="single" w:sz="4" w:space="0" w:color="000000"/>
              <w:bottom w:val="nil"/>
              <w:right w:val="nil"/>
            </w:tcBorders>
            <w:shd w:val="clear" w:color="auto" w:fill="auto"/>
            <w:noWrap/>
            <w:vAlign w:val="bottom"/>
            <w:hideMark/>
          </w:tcPr>
          <w:p w14:paraId="46DEBDD3"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0.01</w:t>
            </w:r>
          </w:p>
        </w:tc>
        <w:tc>
          <w:tcPr>
            <w:tcW w:w="524" w:type="dxa"/>
            <w:tcBorders>
              <w:top w:val="nil"/>
              <w:left w:val="nil"/>
              <w:bottom w:val="nil"/>
              <w:right w:val="nil"/>
            </w:tcBorders>
            <w:shd w:val="clear" w:color="auto" w:fill="auto"/>
            <w:noWrap/>
            <w:vAlign w:val="bottom"/>
            <w:hideMark/>
          </w:tcPr>
          <w:p w14:paraId="6A2511AE" w14:textId="77777777" w:rsidR="00D27F94" w:rsidRPr="008C48FE" w:rsidRDefault="00D27F94" w:rsidP="00F94249">
            <w:pPr>
              <w:jc w:val="right"/>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2B242BBC"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0.03</w:t>
            </w:r>
          </w:p>
        </w:tc>
        <w:tc>
          <w:tcPr>
            <w:tcW w:w="1044" w:type="dxa"/>
            <w:tcBorders>
              <w:top w:val="nil"/>
              <w:left w:val="nil"/>
              <w:bottom w:val="nil"/>
              <w:right w:val="nil"/>
            </w:tcBorders>
            <w:shd w:val="clear" w:color="auto" w:fill="auto"/>
            <w:noWrap/>
            <w:vAlign w:val="bottom"/>
            <w:hideMark/>
          </w:tcPr>
          <w:p w14:paraId="25AE97E0" w14:textId="77777777" w:rsidR="00D27F94" w:rsidRPr="008C48FE" w:rsidRDefault="00D27F94" w:rsidP="00F94249">
            <w:pPr>
              <w:jc w:val="right"/>
              <w:rPr>
                <w:rFonts w:eastAsia="Times New Roman" w:cs="Calibri"/>
                <w:color w:val="000000"/>
                <w:kern w:val="0"/>
                <w14:ligatures w14:val="none"/>
              </w:rPr>
            </w:pPr>
          </w:p>
        </w:tc>
      </w:tr>
      <w:tr w:rsidR="00D27F94" w:rsidRPr="008C48FE" w14:paraId="1748390B" w14:textId="77777777" w:rsidTr="00F94249">
        <w:trPr>
          <w:trHeight w:val="320"/>
        </w:trPr>
        <w:tc>
          <w:tcPr>
            <w:tcW w:w="0" w:type="auto"/>
            <w:tcBorders>
              <w:top w:val="nil"/>
              <w:left w:val="nil"/>
              <w:bottom w:val="nil"/>
              <w:right w:val="nil"/>
            </w:tcBorders>
            <w:shd w:val="clear" w:color="auto" w:fill="auto"/>
            <w:noWrap/>
            <w:hideMark/>
          </w:tcPr>
          <w:p w14:paraId="014CD5B6" w14:textId="77777777" w:rsidR="00D27F94" w:rsidRPr="008C48FE"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(ref. = undeserving)</w:t>
            </w:r>
          </w:p>
        </w:tc>
        <w:tc>
          <w:tcPr>
            <w:tcW w:w="0" w:type="auto"/>
            <w:tcBorders>
              <w:top w:val="nil"/>
              <w:left w:val="nil"/>
              <w:bottom w:val="nil"/>
              <w:right w:val="nil"/>
            </w:tcBorders>
            <w:shd w:val="clear" w:color="auto" w:fill="auto"/>
            <w:noWrap/>
            <w:vAlign w:val="bottom"/>
            <w:hideMark/>
          </w:tcPr>
          <w:p w14:paraId="7BAF5964"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(0.04)</w:t>
            </w:r>
          </w:p>
        </w:tc>
        <w:tc>
          <w:tcPr>
            <w:tcW w:w="0" w:type="auto"/>
            <w:tcBorders>
              <w:top w:val="nil"/>
              <w:left w:val="nil"/>
              <w:bottom w:val="nil"/>
              <w:right w:val="nil"/>
            </w:tcBorders>
            <w:shd w:val="clear" w:color="auto" w:fill="auto"/>
            <w:noWrap/>
            <w:vAlign w:val="bottom"/>
            <w:hideMark/>
          </w:tcPr>
          <w:p w14:paraId="11054CF7" w14:textId="77777777" w:rsidR="00D27F94" w:rsidRPr="008C48FE" w:rsidRDefault="00D27F94" w:rsidP="00F94249">
            <w:pPr>
              <w:jc w:val="right"/>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13665382"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(0.04)</w:t>
            </w:r>
          </w:p>
        </w:tc>
        <w:tc>
          <w:tcPr>
            <w:tcW w:w="868" w:type="dxa"/>
            <w:tcBorders>
              <w:top w:val="nil"/>
              <w:left w:val="nil"/>
              <w:bottom w:val="nil"/>
              <w:right w:val="nil"/>
            </w:tcBorders>
            <w:shd w:val="clear" w:color="auto" w:fill="auto"/>
            <w:noWrap/>
            <w:vAlign w:val="bottom"/>
            <w:hideMark/>
          </w:tcPr>
          <w:p w14:paraId="579E6968"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733EAA0C"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(0.06)</w:t>
            </w:r>
          </w:p>
        </w:tc>
        <w:tc>
          <w:tcPr>
            <w:tcW w:w="524" w:type="dxa"/>
            <w:tcBorders>
              <w:top w:val="nil"/>
              <w:left w:val="nil"/>
              <w:bottom w:val="nil"/>
              <w:right w:val="nil"/>
            </w:tcBorders>
            <w:shd w:val="clear" w:color="auto" w:fill="auto"/>
            <w:noWrap/>
            <w:vAlign w:val="bottom"/>
            <w:hideMark/>
          </w:tcPr>
          <w:p w14:paraId="460E8472" w14:textId="77777777" w:rsidR="00D27F94" w:rsidRPr="008C48FE" w:rsidRDefault="00D27F94" w:rsidP="00F94249">
            <w:pPr>
              <w:jc w:val="right"/>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35FBED72"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(0.06)</w:t>
            </w:r>
          </w:p>
        </w:tc>
        <w:tc>
          <w:tcPr>
            <w:tcW w:w="1044" w:type="dxa"/>
            <w:tcBorders>
              <w:top w:val="nil"/>
              <w:left w:val="nil"/>
              <w:bottom w:val="nil"/>
              <w:right w:val="nil"/>
            </w:tcBorders>
            <w:shd w:val="clear" w:color="auto" w:fill="auto"/>
            <w:noWrap/>
            <w:vAlign w:val="bottom"/>
            <w:hideMark/>
          </w:tcPr>
          <w:p w14:paraId="1CD0F4B3" w14:textId="77777777" w:rsidR="00D27F94" w:rsidRPr="008C48FE" w:rsidRDefault="00D27F94" w:rsidP="00F94249">
            <w:pPr>
              <w:jc w:val="right"/>
              <w:rPr>
                <w:rFonts w:eastAsia="Times New Roman" w:cs="Calibri"/>
                <w:color w:val="000000"/>
                <w:kern w:val="0"/>
                <w14:ligatures w14:val="none"/>
              </w:rPr>
            </w:pPr>
          </w:p>
        </w:tc>
      </w:tr>
      <w:tr w:rsidR="00D27F94" w:rsidRPr="008C48FE" w14:paraId="1562F025" w14:textId="77777777" w:rsidTr="00F94249">
        <w:trPr>
          <w:trHeight w:val="320"/>
        </w:trPr>
        <w:tc>
          <w:tcPr>
            <w:tcW w:w="0" w:type="auto"/>
            <w:tcBorders>
              <w:top w:val="nil"/>
              <w:left w:val="nil"/>
              <w:bottom w:val="nil"/>
              <w:right w:val="nil"/>
            </w:tcBorders>
            <w:shd w:val="clear" w:color="auto" w:fill="auto"/>
            <w:noWrap/>
            <w:vAlign w:val="bottom"/>
            <w:hideMark/>
          </w:tcPr>
          <w:p w14:paraId="48C10F72"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Positive outcome</w:t>
            </w:r>
          </w:p>
        </w:tc>
        <w:tc>
          <w:tcPr>
            <w:tcW w:w="0" w:type="auto"/>
            <w:tcBorders>
              <w:top w:val="nil"/>
              <w:left w:val="nil"/>
              <w:bottom w:val="nil"/>
              <w:right w:val="nil"/>
            </w:tcBorders>
            <w:shd w:val="clear" w:color="auto" w:fill="auto"/>
            <w:noWrap/>
            <w:vAlign w:val="bottom"/>
            <w:hideMark/>
          </w:tcPr>
          <w:p w14:paraId="317A67F3"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0.10</w:t>
            </w:r>
          </w:p>
        </w:tc>
        <w:tc>
          <w:tcPr>
            <w:tcW w:w="0" w:type="auto"/>
            <w:tcBorders>
              <w:top w:val="nil"/>
              <w:left w:val="nil"/>
              <w:bottom w:val="nil"/>
              <w:right w:val="nil"/>
            </w:tcBorders>
            <w:shd w:val="clear" w:color="auto" w:fill="auto"/>
            <w:noWrap/>
            <w:vAlign w:val="bottom"/>
            <w:hideMark/>
          </w:tcPr>
          <w:p w14:paraId="3FF29F75"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c>
          <w:tcPr>
            <w:tcW w:w="0" w:type="auto"/>
            <w:tcBorders>
              <w:top w:val="nil"/>
              <w:left w:val="nil"/>
              <w:bottom w:val="nil"/>
              <w:right w:val="nil"/>
            </w:tcBorders>
            <w:shd w:val="clear" w:color="auto" w:fill="auto"/>
            <w:noWrap/>
            <w:vAlign w:val="bottom"/>
            <w:hideMark/>
          </w:tcPr>
          <w:p w14:paraId="59DC1E99"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0.11</w:t>
            </w:r>
          </w:p>
        </w:tc>
        <w:tc>
          <w:tcPr>
            <w:tcW w:w="868" w:type="dxa"/>
            <w:tcBorders>
              <w:top w:val="nil"/>
              <w:left w:val="nil"/>
              <w:bottom w:val="nil"/>
              <w:right w:val="nil"/>
            </w:tcBorders>
            <w:shd w:val="clear" w:color="auto" w:fill="auto"/>
            <w:noWrap/>
            <w:vAlign w:val="bottom"/>
            <w:hideMark/>
          </w:tcPr>
          <w:p w14:paraId="6C8EBE47"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c>
          <w:tcPr>
            <w:tcW w:w="746" w:type="dxa"/>
            <w:tcBorders>
              <w:top w:val="nil"/>
              <w:left w:val="single" w:sz="4" w:space="0" w:color="000000"/>
              <w:bottom w:val="nil"/>
              <w:right w:val="nil"/>
            </w:tcBorders>
            <w:shd w:val="clear" w:color="auto" w:fill="auto"/>
            <w:noWrap/>
            <w:vAlign w:val="bottom"/>
            <w:hideMark/>
          </w:tcPr>
          <w:p w14:paraId="3B269CCF"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0.38</w:t>
            </w:r>
          </w:p>
        </w:tc>
        <w:tc>
          <w:tcPr>
            <w:tcW w:w="524" w:type="dxa"/>
            <w:tcBorders>
              <w:top w:val="nil"/>
              <w:left w:val="nil"/>
              <w:bottom w:val="nil"/>
              <w:right w:val="nil"/>
            </w:tcBorders>
            <w:shd w:val="clear" w:color="auto" w:fill="auto"/>
            <w:noWrap/>
            <w:vAlign w:val="bottom"/>
            <w:hideMark/>
          </w:tcPr>
          <w:p w14:paraId="535A8425"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c>
          <w:tcPr>
            <w:tcW w:w="926" w:type="dxa"/>
            <w:tcBorders>
              <w:top w:val="nil"/>
              <w:left w:val="nil"/>
              <w:bottom w:val="nil"/>
              <w:right w:val="nil"/>
            </w:tcBorders>
            <w:shd w:val="clear" w:color="auto" w:fill="auto"/>
            <w:noWrap/>
            <w:vAlign w:val="bottom"/>
            <w:hideMark/>
          </w:tcPr>
          <w:p w14:paraId="528C5C34"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0.40</w:t>
            </w:r>
          </w:p>
        </w:tc>
        <w:tc>
          <w:tcPr>
            <w:tcW w:w="1044" w:type="dxa"/>
            <w:tcBorders>
              <w:top w:val="nil"/>
              <w:left w:val="nil"/>
              <w:bottom w:val="nil"/>
              <w:right w:val="nil"/>
            </w:tcBorders>
            <w:shd w:val="clear" w:color="auto" w:fill="auto"/>
            <w:noWrap/>
            <w:vAlign w:val="bottom"/>
            <w:hideMark/>
          </w:tcPr>
          <w:p w14:paraId="6DBA0BC8"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r>
      <w:tr w:rsidR="00D27F94" w:rsidRPr="008C48FE" w14:paraId="3C77F870" w14:textId="77777777" w:rsidTr="00F94249">
        <w:trPr>
          <w:trHeight w:val="320"/>
        </w:trPr>
        <w:tc>
          <w:tcPr>
            <w:tcW w:w="0" w:type="auto"/>
            <w:tcBorders>
              <w:top w:val="nil"/>
              <w:left w:val="nil"/>
              <w:bottom w:val="nil"/>
              <w:right w:val="nil"/>
            </w:tcBorders>
            <w:shd w:val="clear" w:color="auto" w:fill="auto"/>
            <w:noWrap/>
            <w:hideMark/>
          </w:tcPr>
          <w:p w14:paraId="0FA371EB" w14:textId="77777777" w:rsidR="00D27F94" w:rsidRPr="008C48FE"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(ref. = negative)</w:t>
            </w:r>
          </w:p>
        </w:tc>
        <w:tc>
          <w:tcPr>
            <w:tcW w:w="0" w:type="auto"/>
            <w:tcBorders>
              <w:top w:val="nil"/>
              <w:left w:val="nil"/>
              <w:bottom w:val="nil"/>
              <w:right w:val="nil"/>
            </w:tcBorders>
            <w:shd w:val="clear" w:color="auto" w:fill="auto"/>
            <w:noWrap/>
            <w:vAlign w:val="bottom"/>
            <w:hideMark/>
          </w:tcPr>
          <w:p w14:paraId="0C55F9E0"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(0.04)</w:t>
            </w:r>
          </w:p>
        </w:tc>
        <w:tc>
          <w:tcPr>
            <w:tcW w:w="0" w:type="auto"/>
            <w:tcBorders>
              <w:top w:val="nil"/>
              <w:left w:val="nil"/>
              <w:bottom w:val="nil"/>
              <w:right w:val="nil"/>
            </w:tcBorders>
            <w:shd w:val="clear" w:color="auto" w:fill="auto"/>
            <w:noWrap/>
            <w:vAlign w:val="bottom"/>
            <w:hideMark/>
          </w:tcPr>
          <w:p w14:paraId="595FAE03" w14:textId="77777777" w:rsidR="00D27F94" w:rsidRPr="008C48FE" w:rsidRDefault="00D27F94" w:rsidP="00F94249">
            <w:pPr>
              <w:jc w:val="right"/>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46A3864D"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(0.04)</w:t>
            </w:r>
          </w:p>
        </w:tc>
        <w:tc>
          <w:tcPr>
            <w:tcW w:w="868" w:type="dxa"/>
            <w:tcBorders>
              <w:top w:val="nil"/>
              <w:left w:val="nil"/>
              <w:bottom w:val="nil"/>
              <w:right w:val="nil"/>
            </w:tcBorders>
            <w:shd w:val="clear" w:color="auto" w:fill="auto"/>
            <w:noWrap/>
            <w:vAlign w:val="bottom"/>
            <w:hideMark/>
          </w:tcPr>
          <w:p w14:paraId="0A641051"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3BD2ACD2"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(0.06)</w:t>
            </w:r>
          </w:p>
        </w:tc>
        <w:tc>
          <w:tcPr>
            <w:tcW w:w="524" w:type="dxa"/>
            <w:tcBorders>
              <w:top w:val="nil"/>
              <w:left w:val="nil"/>
              <w:bottom w:val="nil"/>
              <w:right w:val="nil"/>
            </w:tcBorders>
            <w:shd w:val="clear" w:color="auto" w:fill="auto"/>
            <w:noWrap/>
            <w:vAlign w:val="bottom"/>
            <w:hideMark/>
          </w:tcPr>
          <w:p w14:paraId="1C3CD360" w14:textId="77777777" w:rsidR="00D27F94" w:rsidRPr="008C48FE" w:rsidRDefault="00D27F94" w:rsidP="00F94249">
            <w:pPr>
              <w:jc w:val="right"/>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6485D09B"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(0.06)</w:t>
            </w:r>
          </w:p>
        </w:tc>
        <w:tc>
          <w:tcPr>
            <w:tcW w:w="1044" w:type="dxa"/>
            <w:tcBorders>
              <w:top w:val="nil"/>
              <w:left w:val="nil"/>
              <w:bottom w:val="nil"/>
              <w:right w:val="nil"/>
            </w:tcBorders>
            <w:shd w:val="clear" w:color="auto" w:fill="auto"/>
            <w:noWrap/>
            <w:vAlign w:val="bottom"/>
            <w:hideMark/>
          </w:tcPr>
          <w:p w14:paraId="7CA0B621" w14:textId="77777777" w:rsidR="00D27F94" w:rsidRPr="008C48FE" w:rsidRDefault="00D27F94" w:rsidP="00F94249">
            <w:pPr>
              <w:jc w:val="right"/>
              <w:rPr>
                <w:rFonts w:eastAsia="Times New Roman" w:cs="Calibri"/>
                <w:color w:val="000000"/>
                <w:kern w:val="0"/>
                <w14:ligatures w14:val="none"/>
              </w:rPr>
            </w:pPr>
          </w:p>
        </w:tc>
      </w:tr>
      <w:tr w:rsidR="00D27F94" w:rsidRPr="008C48FE" w14:paraId="7D8F9417" w14:textId="77777777" w:rsidTr="00F94249">
        <w:trPr>
          <w:trHeight w:val="320"/>
        </w:trPr>
        <w:tc>
          <w:tcPr>
            <w:tcW w:w="0" w:type="auto"/>
            <w:tcBorders>
              <w:top w:val="nil"/>
              <w:left w:val="nil"/>
              <w:bottom w:val="nil"/>
              <w:right w:val="nil"/>
            </w:tcBorders>
            <w:shd w:val="clear" w:color="auto" w:fill="auto"/>
            <w:noWrap/>
            <w:vAlign w:val="bottom"/>
            <w:hideMark/>
          </w:tcPr>
          <w:p w14:paraId="6182C29E"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Just-world belief index</w:t>
            </w:r>
          </w:p>
        </w:tc>
        <w:tc>
          <w:tcPr>
            <w:tcW w:w="0" w:type="auto"/>
            <w:tcBorders>
              <w:top w:val="nil"/>
              <w:left w:val="nil"/>
              <w:bottom w:val="nil"/>
              <w:right w:val="nil"/>
            </w:tcBorders>
            <w:shd w:val="clear" w:color="auto" w:fill="auto"/>
            <w:noWrap/>
            <w:vAlign w:val="bottom"/>
            <w:hideMark/>
          </w:tcPr>
          <w:p w14:paraId="707110BF"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3C9C5810"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4EB2E36"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0.24</w:t>
            </w:r>
          </w:p>
        </w:tc>
        <w:tc>
          <w:tcPr>
            <w:tcW w:w="868" w:type="dxa"/>
            <w:tcBorders>
              <w:top w:val="nil"/>
              <w:left w:val="nil"/>
              <w:bottom w:val="nil"/>
              <w:right w:val="nil"/>
            </w:tcBorders>
            <w:shd w:val="clear" w:color="auto" w:fill="auto"/>
            <w:noWrap/>
            <w:vAlign w:val="bottom"/>
            <w:hideMark/>
          </w:tcPr>
          <w:p w14:paraId="5D58A3A2"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c>
          <w:tcPr>
            <w:tcW w:w="746" w:type="dxa"/>
            <w:tcBorders>
              <w:top w:val="nil"/>
              <w:left w:val="single" w:sz="4" w:space="0" w:color="000000"/>
              <w:bottom w:val="nil"/>
              <w:right w:val="nil"/>
            </w:tcBorders>
            <w:shd w:val="clear" w:color="auto" w:fill="auto"/>
            <w:noWrap/>
            <w:vAlign w:val="bottom"/>
            <w:hideMark/>
          </w:tcPr>
          <w:p w14:paraId="2C8A6BC6"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55555050"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44F6EE8B"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0.25</w:t>
            </w:r>
          </w:p>
        </w:tc>
        <w:tc>
          <w:tcPr>
            <w:tcW w:w="1044" w:type="dxa"/>
            <w:tcBorders>
              <w:top w:val="nil"/>
              <w:left w:val="nil"/>
              <w:bottom w:val="nil"/>
              <w:right w:val="nil"/>
            </w:tcBorders>
            <w:shd w:val="clear" w:color="auto" w:fill="auto"/>
            <w:noWrap/>
            <w:vAlign w:val="bottom"/>
            <w:hideMark/>
          </w:tcPr>
          <w:p w14:paraId="502A3066"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r>
      <w:tr w:rsidR="00D27F94" w:rsidRPr="008C48FE" w14:paraId="02E45FBC" w14:textId="77777777" w:rsidTr="00F94249">
        <w:trPr>
          <w:trHeight w:val="320"/>
        </w:trPr>
        <w:tc>
          <w:tcPr>
            <w:tcW w:w="0" w:type="auto"/>
            <w:tcBorders>
              <w:top w:val="nil"/>
              <w:left w:val="nil"/>
              <w:bottom w:val="nil"/>
              <w:right w:val="nil"/>
            </w:tcBorders>
            <w:shd w:val="clear" w:color="auto" w:fill="auto"/>
            <w:noWrap/>
            <w:hideMark/>
          </w:tcPr>
          <w:p w14:paraId="08312ACC" w14:textId="77777777" w:rsidR="00D27F94" w:rsidRPr="008C48FE"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(min. = 0; max = 4)</w:t>
            </w:r>
          </w:p>
        </w:tc>
        <w:tc>
          <w:tcPr>
            <w:tcW w:w="0" w:type="auto"/>
            <w:tcBorders>
              <w:top w:val="nil"/>
              <w:left w:val="nil"/>
              <w:bottom w:val="nil"/>
              <w:right w:val="nil"/>
            </w:tcBorders>
            <w:shd w:val="clear" w:color="auto" w:fill="auto"/>
            <w:noWrap/>
            <w:vAlign w:val="bottom"/>
            <w:hideMark/>
          </w:tcPr>
          <w:p w14:paraId="61439213"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7847C50E"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45FA856"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(0.03)</w:t>
            </w:r>
          </w:p>
        </w:tc>
        <w:tc>
          <w:tcPr>
            <w:tcW w:w="868" w:type="dxa"/>
            <w:tcBorders>
              <w:top w:val="nil"/>
              <w:left w:val="nil"/>
              <w:bottom w:val="nil"/>
              <w:right w:val="nil"/>
            </w:tcBorders>
            <w:shd w:val="clear" w:color="auto" w:fill="auto"/>
            <w:noWrap/>
            <w:vAlign w:val="bottom"/>
            <w:hideMark/>
          </w:tcPr>
          <w:p w14:paraId="14C9EDFF"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21BC01C4"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449C8389"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436EF59D"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(0.05)</w:t>
            </w:r>
          </w:p>
        </w:tc>
        <w:tc>
          <w:tcPr>
            <w:tcW w:w="1044" w:type="dxa"/>
            <w:tcBorders>
              <w:top w:val="nil"/>
              <w:left w:val="nil"/>
              <w:bottom w:val="nil"/>
              <w:right w:val="nil"/>
            </w:tcBorders>
            <w:shd w:val="clear" w:color="auto" w:fill="auto"/>
            <w:noWrap/>
            <w:vAlign w:val="bottom"/>
            <w:hideMark/>
          </w:tcPr>
          <w:p w14:paraId="12D14F85" w14:textId="77777777" w:rsidR="00D27F94" w:rsidRPr="008C48FE" w:rsidRDefault="00D27F94" w:rsidP="00F94249">
            <w:pPr>
              <w:jc w:val="right"/>
              <w:rPr>
                <w:rFonts w:eastAsia="Times New Roman" w:cs="Calibri"/>
                <w:color w:val="000000"/>
                <w:kern w:val="0"/>
                <w14:ligatures w14:val="none"/>
              </w:rPr>
            </w:pPr>
          </w:p>
        </w:tc>
      </w:tr>
      <w:tr w:rsidR="00D27F94" w:rsidRPr="008C48FE" w14:paraId="1242EFB0" w14:textId="77777777" w:rsidTr="00F94249">
        <w:trPr>
          <w:trHeight w:val="320"/>
        </w:trPr>
        <w:tc>
          <w:tcPr>
            <w:tcW w:w="0" w:type="auto"/>
            <w:tcBorders>
              <w:top w:val="nil"/>
              <w:left w:val="nil"/>
              <w:bottom w:val="nil"/>
              <w:right w:val="nil"/>
            </w:tcBorders>
            <w:shd w:val="clear" w:color="auto" w:fill="auto"/>
            <w:noWrap/>
            <w:vAlign w:val="bottom"/>
            <w:hideMark/>
          </w:tcPr>
          <w:p w14:paraId="0E396E8A"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Resp./Client gender</w:t>
            </w:r>
            <w:r>
              <w:rPr>
                <w:rFonts w:eastAsia="Times New Roman" w:cs="Calibri"/>
                <w:color w:val="000000"/>
                <w:kern w:val="0"/>
                <w14:ligatures w14:val="none"/>
              </w:rPr>
              <w:t xml:space="preserve"> match</w:t>
            </w:r>
            <w:r w:rsidRPr="003B4E01">
              <w:rPr>
                <w:rFonts w:eastAsia="Times New Roman" w:cs="Calibri"/>
                <w:color w:val="000000"/>
                <w:kern w:val="0"/>
                <w14:ligatures w14:val="none"/>
              </w:rPr>
              <w:t xml:space="preserve"> </w:t>
            </w:r>
          </w:p>
        </w:tc>
        <w:tc>
          <w:tcPr>
            <w:tcW w:w="0" w:type="auto"/>
            <w:tcBorders>
              <w:top w:val="nil"/>
              <w:left w:val="nil"/>
              <w:bottom w:val="nil"/>
              <w:right w:val="nil"/>
            </w:tcBorders>
            <w:shd w:val="clear" w:color="auto" w:fill="auto"/>
            <w:noWrap/>
            <w:vAlign w:val="bottom"/>
            <w:hideMark/>
          </w:tcPr>
          <w:p w14:paraId="4C52634D"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0FB8502D"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CE8819A"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0.02</w:t>
            </w:r>
          </w:p>
        </w:tc>
        <w:tc>
          <w:tcPr>
            <w:tcW w:w="868" w:type="dxa"/>
            <w:tcBorders>
              <w:top w:val="nil"/>
              <w:left w:val="nil"/>
              <w:bottom w:val="nil"/>
              <w:right w:val="nil"/>
            </w:tcBorders>
            <w:shd w:val="clear" w:color="auto" w:fill="auto"/>
            <w:noWrap/>
            <w:vAlign w:val="bottom"/>
            <w:hideMark/>
          </w:tcPr>
          <w:p w14:paraId="6EC0ADB6"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70D504DE"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3728AC43"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2E656AAC"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-0.06</w:t>
            </w:r>
          </w:p>
        </w:tc>
        <w:tc>
          <w:tcPr>
            <w:tcW w:w="1044" w:type="dxa"/>
            <w:tcBorders>
              <w:top w:val="nil"/>
              <w:left w:val="nil"/>
              <w:bottom w:val="nil"/>
              <w:right w:val="nil"/>
            </w:tcBorders>
            <w:shd w:val="clear" w:color="auto" w:fill="auto"/>
            <w:noWrap/>
            <w:vAlign w:val="bottom"/>
            <w:hideMark/>
          </w:tcPr>
          <w:p w14:paraId="03BA0448" w14:textId="77777777" w:rsidR="00D27F94" w:rsidRPr="008C48FE" w:rsidRDefault="00D27F94" w:rsidP="00F94249">
            <w:pPr>
              <w:jc w:val="right"/>
              <w:rPr>
                <w:rFonts w:eastAsia="Times New Roman" w:cs="Calibri"/>
                <w:color w:val="000000"/>
                <w:kern w:val="0"/>
                <w14:ligatures w14:val="none"/>
              </w:rPr>
            </w:pPr>
          </w:p>
        </w:tc>
      </w:tr>
      <w:tr w:rsidR="00D27F94" w:rsidRPr="008C48FE" w14:paraId="1DE91B72" w14:textId="77777777" w:rsidTr="00F94249">
        <w:trPr>
          <w:trHeight w:val="320"/>
        </w:trPr>
        <w:tc>
          <w:tcPr>
            <w:tcW w:w="0" w:type="auto"/>
            <w:tcBorders>
              <w:top w:val="nil"/>
              <w:left w:val="nil"/>
              <w:bottom w:val="nil"/>
              <w:right w:val="nil"/>
            </w:tcBorders>
            <w:shd w:val="clear" w:color="auto" w:fill="auto"/>
            <w:noWrap/>
            <w:hideMark/>
          </w:tcPr>
          <w:p w14:paraId="2CF1E8E3" w14:textId="77777777" w:rsidR="00D27F94" w:rsidRPr="008C48FE" w:rsidRDefault="00D27F94" w:rsidP="00F94249">
            <w:pPr>
              <w:rPr>
                <w:rFonts w:eastAsia="Times New Roman" w:cs="Calibri"/>
                <w:color w:val="000000"/>
                <w:kern w:val="0"/>
                <w14:ligatures w14:val="none"/>
              </w:rPr>
            </w:pPr>
            <w:r w:rsidRPr="00135A6E">
              <w:rPr>
                <w:rFonts w:eastAsia="Times New Roman" w:cs="Calibri"/>
                <w:i/>
                <w:iCs/>
                <w:color w:val="000000"/>
                <w:kern w:val="0"/>
                <w:sz w:val="22"/>
                <w:szCs w:val="22"/>
                <w14:ligatures w14:val="none"/>
              </w:rPr>
              <w:t>(</w:t>
            </w:r>
            <w:r w:rsidRPr="00632E4A">
              <w:rPr>
                <w:rFonts w:eastAsia="Times New Roman" w:cs="Calibri"/>
                <w:i/>
                <w:iCs/>
                <w:color w:val="000000"/>
                <w:kern w:val="0"/>
                <w:sz w:val="22"/>
                <w:szCs w:val="22"/>
                <w14:ligatures w14:val="none"/>
              </w:rPr>
              <w:t>r</w:t>
            </w:r>
            <w:r w:rsidRPr="00632E4A">
              <w:rPr>
                <w:rFonts w:eastAsia="Times New Roman" w:cs="Calibri"/>
                <w:i/>
                <w:iCs/>
                <w:color w:val="000000"/>
                <w:kern w:val="0"/>
                <w14:ligatures w14:val="none"/>
              </w:rPr>
              <w:t>ef. = no gender match)</w:t>
            </w:r>
          </w:p>
        </w:tc>
        <w:tc>
          <w:tcPr>
            <w:tcW w:w="0" w:type="auto"/>
            <w:tcBorders>
              <w:top w:val="nil"/>
              <w:left w:val="nil"/>
              <w:bottom w:val="nil"/>
              <w:right w:val="nil"/>
            </w:tcBorders>
            <w:shd w:val="clear" w:color="auto" w:fill="auto"/>
            <w:noWrap/>
            <w:vAlign w:val="bottom"/>
            <w:hideMark/>
          </w:tcPr>
          <w:p w14:paraId="57801DE9"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69085E7D"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11DE25E"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(0.06)</w:t>
            </w:r>
          </w:p>
        </w:tc>
        <w:tc>
          <w:tcPr>
            <w:tcW w:w="868" w:type="dxa"/>
            <w:tcBorders>
              <w:top w:val="nil"/>
              <w:left w:val="nil"/>
              <w:bottom w:val="nil"/>
              <w:right w:val="nil"/>
            </w:tcBorders>
            <w:shd w:val="clear" w:color="auto" w:fill="auto"/>
            <w:noWrap/>
            <w:vAlign w:val="bottom"/>
            <w:hideMark/>
          </w:tcPr>
          <w:p w14:paraId="7281D469"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79BEBD0C"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2567794F"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0DA5A099"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(0.08)</w:t>
            </w:r>
          </w:p>
        </w:tc>
        <w:tc>
          <w:tcPr>
            <w:tcW w:w="1044" w:type="dxa"/>
            <w:tcBorders>
              <w:top w:val="nil"/>
              <w:left w:val="nil"/>
              <w:bottom w:val="nil"/>
              <w:right w:val="nil"/>
            </w:tcBorders>
            <w:shd w:val="clear" w:color="auto" w:fill="auto"/>
            <w:noWrap/>
            <w:vAlign w:val="bottom"/>
            <w:hideMark/>
          </w:tcPr>
          <w:p w14:paraId="260EB958" w14:textId="77777777" w:rsidR="00D27F94" w:rsidRPr="008C48FE" w:rsidRDefault="00D27F94" w:rsidP="00F94249">
            <w:pPr>
              <w:jc w:val="right"/>
              <w:rPr>
                <w:rFonts w:eastAsia="Times New Roman" w:cs="Calibri"/>
                <w:color w:val="000000"/>
                <w:kern w:val="0"/>
                <w14:ligatures w14:val="none"/>
              </w:rPr>
            </w:pPr>
          </w:p>
        </w:tc>
      </w:tr>
      <w:tr w:rsidR="00D27F94" w:rsidRPr="008C48FE" w14:paraId="052B4FB7" w14:textId="77777777" w:rsidTr="00F94249">
        <w:trPr>
          <w:trHeight w:val="320"/>
        </w:trPr>
        <w:tc>
          <w:tcPr>
            <w:tcW w:w="0" w:type="auto"/>
            <w:tcBorders>
              <w:top w:val="nil"/>
              <w:left w:val="nil"/>
              <w:bottom w:val="nil"/>
              <w:right w:val="nil"/>
            </w:tcBorders>
            <w:shd w:val="clear" w:color="auto" w:fill="auto"/>
            <w:noWrap/>
            <w:vAlign w:val="bottom"/>
            <w:hideMark/>
          </w:tcPr>
          <w:p w14:paraId="12CE99EA"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Resp./Client race</w:t>
            </w:r>
            <w:r>
              <w:rPr>
                <w:rFonts w:eastAsia="Times New Roman" w:cs="Calibri"/>
                <w:color w:val="000000"/>
                <w:kern w:val="0"/>
                <w14:ligatures w14:val="none"/>
              </w:rPr>
              <w:t xml:space="preserve"> match</w:t>
            </w:r>
          </w:p>
        </w:tc>
        <w:tc>
          <w:tcPr>
            <w:tcW w:w="0" w:type="auto"/>
            <w:tcBorders>
              <w:top w:val="nil"/>
              <w:left w:val="nil"/>
              <w:bottom w:val="nil"/>
              <w:right w:val="nil"/>
            </w:tcBorders>
            <w:shd w:val="clear" w:color="auto" w:fill="auto"/>
            <w:noWrap/>
            <w:vAlign w:val="bottom"/>
            <w:hideMark/>
          </w:tcPr>
          <w:p w14:paraId="1AF37403"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08B64DF1"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4D8C887"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0.07</w:t>
            </w:r>
          </w:p>
        </w:tc>
        <w:tc>
          <w:tcPr>
            <w:tcW w:w="868" w:type="dxa"/>
            <w:tcBorders>
              <w:top w:val="nil"/>
              <w:left w:val="nil"/>
              <w:bottom w:val="nil"/>
              <w:right w:val="nil"/>
            </w:tcBorders>
            <w:shd w:val="clear" w:color="auto" w:fill="auto"/>
            <w:noWrap/>
            <w:vAlign w:val="bottom"/>
            <w:hideMark/>
          </w:tcPr>
          <w:p w14:paraId="1B91C2CE"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41EB118F"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720D61AE"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06693C09"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0.03</w:t>
            </w:r>
          </w:p>
        </w:tc>
        <w:tc>
          <w:tcPr>
            <w:tcW w:w="1044" w:type="dxa"/>
            <w:tcBorders>
              <w:top w:val="nil"/>
              <w:left w:val="nil"/>
              <w:bottom w:val="nil"/>
              <w:right w:val="nil"/>
            </w:tcBorders>
            <w:shd w:val="clear" w:color="auto" w:fill="auto"/>
            <w:noWrap/>
            <w:vAlign w:val="bottom"/>
            <w:hideMark/>
          </w:tcPr>
          <w:p w14:paraId="0E30E76F" w14:textId="77777777" w:rsidR="00D27F94" w:rsidRPr="008C48FE" w:rsidRDefault="00D27F94" w:rsidP="00F94249">
            <w:pPr>
              <w:jc w:val="right"/>
              <w:rPr>
                <w:rFonts w:eastAsia="Times New Roman" w:cs="Calibri"/>
                <w:color w:val="000000"/>
                <w:kern w:val="0"/>
                <w14:ligatures w14:val="none"/>
              </w:rPr>
            </w:pPr>
          </w:p>
        </w:tc>
      </w:tr>
      <w:tr w:rsidR="00D27F94" w:rsidRPr="008C48FE" w14:paraId="0785A638" w14:textId="77777777" w:rsidTr="00F94249">
        <w:trPr>
          <w:trHeight w:val="320"/>
        </w:trPr>
        <w:tc>
          <w:tcPr>
            <w:tcW w:w="0" w:type="auto"/>
            <w:tcBorders>
              <w:top w:val="nil"/>
              <w:left w:val="nil"/>
              <w:bottom w:val="nil"/>
              <w:right w:val="nil"/>
            </w:tcBorders>
            <w:shd w:val="clear" w:color="auto" w:fill="auto"/>
            <w:noWrap/>
            <w:hideMark/>
          </w:tcPr>
          <w:p w14:paraId="699DD068" w14:textId="77777777" w:rsidR="00D27F94" w:rsidRPr="008C48FE" w:rsidRDefault="00D27F94" w:rsidP="00F94249">
            <w:pPr>
              <w:rPr>
                <w:rFonts w:eastAsia="Times New Roman" w:cs="Calibri"/>
                <w:color w:val="000000"/>
                <w:kern w:val="0"/>
                <w14:ligatures w14:val="none"/>
              </w:rPr>
            </w:pPr>
            <w:r w:rsidRPr="00632E4A">
              <w:rPr>
                <w:rFonts w:eastAsia="Times New Roman" w:cs="Calibri"/>
                <w:i/>
                <w:iCs/>
                <w:color w:val="000000"/>
                <w:kern w:val="0"/>
                <w:sz w:val="22"/>
                <w:szCs w:val="22"/>
                <w14:ligatures w14:val="none"/>
              </w:rPr>
              <w:t>(r</w:t>
            </w:r>
            <w:r w:rsidRPr="00632E4A">
              <w:rPr>
                <w:rFonts w:eastAsia="Times New Roman" w:cs="Calibri"/>
                <w:i/>
                <w:iCs/>
                <w:color w:val="000000"/>
                <w:kern w:val="0"/>
                <w14:ligatures w14:val="none"/>
              </w:rPr>
              <w:t>ef. = no race match)</w:t>
            </w:r>
          </w:p>
        </w:tc>
        <w:tc>
          <w:tcPr>
            <w:tcW w:w="0" w:type="auto"/>
            <w:tcBorders>
              <w:top w:val="nil"/>
              <w:left w:val="nil"/>
              <w:bottom w:val="nil"/>
              <w:right w:val="nil"/>
            </w:tcBorders>
            <w:shd w:val="clear" w:color="auto" w:fill="auto"/>
            <w:noWrap/>
            <w:vAlign w:val="bottom"/>
            <w:hideMark/>
          </w:tcPr>
          <w:p w14:paraId="66511712"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4FEEFFF4"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1EDE1B7E"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(0.07)</w:t>
            </w:r>
          </w:p>
        </w:tc>
        <w:tc>
          <w:tcPr>
            <w:tcW w:w="868" w:type="dxa"/>
            <w:tcBorders>
              <w:top w:val="nil"/>
              <w:left w:val="nil"/>
              <w:bottom w:val="nil"/>
              <w:right w:val="nil"/>
            </w:tcBorders>
            <w:shd w:val="clear" w:color="auto" w:fill="auto"/>
            <w:noWrap/>
            <w:vAlign w:val="bottom"/>
            <w:hideMark/>
          </w:tcPr>
          <w:p w14:paraId="49D1812C"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05554B02"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342B2CEC"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77671F1D"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(0.09)</w:t>
            </w:r>
          </w:p>
        </w:tc>
        <w:tc>
          <w:tcPr>
            <w:tcW w:w="1044" w:type="dxa"/>
            <w:tcBorders>
              <w:top w:val="nil"/>
              <w:left w:val="nil"/>
              <w:bottom w:val="nil"/>
              <w:right w:val="nil"/>
            </w:tcBorders>
            <w:shd w:val="clear" w:color="auto" w:fill="auto"/>
            <w:noWrap/>
            <w:vAlign w:val="bottom"/>
            <w:hideMark/>
          </w:tcPr>
          <w:p w14:paraId="4A21A361" w14:textId="77777777" w:rsidR="00D27F94" w:rsidRPr="008C48FE" w:rsidRDefault="00D27F94" w:rsidP="00F94249">
            <w:pPr>
              <w:jc w:val="right"/>
              <w:rPr>
                <w:rFonts w:eastAsia="Times New Roman" w:cs="Calibri"/>
                <w:color w:val="000000"/>
                <w:kern w:val="0"/>
                <w14:ligatures w14:val="none"/>
              </w:rPr>
            </w:pPr>
          </w:p>
        </w:tc>
      </w:tr>
      <w:tr w:rsidR="00D27F94" w:rsidRPr="008C48FE" w14:paraId="2CB10850" w14:textId="77777777" w:rsidTr="00F94249">
        <w:trPr>
          <w:trHeight w:val="320"/>
        </w:trPr>
        <w:tc>
          <w:tcPr>
            <w:tcW w:w="0" w:type="auto"/>
            <w:tcBorders>
              <w:top w:val="nil"/>
              <w:left w:val="nil"/>
              <w:bottom w:val="nil"/>
              <w:right w:val="nil"/>
            </w:tcBorders>
            <w:shd w:val="clear" w:color="auto" w:fill="auto"/>
            <w:noWrap/>
            <w:vAlign w:val="bottom"/>
            <w:hideMark/>
          </w:tcPr>
          <w:p w14:paraId="2D466DFD"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Rule-following score</w:t>
            </w:r>
          </w:p>
        </w:tc>
        <w:tc>
          <w:tcPr>
            <w:tcW w:w="0" w:type="auto"/>
            <w:tcBorders>
              <w:top w:val="nil"/>
              <w:left w:val="nil"/>
              <w:bottom w:val="nil"/>
              <w:right w:val="nil"/>
            </w:tcBorders>
            <w:shd w:val="clear" w:color="auto" w:fill="auto"/>
            <w:noWrap/>
            <w:vAlign w:val="bottom"/>
            <w:hideMark/>
          </w:tcPr>
          <w:p w14:paraId="01F64CDE"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60EF9ED6"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3AD6ECE"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0.16</w:t>
            </w:r>
          </w:p>
        </w:tc>
        <w:tc>
          <w:tcPr>
            <w:tcW w:w="868" w:type="dxa"/>
            <w:tcBorders>
              <w:top w:val="nil"/>
              <w:left w:val="nil"/>
              <w:bottom w:val="nil"/>
              <w:right w:val="nil"/>
            </w:tcBorders>
            <w:shd w:val="clear" w:color="auto" w:fill="auto"/>
            <w:noWrap/>
            <w:vAlign w:val="bottom"/>
            <w:hideMark/>
          </w:tcPr>
          <w:p w14:paraId="0F80B75F"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c>
          <w:tcPr>
            <w:tcW w:w="746" w:type="dxa"/>
            <w:tcBorders>
              <w:top w:val="nil"/>
              <w:left w:val="single" w:sz="4" w:space="0" w:color="000000"/>
              <w:bottom w:val="nil"/>
              <w:right w:val="nil"/>
            </w:tcBorders>
            <w:shd w:val="clear" w:color="auto" w:fill="auto"/>
            <w:noWrap/>
            <w:vAlign w:val="bottom"/>
            <w:hideMark/>
          </w:tcPr>
          <w:p w14:paraId="58076584"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2ECE6706"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3F532480"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-0.34</w:t>
            </w:r>
          </w:p>
        </w:tc>
        <w:tc>
          <w:tcPr>
            <w:tcW w:w="1044" w:type="dxa"/>
            <w:tcBorders>
              <w:top w:val="nil"/>
              <w:left w:val="nil"/>
              <w:bottom w:val="nil"/>
              <w:right w:val="nil"/>
            </w:tcBorders>
            <w:shd w:val="clear" w:color="auto" w:fill="auto"/>
            <w:noWrap/>
            <w:vAlign w:val="bottom"/>
            <w:hideMark/>
          </w:tcPr>
          <w:p w14:paraId="73AC1BBD"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r>
      <w:tr w:rsidR="00D27F94" w:rsidRPr="008C48FE" w14:paraId="019CB695" w14:textId="77777777" w:rsidTr="00F94249">
        <w:trPr>
          <w:trHeight w:val="320"/>
        </w:trPr>
        <w:tc>
          <w:tcPr>
            <w:tcW w:w="0" w:type="auto"/>
            <w:tcBorders>
              <w:top w:val="nil"/>
              <w:left w:val="nil"/>
              <w:bottom w:val="nil"/>
              <w:right w:val="nil"/>
            </w:tcBorders>
            <w:shd w:val="clear" w:color="auto" w:fill="auto"/>
            <w:noWrap/>
            <w:hideMark/>
          </w:tcPr>
          <w:p w14:paraId="1E98B936" w14:textId="77777777" w:rsidR="00D27F94" w:rsidRPr="008C48FE"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(min. = 0; max = 4)</w:t>
            </w:r>
          </w:p>
        </w:tc>
        <w:tc>
          <w:tcPr>
            <w:tcW w:w="0" w:type="auto"/>
            <w:tcBorders>
              <w:top w:val="nil"/>
              <w:left w:val="nil"/>
              <w:bottom w:val="nil"/>
              <w:right w:val="nil"/>
            </w:tcBorders>
            <w:shd w:val="clear" w:color="auto" w:fill="auto"/>
            <w:noWrap/>
            <w:vAlign w:val="bottom"/>
            <w:hideMark/>
          </w:tcPr>
          <w:p w14:paraId="6405FF6B"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55248B8E"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60A9EB3"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(0.03)</w:t>
            </w:r>
          </w:p>
        </w:tc>
        <w:tc>
          <w:tcPr>
            <w:tcW w:w="868" w:type="dxa"/>
            <w:tcBorders>
              <w:top w:val="nil"/>
              <w:left w:val="nil"/>
              <w:bottom w:val="nil"/>
              <w:right w:val="nil"/>
            </w:tcBorders>
            <w:shd w:val="clear" w:color="auto" w:fill="auto"/>
            <w:noWrap/>
            <w:vAlign w:val="bottom"/>
            <w:hideMark/>
          </w:tcPr>
          <w:p w14:paraId="10772A3F"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469C780C"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7BB630EF"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17803318"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(0.04)</w:t>
            </w:r>
          </w:p>
        </w:tc>
        <w:tc>
          <w:tcPr>
            <w:tcW w:w="1044" w:type="dxa"/>
            <w:tcBorders>
              <w:top w:val="nil"/>
              <w:left w:val="nil"/>
              <w:bottom w:val="nil"/>
              <w:right w:val="nil"/>
            </w:tcBorders>
            <w:shd w:val="clear" w:color="auto" w:fill="auto"/>
            <w:noWrap/>
            <w:vAlign w:val="bottom"/>
            <w:hideMark/>
          </w:tcPr>
          <w:p w14:paraId="2C34D359" w14:textId="77777777" w:rsidR="00D27F94" w:rsidRPr="008C48FE" w:rsidRDefault="00D27F94" w:rsidP="00F94249">
            <w:pPr>
              <w:jc w:val="right"/>
              <w:rPr>
                <w:rFonts w:eastAsia="Times New Roman" w:cs="Calibri"/>
                <w:color w:val="000000"/>
                <w:kern w:val="0"/>
                <w14:ligatures w14:val="none"/>
              </w:rPr>
            </w:pPr>
          </w:p>
        </w:tc>
      </w:tr>
      <w:tr w:rsidR="00D27F94" w:rsidRPr="008C48FE" w14:paraId="15CD6222" w14:textId="77777777" w:rsidTr="00F94249">
        <w:trPr>
          <w:trHeight w:val="320"/>
        </w:trPr>
        <w:tc>
          <w:tcPr>
            <w:tcW w:w="0" w:type="auto"/>
            <w:tcBorders>
              <w:top w:val="nil"/>
              <w:left w:val="nil"/>
              <w:bottom w:val="nil"/>
              <w:right w:val="nil"/>
            </w:tcBorders>
            <w:shd w:val="clear" w:color="auto" w:fill="auto"/>
            <w:noWrap/>
            <w:vAlign w:val="bottom"/>
            <w:hideMark/>
          </w:tcPr>
          <w:p w14:paraId="74151CE9"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Party ID</w:t>
            </w:r>
          </w:p>
        </w:tc>
        <w:tc>
          <w:tcPr>
            <w:tcW w:w="0" w:type="auto"/>
            <w:tcBorders>
              <w:top w:val="nil"/>
              <w:left w:val="nil"/>
              <w:bottom w:val="nil"/>
              <w:right w:val="nil"/>
            </w:tcBorders>
            <w:shd w:val="clear" w:color="auto" w:fill="auto"/>
            <w:noWrap/>
            <w:vAlign w:val="bottom"/>
            <w:hideMark/>
          </w:tcPr>
          <w:p w14:paraId="69030BFB"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34EF92CC"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5DF6430"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0.02</w:t>
            </w:r>
          </w:p>
        </w:tc>
        <w:tc>
          <w:tcPr>
            <w:tcW w:w="868" w:type="dxa"/>
            <w:tcBorders>
              <w:top w:val="nil"/>
              <w:left w:val="nil"/>
              <w:bottom w:val="nil"/>
              <w:right w:val="nil"/>
            </w:tcBorders>
            <w:shd w:val="clear" w:color="auto" w:fill="auto"/>
            <w:noWrap/>
            <w:vAlign w:val="bottom"/>
            <w:hideMark/>
          </w:tcPr>
          <w:p w14:paraId="46137B99"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74798794"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7553214A"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1130FCB6"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-0.07</w:t>
            </w:r>
          </w:p>
        </w:tc>
        <w:tc>
          <w:tcPr>
            <w:tcW w:w="1044" w:type="dxa"/>
            <w:tcBorders>
              <w:top w:val="nil"/>
              <w:left w:val="nil"/>
              <w:bottom w:val="nil"/>
              <w:right w:val="nil"/>
            </w:tcBorders>
            <w:shd w:val="clear" w:color="auto" w:fill="auto"/>
            <w:noWrap/>
            <w:vAlign w:val="bottom"/>
            <w:hideMark/>
          </w:tcPr>
          <w:p w14:paraId="1F5B8A17"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r>
      <w:tr w:rsidR="00D27F94" w:rsidRPr="008C48FE" w14:paraId="6F12B90D" w14:textId="77777777" w:rsidTr="00F94249">
        <w:trPr>
          <w:trHeight w:val="320"/>
        </w:trPr>
        <w:tc>
          <w:tcPr>
            <w:tcW w:w="0" w:type="auto"/>
            <w:tcBorders>
              <w:top w:val="nil"/>
              <w:left w:val="nil"/>
              <w:bottom w:val="nil"/>
              <w:right w:val="nil"/>
            </w:tcBorders>
            <w:shd w:val="clear" w:color="auto" w:fill="auto"/>
            <w:noWrap/>
            <w:hideMark/>
          </w:tcPr>
          <w:p w14:paraId="033A7AA9" w14:textId="77777777" w:rsidR="00D27F94" w:rsidRPr="008C48FE"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(Str. Dem to str. Rep.)</w:t>
            </w:r>
          </w:p>
        </w:tc>
        <w:tc>
          <w:tcPr>
            <w:tcW w:w="0" w:type="auto"/>
            <w:tcBorders>
              <w:top w:val="nil"/>
              <w:left w:val="nil"/>
              <w:bottom w:val="nil"/>
              <w:right w:val="nil"/>
            </w:tcBorders>
            <w:shd w:val="clear" w:color="auto" w:fill="auto"/>
            <w:noWrap/>
            <w:vAlign w:val="bottom"/>
            <w:hideMark/>
          </w:tcPr>
          <w:p w14:paraId="758063BB"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597F01EF"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87A081C"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(0.02)</w:t>
            </w:r>
          </w:p>
        </w:tc>
        <w:tc>
          <w:tcPr>
            <w:tcW w:w="868" w:type="dxa"/>
            <w:tcBorders>
              <w:top w:val="nil"/>
              <w:left w:val="nil"/>
              <w:bottom w:val="nil"/>
              <w:right w:val="nil"/>
            </w:tcBorders>
            <w:shd w:val="clear" w:color="auto" w:fill="auto"/>
            <w:noWrap/>
            <w:vAlign w:val="bottom"/>
            <w:hideMark/>
          </w:tcPr>
          <w:p w14:paraId="7C9615A6"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24C98EB2"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63741336"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7711E292"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(0.02)</w:t>
            </w:r>
          </w:p>
        </w:tc>
        <w:tc>
          <w:tcPr>
            <w:tcW w:w="1044" w:type="dxa"/>
            <w:tcBorders>
              <w:top w:val="nil"/>
              <w:left w:val="nil"/>
              <w:bottom w:val="nil"/>
              <w:right w:val="nil"/>
            </w:tcBorders>
            <w:shd w:val="clear" w:color="auto" w:fill="auto"/>
            <w:noWrap/>
            <w:vAlign w:val="bottom"/>
            <w:hideMark/>
          </w:tcPr>
          <w:p w14:paraId="042DE0B9" w14:textId="77777777" w:rsidR="00D27F94" w:rsidRPr="008C48FE" w:rsidRDefault="00D27F94" w:rsidP="00F94249">
            <w:pPr>
              <w:jc w:val="right"/>
              <w:rPr>
                <w:rFonts w:eastAsia="Times New Roman" w:cs="Calibri"/>
                <w:color w:val="000000"/>
                <w:kern w:val="0"/>
                <w14:ligatures w14:val="none"/>
              </w:rPr>
            </w:pPr>
          </w:p>
        </w:tc>
      </w:tr>
      <w:tr w:rsidR="00D27F94" w:rsidRPr="008C48FE" w14:paraId="494A9435" w14:textId="77777777" w:rsidTr="00F94249">
        <w:trPr>
          <w:trHeight w:val="320"/>
        </w:trPr>
        <w:tc>
          <w:tcPr>
            <w:tcW w:w="0" w:type="auto"/>
            <w:tcBorders>
              <w:top w:val="nil"/>
              <w:left w:val="nil"/>
              <w:bottom w:val="nil"/>
              <w:right w:val="nil"/>
            </w:tcBorders>
            <w:shd w:val="clear" w:color="auto" w:fill="auto"/>
            <w:noWrap/>
            <w:vAlign w:val="bottom"/>
            <w:hideMark/>
          </w:tcPr>
          <w:p w14:paraId="3C520921"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Income</w:t>
            </w:r>
          </w:p>
        </w:tc>
        <w:tc>
          <w:tcPr>
            <w:tcW w:w="0" w:type="auto"/>
            <w:tcBorders>
              <w:top w:val="nil"/>
              <w:left w:val="nil"/>
              <w:bottom w:val="nil"/>
              <w:right w:val="nil"/>
            </w:tcBorders>
            <w:shd w:val="clear" w:color="auto" w:fill="auto"/>
            <w:noWrap/>
            <w:vAlign w:val="bottom"/>
            <w:hideMark/>
          </w:tcPr>
          <w:p w14:paraId="323515EC"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3996DDE5"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BCB67E4"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0.02</w:t>
            </w:r>
          </w:p>
        </w:tc>
        <w:tc>
          <w:tcPr>
            <w:tcW w:w="868" w:type="dxa"/>
            <w:tcBorders>
              <w:top w:val="nil"/>
              <w:left w:val="nil"/>
              <w:bottom w:val="nil"/>
              <w:right w:val="nil"/>
            </w:tcBorders>
            <w:shd w:val="clear" w:color="auto" w:fill="auto"/>
            <w:noWrap/>
            <w:vAlign w:val="bottom"/>
            <w:hideMark/>
          </w:tcPr>
          <w:p w14:paraId="755D7D87"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1EA58CDF"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5019FEFC"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1057D753"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0.01</w:t>
            </w:r>
          </w:p>
        </w:tc>
        <w:tc>
          <w:tcPr>
            <w:tcW w:w="1044" w:type="dxa"/>
            <w:tcBorders>
              <w:top w:val="nil"/>
              <w:left w:val="nil"/>
              <w:bottom w:val="nil"/>
              <w:right w:val="nil"/>
            </w:tcBorders>
            <w:shd w:val="clear" w:color="auto" w:fill="auto"/>
            <w:noWrap/>
            <w:vAlign w:val="bottom"/>
            <w:hideMark/>
          </w:tcPr>
          <w:p w14:paraId="14EC5376" w14:textId="77777777" w:rsidR="00D27F94" w:rsidRPr="008C48FE" w:rsidRDefault="00D27F94" w:rsidP="00F94249">
            <w:pPr>
              <w:jc w:val="right"/>
              <w:rPr>
                <w:rFonts w:eastAsia="Times New Roman" w:cs="Calibri"/>
                <w:color w:val="000000"/>
                <w:kern w:val="0"/>
                <w14:ligatures w14:val="none"/>
              </w:rPr>
            </w:pPr>
          </w:p>
        </w:tc>
      </w:tr>
      <w:tr w:rsidR="00D27F94" w:rsidRPr="008C48FE" w14:paraId="09567595" w14:textId="77777777" w:rsidTr="00F94249">
        <w:trPr>
          <w:trHeight w:val="320"/>
        </w:trPr>
        <w:tc>
          <w:tcPr>
            <w:tcW w:w="0" w:type="auto"/>
            <w:gridSpan w:val="2"/>
            <w:tcBorders>
              <w:top w:val="nil"/>
              <w:left w:val="nil"/>
              <w:bottom w:val="nil"/>
              <w:right w:val="nil"/>
            </w:tcBorders>
            <w:shd w:val="clear" w:color="auto" w:fill="auto"/>
            <w:noWrap/>
            <w:hideMark/>
          </w:tcPr>
          <w:p w14:paraId="4D2493E3" w14:textId="77777777" w:rsidR="00D27F94" w:rsidRPr="008C48FE"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(0 = &lt;$25k; 6 = $150k+)</w:t>
            </w:r>
          </w:p>
        </w:tc>
        <w:tc>
          <w:tcPr>
            <w:tcW w:w="0" w:type="auto"/>
            <w:tcBorders>
              <w:top w:val="nil"/>
              <w:left w:val="nil"/>
              <w:bottom w:val="nil"/>
              <w:right w:val="nil"/>
            </w:tcBorders>
            <w:shd w:val="clear" w:color="auto" w:fill="auto"/>
            <w:noWrap/>
            <w:vAlign w:val="bottom"/>
            <w:hideMark/>
          </w:tcPr>
          <w:p w14:paraId="0F4A551E"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31B017B9"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(0.01)</w:t>
            </w:r>
          </w:p>
        </w:tc>
        <w:tc>
          <w:tcPr>
            <w:tcW w:w="868" w:type="dxa"/>
            <w:tcBorders>
              <w:top w:val="nil"/>
              <w:left w:val="nil"/>
              <w:bottom w:val="nil"/>
              <w:right w:val="nil"/>
            </w:tcBorders>
            <w:shd w:val="clear" w:color="auto" w:fill="auto"/>
            <w:noWrap/>
            <w:vAlign w:val="bottom"/>
            <w:hideMark/>
          </w:tcPr>
          <w:p w14:paraId="4B8AD40C"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27F5A0E9"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152AC83D"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25508B7A"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(0.02)</w:t>
            </w:r>
          </w:p>
        </w:tc>
        <w:tc>
          <w:tcPr>
            <w:tcW w:w="1044" w:type="dxa"/>
            <w:tcBorders>
              <w:top w:val="nil"/>
              <w:left w:val="nil"/>
              <w:bottom w:val="nil"/>
              <w:right w:val="nil"/>
            </w:tcBorders>
            <w:shd w:val="clear" w:color="auto" w:fill="auto"/>
            <w:noWrap/>
            <w:vAlign w:val="bottom"/>
            <w:hideMark/>
          </w:tcPr>
          <w:p w14:paraId="1E038D75" w14:textId="77777777" w:rsidR="00D27F94" w:rsidRPr="008C48FE" w:rsidRDefault="00D27F94" w:rsidP="00F94249">
            <w:pPr>
              <w:jc w:val="right"/>
              <w:rPr>
                <w:rFonts w:eastAsia="Times New Roman" w:cs="Calibri"/>
                <w:color w:val="000000"/>
                <w:kern w:val="0"/>
                <w14:ligatures w14:val="none"/>
              </w:rPr>
            </w:pPr>
          </w:p>
        </w:tc>
      </w:tr>
      <w:tr w:rsidR="00D27F94" w:rsidRPr="008C48FE" w14:paraId="34220200" w14:textId="77777777" w:rsidTr="00F94249">
        <w:trPr>
          <w:trHeight w:val="320"/>
        </w:trPr>
        <w:tc>
          <w:tcPr>
            <w:tcW w:w="0" w:type="auto"/>
            <w:tcBorders>
              <w:top w:val="nil"/>
              <w:left w:val="nil"/>
              <w:bottom w:val="nil"/>
              <w:right w:val="nil"/>
            </w:tcBorders>
            <w:shd w:val="clear" w:color="auto" w:fill="auto"/>
            <w:noWrap/>
            <w:vAlign w:val="bottom"/>
            <w:hideMark/>
          </w:tcPr>
          <w:p w14:paraId="54E991D2"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Woman respondent</w:t>
            </w:r>
          </w:p>
        </w:tc>
        <w:tc>
          <w:tcPr>
            <w:tcW w:w="0" w:type="auto"/>
            <w:tcBorders>
              <w:top w:val="nil"/>
              <w:left w:val="nil"/>
              <w:bottom w:val="nil"/>
              <w:right w:val="nil"/>
            </w:tcBorders>
            <w:shd w:val="clear" w:color="auto" w:fill="auto"/>
            <w:noWrap/>
            <w:vAlign w:val="bottom"/>
            <w:hideMark/>
          </w:tcPr>
          <w:p w14:paraId="1F8C0413"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59851E20"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62E18791"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0.07</w:t>
            </w:r>
          </w:p>
        </w:tc>
        <w:tc>
          <w:tcPr>
            <w:tcW w:w="868" w:type="dxa"/>
            <w:tcBorders>
              <w:top w:val="nil"/>
              <w:left w:val="nil"/>
              <w:bottom w:val="nil"/>
              <w:right w:val="nil"/>
            </w:tcBorders>
            <w:shd w:val="clear" w:color="auto" w:fill="auto"/>
            <w:noWrap/>
            <w:vAlign w:val="bottom"/>
            <w:hideMark/>
          </w:tcPr>
          <w:p w14:paraId="011AACA2"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775D65FD"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551EA261"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13485834"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-0.02</w:t>
            </w:r>
          </w:p>
        </w:tc>
        <w:tc>
          <w:tcPr>
            <w:tcW w:w="1044" w:type="dxa"/>
            <w:tcBorders>
              <w:top w:val="nil"/>
              <w:left w:val="nil"/>
              <w:bottom w:val="nil"/>
              <w:right w:val="nil"/>
            </w:tcBorders>
            <w:shd w:val="clear" w:color="auto" w:fill="auto"/>
            <w:noWrap/>
            <w:vAlign w:val="bottom"/>
            <w:hideMark/>
          </w:tcPr>
          <w:p w14:paraId="596C8B1F" w14:textId="77777777" w:rsidR="00D27F94" w:rsidRPr="008C48FE" w:rsidRDefault="00D27F94" w:rsidP="00F94249">
            <w:pPr>
              <w:jc w:val="right"/>
              <w:rPr>
                <w:rFonts w:eastAsia="Times New Roman" w:cs="Calibri"/>
                <w:color w:val="000000"/>
                <w:kern w:val="0"/>
                <w14:ligatures w14:val="none"/>
              </w:rPr>
            </w:pPr>
          </w:p>
        </w:tc>
      </w:tr>
      <w:tr w:rsidR="00D27F94" w:rsidRPr="008C48FE" w14:paraId="7BE6F48E" w14:textId="77777777" w:rsidTr="00F94249">
        <w:trPr>
          <w:trHeight w:val="320"/>
        </w:trPr>
        <w:tc>
          <w:tcPr>
            <w:tcW w:w="0" w:type="auto"/>
            <w:tcBorders>
              <w:top w:val="nil"/>
              <w:left w:val="nil"/>
              <w:bottom w:val="nil"/>
              <w:right w:val="nil"/>
            </w:tcBorders>
            <w:shd w:val="clear" w:color="auto" w:fill="auto"/>
            <w:noWrap/>
            <w:hideMark/>
          </w:tcPr>
          <w:p w14:paraId="17B37665" w14:textId="77777777" w:rsidR="00D27F94" w:rsidRPr="008C48FE"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(ref. = man respondent)</w:t>
            </w:r>
          </w:p>
        </w:tc>
        <w:tc>
          <w:tcPr>
            <w:tcW w:w="0" w:type="auto"/>
            <w:tcBorders>
              <w:top w:val="nil"/>
              <w:left w:val="nil"/>
              <w:bottom w:val="nil"/>
              <w:right w:val="nil"/>
            </w:tcBorders>
            <w:shd w:val="clear" w:color="auto" w:fill="auto"/>
            <w:noWrap/>
            <w:vAlign w:val="bottom"/>
            <w:hideMark/>
          </w:tcPr>
          <w:p w14:paraId="5AD1C39A"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3C49CCA7"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63CF71C"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(0.04)</w:t>
            </w:r>
          </w:p>
        </w:tc>
        <w:tc>
          <w:tcPr>
            <w:tcW w:w="868" w:type="dxa"/>
            <w:tcBorders>
              <w:top w:val="nil"/>
              <w:left w:val="nil"/>
              <w:bottom w:val="nil"/>
              <w:right w:val="nil"/>
            </w:tcBorders>
            <w:shd w:val="clear" w:color="auto" w:fill="auto"/>
            <w:noWrap/>
            <w:vAlign w:val="bottom"/>
            <w:hideMark/>
          </w:tcPr>
          <w:p w14:paraId="1BE0E236"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1D5300F8"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1458EB49"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3247040C"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(0.06)</w:t>
            </w:r>
          </w:p>
        </w:tc>
        <w:tc>
          <w:tcPr>
            <w:tcW w:w="1044" w:type="dxa"/>
            <w:tcBorders>
              <w:top w:val="nil"/>
              <w:left w:val="nil"/>
              <w:bottom w:val="nil"/>
              <w:right w:val="nil"/>
            </w:tcBorders>
            <w:shd w:val="clear" w:color="auto" w:fill="auto"/>
            <w:noWrap/>
            <w:vAlign w:val="bottom"/>
            <w:hideMark/>
          </w:tcPr>
          <w:p w14:paraId="6973007F" w14:textId="77777777" w:rsidR="00D27F94" w:rsidRPr="008C48FE" w:rsidRDefault="00D27F94" w:rsidP="00F94249">
            <w:pPr>
              <w:jc w:val="right"/>
              <w:rPr>
                <w:rFonts w:eastAsia="Times New Roman" w:cs="Calibri"/>
                <w:color w:val="000000"/>
                <w:kern w:val="0"/>
                <w14:ligatures w14:val="none"/>
              </w:rPr>
            </w:pPr>
          </w:p>
        </w:tc>
      </w:tr>
      <w:tr w:rsidR="00D27F94" w:rsidRPr="008C48FE" w14:paraId="63BE4D7E" w14:textId="77777777" w:rsidTr="00F94249">
        <w:trPr>
          <w:trHeight w:val="320"/>
        </w:trPr>
        <w:tc>
          <w:tcPr>
            <w:tcW w:w="0" w:type="auto"/>
            <w:tcBorders>
              <w:top w:val="nil"/>
              <w:left w:val="nil"/>
              <w:bottom w:val="nil"/>
              <w:right w:val="nil"/>
            </w:tcBorders>
            <w:shd w:val="clear" w:color="auto" w:fill="auto"/>
            <w:noWrap/>
            <w:vAlign w:val="bottom"/>
            <w:hideMark/>
          </w:tcPr>
          <w:p w14:paraId="6640E56B"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Black respondent</w:t>
            </w:r>
          </w:p>
        </w:tc>
        <w:tc>
          <w:tcPr>
            <w:tcW w:w="0" w:type="auto"/>
            <w:tcBorders>
              <w:top w:val="nil"/>
              <w:left w:val="nil"/>
              <w:bottom w:val="nil"/>
              <w:right w:val="nil"/>
            </w:tcBorders>
            <w:shd w:val="clear" w:color="auto" w:fill="auto"/>
            <w:noWrap/>
            <w:vAlign w:val="bottom"/>
            <w:hideMark/>
          </w:tcPr>
          <w:p w14:paraId="62AE2132"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4D3C6783"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15BD918"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0.02</w:t>
            </w:r>
          </w:p>
        </w:tc>
        <w:tc>
          <w:tcPr>
            <w:tcW w:w="868" w:type="dxa"/>
            <w:tcBorders>
              <w:top w:val="nil"/>
              <w:left w:val="nil"/>
              <w:bottom w:val="nil"/>
              <w:right w:val="nil"/>
            </w:tcBorders>
            <w:shd w:val="clear" w:color="auto" w:fill="auto"/>
            <w:noWrap/>
            <w:vAlign w:val="bottom"/>
            <w:hideMark/>
          </w:tcPr>
          <w:p w14:paraId="5BA432A7"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45380EB4"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1298E7A9"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0EFBF0D3"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0.03</w:t>
            </w:r>
          </w:p>
        </w:tc>
        <w:tc>
          <w:tcPr>
            <w:tcW w:w="1044" w:type="dxa"/>
            <w:tcBorders>
              <w:top w:val="nil"/>
              <w:left w:val="nil"/>
              <w:bottom w:val="nil"/>
              <w:right w:val="nil"/>
            </w:tcBorders>
            <w:shd w:val="clear" w:color="auto" w:fill="auto"/>
            <w:noWrap/>
            <w:vAlign w:val="bottom"/>
            <w:hideMark/>
          </w:tcPr>
          <w:p w14:paraId="72528B7E" w14:textId="77777777" w:rsidR="00D27F94" w:rsidRPr="008C48FE" w:rsidRDefault="00D27F94" w:rsidP="00F94249">
            <w:pPr>
              <w:jc w:val="right"/>
              <w:rPr>
                <w:rFonts w:eastAsia="Times New Roman" w:cs="Calibri"/>
                <w:color w:val="000000"/>
                <w:kern w:val="0"/>
                <w14:ligatures w14:val="none"/>
              </w:rPr>
            </w:pPr>
          </w:p>
        </w:tc>
      </w:tr>
      <w:tr w:rsidR="00D27F94" w:rsidRPr="008C48FE" w14:paraId="15008669" w14:textId="77777777" w:rsidTr="00F94249">
        <w:trPr>
          <w:trHeight w:val="320"/>
        </w:trPr>
        <w:tc>
          <w:tcPr>
            <w:tcW w:w="0" w:type="auto"/>
            <w:tcBorders>
              <w:top w:val="nil"/>
              <w:left w:val="nil"/>
              <w:bottom w:val="nil"/>
              <w:right w:val="nil"/>
            </w:tcBorders>
            <w:shd w:val="clear" w:color="auto" w:fill="auto"/>
            <w:noWrap/>
            <w:hideMark/>
          </w:tcPr>
          <w:p w14:paraId="16AFCA32" w14:textId="77777777" w:rsidR="00D27F94" w:rsidRPr="008C48FE"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(ref. = non-Black resp.)</w:t>
            </w:r>
          </w:p>
        </w:tc>
        <w:tc>
          <w:tcPr>
            <w:tcW w:w="0" w:type="auto"/>
            <w:tcBorders>
              <w:top w:val="nil"/>
              <w:left w:val="nil"/>
              <w:bottom w:val="nil"/>
              <w:right w:val="nil"/>
            </w:tcBorders>
            <w:shd w:val="clear" w:color="auto" w:fill="auto"/>
            <w:noWrap/>
            <w:vAlign w:val="bottom"/>
            <w:hideMark/>
          </w:tcPr>
          <w:p w14:paraId="70EC9775"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3F7B65A8"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7BF7A523"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(0.08)</w:t>
            </w:r>
          </w:p>
        </w:tc>
        <w:tc>
          <w:tcPr>
            <w:tcW w:w="868" w:type="dxa"/>
            <w:tcBorders>
              <w:top w:val="nil"/>
              <w:left w:val="nil"/>
              <w:bottom w:val="nil"/>
              <w:right w:val="nil"/>
            </w:tcBorders>
            <w:shd w:val="clear" w:color="auto" w:fill="auto"/>
            <w:noWrap/>
            <w:vAlign w:val="bottom"/>
            <w:hideMark/>
          </w:tcPr>
          <w:p w14:paraId="66871803"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67B1254C"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11F0B844"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5AD9D282"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(0.10)</w:t>
            </w:r>
          </w:p>
        </w:tc>
        <w:tc>
          <w:tcPr>
            <w:tcW w:w="1044" w:type="dxa"/>
            <w:tcBorders>
              <w:top w:val="nil"/>
              <w:left w:val="nil"/>
              <w:bottom w:val="nil"/>
              <w:right w:val="nil"/>
            </w:tcBorders>
            <w:shd w:val="clear" w:color="auto" w:fill="auto"/>
            <w:noWrap/>
            <w:vAlign w:val="bottom"/>
            <w:hideMark/>
          </w:tcPr>
          <w:p w14:paraId="716D9BD7" w14:textId="77777777" w:rsidR="00D27F94" w:rsidRPr="008C48FE" w:rsidRDefault="00D27F94" w:rsidP="00F94249">
            <w:pPr>
              <w:jc w:val="right"/>
              <w:rPr>
                <w:rFonts w:eastAsia="Times New Roman" w:cs="Calibri"/>
                <w:color w:val="000000"/>
                <w:kern w:val="0"/>
                <w14:ligatures w14:val="none"/>
              </w:rPr>
            </w:pPr>
          </w:p>
        </w:tc>
      </w:tr>
      <w:tr w:rsidR="00D27F94" w:rsidRPr="008C48FE" w14:paraId="17A6731B" w14:textId="77777777" w:rsidTr="00F94249">
        <w:trPr>
          <w:trHeight w:val="320"/>
        </w:trPr>
        <w:tc>
          <w:tcPr>
            <w:tcW w:w="0" w:type="auto"/>
            <w:tcBorders>
              <w:top w:val="nil"/>
              <w:left w:val="nil"/>
              <w:bottom w:val="nil"/>
              <w:right w:val="nil"/>
            </w:tcBorders>
            <w:shd w:val="clear" w:color="auto" w:fill="auto"/>
            <w:noWrap/>
            <w:vAlign w:val="bottom"/>
            <w:hideMark/>
          </w:tcPr>
          <w:p w14:paraId="503134FF" w14:textId="77777777" w:rsidR="00D27F94" w:rsidRPr="008C48FE"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White respondent</w:t>
            </w:r>
          </w:p>
        </w:tc>
        <w:tc>
          <w:tcPr>
            <w:tcW w:w="0" w:type="auto"/>
            <w:tcBorders>
              <w:top w:val="nil"/>
              <w:left w:val="nil"/>
              <w:bottom w:val="nil"/>
              <w:right w:val="nil"/>
            </w:tcBorders>
            <w:shd w:val="clear" w:color="auto" w:fill="auto"/>
            <w:noWrap/>
            <w:vAlign w:val="bottom"/>
            <w:hideMark/>
          </w:tcPr>
          <w:p w14:paraId="0ACB0616"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29B53F9A"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2955C6F8"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0.15</w:t>
            </w:r>
          </w:p>
        </w:tc>
        <w:tc>
          <w:tcPr>
            <w:tcW w:w="868" w:type="dxa"/>
            <w:tcBorders>
              <w:top w:val="nil"/>
              <w:left w:val="nil"/>
              <w:bottom w:val="nil"/>
              <w:right w:val="nil"/>
            </w:tcBorders>
            <w:shd w:val="clear" w:color="auto" w:fill="auto"/>
            <w:noWrap/>
            <w:vAlign w:val="bottom"/>
            <w:hideMark/>
          </w:tcPr>
          <w:p w14:paraId="5ABEF1A2"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c>
          <w:tcPr>
            <w:tcW w:w="746" w:type="dxa"/>
            <w:tcBorders>
              <w:top w:val="nil"/>
              <w:left w:val="single" w:sz="4" w:space="0" w:color="000000"/>
              <w:bottom w:val="nil"/>
              <w:right w:val="nil"/>
            </w:tcBorders>
            <w:shd w:val="clear" w:color="auto" w:fill="auto"/>
            <w:noWrap/>
            <w:vAlign w:val="bottom"/>
            <w:hideMark/>
          </w:tcPr>
          <w:p w14:paraId="6A48B003"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01954CF8"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57B66C75"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-0.10</w:t>
            </w:r>
          </w:p>
        </w:tc>
        <w:tc>
          <w:tcPr>
            <w:tcW w:w="1044" w:type="dxa"/>
            <w:tcBorders>
              <w:top w:val="nil"/>
              <w:left w:val="nil"/>
              <w:bottom w:val="nil"/>
              <w:right w:val="nil"/>
            </w:tcBorders>
            <w:shd w:val="clear" w:color="auto" w:fill="auto"/>
            <w:noWrap/>
            <w:vAlign w:val="bottom"/>
            <w:hideMark/>
          </w:tcPr>
          <w:p w14:paraId="0C6B9E59" w14:textId="77777777" w:rsidR="00D27F94" w:rsidRPr="008C48FE" w:rsidRDefault="00D27F94" w:rsidP="00F94249">
            <w:pPr>
              <w:jc w:val="right"/>
              <w:rPr>
                <w:rFonts w:eastAsia="Times New Roman" w:cs="Calibri"/>
                <w:color w:val="000000"/>
                <w:kern w:val="0"/>
                <w14:ligatures w14:val="none"/>
              </w:rPr>
            </w:pPr>
          </w:p>
        </w:tc>
      </w:tr>
      <w:tr w:rsidR="00D27F94" w:rsidRPr="008C48FE" w14:paraId="28104037" w14:textId="77777777" w:rsidTr="00F94249">
        <w:trPr>
          <w:trHeight w:val="320"/>
        </w:trPr>
        <w:tc>
          <w:tcPr>
            <w:tcW w:w="0" w:type="auto"/>
            <w:tcBorders>
              <w:top w:val="nil"/>
              <w:left w:val="nil"/>
              <w:bottom w:val="nil"/>
              <w:right w:val="nil"/>
            </w:tcBorders>
            <w:shd w:val="clear" w:color="auto" w:fill="auto"/>
            <w:noWrap/>
            <w:hideMark/>
          </w:tcPr>
          <w:p w14:paraId="679AA42E" w14:textId="77777777" w:rsidR="00D27F94" w:rsidRPr="008C48FE"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(ref. = non-White resp.)</w:t>
            </w:r>
          </w:p>
        </w:tc>
        <w:tc>
          <w:tcPr>
            <w:tcW w:w="0" w:type="auto"/>
            <w:tcBorders>
              <w:top w:val="nil"/>
              <w:left w:val="nil"/>
              <w:bottom w:val="nil"/>
              <w:right w:val="nil"/>
            </w:tcBorders>
            <w:shd w:val="clear" w:color="auto" w:fill="auto"/>
            <w:noWrap/>
            <w:vAlign w:val="bottom"/>
            <w:hideMark/>
          </w:tcPr>
          <w:p w14:paraId="32995C97"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4081EB91"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5336E3EE"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(0.06)</w:t>
            </w:r>
          </w:p>
        </w:tc>
        <w:tc>
          <w:tcPr>
            <w:tcW w:w="868" w:type="dxa"/>
            <w:tcBorders>
              <w:top w:val="nil"/>
              <w:left w:val="nil"/>
              <w:bottom w:val="nil"/>
              <w:right w:val="nil"/>
            </w:tcBorders>
            <w:shd w:val="clear" w:color="auto" w:fill="auto"/>
            <w:noWrap/>
            <w:vAlign w:val="bottom"/>
            <w:hideMark/>
          </w:tcPr>
          <w:p w14:paraId="7BD2FB85"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68082A41"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1C49F315"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5BFF1C95"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(0.09)</w:t>
            </w:r>
          </w:p>
        </w:tc>
        <w:tc>
          <w:tcPr>
            <w:tcW w:w="1044" w:type="dxa"/>
            <w:tcBorders>
              <w:top w:val="nil"/>
              <w:left w:val="nil"/>
              <w:bottom w:val="nil"/>
              <w:right w:val="nil"/>
            </w:tcBorders>
            <w:shd w:val="clear" w:color="auto" w:fill="auto"/>
            <w:noWrap/>
            <w:vAlign w:val="bottom"/>
            <w:hideMark/>
          </w:tcPr>
          <w:p w14:paraId="64F8638F" w14:textId="77777777" w:rsidR="00D27F94" w:rsidRPr="008C48FE" w:rsidRDefault="00D27F94" w:rsidP="00F94249">
            <w:pPr>
              <w:jc w:val="right"/>
              <w:rPr>
                <w:rFonts w:eastAsia="Times New Roman" w:cs="Calibri"/>
                <w:color w:val="000000"/>
                <w:kern w:val="0"/>
                <w14:ligatures w14:val="none"/>
              </w:rPr>
            </w:pPr>
          </w:p>
        </w:tc>
      </w:tr>
      <w:tr w:rsidR="00D27F94" w:rsidRPr="008C48FE" w14:paraId="511BBD0C" w14:textId="77777777" w:rsidTr="00F94249">
        <w:trPr>
          <w:trHeight w:val="320"/>
        </w:trPr>
        <w:tc>
          <w:tcPr>
            <w:tcW w:w="0" w:type="auto"/>
            <w:tcBorders>
              <w:top w:val="nil"/>
              <w:left w:val="nil"/>
              <w:bottom w:val="nil"/>
              <w:right w:val="nil"/>
            </w:tcBorders>
            <w:shd w:val="clear" w:color="auto" w:fill="auto"/>
            <w:noWrap/>
            <w:vAlign w:val="bottom"/>
            <w:hideMark/>
          </w:tcPr>
          <w:p w14:paraId="127C3A9A" w14:textId="77777777" w:rsidR="00D27F94" w:rsidRPr="008C48FE" w:rsidRDefault="00D27F94" w:rsidP="00F94249">
            <w:pPr>
              <w:rPr>
                <w:rFonts w:eastAsia="Times New Roman" w:cs="Calibri"/>
                <w:color w:val="000000"/>
                <w:kern w:val="0"/>
                <w14:ligatures w14:val="none"/>
              </w:rPr>
            </w:pPr>
            <w:r>
              <w:rPr>
                <w:rFonts w:eastAsia="Times New Roman" w:cs="Calibri"/>
                <w:color w:val="000000"/>
                <w:kern w:val="0"/>
                <w14:ligatures w14:val="none"/>
              </w:rPr>
              <w:t>G</w:t>
            </w:r>
            <w:r w:rsidRPr="003B4E01">
              <w:rPr>
                <w:rFonts w:eastAsia="Times New Roman" w:cs="Calibri"/>
                <w:color w:val="000000"/>
                <w:kern w:val="0"/>
                <w14:ligatures w14:val="none"/>
              </w:rPr>
              <w:t>end</w:t>
            </w:r>
            <w:r>
              <w:rPr>
                <w:rFonts w:eastAsia="Times New Roman" w:cs="Calibri"/>
                <w:color w:val="000000"/>
                <w:kern w:val="0"/>
                <w14:ligatures w14:val="none"/>
              </w:rPr>
              <w:t>er &amp; race match</w:t>
            </w:r>
          </w:p>
        </w:tc>
        <w:tc>
          <w:tcPr>
            <w:tcW w:w="0" w:type="auto"/>
            <w:tcBorders>
              <w:top w:val="nil"/>
              <w:left w:val="nil"/>
              <w:bottom w:val="nil"/>
              <w:right w:val="nil"/>
            </w:tcBorders>
            <w:shd w:val="clear" w:color="auto" w:fill="auto"/>
            <w:noWrap/>
            <w:vAlign w:val="bottom"/>
            <w:hideMark/>
          </w:tcPr>
          <w:p w14:paraId="42E0D766" w14:textId="77777777" w:rsidR="00D27F94" w:rsidRPr="008C48FE" w:rsidRDefault="00D27F94" w:rsidP="00F94249">
            <w:pPr>
              <w:rPr>
                <w:rFonts w:eastAsia="Times New Roman" w:cs="Calibri"/>
                <w:color w:val="000000"/>
                <w:kern w:val="0"/>
                <w14:ligatures w14:val="none"/>
              </w:rPr>
            </w:pPr>
          </w:p>
        </w:tc>
        <w:tc>
          <w:tcPr>
            <w:tcW w:w="0" w:type="auto"/>
            <w:tcBorders>
              <w:top w:val="nil"/>
              <w:left w:val="nil"/>
              <w:bottom w:val="nil"/>
              <w:right w:val="nil"/>
            </w:tcBorders>
            <w:shd w:val="clear" w:color="auto" w:fill="auto"/>
            <w:noWrap/>
            <w:vAlign w:val="bottom"/>
            <w:hideMark/>
          </w:tcPr>
          <w:p w14:paraId="46B43966" w14:textId="77777777" w:rsidR="00D27F94" w:rsidRPr="008C48FE" w:rsidRDefault="00D27F94" w:rsidP="00F94249">
            <w:pPr>
              <w:rPr>
                <w:rFonts w:ascii="Times New Roman" w:eastAsia="Times New Roman" w:hAnsi="Times New Roman" w:cs="Times New Roman"/>
                <w:kern w:val="0"/>
                <w:sz w:val="20"/>
                <w:szCs w:val="20"/>
                <w14:ligatures w14:val="none"/>
              </w:rPr>
            </w:pPr>
          </w:p>
        </w:tc>
        <w:tc>
          <w:tcPr>
            <w:tcW w:w="0" w:type="auto"/>
            <w:tcBorders>
              <w:top w:val="nil"/>
              <w:left w:val="nil"/>
              <w:bottom w:val="nil"/>
              <w:right w:val="nil"/>
            </w:tcBorders>
            <w:shd w:val="clear" w:color="auto" w:fill="auto"/>
            <w:noWrap/>
            <w:vAlign w:val="bottom"/>
            <w:hideMark/>
          </w:tcPr>
          <w:p w14:paraId="0B0AD3A0"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0.07</w:t>
            </w:r>
          </w:p>
        </w:tc>
        <w:tc>
          <w:tcPr>
            <w:tcW w:w="868" w:type="dxa"/>
            <w:tcBorders>
              <w:top w:val="nil"/>
              <w:left w:val="nil"/>
              <w:bottom w:val="nil"/>
              <w:right w:val="nil"/>
            </w:tcBorders>
            <w:shd w:val="clear" w:color="auto" w:fill="auto"/>
            <w:noWrap/>
            <w:vAlign w:val="bottom"/>
            <w:hideMark/>
          </w:tcPr>
          <w:p w14:paraId="3965653C" w14:textId="77777777" w:rsidR="00D27F94" w:rsidRPr="008C48FE" w:rsidRDefault="00D27F94" w:rsidP="00F94249">
            <w:pPr>
              <w:jc w:val="right"/>
              <w:rPr>
                <w:rFonts w:eastAsia="Times New Roman" w:cs="Calibri"/>
                <w:color w:val="000000"/>
                <w:kern w:val="0"/>
                <w14:ligatures w14:val="none"/>
              </w:rPr>
            </w:pPr>
          </w:p>
        </w:tc>
        <w:tc>
          <w:tcPr>
            <w:tcW w:w="746" w:type="dxa"/>
            <w:tcBorders>
              <w:top w:val="nil"/>
              <w:left w:val="single" w:sz="4" w:space="0" w:color="000000"/>
              <w:bottom w:val="nil"/>
              <w:right w:val="nil"/>
            </w:tcBorders>
            <w:shd w:val="clear" w:color="auto" w:fill="auto"/>
            <w:noWrap/>
            <w:vAlign w:val="bottom"/>
            <w:hideMark/>
          </w:tcPr>
          <w:p w14:paraId="01E98CE9"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nil"/>
              <w:right w:val="nil"/>
            </w:tcBorders>
            <w:shd w:val="clear" w:color="auto" w:fill="auto"/>
            <w:noWrap/>
            <w:vAlign w:val="bottom"/>
            <w:hideMark/>
          </w:tcPr>
          <w:p w14:paraId="77CF7F83" w14:textId="77777777" w:rsidR="00D27F94" w:rsidRPr="008C48FE" w:rsidRDefault="00D27F94" w:rsidP="00F94249">
            <w:pPr>
              <w:rPr>
                <w:rFonts w:eastAsia="Times New Roman" w:cs="Calibri"/>
                <w:color w:val="000000"/>
                <w:kern w:val="0"/>
                <w14:ligatures w14:val="none"/>
              </w:rPr>
            </w:pPr>
          </w:p>
        </w:tc>
        <w:tc>
          <w:tcPr>
            <w:tcW w:w="926" w:type="dxa"/>
            <w:tcBorders>
              <w:top w:val="nil"/>
              <w:left w:val="nil"/>
              <w:bottom w:val="nil"/>
              <w:right w:val="nil"/>
            </w:tcBorders>
            <w:shd w:val="clear" w:color="auto" w:fill="auto"/>
            <w:noWrap/>
            <w:vAlign w:val="bottom"/>
            <w:hideMark/>
          </w:tcPr>
          <w:p w14:paraId="6E5BBF9F"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0.13</w:t>
            </w:r>
          </w:p>
        </w:tc>
        <w:tc>
          <w:tcPr>
            <w:tcW w:w="1044" w:type="dxa"/>
            <w:tcBorders>
              <w:top w:val="nil"/>
              <w:left w:val="nil"/>
              <w:bottom w:val="nil"/>
              <w:right w:val="nil"/>
            </w:tcBorders>
            <w:shd w:val="clear" w:color="auto" w:fill="auto"/>
            <w:noWrap/>
            <w:vAlign w:val="bottom"/>
            <w:hideMark/>
          </w:tcPr>
          <w:p w14:paraId="50D3316B" w14:textId="77777777" w:rsidR="00D27F94" w:rsidRPr="008C48FE" w:rsidRDefault="00D27F94" w:rsidP="00F94249">
            <w:pPr>
              <w:jc w:val="right"/>
              <w:rPr>
                <w:rFonts w:eastAsia="Times New Roman" w:cs="Calibri"/>
                <w:color w:val="000000"/>
                <w:kern w:val="0"/>
                <w14:ligatures w14:val="none"/>
              </w:rPr>
            </w:pPr>
          </w:p>
        </w:tc>
      </w:tr>
      <w:tr w:rsidR="00D27F94" w:rsidRPr="008C48FE" w14:paraId="7518D55B" w14:textId="77777777" w:rsidTr="00F94249">
        <w:trPr>
          <w:trHeight w:val="320"/>
        </w:trPr>
        <w:tc>
          <w:tcPr>
            <w:tcW w:w="0" w:type="auto"/>
            <w:tcBorders>
              <w:top w:val="nil"/>
              <w:left w:val="nil"/>
              <w:bottom w:val="single" w:sz="4" w:space="0" w:color="000000"/>
              <w:right w:val="nil"/>
            </w:tcBorders>
            <w:shd w:val="clear" w:color="auto" w:fill="auto"/>
            <w:noWrap/>
            <w:hideMark/>
          </w:tcPr>
          <w:p w14:paraId="303053C5" w14:textId="77777777" w:rsidR="00D27F94" w:rsidRPr="008C48FE" w:rsidRDefault="00D27F94" w:rsidP="00F94249">
            <w:pPr>
              <w:rPr>
                <w:rFonts w:eastAsia="Times New Roman" w:cs="Calibri"/>
                <w:color w:val="000000"/>
                <w:kern w:val="0"/>
                <w14:ligatures w14:val="none"/>
              </w:rPr>
            </w:pPr>
            <w:r w:rsidRPr="00135A6E">
              <w:rPr>
                <w:rFonts w:eastAsia="Times New Roman" w:cs="Calibri"/>
                <w:i/>
                <w:iCs/>
                <w:color w:val="000000"/>
                <w:kern w:val="0"/>
                <w:sz w:val="22"/>
                <w:szCs w:val="22"/>
                <w14:ligatures w14:val="none"/>
              </w:rPr>
              <w:t>(ref. = no race and/or</w:t>
            </w:r>
            <w:r w:rsidRPr="00135A6E">
              <w:rPr>
                <w:rFonts w:eastAsia="Times New Roman" w:cs="Calibri"/>
                <w:i/>
                <w:iCs/>
                <w:color w:val="000000"/>
                <w:kern w:val="0"/>
                <w:sz w:val="22"/>
                <w:szCs w:val="22"/>
                <w14:ligatures w14:val="none"/>
              </w:rPr>
              <w:br/>
              <w:t>gender match)</w:t>
            </w:r>
          </w:p>
        </w:tc>
        <w:tc>
          <w:tcPr>
            <w:tcW w:w="0" w:type="auto"/>
            <w:tcBorders>
              <w:top w:val="nil"/>
              <w:left w:val="nil"/>
              <w:bottom w:val="single" w:sz="4" w:space="0" w:color="000000"/>
              <w:right w:val="nil"/>
            </w:tcBorders>
            <w:shd w:val="clear" w:color="auto" w:fill="auto"/>
            <w:noWrap/>
            <w:vAlign w:val="bottom"/>
            <w:hideMark/>
          </w:tcPr>
          <w:p w14:paraId="490A814F"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0" w:type="auto"/>
            <w:tcBorders>
              <w:top w:val="nil"/>
              <w:left w:val="nil"/>
              <w:bottom w:val="single" w:sz="4" w:space="0" w:color="000000"/>
              <w:right w:val="nil"/>
            </w:tcBorders>
            <w:shd w:val="clear" w:color="auto" w:fill="auto"/>
            <w:noWrap/>
            <w:vAlign w:val="bottom"/>
            <w:hideMark/>
          </w:tcPr>
          <w:p w14:paraId="330F9E40"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0" w:type="auto"/>
            <w:tcBorders>
              <w:top w:val="nil"/>
              <w:left w:val="nil"/>
              <w:bottom w:val="single" w:sz="4" w:space="0" w:color="000000"/>
              <w:right w:val="nil"/>
            </w:tcBorders>
            <w:shd w:val="clear" w:color="auto" w:fill="auto"/>
            <w:noWrap/>
            <w:vAlign w:val="bottom"/>
            <w:hideMark/>
          </w:tcPr>
          <w:p w14:paraId="7936BBF6"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(0.09)</w:t>
            </w:r>
          </w:p>
        </w:tc>
        <w:tc>
          <w:tcPr>
            <w:tcW w:w="868" w:type="dxa"/>
            <w:tcBorders>
              <w:top w:val="nil"/>
              <w:left w:val="nil"/>
              <w:bottom w:val="single" w:sz="4" w:space="0" w:color="000000"/>
              <w:right w:val="nil"/>
            </w:tcBorders>
            <w:shd w:val="clear" w:color="auto" w:fill="auto"/>
            <w:noWrap/>
            <w:vAlign w:val="bottom"/>
            <w:hideMark/>
          </w:tcPr>
          <w:p w14:paraId="43D5CDD8"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746" w:type="dxa"/>
            <w:tcBorders>
              <w:top w:val="nil"/>
              <w:left w:val="single" w:sz="4" w:space="0" w:color="000000"/>
              <w:bottom w:val="single" w:sz="4" w:space="0" w:color="000000"/>
              <w:right w:val="nil"/>
            </w:tcBorders>
            <w:shd w:val="clear" w:color="auto" w:fill="auto"/>
            <w:noWrap/>
            <w:vAlign w:val="bottom"/>
            <w:hideMark/>
          </w:tcPr>
          <w:p w14:paraId="7C46AC82"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524" w:type="dxa"/>
            <w:tcBorders>
              <w:top w:val="nil"/>
              <w:left w:val="nil"/>
              <w:bottom w:val="single" w:sz="4" w:space="0" w:color="000000"/>
              <w:right w:val="nil"/>
            </w:tcBorders>
            <w:shd w:val="clear" w:color="auto" w:fill="auto"/>
            <w:noWrap/>
            <w:vAlign w:val="bottom"/>
            <w:hideMark/>
          </w:tcPr>
          <w:p w14:paraId="3E54FDA6"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926" w:type="dxa"/>
            <w:tcBorders>
              <w:top w:val="nil"/>
              <w:left w:val="nil"/>
              <w:bottom w:val="single" w:sz="4" w:space="0" w:color="000000"/>
              <w:right w:val="nil"/>
            </w:tcBorders>
            <w:shd w:val="clear" w:color="auto" w:fill="auto"/>
            <w:noWrap/>
            <w:vAlign w:val="bottom"/>
            <w:hideMark/>
          </w:tcPr>
          <w:p w14:paraId="5D939E0C"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(0.12)</w:t>
            </w:r>
          </w:p>
        </w:tc>
        <w:tc>
          <w:tcPr>
            <w:tcW w:w="1044" w:type="dxa"/>
            <w:tcBorders>
              <w:top w:val="nil"/>
              <w:left w:val="nil"/>
              <w:bottom w:val="single" w:sz="4" w:space="0" w:color="000000"/>
              <w:right w:val="nil"/>
            </w:tcBorders>
            <w:shd w:val="clear" w:color="auto" w:fill="auto"/>
            <w:noWrap/>
            <w:vAlign w:val="bottom"/>
            <w:hideMark/>
          </w:tcPr>
          <w:p w14:paraId="03231CE9"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 </w:t>
            </w:r>
          </w:p>
        </w:tc>
      </w:tr>
      <w:tr w:rsidR="00D27F94" w:rsidRPr="008C48FE" w14:paraId="2DF3597B" w14:textId="77777777" w:rsidTr="00F94249">
        <w:trPr>
          <w:trHeight w:val="320"/>
        </w:trPr>
        <w:tc>
          <w:tcPr>
            <w:tcW w:w="0" w:type="auto"/>
            <w:tcBorders>
              <w:top w:val="nil"/>
              <w:left w:val="nil"/>
              <w:bottom w:val="nil"/>
              <w:right w:val="nil"/>
            </w:tcBorders>
            <w:shd w:val="clear" w:color="auto" w:fill="auto"/>
            <w:noWrap/>
            <w:vAlign w:val="bottom"/>
            <w:hideMark/>
          </w:tcPr>
          <w:p w14:paraId="54BE0589"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Constant</w:t>
            </w:r>
          </w:p>
        </w:tc>
        <w:tc>
          <w:tcPr>
            <w:tcW w:w="0" w:type="auto"/>
            <w:tcBorders>
              <w:top w:val="nil"/>
              <w:left w:val="nil"/>
              <w:bottom w:val="nil"/>
              <w:right w:val="nil"/>
            </w:tcBorders>
            <w:shd w:val="clear" w:color="auto" w:fill="auto"/>
            <w:noWrap/>
            <w:vAlign w:val="bottom"/>
            <w:hideMark/>
          </w:tcPr>
          <w:p w14:paraId="18E744E5" w14:textId="77777777" w:rsidR="00D27F94" w:rsidRPr="008C48FE" w:rsidRDefault="00D27F94" w:rsidP="00F94249">
            <w:pPr>
              <w:jc w:val="center"/>
              <w:rPr>
                <w:rFonts w:eastAsia="Times New Roman" w:cs="Calibri"/>
                <w:color w:val="000000"/>
                <w:kern w:val="0"/>
                <w14:ligatures w14:val="none"/>
              </w:rPr>
            </w:pPr>
            <w:r w:rsidRPr="008C48FE">
              <w:rPr>
                <w:rFonts w:eastAsia="Times New Roman" w:cs="Calibri"/>
                <w:color w:val="000000"/>
                <w:kern w:val="0"/>
                <w14:ligatures w14:val="none"/>
              </w:rPr>
              <w:t>4.04</w:t>
            </w:r>
          </w:p>
        </w:tc>
        <w:tc>
          <w:tcPr>
            <w:tcW w:w="0" w:type="auto"/>
            <w:tcBorders>
              <w:top w:val="nil"/>
              <w:left w:val="nil"/>
              <w:bottom w:val="nil"/>
              <w:right w:val="nil"/>
            </w:tcBorders>
            <w:shd w:val="clear" w:color="auto" w:fill="auto"/>
            <w:noWrap/>
            <w:vAlign w:val="bottom"/>
            <w:hideMark/>
          </w:tcPr>
          <w:p w14:paraId="7B4ABCC9"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c>
          <w:tcPr>
            <w:tcW w:w="0" w:type="auto"/>
            <w:tcBorders>
              <w:top w:val="nil"/>
              <w:left w:val="nil"/>
              <w:bottom w:val="nil"/>
              <w:right w:val="nil"/>
            </w:tcBorders>
            <w:shd w:val="clear" w:color="auto" w:fill="auto"/>
            <w:noWrap/>
            <w:vAlign w:val="bottom"/>
            <w:hideMark/>
          </w:tcPr>
          <w:p w14:paraId="7D3962AD" w14:textId="77777777" w:rsidR="00D27F94" w:rsidRPr="008C48FE" w:rsidRDefault="00D27F94" w:rsidP="00F94249">
            <w:pPr>
              <w:jc w:val="center"/>
              <w:rPr>
                <w:rFonts w:eastAsia="Times New Roman" w:cs="Calibri"/>
                <w:color w:val="000000"/>
                <w:kern w:val="0"/>
                <w14:ligatures w14:val="none"/>
              </w:rPr>
            </w:pPr>
            <w:r w:rsidRPr="008C48FE">
              <w:rPr>
                <w:rFonts w:eastAsia="Times New Roman" w:cs="Calibri"/>
                <w:color w:val="000000"/>
                <w:kern w:val="0"/>
                <w14:ligatures w14:val="none"/>
              </w:rPr>
              <w:t>2.78</w:t>
            </w:r>
          </w:p>
        </w:tc>
        <w:tc>
          <w:tcPr>
            <w:tcW w:w="868" w:type="dxa"/>
            <w:tcBorders>
              <w:top w:val="nil"/>
              <w:left w:val="nil"/>
              <w:bottom w:val="nil"/>
              <w:right w:val="nil"/>
            </w:tcBorders>
            <w:shd w:val="clear" w:color="auto" w:fill="auto"/>
            <w:noWrap/>
            <w:vAlign w:val="bottom"/>
            <w:hideMark/>
          </w:tcPr>
          <w:p w14:paraId="1D8B8A33"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c>
          <w:tcPr>
            <w:tcW w:w="746" w:type="dxa"/>
            <w:tcBorders>
              <w:top w:val="nil"/>
              <w:left w:val="single" w:sz="4" w:space="0" w:color="000000"/>
              <w:bottom w:val="nil"/>
              <w:right w:val="nil"/>
            </w:tcBorders>
            <w:shd w:val="clear" w:color="auto" w:fill="auto"/>
            <w:noWrap/>
            <w:vAlign w:val="bottom"/>
            <w:hideMark/>
          </w:tcPr>
          <w:p w14:paraId="0D418A0B" w14:textId="77777777" w:rsidR="00D27F94" w:rsidRPr="008C48FE" w:rsidRDefault="00D27F94" w:rsidP="00F94249">
            <w:pPr>
              <w:jc w:val="center"/>
              <w:rPr>
                <w:rFonts w:eastAsia="Times New Roman" w:cs="Calibri"/>
                <w:color w:val="000000"/>
                <w:kern w:val="0"/>
                <w14:ligatures w14:val="none"/>
              </w:rPr>
            </w:pPr>
            <w:r w:rsidRPr="008C48FE">
              <w:rPr>
                <w:rFonts w:eastAsia="Times New Roman" w:cs="Calibri"/>
                <w:color w:val="000000"/>
                <w:kern w:val="0"/>
                <w14:ligatures w14:val="none"/>
              </w:rPr>
              <w:t>2.67</w:t>
            </w:r>
          </w:p>
        </w:tc>
        <w:tc>
          <w:tcPr>
            <w:tcW w:w="524" w:type="dxa"/>
            <w:tcBorders>
              <w:top w:val="nil"/>
              <w:left w:val="nil"/>
              <w:bottom w:val="nil"/>
              <w:right w:val="nil"/>
            </w:tcBorders>
            <w:shd w:val="clear" w:color="auto" w:fill="auto"/>
            <w:noWrap/>
            <w:vAlign w:val="bottom"/>
            <w:hideMark/>
          </w:tcPr>
          <w:p w14:paraId="26596E5C"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c>
          <w:tcPr>
            <w:tcW w:w="926" w:type="dxa"/>
            <w:tcBorders>
              <w:top w:val="nil"/>
              <w:left w:val="nil"/>
              <w:bottom w:val="nil"/>
              <w:right w:val="nil"/>
            </w:tcBorders>
            <w:shd w:val="clear" w:color="auto" w:fill="auto"/>
            <w:noWrap/>
            <w:vAlign w:val="bottom"/>
            <w:hideMark/>
          </w:tcPr>
          <w:p w14:paraId="4FEB9943" w14:textId="77777777" w:rsidR="00D27F94" w:rsidRPr="008C48FE" w:rsidRDefault="00D27F94" w:rsidP="00F94249">
            <w:pPr>
              <w:jc w:val="center"/>
              <w:rPr>
                <w:rFonts w:eastAsia="Times New Roman" w:cs="Calibri"/>
                <w:color w:val="000000"/>
                <w:kern w:val="0"/>
                <w14:ligatures w14:val="none"/>
              </w:rPr>
            </w:pPr>
            <w:r w:rsidRPr="008C48FE">
              <w:rPr>
                <w:rFonts w:eastAsia="Times New Roman" w:cs="Calibri"/>
                <w:color w:val="000000"/>
                <w:kern w:val="0"/>
                <w14:ligatures w14:val="none"/>
              </w:rPr>
              <w:t>2.95</w:t>
            </w:r>
          </w:p>
        </w:tc>
        <w:tc>
          <w:tcPr>
            <w:tcW w:w="1044" w:type="dxa"/>
            <w:tcBorders>
              <w:top w:val="nil"/>
              <w:left w:val="nil"/>
              <w:bottom w:val="nil"/>
              <w:right w:val="nil"/>
            </w:tcBorders>
            <w:shd w:val="clear" w:color="auto" w:fill="auto"/>
            <w:noWrap/>
            <w:vAlign w:val="bottom"/>
            <w:hideMark/>
          </w:tcPr>
          <w:p w14:paraId="1C637104"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w:t>
            </w:r>
          </w:p>
        </w:tc>
      </w:tr>
      <w:tr w:rsidR="00D27F94" w:rsidRPr="008C48FE" w14:paraId="1AFBAE6B" w14:textId="77777777" w:rsidTr="00F94249">
        <w:trPr>
          <w:trHeight w:val="320"/>
        </w:trPr>
        <w:tc>
          <w:tcPr>
            <w:tcW w:w="0" w:type="auto"/>
            <w:tcBorders>
              <w:top w:val="nil"/>
              <w:left w:val="nil"/>
              <w:bottom w:val="single" w:sz="4" w:space="0" w:color="000000"/>
              <w:right w:val="nil"/>
            </w:tcBorders>
            <w:shd w:val="clear" w:color="auto" w:fill="auto"/>
            <w:noWrap/>
            <w:vAlign w:val="bottom"/>
            <w:hideMark/>
          </w:tcPr>
          <w:p w14:paraId="6BBC91E8"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 </w:t>
            </w:r>
          </w:p>
        </w:tc>
        <w:tc>
          <w:tcPr>
            <w:tcW w:w="0" w:type="auto"/>
            <w:tcBorders>
              <w:top w:val="nil"/>
              <w:left w:val="nil"/>
              <w:bottom w:val="nil"/>
              <w:right w:val="nil"/>
            </w:tcBorders>
            <w:shd w:val="clear" w:color="auto" w:fill="auto"/>
            <w:noWrap/>
            <w:vAlign w:val="bottom"/>
            <w:hideMark/>
          </w:tcPr>
          <w:p w14:paraId="3C366366" w14:textId="77777777" w:rsidR="00D27F94" w:rsidRPr="008C48FE" w:rsidRDefault="00D27F94" w:rsidP="00F94249">
            <w:pPr>
              <w:jc w:val="center"/>
              <w:rPr>
                <w:rFonts w:eastAsia="Times New Roman" w:cs="Calibri"/>
                <w:color w:val="000000"/>
                <w:kern w:val="0"/>
                <w14:ligatures w14:val="none"/>
              </w:rPr>
            </w:pPr>
            <w:r w:rsidRPr="008C48FE">
              <w:rPr>
                <w:rFonts w:eastAsia="Times New Roman" w:cs="Calibri"/>
                <w:color w:val="000000"/>
                <w:kern w:val="0"/>
                <w14:ligatures w14:val="none"/>
              </w:rPr>
              <w:t>(0.05)</w:t>
            </w:r>
          </w:p>
        </w:tc>
        <w:tc>
          <w:tcPr>
            <w:tcW w:w="0" w:type="auto"/>
            <w:tcBorders>
              <w:top w:val="nil"/>
              <w:left w:val="nil"/>
              <w:bottom w:val="single" w:sz="4" w:space="0" w:color="000000"/>
              <w:right w:val="nil"/>
            </w:tcBorders>
            <w:shd w:val="clear" w:color="auto" w:fill="auto"/>
            <w:noWrap/>
            <w:vAlign w:val="bottom"/>
            <w:hideMark/>
          </w:tcPr>
          <w:p w14:paraId="0D900C1C"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 </w:t>
            </w:r>
          </w:p>
        </w:tc>
        <w:tc>
          <w:tcPr>
            <w:tcW w:w="0" w:type="auto"/>
            <w:tcBorders>
              <w:top w:val="nil"/>
              <w:left w:val="nil"/>
              <w:bottom w:val="nil"/>
              <w:right w:val="nil"/>
            </w:tcBorders>
            <w:shd w:val="clear" w:color="auto" w:fill="auto"/>
            <w:noWrap/>
            <w:vAlign w:val="bottom"/>
            <w:hideMark/>
          </w:tcPr>
          <w:p w14:paraId="6A2D4FA8" w14:textId="77777777" w:rsidR="00D27F94" w:rsidRPr="008C48FE" w:rsidRDefault="00D27F94" w:rsidP="00F94249">
            <w:pPr>
              <w:jc w:val="center"/>
              <w:rPr>
                <w:rFonts w:eastAsia="Times New Roman" w:cs="Calibri"/>
                <w:color w:val="000000"/>
                <w:kern w:val="0"/>
                <w14:ligatures w14:val="none"/>
              </w:rPr>
            </w:pPr>
            <w:r w:rsidRPr="008C48FE">
              <w:rPr>
                <w:rFonts w:eastAsia="Times New Roman" w:cs="Calibri"/>
                <w:color w:val="000000"/>
                <w:kern w:val="0"/>
                <w14:ligatures w14:val="none"/>
              </w:rPr>
              <w:t>(0.12)</w:t>
            </w:r>
          </w:p>
        </w:tc>
        <w:tc>
          <w:tcPr>
            <w:tcW w:w="868" w:type="dxa"/>
            <w:tcBorders>
              <w:top w:val="nil"/>
              <w:left w:val="nil"/>
              <w:bottom w:val="single" w:sz="4" w:space="0" w:color="000000"/>
              <w:right w:val="nil"/>
            </w:tcBorders>
            <w:shd w:val="clear" w:color="auto" w:fill="auto"/>
            <w:noWrap/>
            <w:vAlign w:val="bottom"/>
            <w:hideMark/>
          </w:tcPr>
          <w:p w14:paraId="6755D6CA"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 </w:t>
            </w:r>
          </w:p>
        </w:tc>
        <w:tc>
          <w:tcPr>
            <w:tcW w:w="746" w:type="dxa"/>
            <w:tcBorders>
              <w:top w:val="nil"/>
              <w:left w:val="single" w:sz="4" w:space="0" w:color="000000"/>
              <w:bottom w:val="nil"/>
              <w:right w:val="nil"/>
            </w:tcBorders>
            <w:shd w:val="clear" w:color="auto" w:fill="auto"/>
            <w:noWrap/>
            <w:vAlign w:val="bottom"/>
            <w:hideMark/>
          </w:tcPr>
          <w:p w14:paraId="631DFFC3" w14:textId="77777777" w:rsidR="00D27F94" w:rsidRPr="008C48FE" w:rsidRDefault="00D27F94" w:rsidP="00F94249">
            <w:pPr>
              <w:jc w:val="center"/>
              <w:rPr>
                <w:rFonts w:eastAsia="Times New Roman" w:cs="Calibri"/>
                <w:color w:val="000000"/>
                <w:kern w:val="0"/>
                <w14:ligatures w14:val="none"/>
              </w:rPr>
            </w:pPr>
            <w:r w:rsidRPr="008C48FE">
              <w:rPr>
                <w:rFonts w:eastAsia="Times New Roman" w:cs="Calibri"/>
                <w:color w:val="000000"/>
                <w:kern w:val="0"/>
                <w14:ligatures w14:val="none"/>
              </w:rPr>
              <w:t>(0.07)</w:t>
            </w:r>
          </w:p>
        </w:tc>
        <w:tc>
          <w:tcPr>
            <w:tcW w:w="524" w:type="dxa"/>
            <w:tcBorders>
              <w:top w:val="nil"/>
              <w:left w:val="nil"/>
              <w:bottom w:val="single" w:sz="4" w:space="0" w:color="000000"/>
              <w:right w:val="nil"/>
            </w:tcBorders>
            <w:shd w:val="clear" w:color="auto" w:fill="auto"/>
            <w:noWrap/>
            <w:vAlign w:val="bottom"/>
            <w:hideMark/>
          </w:tcPr>
          <w:p w14:paraId="10E9C9C3"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 </w:t>
            </w:r>
          </w:p>
        </w:tc>
        <w:tc>
          <w:tcPr>
            <w:tcW w:w="926" w:type="dxa"/>
            <w:tcBorders>
              <w:top w:val="nil"/>
              <w:left w:val="nil"/>
              <w:bottom w:val="nil"/>
              <w:right w:val="nil"/>
            </w:tcBorders>
            <w:shd w:val="clear" w:color="auto" w:fill="auto"/>
            <w:noWrap/>
            <w:vAlign w:val="bottom"/>
            <w:hideMark/>
          </w:tcPr>
          <w:p w14:paraId="73EE0338" w14:textId="77777777" w:rsidR="00D27F94" w:rsidRPr="008C48FE" w:rsidRDefault="00D27F94" w:rsidP="00F94249">
            <w:pPr>
              <w:jc w:val="center"/>
              <w:rPr>
                <w:rFonts w:eastAsia="Times New Roman" w:cs="Calibri"/>
                <w:color w:val="000000"/>
                <w:kern w:val="0"/>
                <w14:ligatures w14:val="none"/>
              </w:rPr>
            </w:pPr>
            <w:r w:rsidRPr="008C48FE">
              <w:rPr>
                <w:rFonts w:eastAsia="Times New Roman" w:cs="Calibri"/>
                <w:color w:val="000000"/>
                <w:kern w:val="0"/>
                <w14:ligatures w14:val="none"/>
              </w:rPr>
              <w:t>(0.17)</w:t>
            </w:r>
          </w:p>
        </w:tc>
        <w:tc>
          <w:tcPr>
            <w:tcW w:w="1044" w:type="dxa"/>
            <w:tcBorders>
              <w:top w:val="nil"/>
              <w:left w:val="nil"/>
              <w:bottom w:val="single" w:sz="4" w:space="0" w:color="000000"/>
              <w:right w:val="nil"/>
            </w:tcBorders>
            <w:shd w:val="clear" w:color="auto" w:fill="auto"/>
            <w:noWrap/>
            <w:vAlign w:val="bottom"/>
            <w:hideMark/>
          </w:tcPr>
          <w:p w14:paraId="0CFE8331" w14:textId="77777777" w:rsidR="00D27F94" w:rsidRPr="008C48FE" w:rsidRDefault="00D27F94" w:rsidP="00F94249">
            <w:pPr>
              <w:jc w:val="right"/>
              <w:rPr>
                <w:rFonts w:eastAsia="Times New Roman" w:cs="Calibri"/>
                <w:color w:val="000000"/>
                <w:kern w:val="0"/>
                <w14:ligatures w14:val="none"/>
              </w:rPr>
            </w:pPr>
            <w:r w:rsidRPr="008C48FE">
              <w:rPr>
                <w:rFonts w:eastAsia="Times New Roman" w:cs="Calibri"/>
                <w:color w:val="000000"/>
                <w:kern w:val="0"/>
                <w14:ligatures w14:val="none"/>
              </w:rPr>
              <w:t> </w:t>
            </w:r>
          </w:p>
        </w:tc>
      </w:tr>
      <w:tr w:rsidR="00D27F94" w:rsidRPr="008C48FE" w14:paraId="08442A34" w14:textId="77777777" w:rsidTr="00F94249">
        <w:trPr>
          <w:trHeight w:val="320"/>
        </w:trPr>
        <w:tc>
          <w:tcPr>
            <w:tcW w:w="0" w:type="auto"/>
            <w:tcBorders>
              <w:top w:val="nil"/>
              <w:left w:val="nil"/>
              <w:bottom w:val="single" w:sz="4" w:space="0" w:color="000000"/>
              <w:right w:val="nil"/>
            </w:tcBorders>
            <w:shd w:val="clear" w:color="auto" w:fill="auto"/>
            <w:noWrap/>
            <w:vAlign w:val="center"/>
            <w:hideMark/>
          </w:tcPr>
          <w:p w14:paraId="445EFA84" w14:textId="77777777" w:rsidR="00D27F94" w:rsidRPr="008C48FE" w:rsidRDefault="00D27F94" w:rsidP="00F94249">
            <w:pPr>
              <w:rPr>
                <w:rFonts w:eastAsia="Times New Roman" w:cs="Calibri"/>
                <w:color w:val="000000"/>
                <w:kern w:val="0"/>
                <w14:ligatures w14:val="none"/>
              </w:rPr>
            </w:pPr>
            <w:r w:rsidRPr="008C48FE">
              <w:rPr>
                <w:rFonts w:eastAsia="Times New Roman" w:cs="Calibri"/>
                <w:color w:val="000000"/>
                <w:kern w:val="0"/>
                <w14:ligatures w14:val="none"/>
              </w:rPr>
              <w:t>Observations</w:t>
            </w:r>
          </w:p>
        </w:tc>
        <w:tc>
          <w:tcPr>
            <w:tcW w:w="0" w:type="auto"/>
            <w:gridSpan w:val="2"/>
            <w:tcBorders>
              <w:top w:val="single" w:sz="4" w:space="0" w:color="000000"/>
              <w:left w:val="nil"/>
              <w:bottom w:val="single" w:sz="4" w:space="0" w:color="000000"/>
              <w:right w:val="nil"/>
            </w:tcBorders>
            <w:shd w:val="clear" w:color="auto" w:fill="auto"/>
            <w:noWrap/>
            <w:vAlign w:val="center"/>
            <w:hideMark/>
          </w:tcPr>
          <w:p w14:paraId="0ABD63E9" w14:textId="77777777" w:rsidR="00D27F94" w:rsidRPr="008C48FE" w:rsidRDefault="00D27F94" w:rsidP="00F94249">
            <w:pPr>
              <w:jc w:val="center"/>
              <w:rPr>
                <w:rFonts w:eastAsia="Times New Roman" w:cs="Calibri"/>
                <w:color w:val="000000"/>
                <w:kern w:val="0"/>
                <w14:ligatures w14:val="none"/>
              </w:rPr>
            </w:pPr>
            <w:r w:rsidRPr="008C48FE">
              <w:rPr>
                <w:rFonts w:eastAsia="Times New Roman" w:cs="Calibri"/>
                <w:color w:val="000000"/>
                <w:kern w:val="0"/>
                <w14:ligatures w14:val="none"/>
              </w:rPr>
              <w:t>1,745</w:t>
            </w:r>
          </w:p>
        </w:tc>
        <w:tc>
          <w:tcPr>
            <w:tcW w:w="1614" w:type="dxa"/>
            <w:gridSpan w:val="2"/>
            <w:tcBorders>
              <w:top w:val="single" w:sz="4" w:space="0" w:color="000000"/>
              <w:left w:val="nil"/>
              <w:bottom w:val="single" w:sz="4" w:space="0" w:color="000000"/>
              <w:right w:val="nil"/>
            </w:tcBorders>
            <w:shd w:val="clear" w:color="auto" w:fill="auto"/>
            <w:noWrap/>
            <w:vAlign w:val="center"/>
            <w:hideMark/>
          </w:tcPr>
          <w:p w14:paraId="1EAE9FD6" w14:textId="77777777" w:rsidR="00D27F94" w:rsidRPr="008C48FE" w:rsidRDefault="00D27F94" w:rsidP="00F94249">
            <w:pPr>
              <w:jc w:val="center"/>
              <w:rPr>
                <w:rFonts w:eastAsia="Times New Roman" w:cs="Calibri"/>
                <w:color w:val="000000"/>
                <w:kern w:val="0"/>
                <w14:ligatures w14:val="none"/>
              </w:rPr>
            </w:pPr>
            <w:r w:rsidRPr="008C48FE">
              <w:rPr>
                <w:rFonts w:eastAsia="Times New Roman" w:cs="Calibri"/>
                <w:color w:val="000000"/>
                <w:kern w:val="0"/>
                <w14:ligatures w14:val="none"/>
              </w:rPr>
              <w:t>1,618</w:t>
            </w:r>
          </w:p>
        </w:tc>
        <w:tc>
          <w:tcPr>
            <w:tcW w:w="1270" w:type="dxa"/>
            <w:gridSpan w:val="2"/>
            <w:tcBorders>
              <w:top w:val="single" w:sz="4" w:space="0" w:color="000000"/>
              <w:left w:val="single" w:sz="4" w:space="0" w:color="000000"/>
              <w:bottom w:val="single" w:sz="4" w:space="0" w:color="000000"/>
              <w:right w:val="nil"/>
            </w:tcBorders>
            <w:shd w:val="clear" w:color="auto" w:fill="auto"/>
            <w:noWrap/>
            <w:vAlign w:val="center"/>
            <w:hideMark/>
          </w:tcPr>
          <w:p w14:paraId="2C36A571" w14:textId="77777777" w:rsidR="00D27F94" w:rsidRPr="008C48FE" w:rsidRDefault="00D27F94" w:rsidP="00F94249">
            <w:pPr>
              <w:jc w:val="center"/>
              <w:rPr>
                <w:rFonts w:eastAsia="Times New Roman" w:cs="Calibri"/>
                <w:color w:val="000000"/>
                <w:kern w:val="0"/>
                <w14:ligatures w14:val="none"/>
              </w:rPr>
            </w:pPr>
            <w:r w:rsidRPr="008C48FE">
              <w:rPr>
                <w:rFonts w:eastAsia="Times New Roman" w:cs="Calibri"/>
                <w:color w:val="000000"/>
                <w:kern w:val="0"/>
                <w14:ligatures w14:val="none"/>
              </w:rPr>
              <w:t>1,740</w:t>
            </w:r>
          </w:p>
        </w:tc>
        <w:tc>
          <w:tcPr>
            <w:tcW w:w="1970" w:type="dxa"/>
            <w:gridSpan w:val="2"/>
            <w:tcBorders>
              <w:top w:val="single" w:sz="4" w:space="0" w:color="000000"/>
              <w:left w:val="nil"/>
              <w:bottom w:val="single" w:sz="4" w:space="0" w:color="000000"/>
            </w:tcBorders>
            <w:shd w:val="clear" w:color="auto" w:fill="auto"/>
            <w:noWrap/>
            <w:vAlign w:val="center"/>
            <w:hideMark/>
          </w:tcPr>
          <w:p w14:paraId="4775AB94" w14:textId="77777777" w:rsidR="00D27F94" w:rsidRPr="008C48FE" w:rsidRDefault="00D27F94" w:rsidP="00B2676F">
            <w:pPr>
              <w:keepNext/>
              <w:jc w:val="center"/>
              <w:rPr>
                <w:rFonts w:eastAsia="Times New Roman" w:cs="Calibri"/>
                <w:color w:val="000000"/>
                <w:kern w:val="0"/>
                <w14:ligatures w14:val="none"/>
              </w:rPr>
            </w:pPr>
            <w:r w:rsidRPr="008C48FE">
              <w:rPr>
                <w:rFonts w:eastAsia="Times New Roman" w:cs="Calibri"/>
                <w:color w:val="000000"/>
                <w:kern w:val="0"/>
                <w14:ligatures w14:val="none"/>
              </w:rPr>
              <w:t>1,605</w:t>
            </w:r>
          </w:p>
        </w:tc>
      </w:tr>
    </w:tbl>
    <w:p w14:paraId="46C5D624" w14:textId="55F94C7A" w:rsidR="00B2676F" w:rsidRPr="0097140A" w:rsidRDefault="00B2676F">
      <w:pPr>
        <w:pStyle w:val="Caption"/>
        <w:rPr>
          <w:color w:val="FFFFFF" w:themeColor="background1"/>
          <w:sz w:val="2"/>
          <w:szCs w:val="2"/>
        </w:rPr>
      </w:pPr>
      <w:bookmarkStart w:id="126" w:name="_Toc162521381"/>
      <w:r w:rsidRPr="0097140A">
        <w:rPr>
          <w:color w:val="FFFFFF" w:themeColor="background1"/>
          <w:sz w:val="2"/>
          <w:szCs w:val="2"/>
        </w:rPr>
        <w:t xml:space="preserve">Appendix Table </w:t>
      </w:r>
      <w:r w:rsidR="00BF5209" w:rsidRPr="0097140A">
        <w:rPr>
          <w:color w:val="FFFFFF" w:themeColor="background1"/>
          <w:sz w:val="2"/>
          <w:szCs w:val="2"/>
        </w:rPr>
        <w:fldChar w:fldCharType="begin"/>
      </w:r>
      <w:r w:rsidR="00BF5209" w:rsidRPr="0097140A">
        <w:rPr>
          <w:color w:val="FFFFFF" w:themeColor="background1"/>
          <w:sz w:val="2"/>
          <w:szCs w:val="2"/>
        </w:rPr>
        <w:instrText xml:space="preserve"> STYLEREF 1 \s </w:instrText>
      </w:r>
      <w:r w:rsidR="00BF5209" w:rsidRPr="0097140A">
        <w:rPr>
          <w:color w:val="FFFFFF" w:themeColor="background1"/>
          <w:sz w:val="2"/>
          <w:szCs w:val="2"/>
        </w:rPr>
        <w:fldChar w:fldCharType="separate"/>
      </w:r>
      <w:r w:rsidR="00156259">
        <w:rPr>
          <w:noProof/>
          <w:color w:val="FFFFFF" w:themeColor="background1"/>
          <w:sz w:val="2"/>
          <w:szCs w:val="2"/>
        </w:rPr>
        <w:t>5</w:t>
      </w:r>
      <w:r w:rsidR="00BF5209" w:rsidRPr="0097140A">
        <w:rPr>
          <w:color w:val="FFFFFF" w:themeColor="background1"/>
          <w:sz w:val="2"/>
          <w:szCs w:val="2"/>
        </w:rPr>
        <w:fldChar w:fldCharType="end"/>
      </w:r>
      <w:r w:rsidR="00BF5209" w:rsidRPr="0097140A">
        <w:rPr>
          <w:color w:val="FFFFFF" w:themeColor="background1"/>
          <w:sz w:val="2"/>
          <w:szCs w:val="2"/>
        </w:rPr>
        <w:t>.</w:t>
      </w:r>
      <w:r w:rsidR="00BF5209" w:rsidRPr="0097140A">
        <w:rPr>
          <w:color w:val="FFFFFF" w:themeColor="background1"/>
          <w:sz w:val="2"/>
          <w:szCs w:val="2"/>
        </w:rPr>
        <w:fldChar w:fldCharType="begin"/>
      </w:r>
      <w:r w:rsidR="00BF5209" w:rsidRPr="0097140A">
        <w:rPr>
          <w:color w:val="FFFFFF" w:themeColor="background1"/>
          <w:sz w:val="2"/>
          <w:szCs w:val="2"/>
        </w:rPr>
        <w:instrText xml:space="preserve"> SEQ Appendix_Table \* ARABIC \s 1 </w:instrText>
      </w:r>
      <w:r w:rsidR="00BF5209" w:rsidRPr="0097140A">
        <w:rPr>
          <w:color w:val="FFFFFF" w:themeColor="background1"/>
          <w:sz w:val="2"/>
          <w:szCs w:val="2"/>
        </w:rPr>
        <w:fldChar w:fldCharType="separate"/>
      </w:r>
      <w:r w:rsidR="00156259">
        <w:rPr>
          <w:noProof/>
          <w:color w:val="FFFFFF" w:themeColor="background1"/>
          <w:sz w:val="2"/>
          <w:szCs w:val="2"/>
        </w:rPr>
        <w:t>2</w:t>
      </w:r>
      <w:r w:rsidR="00BF5209" w:rsidRPr="0097140A">
        <w:rPr>
          <w:color w:val="FFFFFF" w:themeColor="background1"/>
          <w:sz w:val="2"/>
          <w:szCs w:val="2"/>
        </w:rPr>
        <w:fldChar w:fldCharType="end"/>
      </w:r>
      <w:r w:rsidRPr="0097140A">
        <w:rPr>
          <w:color w:val="FFFFFF" w:themeColor="background1"/>
          <w:sz w:val="2"/>
          <w:szCs w:val="2"/>
        </w:rPr>
        <w:t>: Results from OLS Regression (Full Sample of Respondents)</w:t>
      </w:r>
      <w:bookmarkEnd w:id="126"/>
    </w:p>
    <w:p w14:paraId="3A13D3C6" w14:textId="77777777" w:rsidR="00D27F94" w:rsidRPr="0097140A" w:rsidRDefault="00D27F94" w:rsidP="00D27F94">
      <w:pPr>
        <w:rPr>
          <w:i/>
          <w:iCs/>
        </w:rPr>
      </w:pPr>
      <w:r w:rsidRPr="0097140A">
        <w:rPr>
          <w:i/>
          <w:iCs/>
        </w:rPr>
        <w:t>Notes: * p &lt; .05, ** p &lt; .01, *** p &lt; .001. Robust Standard Errors appear in the parentheses below the coefficients.</w:t>
      </w:r>
    </w:p>
    <w:p w14:paraId="25B02654" w14:textId="77777777" w:rsidR="00D27F94" w:rsidRDefault="00D27F94" w:rsidP="00D27F94">
      <w:r>
        <w:br w:type="page"/>
      </w:r>
    </w:p>
    <w:p w14:paraId="71BB1E5C" w14:textId="77777777" w:rsidR="00D27F94" w:rsidRPr="00D71682" w:rsidRDefault="00D27F94" w:rsidP="00D27F94">
      <w:pPr>
        <w:pStyle w:val="Heading3"/>
      </w:pPr>
      <w:bookmarkStart w:id="127" w:name="_Toc162517568"/>
      <w:r>
        <w:lastRenderedPageBreak/>
        <w:t>Subgroup Analysis: Results from OLS Regressions (Bureaucrat Respondents Only)</w:t>
      </w:r>
      <w:bookmarkEnd w:id="127"/>
    </w:p>
    <w:p w14:paraId="328891F4" w14:textId="77777777" w:rsidR="00D27F94" w:rsidRPr="002204A8" w:rsidRDefault="00D27F94" w:rsidP="00D27F94">
      <w:pPr>
        <w:jc w:val="center"/>
        <w:rPr>
          <w:b/>
          <w:bCs/>
        </w:rPr>
      </w:pPr>
      <w:r w:rsidRPr="002204A8">
        <w:rPr>
          <w:b/>
          <w:bCs/>
        </w:rPr>
        <w:t>Table A3: Results from OLS Regressions (Bureaucrat Respondents Only)</w:t>
      </w:r>
    </w:p>
    <w:tbl>
      <w:tblPr>
        <w:tblW w:w="8804" w:type="dxa"/>
        <w:tblLayout w:type="fixed"/>
        <w:tblLook w:val="04A0" w:firstRow="1" w:lastRow="0" w:firstColumn="1" w:lastColumn="0" w:noHBand="0" w:noVBand="1"/>
      </w:tblPr>
      <w:tblGrid>
        <w:gridCol w:w="2888"/>
        <w:gridCol w:w="236"/>
        <w:gridCol w:w="820"/>
        <w:gridCol w:w="540"/>
        <w:gridCol w:w="746"/>
        <w:gridCol w:w="604"/>
        <w:gridCol w:w="900"/>
        <w:gridCol w:w="630"/>
        <w:gridCol w:w="774"/>
        <w:gridCol w:w="426"/>
        <w:gridCol w:w="240"/>
      </w:tblGrid>
      <w:tr w:rsidR="00D27F94" w:rsidRPr="003B4E01" w14:paraId="0E1172F0" w14:textId="77777777" w:rsidTr="00F94249">
        <w:trPr>
          <w:trHeight w:val="340"/>
        </w:trPr>
        <w:tc>
          <w:tcPr>
            <w:tcW w:w="2888" w:type="dxa"/>
            <w:tcBorders>
              <w:top w:val="double" w:sz="4" w:space="0" w:color="auto"/>
              <w:left w:val="nil"/>
              <w:bottom w:val="nil"/>
              <w:right w:val="nil"/>
            </w:tcBorders>
            <w:shd w:val="clear" w:color="auto" w:fill="auto"/>
            <w:noWrap/>
            <w:vAlign w:val="bottom"/>
            <w:hideMark/>
          </w:tcPr>
          <w:p w14:paraId="3C541216" w14:textId="77777777" w:rsidR="00D27F94" w:rsidRPr="003B4E01" w:rsidRDefault="00D27F94" w:rsidP="00F94249">
            <w:pPr>
              <w:rPr>
                <w:rFonts w:ascii="Times New Roman" w:eastAsia="Times New Roman" w:hAnsi="Times New Roman" w:cs="Times New Roman"/>
                <w:kern w:val="0"/>
                <w14:ligatures w14:val="none"/>
              </w:rPr>
            </w:pPr>
          </w:p>
        </w:tc>
        <w:tc>
          <w:tcPr>
            <w:tcW w:w="236" w:type="dxa"/>
            <w:tcBorders>
              <w:top w:val="double" w:sz="4" w:space="0" w:color="auto"/>
              <w:left w:val="nil"/>
              <w:bottom w:val="nil"/>
              <w:right w:val="nil"/>
            </w:tcBorders>
            <w:shd w:val="clear" w:color="auto" w:fill="auto"/>
            <w:noWrap/>
            <w:vAlign w:val="bottom"/>
            <w:hideMark/>
          </w:tcPr>
          <w:p w14:paraId="0046A4AC"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2710" w:type="dxa"/>
            <w:gridSpan w:val="4"/>
            <w:tcBorders>
              <w:top w:val="double" w:sz="6" w:space="0" w:color="000000"/>
              <w:left w:val="nil"/>
              <w:bottom w:val="single" w:sz="4" w:space="0" w:color="000000"/>
              <w:right w:val="nil"/>
            </w:tcBorders>
            <w:shd w:val="clear" w:color="auto" w:fill="auto"/>
            <w:noWrap/>
            <w:vAlign w:val="bottom"/>
            <w:hideMark/>
          </w:tcPr>
          <w:p w14:paraId="31280352" w14:textId="77777777" w:rsidR="00D27F94" w:rsidRPr="003B4E01" w:rsidRDefault="00D27F94" w:rsidP="00F94249">
            <w:pPr>
              <w:jc w:val="center"/>
              <w:rPr>
                <w:rFonts w:eastAsia="Times New Roman" w:cs="Calibri"/>
                <w:b/>
                <w:bCs/>
                <w:color w:val="000000"/>
                <w:kern w:val="0"/>
                <w14:ligatures w14:val="none"/>
              </w:rPr>
            </w:pPr>
            <w:r w:rsidRPr="003B4E01">
              <w:rPr>
                <w:rFonts w:eastAsia="Times New Roman" w:cs="Calibri"/>
                <w:b/>
                <w:bCs/>
                <w:color w:val="000000"/>
                <w:kern w:val="0"/>
                <w14:ligatures w14:val="none"/>
              </w:rPr>
              <w:t>Rule-following Decision</w:t>
            </w:r>
          </w:p>
        </w:tc>
        <w:tc>
          <w:tcPr>
            <w:tcW w:w="2970" w:type="dxa"/>
            <w:gridSpan w:val="5"/>
            <w:tcBorders>
              <w:top w:val="double" w:sz="6" w:space="0" w:color="000000"/>
              <w:left w:val="single" w:sz="4" w:space="0" w:color="000000"/>
              <w:bottom w:val="single" w:sz="4" w:space="0" w:color="000000"/>
              <w:right w:val="nil"/>
            </w:tcBorders>
            <w:shd w:val="clear" w:color="auto" w:fill="auto"/>
            <w:noWrap/>
            <w:vAlign w:val="bottom"/>
            <w:hideMark/>
          </w:tcPr>
          <w:p w14:paraId="67143A67" w14:textId="77777777" w:rsidR="00D27F94" w:rsidRPr="003B4E01" w:rsidRDefault="00D27F94" w:rsidP="00F94249">
            <w:pPr>
              <w:jc w:val="center"/>
              <w:rPr>
                <w:rFonts w:eastAsia="Times New Roman" w:cs="Calibri"/>
                <w:b/>
                <w:bCs/>
                <w:color w:val="000000"/>
                <w:kern w:val="0"/>
                <w14:ligatures w14:val="none"/>
              </w:rPr>
            </w:pPr>
            <w:r w:rsidRPr="003B4E01">
              <w:rPr>
                <w:rFonts w:eastAsia="Times New Roman" w:cs="Calibri"/>
                <w:b/>
                <w:bCs/>
                <w:color w:val="000000"/>
                <w:kern w:val="0"/>
                <w14:ligatures w14:val="none"/>
              </w:rPr>
              <w:t>PSRB Decision</w:t>
            </w:r>
          </w:p>
        </w:tc>
      </w:tr>
      <w:tr w:rsidR="00D27F94" w:rsidRPr="003B4E01" w14:paraId="67ADCD69" w14:textId="77777777" w:rsidTr="00F94249">
        <w:trPr>
          <w:trHeight w:val="320"/>
        </w:trPr>
        <w:tc>
          <w:tcPr>
            <w:tcW w:w="2888" w:type="dxa"/>
            <w:tcBorders>
              <w:top w:val="nil"/>
              <w:left w:val="nil"/>
              <w:bottom w:val="single" w:sz="4" w:space="0" w:color="000000"/>
              <w:right w:val="nil"/>
            </w:tcBorders>
            <w:shd w:val="clear" w:color="auto" w:fill="auto"/>
            <w:noWrap/>
            <w:vAlign w:val="bottom"/>
            <w:hideMark/>
          </w:tcPr>
          <w:p w14:paraId="4E731BC8"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236" w:type="dxa"/>
            <w:tcBorders>
              <w:top w:val="nil"/>
              <w:left w:val="nil"/>
              <w:bottom w:val="single" w:sz="4" w:space="0" w:color="000000"/>
              <w:right w:val="nil"/>
            </w:tcBorders>
            <w:shd w:val="clear" w:color="auto" w:fill="auto"/>
            <w:noWrap/>
            <w:vAlign w:val="bottom"/>
            <w:hideMark/>
          </w:tcPr>
          <w:p w14:paraId="30FDA325"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 </w:t>
            </w:r>
          </w:p>
        </w:tc>
        <w:tc>
          <w:tcPr>
            <w:tcW w:w="820" w:type="dxa"/>
            <w:tcBorders>
              <w:top w:val="nil"/>
              <w:left w:val="nil"/>
              <w:bottom w:val="single" w:sz="4" w:space="0" w:color="000000"/>
              <w:right w:val="nil"/>
            </w:tcBorders>
            <w:shd w:val="clear" w:color="auto" w:fill="auto"/>
            <w:noWrap/>
            <w:vAlign w:val="bottom"/>
            <w:hideMark/>
          </w:tcPr>
          <w:p w14:paraId="0D6893F8" w14:textId="77777777" w:rsidR="00D27F94" w:rsidRPr="003B4E01" w:rsidRDefault="00D27F94" w:rsidP="00F94249">
            <w:pPr>
              <w:jc w:val="right"/>
              <w:rPr>
                <w:rFonts w:eastAsia="Times New Roman" w:cs="Calibri"/>
                <w:color w:val="000000"/>
                <w:kern w:val="0"/>
                <w14:ligatures w14:val="none"/>
              </w:rPr>
            </w:pPr>
            <w:r>
              <w:rPr>
                <w:rFonts w:eastAsia="Times New Roman" w:cs="Calibri"/>
                <w:color w:val="000000"/>
                <w:kern w:val="0"/>
                <w14:ligatures w14:val="none"/>
              </w:rPr>
              <w:t>Base</w:t>
            </w:r>
          </w:p>
        </w:tc>
        <w:tc>
          <w:tcPr>
            <w:tcW w:w="540" w:type="dxa"/>
            <w:tcBorders>
              <w:top w:val="nil"/>
              <w:left w:val="nil"/>
              <w:bottom w:val="single" w:sz="4" w:space="0" w:color="000000"/>
              <w:right w:val="nil"/>
            </w:tcBorders>
            <w:shd w:val="clear" w:color="auto" w:fill="auto"/>
            <w:noWrap/>
            <w:vAlign w:val="bottom"/>
            <w:hideMark/>
          </w:tcPr>
          <w:p w14:paraId="00013630"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 </w:t>
            </w:r>
          </w:p>
        </w:tc>
        <w:tc>
          <w:tcPr>
            <w:tcW w:w="746" w:type="dxa"/>
            <w:tcBorders>
              <w:top w:val="nil"/>
              <w:left w:val="nil"/>
              <w:bottom w:val="single" w:sz="4" w:space="0" w:color="000000"/>
              <w:right w:val="nil"/>
            </w:tcBorders>
            <w:shd w:val="clear" w:color="auto" w:fill="auto"/>
            <w:noWrap/>
            <w:vAlign w:val="bottom"/>
            <w:hideMark/>
          </w:tcPr>
          <w:p w14:paraId="49887F8B" w14:textId="77777777" w:rsidR="00D27F94" w:rsidRPr="003B4E01" w:rsidRDefault="00D27F94" w:rsidP="00F94249">
            <w:pPr>
              <w:jc w:val="right"/>
              <w:rPr>
                <w:rFonts w:eastAsia="Times New Roman" w:cs="Calibri"/>
                <w:color w:val="000000"/>
                <w:kern w:val="0"/>
                <w14:ligatures w14:val="none"/>
              </w:rPr>
            </w:pPr>
            <w:r>
              <w:rPr>
                <w:rFonts w:eastAsia="Times New Roman" w:cs="Calibri"/>
                <w:color w:val="000000"/>
                <w:kern w:val="0"/>
                <w14:ligatures w14:val="none"/>
              </w:rPr>
              <w:t>Full</w:t>
            </w:r>
          </w:p>
        </w:tc>
        <w:tc>
          <w:tcPr>
            <w:tcW w:w="604" w:type="dxa"/>
            <w:tcBorders>
              <w:top w:val="nil"/>
              <w:left w:val="nil"/>
              <w:bottom w:val="single" w:sz="4" w:space="0" w:color="000000"/>
              <w:right w:val="nil"/>
            </w:tcBorders>
            <w:shd w:val="clear" w:color="auto" w:fill="auto"/>
            <w:noWrap/>
            <w:vAlign w:val="bottom"/>
            <w:hideMark/>
          </w:tcPr>
          <w:p w14:paraId="1491C281"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 </w:t>
            </w:r>
          </w:p>
        </w:tc>
        <w:tc>
          <w:tcPr>
            <w:tcW w:w="900" w:type="dxa"/>
            <w:tcBorders>
              <w:top w:val="nil"/>
              <w:left w:val="single" w:sz="4" w:space="0" w:color="000000"/>
              <w:bottom w:val="single" w:sz="4" w:space="0" w:color="000000"/>
              <w:right w:val="nil"/>
            </w:tcBorders>
            <w:shd w:val="clear" w:color="auto" w:fill="auto"/>
            <w:noWrap/>
            <w:vAlign w:val="bottom"/>
            <w:hideMark/>
          </w:tcPr>
          <w:p w14:paraId="36DF8962" w14:textId="77777777" w:rsidR="00D27F94" w:rsidRPr="003B4E01" w:rsidRDefault="00D27F94" w:rsidP="00F94249">
            <w:pPr>
              <w:jc w:val="right"/>
              <w:rPr>
                <w:rFonts w:eastAsia="Times New Roman" w:cs="Calibri"/>
                <w:color w:val="000000"/>
                <w:kern w:val="0"/>
                <w14:ligatures w14:val="none"/>
              </w:rPr>
            </w:pPr>
            <w:r>
              <w:rPr>
                <w:rFonts w:eastAsia="Times New Roman" w:cs="Calibri"/>
                <w:color w:val="000000"/>
                <w:kern w:val="0"/>
                <w14:ligatures w14:val="none"/>
              </w:rPr>
              <w:t>Base</w:t>
            </w:r>
          </w:p>
        </w:tc>
        <w:tc>
          <w:tcPr>
            <w:tcW w:w="630" w:type="dxa"/>
            <w:tcBorders>
              <w:top w:val="nil"/>
              <w:left w:val="nil"/>
              <w:bottom w:val="single" w:sz="4" w:space="0" w:color="000000"/>
              <w:right w:val="nil"/>
            </w:tcBorders>
            <w:shd w:val="clear" w:color="auto" w:fill="auto"/>
            <w:noWrap/>
            <w:vAlign w:val="bottom"/>
            <w:hideMark/>
          </w:tcPr>
          <w:p w14:paraId="38A6491F"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 </w:t>
            </w:r>
          </w:p>
        </w:tc>
        <w:tc>
          <w:tcPr>
            <w:tcW w:w="774" w:type="dxa"/>
            <w:tcBorders>
              <w:top w:val="nil"/>
              <w:left w:val="nil"/>
              <w:bottom w:val="single" w:sz="4" w:space="0" w:color="000000"/>
              <w:right w:val="nil"/>
            </w:tcBorders>
            <w:shd w:val="clear" w:color="auto" w:fill="auto"/>
            <w:noWrap/>
            <w:vAlign w:val="bottom"/>
            <w:hideMark/>
          </w:tcPr>
          <w:p w14:paraId="5E4FFFE7" w14:textId="77777777" w:rsidR="00D27F94" w:rsidRPr="003B4E01" w:rsidRDefault="00D27F94" w:rsidP="00F94249">
            <w:pPr>
              <w:jc w:val="right"/>
              <w:rPr>
                <w:rFonts w:eastAsia="Times New Roman" w:cs="Calibri"/>
                <w:color w:val="000000"/>
                <w:kern w:val="0"/>
                <w14:ligatures w14:val="none"/>
              </w:rPr>
            </w:pPr>
            <w:r>
              <w:rPr>
                <w:rFonts w:eastAsia="Times New Roman" w:cs="Calibri"/>
                <w:color w:val="000000"/>
                <w:kern w:val="0"/>
                <w14:ligatures w14:val="none"/>
              </w:rPr>
              <w:t>Full</w:t>
            </w:r>
          </w:p>
        </w:tc>
        <w:tc>
          <w:tcPr>
            <w:tcW w:w="666" w:type="dxa"/>
            <w:gridSpan w:val="2"/>
            <w:tcBorders>
              <w:top w:val="nil"/>
              <w:left w:val="nil"/>
              <w:bottom w:val="single" w:sz="4" w:space="0" w:color="000000"/>
              <w:right w:val="nil"/>
            </w:tcBorders>
            <w:shd w:val="clear" w:color="auto" w:fill="auto"/>
            <w:noWrap/>
            <w:vAlign w:val="bottom"/>
            <w:hideMark/>
          </w:tcPr>
          <w:p w14:paraId="3E19325C" w14:textId="77777777" w:rsidR="00D27F94" w:rsidRPr="003B4E01" w:rsidRDefault="00D27F94" w:rsidP="00F94249">
            <w:pPr>
              <w:jc w:val="right"/>
              <w:rPr>
                <w:rFonts w:eastAsia="Times New Roman" w:cs="Calibri"/>
                <w:color w:val="000000"/>
                <w:kern w:val="0"/>
                <w14:ligatures w14:val="none"/>
              </w:rPr>
            </w:pPr>
          </w:p>
        </w:tc>
      </w:tr>
      <w:tr w:rsidR="00D27F94" w:rsidRPr="003B4E01" w14:paraId="0C8232EA" w14:textId="77777777" w:rsidTr="00F94249">
        <w:trPr>
          <w:trHeight w:val="320"/>
        </w:trPr>
        <w:tc>
          <w:tcPr>
            <w:tcW w:w="2888" w:type="dxa"/>
            <w:tcBorders>
              <w:top w:val="nil"/>
              <w:left w:val="nil"/>
              <w:bottom w:val="nil"/>
              <w:right w:val="nil"/>
            </w:tcBorders>
            <w:shd w:val="clear" w:color="auto" w:fill="auto"/>
            <w:noWrap/>
            <w:vAlign w:val="bottom"/>
            <w:hideMark/>
          </w:tcPr>
          <w:p w14:paraId="11AE14C2"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Black client</w:t>
            </w:r>
          </w:p>
        </w:tc>
        <w:tc>
          <w:tcPr>
            <w:tcW w:w="236" w:type="dxa"/>
            <w:tcBorders>
              <w:top w:val="nil"/>
              <w:left w:val="nil"/>
              <w:bottom w:val="nil"/>
              <w:right w:val="nil"/>
            </w:tcBorders>
            <w:shd w:val="clear" w:color="auto" w:fill="auto"/>
            <w:noWrap/>
            <w:vAlign w:val="bottom"/>
            <w:hideMark/>
          </w:tcPr>
          <w:p w14:paraId="5E5F0142"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7DC03650"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-0.05</w:t>
            </w:r>
          </w:p>
        </w:tc>
        <w:tc>
          <w:tcPr>
            <w:tcW w:w="540" w:type="dxa"/>
            <w:tcBorders>
              <w:top w:val="nil"/>
              <w:left w:val="nil"/>
              <w:bottom w:val="nil"/>
              <w:right w:val="nil"/>
            </w:tcBorders>
            <w:shd w:val="clear" w:color="auto" w:fill="auto"/>
            <w:noWrap/>
            <w:vAlign w:val="bottom"/>
            <w:hideMark/>
          </w:tcPr>
          <w:p w14:paraId="51F08622" w14:textId="77777777" w:rsidR="00D27F94" w:rsidRPr="003B4E01" w:rsidRDefault="00D27F94" w:rsidP="00F94249">
            <w:pPr>
              <w:jc w:val="right"/>
              <w:rPr>
                <w:rFonts w:eastAsia="Times New Roman" w:cs="Calibri"/>
                <w:color w:val="000000"/>
                <w:kern w:val="0"/>
                <w14:ligatures w14:val="none"/>
              </w:rPr>
            </w:pPr>
          </w:p>
        </w:tc>
        <w:tc>
          <w:tcPr>
            <w:tcW w:w="746" w:type="dxa"/>
            <w:tcBorders>
              <w:top w:val="nil"/>
              <w:left w:val="nil"/>
              <w:bottom w:val="nil"/>
              <w:right w:val="nil"/>
            </w:tcBorders>
            <w:shd w:val="clear" w:color="auto" w:fill="auto"/>
            <w:noWrap/>
            <w:vAlign w:val="bottom"/>
            <w:hideMark/>
          </w:tcPr>
          <w:p w14:paraId="1356B5EC"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-0.03</w:t>
            </w:r>
          </w:p>
        </w:tc>
        <w:tc>
          <w:tcPr>
            <w:tcW w:w="604" w:type="dxa"/>
            <w:tcBorders>
              <w:top w:val="nil"/>
              <w:left w:val="nil"/>
              <w:bottom w:val="nil"/>
              <w:right w:val="nil"/>
            </w:tcBorders>
            <w:shd w:val="clear" w:color="auto" w:fill="auto"/>
            <w:noWrap/>
            <w:vAlign w:val="bottom"/>
            <w:hideMark/>
          </w:tcPr>
          <w:p w14:paraId="008DE3F9"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 </w:t>
            </w:r>
          </w:p>
        </w:tc>
        <w:tc>
          <w:tcPr>
            <w:tcW w:w="900" w:type="dxa"/>
            <w:tcBorders>
              <w:top w:val="nil"/>
              <w:left w:val="single" w:sz="4" w:space="0" w:color="000000"/>
              <w:bottom w:val="nil"/>
              <w:right w:val="nil"/>
            </w:tcBorders>
            <w:shd w:val="clear" w:color="auto" w:fill="auto"/>
            <w:noWrap/>
            <w:vAlign w:val="bottom"/>
            <w:hideMark/>
          </w:tcPr>
          <w:p w14:paraId="5E6F74A3"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-0.22</w:t>
            </w:r>
          </w:p>
        </w:tc>
        <w:tc>
          <w:tcPr>
            <w:tcW w:w="630" w:type="dxa"/>
            <w:tcBorders>
              <w:top w:val="nil"/>
              <w:left w:val="nil"/>
              <w:bottom w:val="nil"/>
              <w:right w:val="nil"/>
            </w:tcBorders>
            <w:shd w:val="clear" w:color="auto" w:fill="auto"/>
            <w:noWrap/>
            <w:vAlign w:val="bottom"/>
            <w:hideMark/>
          </w:tcPr>
          <w:p w14:paraId="74DA7F5C" w14:textId="77777777" w:rsidR="00D27F94" w:rsidRPr="003B4E01" w:rsidRDefault="00D27F94" w:rsidP="00F94249">
            <w:pPr>
              <w:jc w:val="right"/>
              <w:rPr>
                <w:rFonts w:eastAsia="Times New Roman"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7D54D22C"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-0.28</w:t>
            </w:r>
          </w:p>
        </w:tc>
        <w:tc>
          <w:tcPr>
            <w:tcW w:w="666" w:type="dxa"/>
            <w:gridSpan w:val="2"/>
            <w:tcBorders>
              <w:top w:val="nil"/>
              <w:left w:val="nil"/>
              <w:bottom w:val="nil"/>
              <w:right w:val="nil"/>
            </w:tcBorders>
            <w:shd w:val="clear" w:color="auto" w:fill="auto"/>
            <w:noWrap/>
            <w:vAlign w:val="bottom"/>
            <w:hideMark/>
          </w:tcPr>
          <w:p w14:paraId="3A0FD599"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 </w:t>
            </w:r>
          </w:p>
        </w:tc>
      </w:tr>
      <w:tr w:rsidR="00D27F94" w:rsidRPr="003B4E01" w14:paraId="00415D53" w14:textId="77777777" w:rsidTr="00F94249">
        <w:trPr>
          <w:gridAfter w:val="1"/>
          <w:wAfter w:w="240" w:type="dxa"/>
          <w:trHeight w:val="320"/>
        </w:trPr>
        <w:tc>
          <w:tcPr>
            <w:tcW w:w="2888" w:type="dxa"/>
            <w:tcBorders>
              <w:top w:val="nil"/>
              <w:left w:val="nil"/>
              <w:bottom w:val="nil"/>
              <w:right w:val="nil"/>
            </w:tcBorders>
            <w:shd w:val="clear" w:color="auto" w:fill="auto"/>
            <w:noWrap/>
            <w:hideMark/>
          </w:tcPr>
          <w:p w14:paraId="79E7F6CC" w14:textId="77777777" w:rsidR="00D27F94" w:rsidRPr="003B4E01" w:rsidRDefault="00D27F94" w:rsidP="00F94249">
            <w:pPr>
              <w:rPr>
                <w:rFonts w:eastAsia="Times New Roman" w:cs="Calibri"/>
                <w:i/>
                <w:iCs/>
                <w:color w:val="000000"/>
                <w:kern w:val="0"/>
                <w14:ligatures w14:val="none"/>
              </w:rPr>
            </w:pPr>
            <w:r w:rsidRPr="003B4E01">
              <w:rPr>
                <w:rFonts w:eastAsia="Times New Roman" w:cs="Calibri"/>
                <w:i/>
                <w:iCs/>
                <w:color w:val="000000"/>
                <w:kern w:val="0"/>
                <w:sz w:val="22"/>
                <w:szCs w:val="22"/>
                <w14:ligatures w14:val="none"/>
              </w:rPr>
              <w:t>(ref. = white client)</w:t>
            </w:r>
          </w:p>
        </w:tc>
        <w:tc>
          <w:tcPr>
            <w:tcW w:w="236" w:type="dxa"/>
            <w:tcBorders>
              <w:top w:val="nil"/>
              <w:left w:val="nil"/>
              <w:bottom w:val="nil"/>
              <w:right w:val="nil"/>
            </w:tcBorders>
            <w:shd w:val="clear" w:color="auto" w:fill="auto"/>
            <w:noWrap/>
            <w:vAlign w:val="bottom"/>
            <w:hideMark/>
          </w:tcPr>
          <w:p w14:paraId="52F3EE5D"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730C422B"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(0.13)</w:t>
            </w:r>
          </w:p>
        </w:tc>
        <w:tc>
          <w:tcPr>
            <w:tcW w:w="540" w:type="dxa"/>
            <w:tcBorders>
              <w:top w:val="nil"/>
              <w:left w:val="nil"/>
              <w:bottom w:val="nil"/>
              <w:right w:val="nil"/>
            </w:tcBorders>
            <w:shd w:val="clear" w:color="auto" w:fill="auto"/>
            <w:noWrap/>
            <w:vAlign w:val="bottom"/>
            <w:hideMark/>
          </w:tcPr>
          <w:p w14:paraId="38536A67" w14:textId="77777777" w:rsidR="00D27F94" w:rsidRPr="003B4E01" w:rsidRDefault="00D27F94" w:rsidP="00F94249">
            <w:pPr>
              <w:jc w:val="right"/>
              <w:rPr>
                <w:rFonts w:eastAsia="Times New Roman" w:cs="Calibri"/>
                <w:color w:val="000000"/>
                <w:kern w:val="0"/>
                <w14:ligatures w14:val="none"/>
              </w:rPr>
            </w:pPr>
          </w:p>
        </w:tc>
        <w:tc>
          <w:tcPr>
            <w:tcW w:w="746" w:type="dxa"/>
            <w:tcBorders>
              <w:top w:val="nil"/>
              <w:left w:val="nil"/>
              <w:bottom w:val="nil"/>
              <w:right w:val="nil"/>
            </w:tcBorders>
            <w:shd w:val="clear" w:color="auto" w:fill="auto"/>
            <w:noWrap/>
            <w:vAlign w:val="bottom"/>
            <w:hideMark/>
          </w:tcPr>
          <w:p w14:paraId="7325B1C7"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(0.15)</w:t>
            </w:r>
          </w:p>
        </w:tc>
        <w:tc>
          <w:tcPr>
            <w:tcW w:w="604" w:type="dxa"/>
            <w:tcBorders>
              <w:top w:val="nil"/>
              <w:left w:val="nil"/>
              <w:bottom w:val="nil"/>
              <w:right w:val="nil"/>
            </w:tcBorders>
            <w:shd w:val="clear" w:color="auto" w:fill="auto"/>
            <w:noWrap/>
            <w:vAlign w:val="bottom"/>
            <w:hideMark/>
          </w:tcPr>
          <w:p w14:paraId="0822209F"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204A3B05"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(0.18)</w:t>
            </w:r>
          </w:p>
        </w:tc>
        <w:tc>
          <w:tcPr>
            <w:tcW w:w="1404" w:type="dxa"/>
            <w:gridSpan w:val="2"/>
            <w:tcBorders>
              <w:top w:val="nil"/>
              <w:left w:val="nil"/>
              <w:bottom w:val="nil"/>
              <w:right w:val="nil"/>
            </w:tcBorders>
            <w:shd w:val="clear" w:color="auto" w:fill="auto"/>
            <w:noWrap/>
            <w:vAlign w:val="bottom"/>
            <w:hideMark/>
          </w:tcPr>
          <w:p w14:paraId="5AC6FEB0" w14:textId="77777777" w:rsidR="00D27F94" w:rsidRPr="003B4E01" w:rsidRDefault="00D27F94" w:rsidP="00F94249">
            <w:pPr>
              <w:jc w:val="right"/>
              <w:rPr>
                <w:rFonts w:eastAsia="Times New Roman" w:cs="Calibri"/>
                <w:color w:val="000000"/>
                <w:kern w:val="0"/>
                <w14:ligatures w14:val="none"/>
              </w:rPr>
            </w:pPr>
            <w:r>
              <w:rPr>
                <w:rFonts w:eastAsia="Times New Roman" w:cs="Calibri"/>
                <w:color w:val="000000"/>
                <w:kern w:val="0"/>
                <w14:ligatures w14:val="none"/>
              </w:rPr>
              <w:t>(0.20)</w:t>
            </w:r>
          </w:p>
        </w:tc>
        <w:tc>
          <w:tcPr>
            <w:tcW w:w="426" w:type="dxa"/>
            <w:tcBorders>
              <w:top w:val="nil"/>
              <w:left w:val="nil"/>
              <w:bottom w:val="nil"/>
              <w:right w:val="nil"/>
            </w:tcBorders>
            <w:shd w:val="clear" w:color="auto" w:fill="auto"/>
            <w:noWrap/>
            <w:vAlign w:val="bottom"/>
            <w:hideMark/>
          </w:tcPr>
          <w:p w14:paraId="1F2597E8" w14:textId="77777777" w:rsidR="00D27F94" w:rsidRPr="003B4E01" w:rsidRDefault="00D27F94" w:rsidP="00F94249">
            <w:pPr>
              <w:jc w:val="right"/>
              <w:rPr>
                <w:rFonts w:eastAsia="Times New Roman" w:cs="Calibri"/>
                <w:color w:val="000000"/>
                <w:kern w:val="0"/>
                <w14:ligatures w14:val="none"/>
              </w:rPr>
            </w:pPr>
          </w:p>
        </w:tc>
      </w:tr>
      <w:tr w:rsidR="00D27F94" w:rsidRPr="003B4E01" w14:paraId="0F7D7276" w14:textId="77777777" w:rsidTr="00F94249">
        <w:trPr>
          <w:trHeight w:val="320"/>
        </w:trPr>
        <w:tc>
          <w:tcPr>
            <w:tcW w:w="2888" w:type="dxa"/>
            <w:tcBorders>
              <w:top w:val="nil"/>
              <w:left w:val="nil"/>
              <w:bottom w:val="nil"/>
              <w:right w:val="nil"/>
            </w:tcBorders>
            <w:shd w:val="clear" w:color="auto" w:fill="auto"/>
            <w:noWrap/>
            <w:vAlign w:val="bottom"/>
            <w:hideMark/>
          </w:tcPr>
          <w:p w14:paraId="66A5FBE9"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Woman client</w:t>
            </w:r>
          </w:p>
        </w:tc>
        <w:tc>
          <w:tcPr>
            <w:tcW w:w="236" w:type="dxa"/>
            <w:tcBorders>
              <w:top w:val="nil"/>
              <w:left w:val="nil"/>
              <w:bottom w:val="nil"/>
              <w:right w:val="nil"/>
            </w:tcBorders>
            <w:shd w:val="clear" w:color="auto" w:fill="auto"/>
            <w:noWrap/>
            <w:vAlign w:val="bottom"/>
            <w:hideMark/>
          </w:tcPr>
          <w:p w14:paraId="08BE13C8"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7F09A45D"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0.16</w:t>
            </w:r>
          </w:p>
        </w:tc>
        <w:tc>
          <w:tcPr>
            <w:tcW w:w="540" w:type="dxa"/>
            <w:tcBorders>
              <w:top w:val="nil"/>
              <w:left w:val="nil"/>
              <w:bottom w:val="nil"/>
              <w:right w:val="nil"/>
            </w:tcBorders>
            <w:shd w:val="clear" w:color="auto" w:fill="auto"/>
            <w:noWrap/>
            <w:vAlign w:val="bottom"/>
            <w:hideMark/>
          </w:tcPr>
          <w:p w14:paraId="2FF37348" w14:textId="77777777" w:rsidR="00D27F94" w:rsidRPr="003B4E01" w:rsidRDefault="00D27F94" w:rsidP="00F94249">
            <w:pPr>
              <w:jc w:val="right"/>
              <w:rPr>
                <w:rFonts w:eastAsia="Times New Roman" w:cs="Calibri"/>
                <w:color w:val="000000"/>
                <w:kern w:val="0"/>
                <w14:ligatures w14:val="none"/>
              </w:rPr>
            </w:pPr>
          </w:p>
        </w:tc>
        <w:tc>
          <w:tcPr>
            <w:tcW w:w="746" w:type="dxa"/>
            <w:tcBorders>
              <w:top w:val="nil"/>
              <w:left w:val="nil"/>
              <w:bottom w:val="nil"/>
              <w:right w:val="nil"/>
            </w:tcBorders>
            <w:shd w:val="clear" w:color="auto" w:fill="auto"/>
            <w:noWrap/>
            <w:vAlign w:val="bottom"/>
            <w:hideMark/>
          </w:tcPr>
          <w:p w14:paraId="299A4F6C"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0.21</w:t>
            </w:r>
          </w:p>
        </w:tc>
        <w:tc>
          <w:tcPr>
            <w:tcW w:w="604" w:type="dxa"/>
            <w:tcBorders>
              <w:top w:val="nil"/>
              <w:left w:val="nil"/>
              <w:bottom w:val="nil"/>
              <w:right w:val="nil"/>
            </w:tcBorders>
            <w:shd w:val="clear" w:color="auto" w:fill="auto"/>
            <w:noWrap/>
            <w:vAlign w:val="bottom"/>
            <w:hideMark/>
          </w:tcPr>
          <w:p w14:paraId="1FE5B9E7"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4B199A53"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0.06</w:t>
            </w:r>
          </w:p>
        </w:tc>
        <w:tc>
          <w:tcPr>
            <w:tcW w:w="630" w:type="dxa"/>
            <w:tcBorders>
              <w:top w:val="nil"/>
              <w:left w:val="nil"/>
              <w:bottom w:val="nil"/>
              <w:right w:val="nil"/>
            </w:tcBorders>
            <w:shd w:val="clear" w:color="auto" w:fill="auto"/>
            <w:noWrap/>
            <w:vAlign w:val="bottom"/>
            <w:hideMark/>
          </w:tcPr>
          <w:p w14:paraId="30423FF7" w14:textId="77777777" w:rsidR="00D27F94" w:rsidRPr="003B4E01" w:rsidRDefault="00D27F94" w:rsidP="00F94249">
            <w:pPr>
              <w:jc w:val="right"/>
              <w:rPr>
                <w:rFonts w:eastAsia="Times New Roman"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789CAA16"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0.06</w:t>
            </w:r>
          </w:p>
        </w:tc>
        <w:tc>
          <w:tcPr>
            <w:tcW w:w="666" w:type="dxa"/>
            <w:gridSpan w:val="2"/>
            <w:tcBorders>
              <w:top w:val="nil"/>
              <w:left w:val="nil"/>
              <w:bottom w:val="nil"/>
              <w:right w:val="nil"/>
            </w:tcBorders>
            <w:shd w:val="clear" w:color="auto" w:fill="auto"/>
            <w:noWrap/>
            <w:vAlign w:val="bottom"/>
            <w:hideMark/>
          </w:tcPr>
          <w:p w14:paraId="2D361983" w14:textId="77777777" w:rsidR="00D27F94" w:rsidRPr="003B4E01" w:rsidRDefault="00D27F94" w:rsidP="00F94249">
            <w:pPr>
              <w:jc w:val="right"/>
              <w:rPr>
                <w:rFonts w:eastAsia="Times New Roman" w:cs="Calibri"/>
                <w:color w:val="000000"/>
                <w:kern w:val="0"/>
                <w14:ligatures w14:val="none"/>
              </w:rPr>
            </w:pPr>
          </w:p>
        </w:tc>
      </w:tr>
      <w:tr w:rsidR="00D27F94" w:rsidRPr="003B4E01" w14:paraId="49E1583B" w14:textId="77777777" w:rsidTr="00F94249">
        <w:trPr>
          <w:trHeight w:val="320"/>
        </w:trPr>
        <w:tc>
          <w:tcPr>
            <w:tcW w:w="2888" w:type="dxa"/>
            <w:tcBorders>
              <w:top w:val="nil"/>
              <w:left w:val="nil"/>
              <w:bottom w:val="nil"/>
              <w:right w:val="nil"/>
            </w:tcBorders>
            <w:shd w:val="clear" w:color="auto" w:fill="auto"/>
            <w:noWrap/>
            <w:hideMark/>
          </w:tcPr>
          <w:p w14:paraId="5A9CD15D" w14:textId="77777777" w:rsidR="00D27F94" w:rsidRPr="003B4E01" w:rsidRDefault="00D27F94" w:rsidP="00F94249">
            <w:pPr>
              <w:rPr>
                <w:rFonts w:eastAsia="Times New Roman" w:cs="Calibri"/>
                <w:i/>
                <w:iCs/>
                <w:color w:val="000000"/>
                <w:kern w:val="0"/>
                <w14:ligatures w14:val="none"/>
              </w:rPr>
            </w:pPr>
            <w:r w:rsidRPr="003B4E01">
              <w:rPr>
                <w:rFonts w:eastAsia="Times New Roman" w:cs="Calibri"/>
                <w:i/>
                <w:iCs/>
                <w:color w:val="000000"/>
                <w:kern w:val="0"/>
                <w:sz w:val="22"/>
                <w:szCs w:val="22"/>
                <w14:ligatures w14:val="none"/>
              </w:rPr>
              <w:t>(ref. = man client)</w:t>
            </w:r>
          </w:p>
        </w:tc>
        <w:tc>
          <w:tcPr>
            <w:tcW w:w="236" w:type="dxa"/>
            <w:tcBorders>
              <w:top w:val="nil"/>
              <w:left w:val="nil"/>
              <w:bottom w:val="nil"/>
              <w:right w:val="nil"/>
            </w:tcBorders>
            <w:shd w:val="clear" w:color="auto" w:fill="auto"/>
            <w:noWrap/>
            <w:vAlign w:val="bottom"/>
            <w:hideMark/>
          </w:tcPr>
          <w:p w14:paraId="4D18B4FA"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47E3ACA4"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(0.13)</w:t>
            </w:r>
          </w:p>
        </w:tc>
        <w:tc>
          <w:tcPr>
            <w:tcW w:w="540" w:type="dxa"/>
            <w:tcBorders>
              <w:top w:val="nil"/>
              <w:left w:val="nil"/>
              <w:bottom w:val="nil"/>
              <w:right w:val="nil"/>
            </w:tcBorders>
            <w:shd w:val="clear" w:color="auto" w:fill="auto"/>
            <w:noWrap/>
            <w:vAlign w:val="bottom"/>
            <w:hideMark/>
          </w:tcPr>
          <w:p w14:paraId="0462F6E8" w14:textId="77777777" w:rsidR="00D27F94" w:rsidRPr="003B4E01" w:rsidRDefault="00D27F94" w:rsidP="00F94249">
            <w:pPr>
              <w:jc w:val="right"/>
              <w:rPr>
                <w:rFonts w:eastAsia="Times New Roman" w:cs="Calibri"/>
                <w:color w:val="000000"/>
                <w:kern w:val="0"/>
                <w14:ligatures w14:val="none"/>
              </w:rPr>
            </w:pPr>
          </w:p>
        </w:tc>
        <w:tc>
          <w:tcPr>
            <w:tcW w:w="746" w:type="dxa"/>
            <w:tcBorders>
              <w:top w:val="nil"/>
              <w:left w:val="nil"/>
              <w:bottom w:val="nil"/>
              <w:right w:val="nil"/>
            </w:tcBorders>
            <w:shd w:val="clear" w:color="auto" w:fill="auto"/>
            <w:noWrap/>
            <w:vAlign w:val="bottom"/>
            <w:hideMark/>
          </w:tcPr>
          <w:p w14:paraId="63A6E843"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(0.14)</w:t>
            </w:r>
          </w:p>
        </w:tc>
        <w:tc>
          <w:tcPr>
            <w:tcW w:w="604" w:type="dxa"/>
            <w:tcBorders>
              <w:top w:val="nil"/>
              <w:left w:val="nil"/>
              <w:bottom w:val="nil"/>
              <w:right w:val="nil"/>
            </w:tcBorders>
            <w:shd w:val="clear" w:color="auto" w:fill="auto"/>
            <w:noWrap/>
            <w:vAlign w:val="bottom"/>
            <w:hideMark/>
          </w:tcPr>
          <w:p w14:paraId="15294535"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6B50C730"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(0.18)</w:t>
            </w:r>
          </w:p>
        </w:tc>
        <w:tc>
          <w:tcPr>
            <w:tcW w:w="630" w:type="dxa"/>
            <w:tcBorders>
              <w:top w:val="nil"/>
              <w:left w:val="nil"/>
              <w:bottom w:val="nil"/>
              <w:right w:val="nil"/>
            </w:tcBorders>
            <w:shd w:val="clear" w:color="auto" w:fill="auto"/>
            <w:noWrap/>
            <w:vAlign w:val="bottom"/>
            <w:hideMark/>
          </w:tcPr>
          <w:p w14:paraId="14F65A7A" w14:textId="77777777" w:rsidR="00D27F94" w:rsidRPr="003B4E01" w:rsidRDefault="00D27F94" w:rsidP="00F94249">
            <w:pPr>
              <w:jc w:val="right"/>
              <w:rPr>
                <w:rFonts w:eastAsia="Times New Roman"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49F9AC4C"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(0.18)</w:t>
            </w:r>
          </w:p>
        </w:tc>
        <w:tc>
          <w:tcPr>
            <w:tcW w:w="666" w:type="dxa"/>
            <w:gridSpan w:val="2"/>
            <w:tcBorders>
              <w:top w:val="nil"/>
              <w:left w:val="nil"/>
              <w:bottom w:val="nil"/>
              <w:right w:val="nil"/>
            </w:tcBorders>
            <w:shd w:val="clear" w:color="auto" w:fill="auto"/>
            <w:noWrap/>
            <w:vAlign w:val="bottom"/>
            <w:hideMark/>
          </w:tcPr>
          <w:p w14:paraId="0A53BF5F" w14:textId="77777777" w:rsidR="00D27F94" w:rsidRPr="003B4E01" w:rsidRDefault="00D27F94" w:rsidP="00F94249">
            <w:pPr>
              <w:jc w:val="right"/>
              <w:rPr>
                <w:rFonts w:eastAsia="Times New Roman" w:cs="Calibri"/>
                <w:color w:val="000000"/>
                <w:kern w:val="0"/>
                <w14:ligatures w14:val="none"/>
              </w:rPr>
            </w:pPr>
          </w:p>
        </w:tc>
      </w:tr>
      <w:tr w:rsidR="00D27F94" w:rsidRPr="003B4E01" w14:paraId="7AFF882F" w14:textId="77777777" w:rsidTr="00F94249">
        <w:trPr>
          <w:trHeight w:val="320"/>
        </w:trPr>
        <w:tc>
          <w:tcPr>
            <w:tcW w:w="2888" w:type="dxa"/>
            <w:tcBorders>
              <w:top w:val="nil"/>
              <w:left w:val="nil"/>
              <w:bottom w:val="nil"/>
              <w:right w:val="nil"/>
            </w:tcBorders>
            <w:shd w:val="clear" w:color="auto" w:fill="auto"/>
            <w:noWrap/>
            <w:vAlign w:val="bottom"/>
            <w:hideMark/>
          </w:tcPr>
          <w:p w14:paraId="6502BC87"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Deserving client</w:t>
            </w:r>
          </w:p>
        </w:tc>
        <w:tc>
          <w:tcPr>
            <w:tcW w:w="236" w:type="dxa"/>
            <w:tcBorders>
              <w:top w:val="nil"/>
              <w:left w:val="nil"/>
              <w:bottom w:val="nil"/>
              <w:right w:val="nil"/>
            </w:tcBorders>
            <w:shd w:val="clear" w:color="auto" w:fill="auto"/>
            <w:noWrap/>
            <w:vAlign w:val="bottom"/>
            <w:hideMark/>
          </w:tcPr>
          <w:p w14:paraId="350772DE"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79CE70BB"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-0.01</w:t>
            </w:r>
          </w:p>
        </w:tc>
        <w:tc>
          <w:tcPr>
            <w:tcW w:w="540" w:type="dxa"/>
            <w:tcBorders>
              <w:top w:val="nil"/>
              <w:left w:val="nil"/>
              <w:bottom w:val="nil"/>
              <w:right w:val="nil"/>
            </w:tcBorders>
            <w:shd w:val="clear" w:color="auto" w:fill="auto"/>
            <w:noWrap/>
            <w:vAlign w:val="bottom"/>
            <w:hideMark/>
          </w:tcPr>
          <w:p w14:paraId="7FC7BE13" w14:textId="77777777" w:rsidR="00D27F94" w:rsidRPr="003B4E01" w:rsidRDefault="00D27F94" w:rsidP="00F94249">
            <w:pPr>
              <w:jc w:val="right"/>
              <w:rPr>
                <w:rFonts w:eastAsia="Times New Roman" w:cs="Calibri"/>
                <w:color w:val="000000"/>
                <w:kern w:val="0"/>
                <w14:ligatures w14:val="none"/>
              </w:rPr>
            </w:pPr>
          </w:p>
        </w:tc>
        <w:tc>
          <w:tcPr>
            <w:tcW w:w="746" w:type="dxa"/>
            <w:tcBorders>
              <w:top w:val="nil"/>
              <w:left w:val="nil"/>
              <w:bottom w:val="nil"/>
              <w:right w:val="nil"/>
            </w:tcBorders>
            <w:shd w:val="clear" w:color="auto" w:fill="auto"/>
            <w:noWrap/>
            <w:vAlign w:val="bottom"/>
            <w:hideMark/>
          </w:tcPr>
          <w:p w14:paraId="2CD3E0C1"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0.04</w:t>
            </w:r>
          </w:p>
        </w:tc>
        <w:tc>
          <w:tcPr>
            <w:tcW w:w="604" w:type="dxa"/>
            <w:tcBorders>
              <w:top w:val="nil"/>
              <w:left w:val="nil"/>
              <w:bottom w:val="nil"/>
              <w:right w:val="nil"/>
            </w:tcBorders>
            <w:shd w:val="clear" w:color="auto" w:fill="auto"/>
            <w:noWrap/>
            <w:vAlign w:val="bottom"/>
            <w:hideMark/>
          </w:tcPr>
          <w:p w14:paraId="57621DB6"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6A1AA189"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0.15</w:t>
            </w:r>
          </w:p>
        </w:tc>
        <w:tc>
          <w:tcPr>
            <w:tcW w:w="630" w:type="dxa"/>
            <w:tcBorders>
              <w:top w:val="nil"/>
              <w:left w:val="nil"/>
              <w:bottom w:val="nil"/>
              <w:right w:val="nil"/>
            </w:tcBorders>
            <w:shd w:val="clear" w:color="auto" w:fill="auto"/>
            <w:noWrap/>
            <w:vAlign w:val="bottom"/>
            <w:hideMark/>
          </w:tcPr>
          <w:p w14:paraId="1AB3FD7B" w14:textId="77777777" w:rsidR="00D27F94" w:rsidRPr="003B4E01" w:rsidRDefault="00D27F94" w:rsidP="00F94249">
            <w:pPr>
              <w:jc w:val="right"/>
              <w:rPr>
                <w:rFonts w:eastAsia="Times New Roman"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06102311"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0.13</w:t>
            </w:r>
          </w:p>
        </w:tc>
        <w:tc>
          <w:tcPr>
            <w:tcW w:w="666" w:type="dxa"/>
            <w:gridSpan w:val="2"/>
            <w:tcBorders>
              <w:top w:val="nil"/>
              <w:left w:val="nil"/>
              <w:bottom w:val="nil"/>
              <w:right w:val="nil"/>
            </w:tcBorders>
            <w:shd w:val="clear" w:color="auto" w:fill="auto"/>
            <w:noWrap/>
            <w:vAlign w:val="bottom"/>
            <w:hideMark/>
          </w:tcPr>
          <w:p w14:paraId="341DEC50" w14:textId="77777777" w:rsidR="00D27F94" w:rsidRPr="003B4E01" w:rsidRDefault="00D27F94" w:rsidP="00F94249">
            <w:pPr>
              <w:jc w:val="right"/>
              <w:rPr>
                <w:rFonts w:eastAsia="Times New Roman" w:cs="Calibri"/>
                <w:color w:val="000000"/>
                <w:kern w:val="0"/>
                <w14:ligatures w14:val="none"/>
              </w:rPr>
            </w:pPr>
          </w:p>
        </w:tc>
      </w:tr>
      <w:tr w:rsidR="00D27F94" w:rsidRPr="003B4E01" w14:paraId="63953F3E" w14:textId="77777777" w:rsidTr="00F94249">
        <w:trPr>
          <w:trHeight w:val="320"/>
        </w:trPr>
        <w:tc>
          <w:tcPr>
            <w:tcW w:w="2888" w:type="dxa"/>
            <w:tcBorders>
              <w:top w:val="nil"/>
              <w:left w:val="nil"/>
              <w:bottom w:val="nil"/>
              <w:right w:val="nil"/>
            </w:tcBorders>
            <w:shd w:val="clear" w:color="auto" w:fill="auto"/>
            <w:noWrap/>
            <w:hideMark/>
          </w:tcPr>
          <w:p w14:paraId="38186C16" w14:textId="77777777" w:rsidR="00D27F94" w:rsidRPr="003B4E01" w:rsidRDefault="00D27F94" w:rsidP="00F94249">
            <w:pPr>
              <w:rPr>
                <w:rFonts w:eastAsia="Times New Roman" w:cs="Calibri"/>
                <w:color w:val="000000"/>
                <w:kern w:val="0"/>
                <w14:ligatures w14:val="none"/>
              </w:rPr>
            </w:pPr>
            <w:r w:rsidRPr="003B4E01">
              <w:rPr>
                <w:rFonts w:eastAsia="Times New Roman" w:cs="Calibri"/>
                <w:i/>
                <w:iCs/>
                <w:color w:val="000000"/>
                <w:kern w:val="0"/>
                <w:sz w:val="22"/>
                <w:szCs w:val="22"/>
                <w14:ligatures w14:val="none"/>
              </w:rPr>
              <w:t>(ref. = undeserving)</w:t>
            </w:r>
          </w:p>
        </w:tc>
        <w:tc>
          <w:tcPr>
            <w:tcW w:w="236" w:type="dxa"/>
            <w:tcBorders>
              <w:top w:val="nil"/>
              <w:left w:val="nil"/>
              <w:bottom w:val="nil"/>
              <w:right w:val="nil"/>
            </w:tcBorders>
            <w:shd w:val="clear" w:color="auto" w:fill="auto"/>
            <w:noWrap/>
            <w:vAlign w:val="bottom"/>
            <w:hideMark/>
          </w:tcPr>
          <w:p w14:paraId="1BF748F5"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78B6A4FC"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(0.13)</w:t>
            </w:r>
          </w:p>
        </w:tc>
        <w:tc>
          <w:tcPr>
            <w:tcW w:w="540" w:type="dxa"/>
            <w:tcBorders>
              <w:top w:val="nil"/>
              <w:left w:val="nil"/>
              <w:bottom w:val="nil"/>
              <w:right w:val="nil"/>
            </w:tcBorders>
            <w:shd w:val="clear" w:color="auto" w:fill="auto"/>
            <w:noWrap/>
            <w:vAlign w:val="bottom"/>
            <w:hideMark/>
          </w:tcPr>
          <w:p w14:paraId="11E44A6A" w14:textId="77777777" w:rsidR="00D27F94" w:rsidRPr="003B4E01" w:rsidRDefault="00D27F94" w:rsidP="00F94249">
            <w:pPr>
              <w:jc w:val="right"/>
              <w:rPr>
                <w:rFonts w:eastAsia="Times New Roman" w:cs="Calibri"/>
                <w:color w:val="000000"/>
                <w:kern w:val="0"/>
                <w14:ligatures w14:val="none"/>
              </w:rPr>
            </w:pPr>
          </w:p>
        </w:tc>
        <w:tc>
          <w:tcPr>
            <w:tcW w:w="746" w:type="dxa"/>
            <w:tcBorders>
              <w:top w:val="nil"/>
              <w:left w:val="nil"/>
              <w:bottom w:val="nil"/>
              <w:right w:val="nil"/>
            </w:tcBorders>
            <w:shd w:val="clear" w:color="auto" w:fill="auto"/>
            <w:noWrap/>
            <w:vAlign w:val="bottom"/>
            <w:hideMark/>
          </w:tcPr>
          <w:p w14:paraId="7E078983"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(0.13)</w:t>
            </w:r>
          </w:p>
        </w:tc>
        <w:tc>
          <w:tcPr>
            <w:tcW w:w="604" w:type="dxa"/>
            <w:tcBorders>
              <w:top w:val="nil"/>
              <w:left w:val="nil"/>
              <w:bottom w:val="nil"/>
              <w:right w:val="nil"/>
            </w:tcBorders>
            <w:shd w:val="clear" w:color="auto" w:fill="auto"/>
            <w:noWrap/>
            <w:vAlign w:val="bottom"/>
            <w:hideMark/>
          </w:tcPr>
          <w:p w14:paraId="023371F6"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0AA79827"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(0.18)</w:t>
            </w:r>
          </w:p>
        </w:tc>
        <w:tc>
          <w:tcPr>
            <w:tcW w:w="630" w:type="dxa"/>
            <w:tcBorders>
              <w:top w:val="nil"/>
              <w:left w:val="nil"/>
              <w:bottom w:val="nil"/>
              <w:right w:val="nil"/>
            </w:tcBorders>
            <w:shd w:val="clear" w:color="auto" w:fill="auto"/>
            <w:noWrap/>
            <w:vAlign w:val="bottom"/>
            <w:hideMark/>
          </w:tcPr>
          <w:p w14:paraId="5A84C2F8" w14:textId="77777777" w:rsidR="00D27F94" w:rsidRPr="003B4E01" w:rsidRDefault="00D27F94" w:rsidP="00F94249">
            <w:pPr>
              <w:jc w:val="right"/>
              <w:rPr>
                <w:rFonts w:eastAsia="Times New Roman"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32389AC6"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(0.18)</w:t>
            </w:r>
          </w:p>
        </w:tc>
        <w:tc>
          <w:tcPr>
            <w:tcW w:w="666" w:type="dxa"/>
            <w:gridSpan w:val="2"/>
            <w:tcBorders>
              <w:top w:val="nil"/>
              <w:left w:val="nil"/>
              <w:bottom w:val="nil"/>
              <w:right w:val="nil"/>
            </w:tcBorders>
            <w:shd w:val="clear" w:color="auto" w:fill="auto"/>
            <w:noWrap/>
            <w:vAlign w:val="bottom"/>
            <w:hideMark/>
          </w:tcPr>
          <w:p w14:paraId="40965DB2" w14:textId="77777777" w:rsidR="00D27F94" w:rsidRPr="003B4E01" w:rsidRDefault="00D27F94" w:rsidP="00F94249">
            <w:pPr>
              <w:jc w:val="right"/>
              <w:rPr>
                <w:rFonts w:eastAsia="Times New Roman" w:cs="Calibri"/>
                <w:color w:val="000000"/>
                <w:kern w:val="0"/>
                <w14:ligatures w14:val="none"/>
              </w:rPr>
            </w:pPr>
          </w:p>
        </w:tc>
      </w:tr>
      <w:tr w:rsidR="00D27F94" w:rsidRPr="003B4E01" w14:paraId="1D2BF65A" w14:textId="77777777" w:rsidTr="00F94249">
        <w:trPr>
          <w:trHeight w:val="320"/>
        </w:trPr>
        <w:tc>
          <w:tcPr>
            <w:tcW w:w="2888" w:type="dxa"/>
            <w:tcBorders>
              <w:top w:val="nil"/>
              <w:left w:val="nil"/>
              <w:bottom w:val="nil"/>
              <w:right w:val="nil"/>
            </w:tcBorders>
            <w:shd w:val="clear" w:color="auto" w:fill="auto"/>
            <w:noWrap/>
            <w:vAlign w:val="bottom"/>
            <w:hideMark/>
          </w:tcPr>
          <w:p w14:paraId="6FA81599"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Positive outcome</w:t>
            </w:r>
          </w:p>
        </w:tc>
        <w:tc>
          <w:tcPr>
            <w:tcW w:w="236" w:type="dxa"/>
            <w:tcBorders>
              <w:top w:val="nil"/>
              <w:left w:val="nil"/>
              <w:bottom w:val="nil"/>
              <w:right w:val="nil"/>
            </w:tcBorders>
            <w:shd w:val="clear" w:color="auto" w:fill="auto"/>
            <w:noWrap/>
            <w:vAlign w:val="bottom"/>
            <w:hideMark/>
          </w:tcPr>
          <w:p w14:paraId="1E5173E3"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35D7951F"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0.19</w:t>
            </w:r>
          </w:p>
        </w:tc>
        <w:tc>
          <w:tcPr>
            <w:tcW w:w="540" w:type="dxa"/>
            <w:tcBorders>
              <w:top w:val="nil"/>
              <w:left w:val="nil"/>
              <w:bottom w:val="nil"/>
              <w:right w:val="nil"/>
            </w:tcBorders>
            <w:shd w:val="clear" w:color="auto" w:fill="auto"/>
            <w:noWrap/>
            <w:vAlign w:val="bottom"/>
            <w:hideMark/>
          </w:tcPr>
          <w:p w14:paraId="2A808EF2" w14:textId="77777777" w:rsidR="00D27F94" w:rsidRPr="003B4E01" w:rsidRDefault="00D27F94" w:rsidP="00F94249">
            <w:pPr>
              <w:jc w:val="right"/>
              <w:rPr>
                <w:rFonts w:eastAsia="Times New Roman" w:cs="Calibri"/>
                <w:color w:val="000000"/>
                <w:kern w:val="0"/>
                <w14:ligatures w14:val="none"/>
              </w:rPr>
            </w:pPr>
          </w:p>
        </w:tc>
        <w:tc>
          <w:tcPr>
            <w:tcW w:w="746" w:type="dxa"/>
            <w:tcBorders>
              <w:top w:val="nil"/>
              <w:left w:val="nil"/>
              <w:bottom w:val="nil"/>
              <w:right w:val="nil"/>
            </w:tcBorders>
            <w:shd w:val="clear" w:color="auto" w:fill="auto"/>
            <w:noWrap/>
            <w:vAlign w:val="bottom"/>
            <w:hideMark/>
          </w:tcPr>
          <w:p w14:paraId="20F894BC"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0.24</w:t>
            </w:r>
          </w:p>
        </w:tc>
        <w:tc>
          <w:tcPr>
            <w:tcW w:w="604" w:type="dxa"/>
            <w:tcBorders>
              <w:top w:val="nil"/>
              <w:left w:val="nil"/>
              <w:bottom w:val="nil"/>
              <w:right w:val="nil"/>
            </w:tcBorders>
            <w:shd w:val="clear" w:color="auto" w:fill="auto"/>
            <w:noWrap/>
            <w:vAlign w:val="bottom"/>
            <w:hideMark/>
          </w:tcPr>
          <w:p w14:paraId="7B6EBA53"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61EEEDAC"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0.23</w:t>
            </w:r>
          </w:p>
        </w:tc>
        <w:tc>
          <w:tcPr>
            <w:tcW w:w="630" w:type="dxa"/>
            <w:tcBorders>
              <w:top w:val="nil"/>
              <w:left w:val="nil"/>
              <w:bottom w:val="nil"/>
              <w:right w:val="nil"/>
            </w:tcBorders>
            <w:shd w:val="clear" w:color="auto" w:fill="auto"/>
            <w:noWrap/>
            <w:vAlign w:val="bottom"/>
            <w:hideMark/>
          </w:tcPr>
          <w:p w14:paraId="2620D280" w14:textId="77777777" w:rsidR="00D27F94" w:rsidRPr="003B4E01" w:rsidRDefault="00D27F94" w:rsidP="00F94249">
            <w:pPr>
              <w:jc w:val="right"/>
              <w:rPr>
                <w:rFonts w:eastAsia="Times New Roman"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54384B5F"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0.29</w:t>
            </w:r>
          </w:p>
        </w:tc>
        <w:tc>
          <w:tcPr>
            <w:tcW w:w="666" w:type="dxa"/>
            <w:gridSpan w:val="2"/>
            <w:tcBorders>
              <w:top w:val="nil"/>
              <w:left w:val="nil"/>
              <w:bottom w:val="nil"/>
              <w:right w:val="nil"/>
            </w:tcBorders>
            <w:shd w:val="clear" w:color="auto" w:fill="auto"/>
            <w:noWrap/>
            <w:vAlign w:val="bottom"/>
            <w:hideMark/>
          </w:tcPr>
          <w:p w14:paraId="0EB0514F" w14:textId="77777777" w:rsidR="00D27F94" w:rsidRPr="003B4E01" w:rsidRDefault="00D27F94" w:rsidP="00F94249">
            <w:pPr>
              <w:jc w:val="right"/>
              <w:rPr>
                <w:rFonts w:eastAsia="Times New Roman" w:cs="Calibri"/>
                <w:color w:val="000000"/>
                <w:kern w:val="0"/>
                <w14:ligatures w14:val="none"/>
              </w:rPr>
            </w:pPr>
          </w:p>
        </w:tc>
      </w:tr>
      <w:tr w:rsidR="00D27F94" w:rsidRPr="003B4E01" w14:paraId="15C1841B" w14:textId="77777777" w:rsidTr="00F94249">
        <w:trPr>
          <w:trHeight w:val="320"/>
        </w:trPr>
        <w:tc>
          <w:tcPr>
            <w:tcW w:w="2888" w:type="dxa"/>
            <w:tcBorders>
              <w:top w:val="nil"/>
              <w:left w:val="nil"/>
              <w:bottom w:val="nil"/>
              <w:right w:val="nil"/>
            </w:tcBorders>
            <w:shd w:val="clear" w:color="auto" w:fill="auto"/>
            <w:noWrap/>
            <w:hideMark/>
          </w:tcPr>
          <w:p w14:paraId="3A96AC71" w14:textId="77777777" w:rsidR="00D27F94" w:rsidRPr="003B4E01" w:rsidRDefault="00D27F94" w:rsidP="00F94249">
            <w:pPr>
              <w:rPr>
                <w:rFonts w:eastAsia="Times New Roman" w:cs="Calibri"/>
                <w:i/>
                <w:iCs/>
                <w:color w:val="000000"/>
                <w:kern w:val="0"/>
                <w14:ligatures w14:val="none"/>
              </w:rPr>
            </w:pPr>
            <w:r w:rsidRPr="003B4E01">
              <w:rPr>
                <w:rFonts w:eastAsia="Times New Roman" w:cs="Calibri"/>
                <w:i/>
                <w:iCs/>
                <w:color w:val="000000"/>
                <w:kern w:val="0"/>
                <w:sz w:val="22"/>
                <w:szCs w:val="22"/>
                <w14:ligatures w14:val="none"/>
              </w:rPr>
              <w:t>(ref. = negative)</w:t>
            </w:r>
          </w:p>
        </w:tc>
        <w:tc>
          <w:tcPr>
            <w:tcW w:w="236" w:type="dxa"/>
            <w:tcBorders>
              <w:top w:val="nil"/>
              <w:left w:val="nil"/>
              <w:bottom w:val="nil"/>
              <w:right w:val="nil"/>
            </w:tcBorders>
            <w:shd w:val="clear" w:color="auto" w:fill="auto"/>
            <w:noWrap/>
            <w:vAlign w:val="bottom"/>
            <w:hideMark/>
          </w:tcPr>
          <w:p w14:paraId="41624B69"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72F3C53F"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(0.13)</w:t>
            </w:r>
          </w:p>
        </w:tc>
        <w:tc>
          <w:tcPr>
            <w:tcW w:w="540" w:type="dxa"/>
            <w:tcBorders>
              <w:top w:val="nil"/>
              <w:left w:val="nil"/>
              <w:bottom w:val="nil"/>
              <w:right w:val="nil"/>
            </w:tcBorders>
            <w:shd w:val="clear" w:color="auto" w:fill="auto"/>
            <w:noWrap/>
            <w:vAlign w:val="bottom"/>
            <w:hideMark/>
          </w:tcPr>
          <w:p w14:paraId="0CE2F461" w14:textId="77777777" w:rsidR="00D27F94" w:rsidRPr="003B4E01" w:rsidRDefault="00D27F94" w:rsidP="00F94249">
            <w:pPr>
              <w:jc w:val="right"/>
              <w:rPr>
                <w:rFonts w:eastAsia="Times New Roman" w:cs="Calibri"/>
                <w:color w:val="000000"/>
                <w:kern w:val="0"/>
                <w14:ligatures w14:val="none"/>
              </w:rPr>
            </w:pPr>
          </w:p>
        </w:tc>
        <w:tc>
          <w:tcPr>
            <w:tcW w:w="746" w:type="dxa"/>
            <w:tcBorders>
              <w:top w:val="nil"/>
              <w:left w:val="nil"/>
              <w:bottom w:val="nil"/>
              <w:right w:val="nil"/>
            </w:tcBorders>
            <w:shd w:val="clear" w:color="auto" w:fill="auto"/>
            <w:noWrap/>
            <w:vAlign w:val="bottom"/>
            <w:hideMark/>
          </w:tcPr>
          <w:p w14:paraId="79C5F5B1"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(0.13)</w:t>
            </w:r>
          </w:p>
        </w:tc>
        <w:tc>
          <w:tcPr>
            <w:tcW w:w="604" w:type="dxa"/>
            <w:tcBorders>
              <w:top w:val="nil"/>
              <w:left w:val="nil"/>
              <w:bottom w:val="nil"/>
              <w:right w:val="nil"/>
            </w:tcBorders>
            <w:shd w:val="clear" w:color="auto" w:fill="auto"/>
            <w:noWrap/>
            <w:vAlign w:val="bottom"/>
            <w:hideMark/>
          </w:tcPr>
          <w:p w14:paraId="3A6F79F1"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61A5E917"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(0.17)</w:t>
            </w:r>
          </w:p>
        </w:tc>
        <w:tc>
          <w:tcPr>
            <w:tcW w:w="630" w:type="dxa"/>
            <w:tcBorders>
              <w:top w:val="nil"/>
              <w:left w:val="nil"/>
              <w:bottom w:val="nil"/>
              <w:right w:val="nil"/>
            </w:tcBorders>
            <w:shd w:val="clear" w:color="auto" w:fill="auto"/>
            <w:noWrap/>
            <w:vAlign w:val="bottom"/>
            <w:hideMark/>
          </w:tcPr>
          <w:p w14:paraId="34EC0FB1" w14:textId="77777777" w:rsidR="00D27F94" w:rsidRPr="003B4E01" w:rsidRDefault="00D27F94" w:rsidP="00F94249">
            <w:pPr>
              <w:jc w:val="right"/>
              <w:rPr>
                <w:rFonts w:eastAsia="Times New Roman"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5F22C833"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(0.17)</w:t>
            </w:r>
          </w:p>
        </w:tc>
        <w:tc>
          <w:tcPr>
            <w:tcW w:w="666" w:type="dxa"/>
            <w:gridSpan w:val="2"/>
            <w:tcBorders>
              <w:top w:val="nil"/>
              <w:left w:val="nil"/>
              <w:bottom w:val="nil"/>
              <w:right w:val="nil"/>
            </w:tcBorders>
            <w:shd w:val="clear" w:color="auto" w:fill="auto"/>
            <w:noWrap/>
            <w:vAlign w:val="bottom"/>
            <w:hideMark/>
          </w:tcPr>
          <w:p w14:paraId="546730A1" w14:textId="77777777" w:rsidR="00D27F94" w:rsidRPr="003B4E01" w:rsidRDefault="00D27F94" w:rsidP="00F94249">
            <w:pPr>
              <w:jc w:val="right"/>
              <w:rPr>
                <w:rFonts w:eastAsia="Times New Roman" w:cs="Calibri"/>
                <w:color w:val="000000"/>
                <w:kern w:val="0"/>
                <w14:ligatures w14:val="none"/>
              </w:rPr>
            </w:pPr>
          </w:p>
        </w:tc>
      </w:tr>
      <w:tr w:rsidR="00D27F94" w:rsidRPr="003B4E01" w14:paraId="303ECFD1" w14:textId="77777777" w:rsidTr="00F94249">
        <w:trPr>
          <w:trHeight w:val="320"/>
        </w:trPr>
        <w:tc>
          <w:tcPr>
            <w:tcW w:w="2888" w:type="dxa"/>
            <w:tcBorders>
              <w:top w:val="nil"/>
              <w:left w:val="nil"/>
              <w:bottom w:val="nil"/>
              <w:right w:val="nil"/>
            </w:tcBorders>
            <w:shd w:val="clear" w:color="auto" w:fill="auto"/>
            <w:noWrap/>
            <w:vAlign w:val="bottom"/>
            <w:hideMark/>
          </w:tcPr>
          <w:p w14:paraId="3BF5BDB3"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Just-world belief index</w:t>
            </w:r>
          </w:p>
        </w:tc>
        <w:tc>
          <w:tcPr>
            <w:tcW w:w="236" w:type="dxa"/>
            <w:tcBorders>
              <w:top w:val="nil"/>
              <w:left w:val="nil"/>
              <w:bottom w:val="nil"/>
              <w:right w:val="nil"/>
            </w:tcBorders>
            <w:shd w:val="clear" w:color="auto" w:fill="auto"/>
            <w:noWrap/>
            <w:vAlign w:val="bottom"/>
            <w:hideMark/>
          </w:tcPr>
          <w:p w14:paraId="5D7B5737"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5FCDB4FE"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71A55035"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6E02FC95"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0.30</w:t>
            </w:r>
          </w:p>
        </w:tc>
        <w:tc>
          <w:tcPr>
            <w:tcW w:w="604" w:type="dxa"/>
            <w:tcBorders>
              <w:top w:val="nil"/>
              <w:left w:val="nil"/>
              <w:bottom w:val="nil"/>
              <w:right w:val="nil"/>
            </w:tcBorders>
            <w:shd w:val="clear" w:color="auto" w:fill="auto"/>
            <w:noWrap/>
            <w:vAlign w:val="bottom"/>
            <w:hideMark/>
          </w:tcPr>
          <w:p w14:paraId="03A0DFBC"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t>
            </w:r>
          </w:p>
        </w:tc>
        <w:tc>
          <w:tcPr>
            <w:tcW w:w="900" w:type="dxa"/>
            <w:tcBorders>
              <w:top w:val="nil"/>
              <w:left w:val="single" w:sz="4" w:space="0" w:color="000000"/>
              <w:bottom w:val="nil"/>
              <w:right w:val="nil"/>
            </w:tcBorders>
            <w:shd w:val="clear" w:color="auto" w:fill="auto"/>
            <w:noWrap/>
            <w:vAlign w:val="bottom"/>
            <w:hideMark/>
          </w:tcPr>
          <w:p w14:paraId="4DB3EFA9"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0AFE015C"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4D86ED87"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0.40</w:t>
            </w:r>
          </w:p>
        </w:tc>
        <w:tc>
          <w:tcPr>
            <w:tcW w:w="666" w:type="dxa"/>
            <w:gridSpan w:val="2"/>
            <w:tcBorders>
              <w:top w:val="nil"/>
              <w:left w:val="nil"/>
              <w:bottom w:val="nil"/>
              <w:right w:val="nil"/>
            </w:tcBorders>
            <w:shd w:val="clear" w:color="auto" w:fill="auto"/>
            <w:noWrap/>
            <w:vAlign w:val="bottom"/>
            <w:hideMark/>
          </w:tcPr>
          <w:p w14:paraId="4C533C58"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t>
            </w:r>
          </w:p>
        </w:tc>
      </w:tr>
      <w:tr w:rsidR="00D27F94" w:rsidRPr="003B4E01" w14:paraId="6C1EA3D5" w14:textId="77777777" w:rsidTr="00F94249">
        <w:trPr>
          <w:trHeight w:val="320"/>
        </w:trPr>
        <w:tc>
          <w:tcPr>
            <w:tcW w:w="2888" w:type="dxa"/>
            <w:tcBorders>
              <w:top w:val="nil"/>
              <w:left w:val="nil"/>
              <w:bottom w:val="nil"/>
              <w:right w:val="nil"/>
            </w:tcBorders>
            <w:shd w:val="clear" w:color="auto" w:fill="auto"/>
            <w:noWrap/>
            <w:hideMark/>
          </w:tcPr>
          <w:p w14:paraId="74B74237" w14:textId="77777777" w:rsidR="00D27F94" w:rsidRPr="003B4E01" w:rsidRDefault="00D27F94" w:rsidP="00F94249">
            <w:pPr>
              <w:rPr>
                <w:rFonts w:eastAsia="Times New Roman" w:cs="Calibri"/>
                <w:i/>
                <w:iCs/>
                <w:color w:val="000000"/>
                <w:kern w:val="0"/>
                <w14:ligatures w14:val="none"/>
              </w:rPr>
            </w:pPr>
            <w:r w:rsidRPr="003B4E01">
              <w:rPr>
                <w:rFonts w:eastAsia="Times New Roman" w:cs="Calibri"/>
                <w:i/>
                <w:iCs/>
                <w:color w:val="000000"/>
                <w:kern w:val="0"/>
                <w:sz w:val="22"/>
                <w:szCs w:val="22"/>
                <w14:ligatures w14:val="none"/>
              </w:rPr>
              <w:t>(min. = 0; max = 4)</w:t>
            </w:r>
          </w:p>
        </w:tc>
        <w:tc>
          <w:tcPr>
            <w:tcW w:w="236" w:type="dxa"/>
            <w:tcBorders>
              <w:top w:val="nil"/>
              <w:left w:val="nil"/>
              <w:bottom w:val="nil"/>
              <w:right w:val="nil"/>
            </w:tcBorders>
            <w:shd w:val="clear" w:color="auto" w:fill="auto"/>
            <w:noWrap/>
            <w:vAlign w:val="bottom"/>
            <w:hideMark/>
          </w:tcPr>
          <w:p w14:paraId="35742826"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4435107F"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42C6B80C"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5C8F6B04"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(0.10)</w:t>
            </w:r>
          </w:p>
        </w:tc>
        <w:tc>
          <w:tcPr>
            <w:tcW w:w="604" w:type="dxa"/>
            <w:tcBorders>
              <w:top w:val="nil"/>
              <w:left w:val="nil"/>
              <w:bottom w:val="nil"/>
              <w:right w:val="nil"/>
            </w:tcBorders>
            <w:shd w:val="clear" w:color="auto" w:fill="auto"/>
            <w:noWrap/>
            <w:vAlign w:val="bottom"/>
            <w:hideMark/>
          </w:tcPr>
          <w:p w14:paraId="05095D4F"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534D65E8"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5B4B56B0"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74497CDE"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(0.13)</w:t>
            </w:r>
          </w:p>
        </w:tc>
        <w:tc>
          <w:tcPr>
            <w:tcW w:w="666" w:type="dxa"/>
            <w:gridSpan w:val="2"/>
            <w:tcBorders>
              <w:top w:val="nil"/>
              <w:left w:val="nil"/>
              <w:bottom w:val="nil"/>
              <w:right w:val="nil"/>
            </w:tcBorders>
            <w:shd w:val="clear" w:color="auto" w:fill="auto"/>
            <w:noWrap/>
            <w:vAlign w:val="bottom"/>
            <w:hideMark/>
          </w:tcPr>
          <w:p w14:paraId="4248562C" w14:textId="77777777" w:rsidR="00D27F94" w:rsidRPr="003B4E01" w:rsidRDefault="00D27F94" w:rsidP="00F94249">
            <w:pPr>
              <w:jc w:val="right"/>
              <w:rPr>
                <w:rFonts w:eastAsia="Times New Roman" w:cs="Calibri"/>
                <w:color w:val="000000"/>
                <w:kern w:val="0"/>
                <w14:ligatures w14:val="none"/>
              </w:rPr>
            </w:pPr>
          </w:p>
        </w:tc>
      </w:tr>
      <w:tr w:rsidR="00D27F94" w:rsidRPr="003B4E01" w14:paraId="244961D6" w14:textId="77777777" w:rsidTr="00F94249">
        <w:trPr>
          <w:trHeight w:val="320"/>
        </w:trPr>
        <w:tc>
          <w:tcPr>
            <w:tcW w:w="2888" w:type="dxa"/>
            <w:tcBorders>
              <w:top w:val="nil"/>
              <w:left w:val="nil"/>
              <w:bottom w:val="nil"/>
              <w:right w:val="nil"/>
            </w:tcBorders>
            <w:shd w:val="clear" w:color="auto" w:fill="auto"/>
            <w:noWrap/>
            <w:vAlign w:val="bottom"/>
            <w:hideMark/>
          </w:tcPr>
          <w:p w14:paraId="6E801804"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Resp./Client gender</w:t>
            </w:r>
            <w:r>
              <w:rPr>
                <w:rFonts w:eastAsia="Times New Roman" w:cs="Calibri"/>
                <w:color w:val="000000"/>
                <w:kern w:val="0"/>
                <w14:ligatures w14:val="none"/>
              </w:rPr>
              <w:t xml:space="preserve"> match</w:t>
            </w:r>
            <w:r w:rsidRPr="003B4E01">
              <w:rPr>
                <w:rFonts w:eastAsia="Times New Roman" w:cs="Calibri"/>
                <w:color w:val="000000"/>
                <w:kern w:val="0"/>
                <w14:ligatures w14:val="none"/>
              </w:rPr>
              <w:t xml:space="preserve"> </w:t>
            </w:r>
          </w:p>
        </w:tc>
        <w:tc>
          <w:tcPr>
            <w:tcW w:w="236" w:type="dxa"/>
            <w:tcBorders>
              <w:top w:val="nil"/>
              <w:left w:val="nil"/>
              <w:bottom w:val="nil"/>
              <w:right w:val="nil"/>
            </w:tcBorders>
            <w:shd w:val="clear" w:color="auto" w:fill="auto"/>
            <w:noWrap/>
            <w:vAlign w:val="bottom"/>
            <w:hideMark/>
          </w:tcPr>
          <w:p w14:paraId="43263230"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2B602219"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2208D793"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4842E89C"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0.21</w:t>
            </w:r>
          </w:p>
        </w:tc>
        <w:tc>
          <w:tcPr>
            <w:tcW w:w="604" w:type="dxa"/>
            <w:tcBorders>
              <w:top w:val="nil"/>
              <w:left w:val="nil"/>
              <w:bottom w:val="nil"/>
              <w:right w:val="nil"/>
            </w:tcBorders>
            <w:shd w:val="clear" w:color="auto" w:fill="auto"/>
            <w:noWrap/>
            <w:vAlign w:val="bottom"/>
            <w:hideMark/>
          </w:tcPr>
          <w:p w14:paraId="49E28A14"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12D80034"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038C83B1"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40A4C4A3"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-0.05</w:t>
            </w:r>
          </w:p>
        </w:tc>
        <w:tc>
          <w:tcPr>
            <w:tcW w:w="666" w:type="dxa"/>
            <w:gridSpan w:val="2"/>
            <w:tcBorders>
              <w:top w:val="nil"/>
              <w:left w:val="nil"/>
              <w:bottom w:val="nil"/>
              <w:right w:val="nil"/>
            </w:tcBorders>
            <w:shd w:val="clear" w:color="auto" w:fill="auto"/>
            <w:noWrap/>
            <w:vAlign w:val="bottom"/>
            <w:hideMark/>
          </w:tcPr>
          <w:p w14:paraId="0C1888EB" w14:textId="77777777" w:rsidR="00D27F94" w:rsidRPr="003B4E01" w:rsidRDefault="00D27F94" w:rsidP="00F94249">
            <w:pPr>
              <w:jc w:val="right"/>
              <w:rPr>
                <w:rFonts w:eastAsia="Times New Roman" w:cs="Calibri"/>
                <w:color w:val="000000"/>
                <w:kern w:val="0"/>
                <w14:ligatures w14:val="none"/>
              </w:rPr>
            </w:pPr>
          </w:p>
        </w:tc>
      </w:tr>
      <w:tr w:rsidR="00D27F94" w:rsidRPr="003B4E01" w14:paraId="3807DF3E" w14:textId="77777777" w:rsidTr="00F94249">
        <w:trPr>
          <w:trHeight w:val="320"/>
        </w:trPr>
        <w:tc>
          <w:tcPr>
            <w:tcW w:w="2888" w:type="dxa"/>
            <w:tcBorders>
              <w:top w:val="nil"/>
              <w:left w:val="nil"/>
              <w:bottom w:val="nil"/>
              <w:right w:val="nil"/>
            </w:tcBorders>
            <w:shd w:val="clear" w:color="auto" w:fill="auto"/>
            <w:noWrap/>
            <w:hideMark/>
          </w:tcPr>
          <w:p w14:paraId="2E3B06A4" w14:textId="77777777" w:rsidR="00D27F94" w:rsidRPr="003B4E01" w:rsidRDefault="00D27F94" w:rsidP="00F94249">
            <w:pPr>
              <w:rPr>
                <w:rFonts w:eastAsia="Times New Roman" w:cs="Calibri"/>
                <w:color w:val="000000"/>
                <w:kern w:val="0"/>
                <w14:ligatures w14:val="none"/>
              </w:rPr>
            </w:pPr>
            <w:r w:rsidRPr="00135A6E">
              <w:rPr>
                <w:rFonts w:eastAsia="Times New Roman" w:cs="Calibri"/>
                <w:i/>
                <w:iCs/>
                <w:color w:val="000000"/>
                <w:kern w:val="0"/>
                <w:sz w:val="22"/>
                <w:szCs w:val="22"/>
                <w14:ligatures w14:val="none"/>
              </w:rPr>
              <w:t>(</w:t>
            </w:r>
            <w:r w:rsidRPr="00632E4A">
              <w:rPr>
                <w:rFonts w:eastAsia="Times New Roman" w:cs="Calibri"/>
                <w:i/>
                <w:iCs/>
                <w:color w:val="000000"/>
                <w:kern w:val="0"/>
                <w:sz w:val="22"/>
                <w:szCs w:val="22"/>
                <w14:ligatures w14:val="none"/>
              </w:rPr>
              <w:t>r</w:t>
            </w:r>
            <w:r w:rsidRPr="00632E4A">
              <w:rPr>
                <w:rFonts w:eastAsia="Times New Roman" w:cs="Calibri"/>
                <w:i/>
                <w:iCs/>
                <w:color w:val="000000"/>
                <w:kern w:val="0"/>
                <w14:ligatures w14:val="none"/>
              </w:rPr>
              <w:t>ef. = no gender match)</w:t>
            </w:r>
          </w:p>
        </w:tc>
        <w:tc>
          <w:tcPr>
            <w:tcW w:w="236" w:type="dxa"/>
            <w:tcBorders>
              <w:top w:val="nil"/>
              <w:left w:val="nil"/>
              <w:bottom w:val="nil"/>
              <w:right w:val="nil"/>
            </w:tcBorders>
            <w:shd w:val="clear" w:color="auto" w:fill="auto"/>
            <w:noWrap/>
            <w:vAlign w:val="bottom"/>
            <w:hideMark/>
          </w:tcPr>
          <w:p w14:paraId="297A8863"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5CCF0A64"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0DCE82A9"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46774930"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(0.19)</w:t>
            </w:r>
          </w:p>
        </w:tc>
        <w:tc>
          <w:tcPr>
            <w:tcW w:w="604" w:type="dxa"/>
            <w:tcBorders>
              <w:top w:val="nil"/>
              <w:left w:val="nil"/>
              <w:bottom w:val="nil"/>
              <w:right w:val="nil"/>
            </w:tcBorders>
            <w:shd w:val="clear" w:color="auto" w:fill="auto"/>
            <w:noWrap/>
            <w:vAlign w:val="bottom"/>
            <w:hideMark/>
          </w:tcPr>
          <w:p w14:paraId="693F8E54"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464408D4"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3B137E77"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75E75FB6"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(0.23)</w:t>
            </w:r>
          </w:p>
        </w:tc>
        <w:tc>
          <w:tcPr>
            <w:tcW w:w="666" w:type="dxa"/>
            <w:gridSpan w:val="2"/>
            <w:tcBorders>
              <w:top w:val="nil"/>
              <w:left w:val="nil"/>
              <w:bottom w:val="nil"/>
              <w:right w:val="nil"/>
            </w:tcBorders>
            <w:shd w:val="clear" w:color="auto" w:fill="auto"/>
            <w:noWrap/>
            <w:vAlign w:val="bottom"/>
            <w:hideMark/>
          </w:tcPr>
          <w:p w14:paraId="484FCA12" w14:textId="77777777" w:rsidR="00D27F94" w:rsidRPr="003B4E01" w:rsidRDefault="00D27F94" w:rsidP="00F94249">
            <w:pPr>
              <w:jc w:val="right"/>
              <w:rPr>
                <w:rFonts w:eastAsia="Times New Roman" w:cs="Calibri"/>
                <w:color w:val="000000"/>
                <w:kern w:val="0"/>
                <w14:ligatures w14:val="none"/>
              </w:rPr>
            </w:pPr>
          </w:p>
        </w:tc>
      </w:tr>
      <w:tr w:rsidR="00D27F94" w:rsidRPr="003B4E01" w14:paraId="536E8405" w14:textId="77777777" w:rsidTr="00F94249">
        <w:trPr>
          <w:trHeight w:val="320"/>
        </w:trPr>
        <w:tc>
          <w:tcPr>
            <w:tcW w:w="2888" w:type="dxa"/>
            <w:tcBorders>
              <w:top w:val="nil"/>
              <w:left w:val="nil"/>
              <w:bottom w:val="nil"/>
              <w:right w:val="nil"/>
            </w:tcBorders>
            <w:shd w:val="clear" w:color="auto" w:fill="auto"/>
            <w:noWrap/>
            <w:vAlign w:val="bottom"/>
            <w:hideMark/>
          </w:tcPr>
          <w:p w14:paraId="210C2B09"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Resp./Client race</w:t>
            </w:r>
            <w:r>
              <w:rPr>
                <w:rFonts w:eastAsia="Times New Roman" w:cs="Calibri"/>
                <w:color w:val="000000"/>
                <w:kern w:val="0"/>
                <w14:ligatures w14:val="none"/>
              </w:rPr>
              <w:t xml:space="preserve"> match</w:t>
            </w:r>
          </w:p>
        </w:tc>
        <w:tc>
          <w:tcPr>
            <w:tcW w:w="236" w:type="dxa"/>
            <w:tcBorders>
              <w:top w:val="nil"/>
              <w:left w:val="nil"/>
              <w:bottom w:val="nil"/>
              <w:right w:val="nil"/>
            </w:tcBorders>
            <w:shd w:val="clear" w:color="auto" w:fill="auto"/>
            <w:noWrap/>
            <w:vAlign w:val="bottom"/>
            <w:hideMark/>
          </w:tcPr>
          <w:p w14:paraId="6ADBC61E"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0C4C628A"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696D0280"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1605D573"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-0.13</w:t>
            </w:r>
          </w:p>
        </w:tc>
        <w:tc>
          <w:tcPr>
            <w:tcW w:w="604" w:type="dxa"/>
            <w:tcBorders>
              <w:top w:val="nil"/>
              <w:left w:val="nil"/>
              <w:bottom w:val="nil"/>
              <w:right w:val="nil"/>
            </w:tcBorders>
            <w:shd w:val="clear" w:color="auto" w:fill="auto"/>
            <w:noWrap/>
            <w:vAlign w:val="bottom"/>
            <w:hideMark/>
          </w:tcPr>
          <w:p w14:paraId="78DA544C"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6AE0D84D"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4ED6E301"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24CF7FE5"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-0.23</w:t>
            </w:r>
          </w:p>
        </w:tc>
        <w:tc>
          <w:tcPr>
            <w:tcW w:w="666" w:type="dxa"/>
            <w:gridSpan w:val="2"/>
            <w:tcBorders>
              <w:top w:val="nil"/>
              <w:left w:val="nil"/>
              <w:bottom w:val="nil"/>
              <w:right w:val="nil"/>
            </w:tcBorders>
            <w:shd w:val="clear" w:color="auto" w:fill="auto"/>
            <w:noWrap/>
            <w:vAlign w:val="bottom"/>
            <w:hideMark/>
          </w:tcPr>
          <w:p w14:paraId="476A488F" w14:textId="77777777" w:rsidR="00D27F94" w:rsidRPr="003B4E01" w:rsidRDefault="00D27F94" w:rsidP="00F94249">
            <w:pPr>
              <w:jc w:val="right"/>
              <w:rPr>
                <w:rFonts w:eastAsia="Times New Roman" w:cs="Calibri"/>
                <w:color w:val="000000"/>
                <w:kern w:val="0"/>
                <w14:ligatures w14:val="none"/>
              </w:rPr>
            </w:pPr>
          </w:p>
        </w:tc>
      </w:tr>
      <w:tr w:rsidR="00D27F94" w:rsidRPr="003B4E01" w14:paraId="01E39D4A" w14:textId="77777777" w:rsidTr="00F94249">
        <w:trPr>
          <w:trHeight w:val="320"/>
        </w:trPr>
        <w:tc>
          <w:tcPr>
            <w:tcW w:w="2888" w:type="dxa"/>
            <w:tcBorders>
              <w:top w:val="nil"/>
              <w:left w:val="nil"/>
              <w:bottom w:val="nil"/>
              <w:right w:val="nil"/>
            </w:tcBorders>
            <w:shd w:val="clear" w:color="auto" w:fill="auto"/>
            <w:noWrap/>
            <w:hideMark/>
          </w:tcPr>
          <w:p w14:paraId="51CB8723" w14:textId="77777777" w:rsidR="00D27F94" w:rsidRPr="003B4E01" w:rsidRDefault="00D27F94" w:rsidP="00F94249">
            <w:pPr>
              <w:rPr>
                <w:rFonts w:eastAsia="Times New Roman" w:cs="Calibri"/>
                <w:i/>
                <w:iCs/>
                <w:color w:val="000000"/>
                <w:kern w:val="0"/>
                <w14:ligatures w14:val="none"/>
              </w:rPr>
            </w:pPr>
            <w:r w:rsidRPr="00632E4A">
              <w:rPr>
                <w:rFonts w:eastAsia="Times New Roman" w:cs="Calibri"/>
                <w:i/>
                <w:iCs/>
                <w:color w:val="000000"/>
                <w:kern w:val="0"/>
                <w:sz w:val="22"/>
                <w:szCs w:val="22"/>
                <w14:ligatures w14:val="none"/>
              </w:rPr>
              <w:t>(r</w:t>
            </w:r>
            <w:r w:rsidRPr="00632E4A">
              <w:rPr>
                <w:rFonts w:eastAsia="Times New Roman" w:cs="Calibri"/>
                <w:i/>
                <w:iCs/>
                <w:color w:val="000000"/>
                <w:kern w:val="0"/>
                <w14:ligatures w14:val="none"/>
              </w:rPr>
              <w:t>ef. = no race match)</w:t>
            </w:r>
          </w:p>
        </w:tc>
        <w:tc>
          <w:tcPr>
            <w:tcW w:w="236" w:type="dxa"/>
            <w:tcBorders>
              <w:top w:val="nil"/>
              <w:left w:val="nil"/>
              <w:bottom w:val="nil"/>
              <w:right w:val="nil"/>
            </w:tcBorders>
            <w:shd w:val="clear" w:color="auto" w:fill="auto"/>
            <w:noWrap/>
            <w:vAlign w:val="bottom"/>
            <w:hideMark/>
          </w:tcPr>
          <w:p w14:paraId="080C22F5"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54A5D14B"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785AFE3D"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55D85BC0"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(0.22)</w:t>
            </w:r>
          </w:p>
        </w:tc>
        <w:tc>
          <w:tcPr>
            <w:tcW w:w="604" w:type="dxa"/>
            <w:tcBorders>
              <w:top w:val="nil"/>
              <w:left w:val="nil"/>
              <w:bottom w:val="nil"/>
              <w:right w:val="nil"/>
            </w:tcBorders>
            <w:shd w:val="clear" w:color="auto" w:fill="auto"/>
            <w:noWrap/>
            <w:vAlign w:val="bottom"/>
            <w:hideMark/>
          </w:tcPr>
          <w:p w14:paraId="6844BCAC"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30071037"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1A05DFE1"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6E6A82AB"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(0.29)</w:t>
            </w:r>
          </w:p>
        </w:tc>
        <w:tc>
          <w:tcPr>
            <w:tcW w:w="666" w:type="dxa"/>
            <w:gridSpan w:val="2"/>
            <w:tcBorders>
              <w:top w:val="nil"/>
              <w:left w:val="nil"/>
              <w:bottom w:val="nil"/>
              <w:right w:val="nil"/>
            </w:tcBorders>
            <w:shd w:val="clear" w:color="auto" w:fill="auto"/>
            <w:noWrap/>
            <w:vAlign w:val="bottom"/>
            <w:hideMark/>
          </w:tcPr>
          <w:p w14:paraId="0723C25A" w14:textId="77777777" w:rsidR="00D27F94" w:rsidRPr="003B4E01" w:rsidRDefault="00D27F94" w:rsidP="00F94249">
            <w:pPr>
              <w:jc w:val="right"/>
              <w:rPr>
                <w:rFonts w:eastAsia="Times New Roman" w:cs="Calibri"/>
                <w:color w:val="000000"/>
                <w:kern w:val="0"/>
                <w14:ligatures w14:val="none"/>
              </w:rPr>
            </w:pPr>
          </w:p>
        </w:tc>
      </w:tr>
      <w:tr w:rsidR="00D27F94" w:rsidRPr="003B4E01" w14:paraId="1D82E113" w14:textId="77777777" w:rsidTr="00F94249">
        <w:trPr>
          <w:trHeight w:val="320"/>
        </w:trPr>
        <w:tc>
          <w:tcPr>
            <w:tcW w:w="2888" w:type="dxa"/>
            <w:tcBorders>
              <w:top w:val="nil"/>
              <w:left w:val="nil"/>
              <w:bottom w:val="nil"/>
              <w:right w:val="nil"/>
            </w:tcBorders>
            <w:shd w:val="clear" w:color="auto" w:fill="auto"/>
            <w:noWrap/>
            <w:vAlign w:val="bottom"/>
            <w:hideMark/>
          </w:tcPr>
          <w:p w14:paraId="1415C1E7"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Rule-following score</w:t>
            </w:r>
          </w:p>
        </w:tc>
        <w:tc>
          <w:tcPr>
            <w:tcW w:w="236" w:type="dxa"/>
            <w:tcBorders>
              <w:top w:val="nil"/>
              <w:left w:val="nil"/>
              <w:bottom w:val="nil"/>
              <w:right w:val="nil"/>
            </w:tcBorders>
            <w:shd w:val="clear" w:color="auto" w:fill="auto"/>
            <w:noWrap/>
            <w:vAlign w:val="bottom"/>
            <w:hideMark/>
          </w:tcPr>
          <w:p w14:paraId="21BC803B"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57902296"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4F8BB573"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3DBCD844"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0.04</w:t>
            </w:r>
          </w:p>
        </w:tc>
        <w:tc>
          <w:tcPr>
            <w:tcW w:w="604" w:type="dxa"/>
            <w:tcBorders>
              <w:top w:val="nil"/>
              <w:left w:val="nil"/>
              <w:bottom w:val="nil"/>
              <w:right w:val="nil"/>
            </w:tcBorders>
            <w:shd w:val="clear" w:color="auto" w:fill="auto"/>
            <w:noWrap/>
            <w:vAlign w:val="bottom"/>
            <w:hideMark/>
          </w:tcPr>
          <w:p w14:paraId="10C17A3A"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697ACE85"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2751C126"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066B99D0"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-0.10</w:t>
            </w:r>
          </w:p>
        </w:tc>
        <w:tc>
          <w:tcPr>
            <w:tcW w:w="666" w:type="dxa"/>
            <w:gridSpan w:val="2"/>
            <w:tcBorders>
              <w:top w:val="nil"/>
              <w:left w:val="nil"/>
              <w:bottom w:val="nil"/>
              <w:right w:val="nil"/>
            </w:tcBorders>
            <w:shd w:val="clear" w:color="auto" w:fill="auto"/>
            <w:noWrap/>
            <w:vAlign w:val="bottom"/>
            <w:hideMark/>
          </w:tcPr>
          <w:p w14:paraId="68F86D38" w14:textId="77777777" w:rsidR="00D27F94" w:rsidRPr="003B4E01" w:rsidRDefault="00D27F94" w:rsidP="00F94249">
            <w:pPr>
              <w:jc w:val="right"/>
              <w:rPr>
                <w:rFonts w:eastAsia="Times New Roman" w:cs="Calibri"/>
                <w:color w:val="000000"/>
                <w:kern w:val="0"/>
                <w14:ligatures w14:val="none"/>
              </w:rPr>
            </w:pPr>
          </w:p>
        </w:tc>
      </w:tr>
      <w:tr w:rsidR="00D27F94" w:rsidRPr="003B4E01" w14:paraId="751FB1C8" w14:textId="77777777" w:rsidTr="00F94249">
        <w:trPr>
          <w:trHeight w:val="320"/>
        </w:trPr>
        <w:tc>
          <w:tcPr>
            <w:tcW w:w="2888" w:type="dxa"/>
            <w:tcBorders>
              <w:top w:val="nil"/>
              <w:left w:val="nil"/>
              <w:bottom w:val="nil"/>
              <w:right w:val="nil"/>
            </w:tcBorders>
            <w:shd w:val="clear" w:color="auto" w:fill="auto"/>
            <w:noWrap/>
            <w:hideMark/>
          </w:tcPr>
          <w:p w14:paraId="410166AD" w14:textId="77777777" w:rsidR="00D27F94" w:rsidRPr="003B4E01" w:rsidRDefault="00D27F94" w:rsidP="00F94249">
            <w:pPr>
              <w:rPr>
                <w:rFonts w:eastAsia="Times New Roman" w:cs="Calibri"/>
                <w:i/>
                <w:iCs/>
                <w:color w:val="000000"/>
                <w:kern w:val="0"/>
                <w14:ligatures w14:val="none"/>
              </w:rPr>
            </w:pPr>
            <w:r w:rsidRPr="003B4E01">
              <w:rPr>
                <w:rFonts w:eastAsia="Times New Roman" w:cs="Calibri"/>
                <w:i/>
                <w:iCs/>
                <w:color w:val="000000"/>
                <w:kern w:val="0"/>
                <w:sz w:val="22"/>
                <w:szCs w:val="22"/>
                <w14:ligatures w14:val="none"/>
              </w:rPr>
              <w:t>(min. = 0; max = 4)</w:t>
            </w:r>
          </w:p>
        </w:tc>
        <w:tc>
          <w:tcPr>
            <w:tcW w:w="236" w:type="dxa"/>
            <w:tcBorders>
              <w:top w:val="nil"/>
              <w:left w:val="nil"/>
              <w:bottom w:val="nil"/>
              <w:right w:val="nil"/>
            </w:tcBorders>
            <w:shd w:val="clear" w:color="auto" w:fill="auto"/>
            <w:noWrap/>
            <w:vAlign w:val="bottom"/>
            <w:hideMark/>
          </w:tcPr>
          <w:p w14:paraId="6DCCCD57"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64EE8248"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2D08F1C7"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4B302F2B"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(0.10)</w:t>
            </w:r>
          </w:p>
        </w:tc>
        <w:tc>
          <w:tcPr>
            <w:tcW w:w="604" w:type="dxa"/>
            <w:tcBorders>
              <w:top w:val="nil"/>
              <w:left w:val="nil"/>
              <w:bottom w:val="nil"/>
              <w:right w:val="nil"/>
            </w:tcBorders>
            <w:shd w:val="clear" w:color="auto" w:fill="auto"/>
            <w:noWrap/>
            <w:vAlign w:val="bottom"/>
            <w:hideMark/>
          </w:tcPr>
          <w:p w14:paraId="128E503A"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78A87F1C"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73213E4B"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5D5FBD74"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(0.13)</w:t>
            </w:r>
          </w:p>
        </w:tc>
        <w:tc>
          <w:tcPr>
            <w:tcW w:w="666" w:type="dxa"/>
            <w:gridSpan w:val="2"/>
            <w:tcBorders>
              <w:top w:val="nil"/>
              <w:left w:val="nil"/>
              <w:bottom w:val="nil"/>
              <w:right w:val="nil"/>
            </w:tcBorders>
            <w:shd w:val="clear" w:color="auto" w:fill="auto"/>
            <w:noWrap/>
            <w:vAlign w:val="bottom"/>
            <w:hideMark/>
          </w:tcPr>
          <w:p w14:paraId="3CF3EEDF" w14:textId="77777777" w:rsidR="00D27F94" w:rsidRPr="003B4E01" w:rsidRDefault="00D27F94" w:rsidP="00F94249">
            <w:pPr>
              <w:jc w:val="right"/>
              <w:rPr>
                <w:rFonts w:eastAsia="Times New Roman" w:cs="Calibri"/>
                <w:color w:val="000000"/>
                <w:kern w:val="0"/>
                <w14:ligatures w14:val="none"/>
              </w:rPr>
            </w:pPr>
          </w:p>
        </w:tc>
      </w:tr>
      <w:tr w:rsidR="00D27F94" w:rsidRPr="003B4E01" w14:paraId="52F77FF2" w14:textId="77777777" w:rsidTr="00F94249">
        <w:trPr>
          <w:trHeight w:val="320"/>
        </w:trPr>
        <w:tc>
          <w:tcPr>
            <w:tcW w:w="2888" w:type="dxa"/>
            <w:tcBorders>
              <w:top w:val="nil"/>
              <w:left w:val="nil"/>
              <w:bottom w:val="nil"/>
              <w:right w:val="nil"/>
            </w:tcBorders>
            <w:shd w:val="clear" w:color="auto" w:fill="auto"/>
            <w:noWrap/>
            <w:vAlign w:val="bottom"/>
            <w:hideMark/>
          </w:tcPr>
          <w:p w14:paraId="5BF43E84"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Party ID</w:t>
            </w:r>
          </w:p>
        </w:tc>
        <w:tc>
          <w:tcPr>
            <w:tcW w:w="236" w:type="dxa"/>
            <w:tcBorders>
              <w:top w:val="nil"/>
              <w:left w:val="nil"/>
              <w:bottom w:val="nil"/>
              <w:right w:val="nil"/>
            </w:tcBorders>
            <w:shd w:val="clear" w:color="auto" w:fill="auto"/>
            <w:noWrap/>
            <w:vAlign w:val="bottom"/>
            <w:hideMark/>
          </w:tcPr>
          <w:p w14:paraId="440F2758"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14652932"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07EA2EEC"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3E16B959"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0.00</w:t>
            </w:r>
          </w:p>
        </w:tc>
        <w:tc>
          <w:tcPr>
            <w:tcW w:w="604" w:type="dxa"/>
            <w:tcBorders>
              <w:top w:val="nil"/>
              <w:left w:val="nil"/>
              <w:bottom w:val="nil"/>
              <w:right w:val="nil"/>
            </w:tcBorders>
            <w:shd w:val="clear" w:color="auto" w:fill="auto"/>
            <w:noWrap/>
            <w:vAlign w:val="bottom"/>
            <w:hideMark/>
          </w:tcPr>
          <w:p w14:paraId="08D16C38"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65314E7F"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2F9D5A25"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42980885"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-0.11</w:t>
            </w:r>
          </w:p>
        </w:tc>
        <w:tc>
          <w:tcPr>
            <w:tcW w:w="666" w:type="dxa"/>
            <w:gridSpan w:val="2"/>
            <w:tcBorders>
              <w:top w:val="nil"/>
              <w:left w:val="nil"/>
              <w:bottom w:val="nil"/>
              <w:right w:val="nil"/>
            </w:tcBorders>
            <w:shd w:val="clear" w:color="auto" w:fill="auto"/>
            <w:noWrap/>
            <w:vAlign w:val="bottom"/>
            <w:hideMark/>
          </w:tcPr>
          <w:p w14:paraId="5D8BB04E" w14:textId="77777777" w:rsidR="00D27F94" w:rsidRPr="003B4E01" w:rsidRDefault="00D27F94" w:rsidP="00F94249">
            <w:pPr>
              <w:jc w:val="right"/>
              <w:rPr>
                <w:rFonts w:eastAsia="Times New Roman" w:cs="Calibri"/>
                <w:color w:val="000000"/>
                <w:kern w:val="0"/>
                <w14:ligatures w14:val="none"/>
              </w:rPr>
            </w:pPr>
          </w:p>
        </w:tc>
      </w:tr>
      <w:tr w:rsidR="00D27F94" w:rsidRPr="003B4E01" w14:paraId="366572A0" w14:textId="77777777" w:rsidTr="00F94249">
        <w:trPr>
          <w:trHeight w:val="320"/>
        </w:trPr>
        <w:tc>
          <w:tcPr>
            <w:tcW w:w="2888" w:type="dxa"/>
            <w:tcBorders>
              <w:top w:val="nil"/>
              <w:left w:val="nil"/>
              <w:bottom w:val="nil"/>
              <w:right w:val="nil"/>
            </w:tcBorders>
            <w:shd w:val="clear" w:color="auto" w:fill="auto"/>
            <w:noWrap/>
            <w:hideMark/>
          </w:tcPr>
          <w:p w14:paraId="7BF4380F" w14:textId="77777777" w:rsidR="00D27F94" w:rsidRPr="003B4E01" w:rsidRDefault="00D27F94" w:rsidP="00F94249">
            <w:pPr>
              <w:rPr>
                <w:rFonts w:eastAsia="Times New Roman" w:cs="Calibri"/>
                <w:i/>
                <w:iCs/>
                <w:color w:val="000000"/>
                <w:kern w:val="0"/>
                <w14:ligatures w14:val="none"/>
              </w:rPr>
            </w:pPr>
            <w:r w:rsidRPr="003B4E01">
              <w:rPr>
                <w:rFonts w:eastAsia="Times New Roman" w:cs="Calibri"/>
                <w:i/>
                <w:iCs/>
                <w:color w:val="000000"/>
                <w:kern w:val="0"/>
                <w:sz w:val="22"/>
                <w:szCs w:val="22"/>
                <w14:ligatures w14:val="none"/>
              </w:rPr>
              <w:t>(Str. Dem to str. Rep.)</w:t>
            </w:r>
          </w:p>
        </w:tc>
        <w:tc>
          <w:tcPr>
            <w:tcW w:w="236" w:type="dxa"/>
            <w:tcBorders>
              <w:top w:val="nil"/>
              <w:left w:val="nil"/>
              <w:bottom w:val="nil"/>
              <w:right w:val="nil"/>
            </w:tcBorders>
            <w:shd w:val="clear" w:color="auto" w:fill="auto"/>
            <w:noWrap/>
            <w:vAlign w:val="bottom"/>
            <w:hideMark/>
          </w:tcPr>
          <w:p w14:paraId="63178CC9"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1980E63F"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010DAF98"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0516103F"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(0.05)</w:t>
            </w:r>
          </w:p>
        </w:tc>
        <w:tc>
          <w:tcPr>
            <w:tcW w:w="604" w:type="dxa"/>
            <w:tcBorders>
              <w:top w:val="nil"/>
              <w:left w:val="nil"/>
              <w:bottom w:val="nil"/>
              <w:right w:val="nil"/>
            </w:tcBorders>
            <w:shd w:val="clear" w:color="auto" w:fill="auto"/>
            <w:noWrap/>
            <w:vAlign w:val="bottom"/>
            <w:hideMark/>
          </w:tcPr>
          <w:p w14:paraId="3A79F2F1"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7369D368"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3DE04527"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5FC9B31F"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(0.07)</w:t>
            </w:r>
          </w:p>
        </w:tc>
        <w:tc>
          <w:tcPr>
            <w:tcW w:w="666" w:type="dxa"/>
            <w:gridSpan w:val="2"/>
            <w:tcBorders>
              <w:top w:val="nil"/>
              <w:left w:val="nil"/>
              <w:bottom w:val="nil"/>
              <w:right w:val="nil"/>
            </w:tcBorders>
            <w:shd w:val="clear" w:color="auto" w:fill="auto"/>
            <w:noWrap/>
            <w:vAlign w:val="bottom"/>
            <w:hideMark/>
          </w:tcPr>
          <w:p w14:paraId="57E990D0" w14:textId="77777777" w:rsidR="00D27F94" w:rsidRPr="003B4E01" w:rsidRDefault="00D27F94" w:rsidP="00F94249">
            <w:pPr>
              <w:jc w:val="right"/>
              <w:rPr>
                <w:rFonts w:eastAsia="Times New Roman" w:cs="Calibri"/>
                <w:color w:val="000000"/>
                <w:kern w:val="0"/>
                <w14:ligatures w14:val="none"/>
              </w:rPr>
            </w:pPr>
          </w:p>
        </w:tc>
      </w:tr>
      <w:tr w:rsidR="00D27F94" w:rsidRPr="003B4E01" w14:paraId="520CEAAD" w14:textId="77777777" w:rsidTr="00F94249">
        <w:trPr>
          <w:trHeight w:val="320"/>
        </w:trPr>
        <w:tc>
          <w:tcPr>
            <w:tcW w:w="2888" w:type="dxa"/>
            <w:tcBorders>
              <w:top w:val="nil"/>
              <w:left w:val="nil"/>
              <w:bottom w:val="nil"/>
              <w:right w:val="nil"/>
            </w:tcBorders>
            <w:shd w:val="clear" w:color="auto" w:fill="auto"/>
            <w:noWrap/>
            <w:vAlign w:val="bottom"/>
            <w:hideMark/>
          </w:tcPr>
          <w:p w14:paraId="6CEB2FA6"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Income</w:t>
            </w:r>
          </w:p>
        </w:tc>
        <w:tc>
          <w:tcPr>
            <w:tcW w:w="236" w:type="dxa"/>
            <w:tcBorders>
              <w:top w:val="nil"/>
              <w:left w:val="nil"/>
              <w:bottom w:val="nil"/>
              <w:right w:val="nil"/>
            </w:tcBorders>
            <w:shd w:val="clear" w:color="auto" w:fill="auto"/>
            <w:noWrap/>
            <w:vAlign w:val="bottom"/>
            <w:hideMark/>
          </w:tcPr>
          <w:p w14:paraId="158FF71B"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4F078DC4"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6FD67290"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10F600C4"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0.02</w:t>
            </w:r>
          </w:p>
        </w:tc>
        <w:tc>
          <w:tcPr>
            <w:tcW w:w="604" w:type="dxa"/>
            <w:tcBorders>
              <w:top w:val="nil"/>
              <w:left w:val="nil"/>
              <w:bottom w:val="nil"/>
              <w:right w:val="nil"/>
            </w:tcBorders>
            <w:shd w:val="clear" w:color="auto" w:fill="auto"/>
            <w:noWrap/>
            <w:vAlign w:val="bottom"/>
            <w:hideMark/>
          </w:tcPr>
          <w:p w14:paraId="48881BD2"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28A01F1B"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21D62427"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2F35C1BD"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0.14</w:t>
            </w:r>
          </w:p>
        </w:tc>
        <w:tc>
          <w:tcPr>
            <w:tcW w:w="666" w:type="dxa"/>
            <w:gridSpan w:val="2"/>
            <w:tcBorders>
              <w:top w:val="nil"/>
              <w:left w:val="nil"/>
              <w:bottom w:val="nil"/>
              <w:right w:val="nil"/>
            </w:tcBorders>
            <w:shd w:val="clear" w:color="auto" w:fill="auto"/>
            <w:noWrap/>
            <w:vAlign w:val="bottom"/>
            <w:hideMark/>
          </w:tcPr>
          <w:p w14:paraId="3C5633C5"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t>
            </w:r>
          </w:p>
        </w:tc>
      </w:tr>
      <w:tr w:rsidR="00D27F94" w:rsidRPr="003B4E01" w14:paraId="2969F540" w14:textId="77777777" w:rsidTr="00F94249">
        <w:trPr>
          <w:trHeight w:val="320"/>
        </w:trPr>
        <w:tc>
          <w:tcPr>
            <w:tcW w:w="3124" w:type="dxa"/>
            <w:gridSpan w:val="2"/>
            <w:tcBorders>
              <w:top w:val="nil"/>
              <w:left w:val="nil"/>
              <w:bottom w:val="nil"/>
              <w:right w:val="nil"/>
            </w:tcBorders>
            <w:shd w:val="clear" w:color="auto" w:fill="auto"/>
            <w:noWrap/>
            <w:hideMark/>
          </w:tcPr>
          <w:p w14:paraId="5493CE15" w14:textId="77777777" w:rsidR="00D27F94" w:rsidRPr="003B4E01" w:rsidRDefault="00D27F94" w:rsidP="00F94249">
            <w:pPr>
              <w:rPr>
                <w:rFonts w:eastAsia="Times New Roman" w:cs="Calibri"/>
                <w:i/>
                <w:iCs/>
                <w:color w:val="000000"/>
                <w:kern w:val="0"/>
                <w14:ligatures w14:val="none"/>
              </w:rPr>
            </w:pPr>
            <w:r w:rsidRPr="003B4E01">
              <w:rPr>
                <w:rFonts w:eastAsia="Times New Roman" w:cs="Calibri"/>
                <w:i/>
                <w:iCs/>
                <w:color w:val="000000"/>
                <w:kern w:val="0"/>
                <w:sz w:val="22"/>
                <w:szCs w:val="22"/>
                <w14:ligatures w14:val="none"/>
              </w:rPr>
              <w:t>(0 = &lt;$25k; 6 = $150k+)</w:t>
            </w:r>
          </w:p>
        </w:tc>
        <w:tc>
          <w:tcPr>
            <w:tcW w:w="820" w:type="dxa"/>
            <w:tcBorders>
              <w:top w:val="nil"/>
              <w:left w:val="nil"/>
              <w:bottom w:val="nil"/>
              <w:right w:val="nil"/>
            </w:tcBorders>
            <w:shd w:val="clear" w:color="auto" w:fill="auto"/>
            <w:noWrap/>
            <w:vAlign w:val="bottom"/>
            <w:hideMark/>
          </w:tcPr>
          <w:p w14:paraId="4555D04C" w14:textId="77777777" w:rsidR="00D27F94" w:rsidRPr="003B4E01" w:rsidRDefault="00D27F94" w:rsidP="00F94249">
            <w:pPr>
              <w:rPr>
                <w:rFonts w:eastAsia="Times New Roman" w:cs="Calibri"/>
                <w:color w:val="000000"/>
                <w:kern w:val="0"/>
                <w14:ligatures w14:val="none"/>
              </w:rPr>
            </w:pPr>
          </w:p>
        </w:tc>
        <w:tc>
          <w:tcPr>
            <w:tcW w:w="540" w:type="dxa"/>
            <w:tcBorders>
              <w:top w:val="nil"/>
              <w:left w:val="nil"/>
              <w:bottom w:val="nil"/>
              <w:right w:val="nil"/>
            </w:tcBorders>
            <w:shd w:val="clear" w:color="auto" w:fill="auto"/>
            <w:noWrap/>
            <w:vAlign w:val="bottom"/>
            <w:hideMark/>
          </w:tcPr>
          <w:p w14:paraId="0824D731"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086035A4"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(0.05)</w:t>
            </w:r>
          </w:p>
        </w:tc>
        <w:tc>
          <w:tcPr>
            <w:tcW w:w="604" w:type="dxa"/>
            <w:tcBorders>
              <w:top w:val="nil"/>
              <w:left w:val="nil"/>
              <w:bottom w:val="nil"/>
              <w:right w:val="nil"/>
            </w:tcBorders>
            <w:shd w:val="clear" w:color="auto" w:fill="auto"/>
            <w:noWrap/>
            <w:vAlign w:val="bottom"/>
            <w:hideMark/>
          </w:tcPr>
          <w:p w14:paraId="6DF688F3"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25F0D135"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2296ACB5"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096C560D"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(0.06)</w:t>
            </w:r>
          </w:p>
        </w:tc>
        <w:tc>
          <w:tcPr>
            <w:tcW w:w="666" w:type="dxa"/>
            <w:gridSpan w:val="2"/>
            <w:tcBorders>
              <w:top w:val="nil"/>
              <w:left w:val="nil"/>
              <w:bottom w:val="nil"/>
              <w:right w:val="nil"/>
            </w:tcBorders>
            <w:shd w:val="clear" w:color="auto" w:fill="auto"/>
            <w:noWrap/>
            <w:vAlign w:val="bottom"/>
            <w:hideMark/>
          </w:tcPr>
          <w:p w14:paraId="1C2DF057" w14:textId="77777777" w:rsidR="00D27F94" w:rsidRPr="003B4E01" w:rsidRDefault="00D27F94" w:rsidP="00F94249">
            <w:pPr>
              <w:jc w:val="right"/>
              <w:rPr>
                <w:rFonts w:eastAsia="Times New Roman" w:cs="Calibri"/>
                <w:color w:val="000000"/>
                <w:kern w:val="0"/>
                <w14:ligatures w14:val="none"/>
              </w:rPr>
            </w:pPr>
          </w:p>
        </w:tc>
      </w:tr>
      <w:tr w:rsidR="00D27F94" w:rsidRPr="003B4E01" w14:paraId="7A8235F7" w14:textId="77777777" w:rsidTr="00F94249">
        <w:trPr>
          <w:trHeight w:val="320"/>
        </w:trPr>
        <w:tc>
          <w:tcPr>
            <w:tcW w:w="2888" w:type="dxa"/>
            <w:tcBorders>
              <w:top w:val="nil"/>
              <w:left w:val="nil"/>
              <w:bottom w:val="nil"/>
              <w:right w:val="nil"/>
            </w:tcBorders>
            <w:shd w:val="clear" w:color="auto" w:fill="auto"/>
            <w:noWrap/>
            <w:vAlign w:val="bottom"/>
            <w:hideMark/>
          </w:tcPr>
          <w:p w14:paraId="60F26234"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Woman respondent</w:t>
            </w:r>
          </w:p>
        </w:tc>
        <w:tc>
          <w:tcPr>
            <w:tcW w:w="236" w:type="dxa"/>
            <w:tcBorders>
              <w:top w:val="nil"/>
              <w:left w:val="nil"/>
              <w:bottom w:val="nil"/>
              <w:right w:val="nil"/>
            </w:tcBorders>
            <w:shd w:val="clear" w:color="auto" w:fill="auto"/>
            <w:noWrap/>
            <w:vAlign w:val="bottom"/>
            <w:hideMark/>
          </w:tcPr>
          <w:p w14:paraId="4DAE4972"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32446B1D"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05CE0311"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4B585A3F"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0.25</w:t>
            </w:r>
          </w:p>
        </w:tc>
        <w:tc>
          <w:tcPr>
            <w:tcW w:w="604" w:type="dxa"/>
            <w:tcBorders>
              <w:top w:val="nil"/>
              <w:left w:val="nil"/>
              <w:bottom w:val="nil"/>
              <w:right w:val="nil"/>
            </w:tcBorders>
            <w:shd w:val="clear" w:color="auto" w:fill="auto"/>
            <w:noWrap/>
            <w:vAlign w:val="bottom"/>
            <w:hideMark/>
          </w:tcPr>
          <w:p w14:paraId="178B1023"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4CF6BBBF"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308D6E99"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3CD89FC0"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0.47</w:t>
            </w:r>
          </w:p>
        </w:tc>
        <w:tc>
          <w:tcPr>
            <w:tcW w:w="666" w:type="dxa"/>
            <w:gridSpan w:val="2"/>
            <w:tcBorders>
              <w:top w:val="nil"/>
              <w:left w:val="nil"/>
              <w:bottom w:val="nil"/>
              <w:right w:val="nil"/>
            </w:tcBorders>
            <w:shd w:val="clear" w:color="auto" w:fill="auto"/>
            <w:noWrap/>
            <w:vAlign w:val="bottom"/>
            <w:hideMark/>
          </w:tcPr>
          <w:p w14:paraId="5D755D1E"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t>
            </w:r>
          </w:p>
        </w:tc>
      </w:tr>
      <w:tr w:rsidR="00D27F94" w:rsidRPr="003B4E01" w14:paraId="08251422" w14:textId="77777777" w:rsidTr="00F94249">
        <w:trPr>
          <w:trHeight w:val="320"/>
        </w:trPr>
        <w:tc>
          <w:tcPr>
            <w:tcW w:w="2888" w:type="dxa"/>
            <w:tcBorders>
              <w:top w:val="nil"/>
              <w:left w:val="nil"/>
              <w:bottom w:val="nil"/>
              <w:right w:val="nil"/>
            </w:tcBorders>
            <w:shd w:val="clear" w:color="auto" w:fill="auto"/>
            <w:noWrap/>
            <w:hideMark/>
          </w:tcPr>
          <w:p w14:paraId="705D3E69" w14:textId="77777777" w:rsidR="00D27F94" w:rsidRPr="003B4E01" w:rsidRDefault="00D27F94" w:rsidP="00F94249">
            <w:pPr>
              <w:rPr>
                <w:rFonts w:eastAsia="Times New Roman" w:cs="Calibri"/>
                <w:i/>
                <w:iCs/>
                <w:color w:val="000000"/>
                <w:kern w:val="0"/>
                <w14:ligatures w14:val="none"/>
              </w:rPr>
            </w:pPr>
            <w:r w:rsidRPr="003B4E01">
              <w:rPr>
                <w:rFonts w:eastAsia="Times New Roman" w:cs="Calibri"/>
                <w:i/>
                <w:iCs/>
                <w:color w:val="000000"/>
                <w:kern w:val="0"/>
                <w:sz w:val="22"/>
                <w:szCs w:val="22"/>
                <w14:ligatures w14:val="none"/>
              </w:rPr>
              <w:t>(ref. = man respondent)</w:t>
            </w:r>
          </w:p>
        </w:tc>
        <w:tc>
          <w:tcPr>
            <w:tcW w:w="236" w:type="dxa"/>
            <w:tcBorders>
              <w:top w:val="nil"/>
              <w:left w:val="nil"/>
              <w:bottom w:val="nil"/>
              <w:right w:val="nil"/>
            </w:tcBorders>
            <w:shd w:val="clear" w:color="auto" w:fill="auto"/>
            <w:noWrap/>
            <w:vAlign w:val="bottom"/>
            <w:hideMark/>
          </w:tcPr>
          <w:p w14:paraId="443041BF"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0A57231E"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4BEAEA7F"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0E32F79C"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(0.14)</w:t>
            </w:r>
          </w:p>
        </w:tc>
        <w:tc>
          <w:tcPr>
            <w:tcW w:w="604" w:type="dxa"/>
            <w:tcBorders>
              <w:top w:val="nil"/>
              <w:left w:val="nil"/>
              <w:bottom w:val="nil"/>
              <w:right w:val="nil"/>
            </w:tcBorders>
            <w:shd w:val="clear" w:color="auto" w:fill="auto"/>
            <w:noWrap/>
            <w:vAlign w:val="bottom"/>
            <w:hideMark/>
          </w:tcPr>
          <w:p w14:paraId="5451DD9C"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63AF7D84"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5E6F149B"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66766E79"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(0.18)</w:t>
            </w:r>
          </w:p>
        </w:tc>
        <w:tc>
          <w:tcPr>
            <w:tcW w:w="666" w:type="dxa"/>
            <w:gridSpan w:val="2"/>
            <w:tcBorders>
              <w:top w:val="nil"/>
              <w:left w:val="nil"/>
              <w:bottom w:val="nil"/>
              <w:right w:val="nil"/>
            </w:tcBorders>
            <w:shd w:val="clear" w:color="auto" w:fill="auto"/>
            <w:noWrap/>
            <w:vAlign w:val="bottom"/>
            <w:hideMark/>
          </w:tcPr>
          <w:p w14:paraId="687914EF" w14:textId="77777777" w:rsidR="00D27F94" w:rsidRPr="003B4E01" w:rsidRDefault="00D27F94" w:rsidP="00F94249">
            <w:pPr>
              <w:jc w:val="right"/>
              <w:rPr>
                <w:rFonts w:eastAsia="Times New Roman" w:cs="Calibri"/>
                <w:color w:val="000000"/>
                <w:kern w:val="0"/>
                <w14:ligatures w14:val="none"/>
              </w:rPr>
            </w:pPr>
          </w:p>
        </w:tc>
      </w:tr>
      <w:tr w:rsidR="00D27F94" w:rsidRPr="003B4E01" w14:paraId="29185B02" w14:textId="77777777" w:rsidTr="00F94249">
        <w:trPr>
          <w:trHeight w:val="320"/>
        </w:trPr>
        <w:tc>
          <w:tcPr>
            <w:tcW w:w="2888" w:type="dxa"/>
            <w:tcBorders>
              <w:top w:val="nil"/>
              <w:left w:val="nil"/>
              <w:bottom w:val="nil"/>
              <w:right w:val="nil"/>
            </w:tcBorders>
            <w:shd w:val="clear" w:color="auto" w:fill="auto"/>
            <w:noWrap/>
            <w:vAlign w:val="bottom"/>
            <w:hideMark/>
          </w:tcPr>
          <w:p w14:paraId="118200C5"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Black respondent</w:t>
            </w:r>
          </w:p>
        </w:tc>
        <w:tc>
          <w:tcPr>
            <w:tcW w:w="236" w:type="dxa"/>
            <w:tcBorders>
              <w:top w:val="nil"/>
              <w:left w:val="nil"/>
              <w:bottom w:val="nil"/>
              <w:right w:val="nil"/>
            </w:tcBorders>
            <w:shd w:val="clear" w:color="auto" w:fill="auto"/>
            <w:noWrap/>
            <w:vAlign w:val="bottom"/>
            <w:hideMark/>
          </w:tcPr>
          <w:p w14:paraId="436443AF"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78855A4D"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2EE631FC"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50186DAF"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-0.20</w:t>
            </w:r>
          </w:p>
        </w:tc>
        <w:tc>
          <w:tcPr>
            <w:tcW w:w="604" w:type="dxa"/>
            <w:tcBorders>
              <w:top w:val="nil"/>
              <w:left w:val="nil"/>
              <w:bottom w:val="nil"/>
              <w:right w:val="nil"/>
            </w:tcBorders>
            <w:shd w:val="clear" w:color="auto" w:fill="auto"/>
            <w:noWrap/>
            <w:vAlign w:val="bottom"/>
            <w:hideMark/>
          </w:tcPr>
          <w:p w14:paraId="5434A3F2"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02825ECC"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5E7B7074"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409602C3"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0.003</w:t>
            </w:r>
          </w:p>
        </w:tc>
        <w:tc>
          <w:tcPr>
            <w:tcW w:w="666" w:type="dxa"/>
            <w:gridSpan w:val="2"/>
            <w:tcBorders>
              <w:top w:val="nil"/>
              <w:left w:val="nil"/>
              <w:bottom w:val="nil"/>
              <w:right w:val="nil"/>
            </w:tcBorders>
            <w:shd w:val="clear" w:color="auto" w:fill="auto"/>
            <w:noWrap/>
            <w:vAlign w:val="bottom"/>
            <w:hideMark/>
          </w:tcPr>
          <w:p w14:paraId="55F4BD8B" w14:textId="77777777" w:rsidR="00D27F94" w:rsidRPr="003B4E01" w:rsidRDefault="00D27F94" w:rsidP="00F94249">
            <w:pPr>
              <w:jc w:val="right"/>
              <w:rPr>
                <w:rFonts w:eastAsia="Times New Roman" w:cs="Calibri"/>
                <w:color w:val="000000"/>
                <w:kern w:val="0"/>
                <w14:ligatures w14:val="none"/>
              </w:rPr>
            </w:pPr>
          </w:p>
        </w:tc>
      </w:tr>
      <w:tr w:rsidR="00D27F94" w:rsidRPr="003B4E01" w14:paraId="0086959C" w14:textId="77777777" w:rsidTr="00F94249">
        <w:trPr>
          <w:trHeight w:val="320"/>
        </w:trPr>
        <w:tc>
          <w:tcPr>
            <w:tcW w:w="2888" w:type="dxa"/>
            <w:tcBorders>
              <w:top w:val="nil"/>
              <w:left w:val="nil"/>
              <w:bottom w:val="nil"/>
              <w:right w:val="nil"/>
            </w:tcBorders>
            <w:shd w:val="clear" w:color="auto" w:fill="auto"/>
            <w:noWrap/>
            <w:hideMark/>
          </w:tcPr>
          <w:p w14:paraId="26682994" w14:textId="77777777" w:rsidR="00D27F94" w:rsidRPr="003B4E01" w:rsidRDefault="00D27F94" w:rsidP="00F94249">
            <w:pPr>
              <w:rPr>
                <w:rFonts w:eastAsia="Times New Roman" w:cs="Calibri"/>
                <w:i/>
                <w:iCs/>
                <w:color w:val="000000"/>
                <w:kern w:val="0"/>
                <w14:ligatures w14:val="none"/>
              </w:rPr>
            </w:pPr>
            <w:r w:rsidRPr="003B4E01">
              <w:rPr>
                <w:rFonts w:eastAsia="Times New Roman" w:cs="Calibri"/>
                <w:i/>
                <w:iCs/>
                <w:color w:val="000000"/>
                <w:kern w:val="0"/>
                <w:sz w:val="22"/>
                <w:szCs w:val="22"/>
                <w14:ligatures w14:val="none"/>
              </w:rPr>
              <w:t>(ref. = non-Black resp.)</w:t>
            </w:r>
          </w:p>
        </w:tc>
        <w:tc>
          <w:tcPr>
            <w:tcW w:w="236" w:type="dxa"/>
            <w:tcBorders>
              <w:top w:val="nil"/>
              <w:left w:val="nil"/>
              <w:bottom w:val="nil"/>
              <w:right w:val="nil"/>
            </w:tcBorders>
            <w:shd w:val="clear" w:color="auto" w:fill="auto"/>
            <w:noWrap/>
            <w:vAlign w:val="bottom"/>
            <w:hideMark/>
          </w:tcPr>
          <w:p w14:paraId="050FE20B"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4D5F7A37"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62E06EFD"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570EC609"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(0.24)</w:t>
            </w:r>
          </w:p>
        </w:tc>
        <w:tc>
          <w:tcPr>
            <w:tcW w:w="604" w:type="dxa"/>
            <w:tcBorders>
              <w:top w:val="nil"/>
              <w:left w:val="nil"/>
              <w:bottom w:val="nil"/>
              <w:right w:val="nil"/>
            </w:tcBorders>
            <w:shd w:val="clear" w:color="auto" w:fill="auto"/>
            <w:noWrap/>
            <w:vAlign w:val="bottom"/>
            <w:hideMark/>
          </w:tcPr>
          <w:p w14:paraId="6CD03736"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0AE2FAB2"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40B83DAE"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77230CD5"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(0.30)</w:t>
            </w:r>
          </w:p>
        </w:tc>
        <w:tc>
          <w:tcPr>
            <w:tcW w:w="666" w:type="dxa"/>
            <w:gridSpan w:val="2"/>
            <w:tcBorders>
              <w:top w:val="nil"/>
              <w:left w:val="nil"/>
              <w:bottom w:val="nil"/>
              <w:right w:val="nil"/>
            </w:tcBorders>
            <w:shd w:val="clear" w:color="auto" w:fill="auto"/>
            <w:noWrap/>
            <w:vAlign w:val="bottom"/>
            <w:hideMark/>
          </w:tcPr>
          <w:p w14:paraId="16B0324E" w14:textId="77777777" w:rsidR="00D27F94" w:rsidRPr="003B4E01" w:rsidRDefault="00D27F94" w:rsidP="00F94249">
            <w:pPr>
              <w:jc w:val="right"/>
              <w:rPr>
                <w:rFonts w:eastAsia="Times New Roman" w:cs="Calibri"/>
                <w:color w:val="000000"/>
                <w:kern w:val="0"/>
                <w14:ligatures w14:val="none"/>
              </w:rPr>
            </w:pPr>
          </w:p>
        </w:tc>
      </w:tr>
      <w:tr w:rsidR="00D27F94" w:rsidRPr="003B4E01" w14:paraId="6E0B72AD" w14:textId="77777777" w:rsidTr="00F94249">
        <w:trPr>
          <w:trHeight w:val="320"/>
        </w:trPr>
        <w:tc>
          <w:tcPr>
            <w:tcW w:w="2888" w:type="dxa"/>
            <w:tcBorders>
              <w:top w:val="nil"/>
              <w:left w:val="nil"/>
              <w:bottom w:val="nil"/>
              <w:right w:val="nil"/>
            </w:tcBorders>
            <w:shd w:val="clear" w:color="auto" w:fill="auto"/>
            <w:noWrap/>
            <w:vAlign w:val="bottom"/>
            <w:hideMark/>
          </w:tcPr>
          <w:p w14:paraId="462628C9"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White respondent</w:t>
            </w:r>
          </w:p>
        </w:tc>
        <w:tc>
          <w:tcPr>
            <w:tcW w:w="236" w:type="dxa"/>
            <w:tcBorders>
              <w:top w:val="nil"/>
              <w:left w:val="nil"/>
              <w:bottom w:val="nil"/>
              <w:right w:val="nil"/>
            </w:tcBorders>
            <w:shd w:val="clear" w:color="auto" w:fill="auto"/>
            <w:noWrap/>
            <w:vAlign w:val="bottom"/>
            <w:hideMark/>
          </w:tcPr>
          <w:p w14:paraId="40F779D1"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71092136"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064C101A"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2F12761C"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0.08</w:t>
            </w:r>
          </w:p>
        </w:tc>
        <w:tc>
          <w:tcPr>
            <w:tcW w:w="604" w:type="dxa"/>
            <w:tcBorders>
              <w:top w:val="nil"/>
              <w:left w:val="nil"/>
              <w:bottom w:val="nil"/>
              <w:right w:val="nil"/>
            </w:tcBorders>
            <w:shd w:val="clear" w:color="auto" w:fill="auto"/>
            <w:noWrap/>
            <w:vAlign w:val="bottom"/>
            <w:hideMark/>
          </w:tcPr>
          <w:p w14:paraId="7249E0A4"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173BF6EE"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727CCBF8"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38A9DC2F"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0.01</w:t>
            </w:r>
          </w:p>
        </w:tc>
        <w:tc>
          <w:tcPr>
            <w:tcW w:w="666" w:type="dxa"/>
            <w:gridSpan w:val="2"/>
            <w:tcBorders>
              <w:top w:val="nil"/>
              <w:left w:val="nil"/>
              <w:bottom w:val="nil"/>
              <w:right w:val="nil"/>
            </w:tcBorders>
            <w:shd w:val="clear" w:color="auto" w:fill="auto"/>
            <w:noWrap/>
            <w:vAlign w:val="bottom"/>
            <w:hideMark/>
          </w:tcPr>
          <w:p w14:paraId="6770D0E9" w14:textId="77777777" w:rsidR="00D27F94" w:rsidRPr="003B4E01" w:rsidRDefault="00D27F94" w:rsidP="00F94249">
            <w:pPr>
              <w:jc w:val="right"/>
              <w:rPr>
                <w:rFonts w:eastAsia="Times New Roman" w:cs="Calibri"/>
                <w:color w:val="000000"/>
                <w:kern w:val="0"/>
                <w14:ligatures w14:val="none"/>
              </w:rPr>
            </w:pPr>
          </w:p>
        </w:tc>
      </w:tr>
      <w:tr w:rsidR="00D27F94" w:rsidRPr="003B4E01" w14:paraId="0C545B60" w14:textId="77777777" w:rsidTr="00F94249">
        <w:trPr>
          <w:trHeight w:val="320"/>
        </w:trPr>
        <w:tc>
          <w:tcPr>
            <w:tcW w:w="2888" w:type="dxa"/>
            <w:tcBorders>
              <w:top w:val="nil"/>
              <w:left w:val="nil"/>
              <w:bottom w:val="nil"/>
              <w:right w:val="nil"/>
            </w:tcBorders>
            <w:shd w:val="clear" w:color="auto" w:fill="auto"/>
            <w:noWrap/>
            <w:hideMark/>
          </w:tcPr>
          <w:p w14:paraId="483B569A" w14:textId="77777777" w:rsidR="00D27F94" w:rsidRPr="003B4E01" w:rsidRDefault="00D27F94" w:rsidP="00F94249">
            <w:pPr>
              <w:rPr>
                <w:rFonts w:eastAsia="Times New Roman" w:cs="Calibri"/>
                <w:i/>
                <w:iCs/>
                <w:color w:val="000000"/>
                <w:kern w:val="0"/>
                <w14:ligatures w14:val="none"/>
              </w:rPr>
            </w:pPr>
            <w:r w:rsidRPr="003B4E01">
              <w:rPr>
                <w:rFonts w:eastAsia="Times New Roman" w:cs="Calibri"/>
                <w:i/>
                <w:iCs/>
                <w:color w:val="000000"/>
                <w:kern w:val="0"/>
                <w:sz w:val="22"/>
                <w:szCs w:val="22"/>
                <w14:ligatures w14:val="none"/>
              </w:rPr>
              <w:t>(ref. = non-White resp.)</w:t>
            </w:r>
          </w:p>
        </w:tc>
        <w:tc>
          <w:tcPr>
            <w:tcW w:w="236" w:type="dxa"/>
            <w:tcBorders>
              <w:top w:val="nil"/>
              <w:left w:val="nil"/>
              <w:bottom w:val="nil"/>
              <w:right w:val="nil"/>
            </w:tcBorders>
            <w:shd w:val="clear" w:color="auto" w:fill="auto"/>
            <w:noWrap/>
            <w:vAlign w:val="bottom"/>
            <w:hideMark/>
          </w:tcPr>
          <w:p w14:paraId="2776203F"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79BFE39B"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518B9F87"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7473DF5F"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(0.22)</w:t>
            </w:r>
          </w:p>
        </w:tc>
        <w:tc>
          <w:tcPr>
            <w:tcW w:w="604" w:type="dxa"/>
            <w:tcBorders>
              <w:top w:val="nil"/>
              <w:left w:val="nil"/>
              <w:bottom w:val="nil"/>
              <w:right w:val="nil"/>
            </w:tcBorders>
            <w:shd w:val="clear" w:color="auto" w:fill="auto"/>
            <w:noWrap/>
            <w:vAlign w:val="bottom"/>
            <w:hideMark/>
          </w:tcPr>
          <w:p w14:paraId="1C4D3DD8"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5A4A4489"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6E341708"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5F6470E3"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(0.25)</w:t>
            </w:r>
          </w:p>
        </w:tc>
        <w:tc>
          <w:tcPr>
            <w:tcW w:w="666" w:type="dxa"/>
            <w:gridSpan w:val="2"/>
            <w:tcBorders>
              <w:top w:val="nil"/>
              <w:left w:val="nil"/>
              <w:bottom w:val="nil"/>
              <w:right w:val="nil"/>
            </w:tcBorders>
            <w:shd w:val="clear" w:color="auto" w:fill="auto"/>
            <w:noWrap/>
            <w:vAlign w:val="bottom"/>
            <w:hideMark/>
          </w:tcPr>
          <w:p w14:paraId="2B4B8C5B" w14:textId="77777777" w:rsidR="00D27F94" w:rsidRPr="003B4E01" w:rsidRDefault="00D27F94" w:rsidP="00F94249">
            <w:pPr>
              <w:jc w:val="right"/>
              <w:rPr>
                <w:rFonts w:eastAsia="Times New Roman" w:cs="Calibri"/>
                <w:color w:val="000000"/>
                <w:kern w:val="0"/>
                <w14:ligatures w14:val="none"/>
              </w:rPr>
            </w:pPr>
          </w:p>
        </w:tc>
      </w:tr>
      <w:tr w:rsidR="00D27F94" w:rsidRPr="003B4E01" w14:paraId="31321A10" w14:textId="77777777" w:rsidTr="00F94249">
        <w:trPr>
          <w:trHeight w:val="320"/>
        </w:trPr>
        <w:tc>
          <w:tcPr>
            <w:tcW w:w="2888" w:type="dxa"/>
            <w:tcBorders>
              <w:top w:val="nil"/>
              <w:left w:val="nil"/>
              <w:bottom w:val="nil"/>
              <w:right w:val="nil"/>
            </w:tcBorders>
            <w:shd w:val="clear" w:color="auto" w:fill="auto"/>
            <w:noWrap/>
            <w:vAlign w:val="bottom"/>
            <w:hideMark/>
          </w:tcPr>
          <w:p w14:paraId="1B421CF6" w14:textId="77777777" w:rsidR="00D27F94" w:rsidRPr="003B4E01" w:rsidRDefault="00D27F94" w:rsidP="00F94249">
            <w:pPr>
              <w:rPr>
                <w:rFonts w:eastAsia="Times New Roman" w:cs="Calibri"/>
                <w:color w:val="000000"/>
                <w:kern w:val="0"/>
                <w14:ligatures w14:val="none"/>
              </w:rPr>
            </w:pPr>
            <w:r>
              <w:rPr>
                <w:rFonts w:eastAsia="Times New Roman" w:cs="Calibri"/>
                <w:color w:val="000000"/>
                <w:kern w:val="0"/>
                <w14:ligatures w14:val="none"/>
              </w:rPr>
              <w:t>G</w:t>
            </w:r>
            <w:r w:rsidRPr="003B4E01">
              <w:rPr>
                <w:rFonts w:eastAsia="Times New Roman" w:cs="Calibri"/>
                <w:color w:val="000000"/>
                <w:kern w:val="0"/>
                <w14:ligatures w14:val="none"/>
              </w:rPr>
              <w:t>end</w:t>
            </w:r>
            <w:r>
              <w:rPr>
                <w:rFonts w:eastAsia="Times New Roman" w:cs="Calibri"/>
                <w:color w:val="000000"/>
                <w:kern w:val="0"/>
                <w14:ligatures w14:val="none"/>
              </w:rPr>
              <w:t>er &amp; race match</w:t>
            </w:r>
          </w:p>
        </w:tc>
        <w:tc>
          <w:tcPr>
            <w:tcW w:w="236" w:type="dxa"/>
            <w:tcBorders>
              <w:top w:val="nil"/>
              <w:left w:val="nil"/>
              <w:bottom w:val="nil"/>
              <w:right w:val="nil"/>
            </w:tcBorders>
            <w:shd w:val="clear" w:color="auto" w:fill="auto"/>
            <w:noWrap/>
            <w:vAlign w:val="bottom"/>
            <w:hideMark/>
          </w:tcPr>
          <w:p w14:paraId="525DCDDA"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bottom w:val="nil"/>
              <w:right w:val="nil"/>
            </w:tcBorders>
            <w:shd w:val="clear" w:color="auto" w:fill="auto"/>
            <w:noWrap/>
            <w:vAlign w:val="bottom"/>
            <w:hideMark/>
          </w:tcPr>
          <w:p w14:paraId="73AEFEC8"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540" w:type="dxa"/>
            <w:tcBorders>
              <w:top w:val="nil"/>
              <w:left w:val="nil"/>
              <w:bottom w:val="nil"/>
              <w:right w:val="nil"/>
            </w:tcBorders>
            <w:shd w:val="clear" w:color="auto" w:fill="auto"/>
            <w:noWrap/>
            <w:vAlign w:val="bottom"/>
            <w:hideMark/>
          </w:tcPr>
          <w:p w14:paraId="1B712FA7" w14:textId="77777777" w:rsidR="00D27F94" w:rsidRPr="003B4E01" w:rsidRDefault="00D27F94" w:rsidP="00F94249">
            <w:pPr>
              <w:rPr>
                <w:rFonts w:ascii="Times New Roman" w:eastAsia="Times New Roman" w:hAnsi="Times New Roman" w:cs="Times New Roman"/>
                <w:kern w:val="0"/>
                <w:sz w:val="20"/>
                <w:szCs w:val="20"/>
                <w14:ligatures w14:val="none"/>
              </w:rPr>
            </w:pPr>
          </w:p>
        </w:tc>
        <w:tc>
          <w:tcPr>
            <w:tcW w:w="746" w:type="dxa"/>
            <w:tcBorders>
              <w:top w:val="nil"/>
              <w:left w:val="nil"/>
              <w:bottom w:val="nil"/>
              <w:right w:val="nil"/>
            </w:tcBorders>
            <w:shd w:val="clear" w:color="auto" w:fill="auto"/>
            <w:noWrap/>
            <w:vAlign w:val="bottom"/>
            <w:hideMark/>
          </w:tcPr>
          <w:p w14:paraId="603DC9D8"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0.08</w:t>
            </w:r>
          </w:p>
        </w:tc>
        <w:tc>
          <w:tcPr>
            <w:tcW w:w="604" w:type="dxa"/>
            <w:tcBorders>
              <w:top w:val="nil"/>
              <w:left w:val="nil"/>
              <w:bottom w:val="nil"/>
              <w:right w:val="nil"/>
            </w:tcBorders>
            <w:shd w:val="clear" w:color="auto" w:fill="auto"/>
            <w:noWrap/>
            <w:vAlign w:val="bottom"/>
            <w:hideMark/>
          </w:tcPr>
          <w:p w14:paraId="3D755BCE" w14:textId="77777777" w:rsidR="00D27F94" w:rsidRPr="003B4E01" w:rsidRDefault="00D27F94" w:rsidP="00F94249">
            <w:pPr>
              <w:jc w:val="right"/>
              <w:rPr>
                <w:rFonts w:eastAsia="Times New Roman" w:cs="Calibri"/>
                <w:color w:val="000000"/>
                <w:kern w:val="0"/>
                <w14:ligatures w14:val="none"/>
              </w:rPr>
            </w:pPr>
          </w:p>
        </w:tc>
        <w:tc>
          <w:tcPr>
            <w:tcW w:w="900" w:type="dxa"/>
            <w:tcBorders>
              <w:top w:val="nil"/>
              <w:left w:val="single" w:sz="4" w:space="0" w:color="000000"/>
              <w:bottom w:val="nil"/>
              <w:right w:val="nil"/>
            </w:tcBorders>
            <w:shd w:val="clear" w:color="auto" w:fill="auto"/>
            <w:noWrap/>
            <w:vAlign w:val="bottom"/>
            <w:hideMark/>
          </w:tcPr>
          <w:p w14:paraId="5A4FBCBC"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nil"/>
              <w:right w:val="nil"/>
            </w:tcBorders>
            <w:shd w:val="clear" w:color="auto" w:fill="auto"/>
            <w:noWrap/>
            <w:vAlign w:val="bottom"/>
            <w:hideMark/>
          </w:tcPr>
          <w:p w14:paraId="40085C67" w14:textId="77777777" w:rsidR="00D27F94" w:rsidRPr="003B4E01" w:rsidRDefault="00D27F94" w:rsidP="00F94249">
            <w:pPr>
              <w:rPr>
                <w:rFonts w:ascii="Calibri" w:eastAsia="Times New Roman" w:hAnsi="Calibri" w:cs="Calibri"/>
                <w:color w:val="000000"/>
                <w:kern w:val="0"/>
                <w14:ligatures w14:val="none"/>
              </w:rPr>
            </w:pPr>
          </w:p>
        </w:tc>
        <w:tc>
          <w:tcPr>
            <w:tcW w:w="774" w:type="dxa"/>
            <w:tcBorders>
              <w:top w:val="nil"/>
              <w:left w:val="nil"/>
              <w:bottom w:val="nil"/>
              <w:right w:val="nil"/>
            </w:tcBorders>
            <w:shd w:val="clear" w:color="auto" w:fill="auto"/>
            <w:noWrap/>
            <w:vAlign w:val="bottom"/>
            <w:hideMark/>
          </w:tcPr>
          <w:p w14:paraId="1BCDA8AC"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0.72</w:t>
            </w:r>
          </w:p>
        </w:tc>
        <w:tc>
          <w:tcPr>
            <w:tcW w:w="666" w:type="dxa"/>
            <w:gridSpan w:val="2"/>
            <w:tcBorders>
              <w:top w:val="nil"/>
              <w:left w:val="nil"/>
              <w:bottom w:val="nil"/>
              <w:right w:val="nil"/>
            </w:tcBorders>
            <w:shd w:val="clear" w:color="auto" w:fill="auto"/>
            <w:noWrap/>
            <w:vAlign w:val="bottom"/>
            <w:hideMark/>
          </w:tcPr>
          <w:p w14:paraId="3BCC8C60"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t>
            </w:r>
          </w:p>
        </w:tc>
      </w:tr>
      <w:tr w:rsidR="00D27F94" w:rsidRPr="003B4E01" w14:paraId="07A42D86" w14:textId="77777777" w:rsidTr="00F94249">
        <w:trPr>
          <w:trHeight w:val="320"/>
        </w:trPr>
        <w:tc>
          <w:tcPr>
            <w:tcW w:w="2888" w:type="dxa"/>
            <w:tcBorders>
              <w:top w:val="nil"/>
              <w:left w:val="nil"/>
              <w:bottom w:val="single" w:sz="4" w:space="0" w:color="000000"/>
              <w:right w:val="nil"/>
            </w:tcBorders>
            <w:shd w:val="clear" w:color="auto" w:fill="auto"/>
            <w:noWrap/>
            <w:hideMark/>
          </w:tcPr>
          <w:p w14:paraId="6A1EB3D2" w14:textId="77777777" w:rsidR="00D27F94" w:rsidRPr="003B4E01" w:rsidRDefault="00D27F94" w:rsidP="00F94249">
            <w:pPr>
              <w:rPr>
                <w:rFonts w:eastAsia="Times New Roman" w:cs="Calibri"/>
                <w:i/>
                <w:iCs/>
                <w:color w:val="000000"/>
                <w:kern w:val="0"/>
                <w14:ligatures w14:val="none"/>
              </w:rPr>
            </w:pPr>
            <w:r w:rsidRPr="00135A6E">
              <w:rPr>
                <w:rFonts w:eastAsia="Times New Roman" w:cs="Calibri"/>
                <w:i/>
                <w:iCs/>
                <w:color w:val="000000"/>
                <w:kern w:val="0"/>
                <w:sz w:val="22"/>
                <w:szCs w:val="22"/>
                <w14:ligatures w14:val="none"/>
              </w:rPr>
              <w:t>(ref. = no race and/or</w:t>
            </w:r>
            <w:r w:rsidRPr="00135A6E">
              <w:rPr>
                <w:rFonts w:eastAsia="Times New Roman" w:cs="Calibri"/>
                <w:i/>
                <w:iCs/>
                <w:color w:val="000000"/>
                <w:kern w:val="0"/>
                <w:sz w:val="22"/>
                <w:szCs w:val="22"/>
                <w14:ligatures w14:val="none"/>
              </w:rPr>
              <w:br/>
              <w:t>gender match)</w:t>
            </w:r>
          </w:p>
        </w:tc>
        <w:tc>
          <w:tcPr>
            <w:tcW w:w="236" w:type="dxa"/>
            <w:tcBorders>
              <w:top w:val="nil"/>
              <w:left w:val="nil"/>
              <w:bottom w:val="single" w:sz="4" w:space="0" w:color="000000"/>
              <w:right w:val="nil"/>
            </w:tcBorders>
            <w:shd w:val="clear" w:color="auto" w:fill="auto"/>
            <w:noWrap/>
            <w:vAlign w:val="bottom"/>
            <w:hideMark/>
          </w:tcPr>
          <w:p w14:paraId="36E58197"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820" w:type="dxa"/>
            <w:tcBorders>
              <w:top w:val="nil"/>
              <w:left w:val="nil"/>
              <w:bottom w:val="single" w:sz="4" w:space="0" w:color="000000"/>
              <w:right w:val="nil"/>
            </w:tcBorders>
            <w:shd w:val="clear" w:color="auto" w:fill="auto"/>
            <w:noWrap/>
            <w:vAlign w:val="bottom"/>
            <w:hideMark/>
          </w:tcPr>
          <w:p w14:paraId="1DA952D4"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540" w:type="dxa"/>
            <w:tcBorders>
              <w:top w:val="nil"/>
              <w:left w:val="nil"/>
              <w:bottom w:val="single" w:sz="4" w:space="0" w:color="000000"/>
              <w:right w:val="nil"/>
            </w:tcBorders>
            <w:shd w:val="clear" w:color="auto" w:fill="auto"/>
            <w:noWrap/>
            <w:vAlign w:val="bottom"/>
            <w:hideMark/>
          </w:tcPr>
          <w:p w14:paraId="03DB41BF"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746" w:type="dxa"/>
            <w:tcBorders>
              <w:top w:val="nil"/>
              <w:left w:val="nil"/>
              <w:bottom w:val="single" w:sz="4" w:space="0" w:color="000000"/>
              <w:right w:val="nil"/>
            </w:tcBorders>
            <w:shd w:val="clear" w:color="auto" w:fill="auto"/>
            <w:noWrap/>
            <w:hideMark/>
          </w:tcPr>
          <w:p w14:paraId="0D75EEBE"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(0.28)</w:t>
            </w:r>
          </w:p>
        </w:tc>
        <w:tc>
          <w:tcPr>
            <w:tcW w:w="604" w:type="dxa"/>
            <w:tcBorders>
              <w:top w:val="nil"/>
              <w:left w:val="nil"/>
              <w:bottom w:val="single" w:sz="4" w:space="0" w:color="000000"/>
              <w:right w:val="nil"/>
            </w:tcBorders>
            <w:shd w:val="clear" w:color="auto" w:fill="auto"/>
            <w:noWrap/>
            <w:vAlign w:val="bottom"/>
            <w:hideMark/>
          </w:tcPr>
          <w:p w14:paraId="0054A4E7"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900" w:type="dxa"/>
            <w:tcBorders>
              <w:top w:val="nil"/>
              <w:left w:val="single" w:sz="4" w:space="0" w:color="000000"/>
              <w:bottom w:val="single" w:sz="4" w:space="0" w:color="000000"/>
              <w:right w:val="nil"/>
            </w:tcBorders>
            <w:shd w:val="clear" w:color="auto" w:fill="auto"/>
            <w:noWrap/>
            <w:vAlign w:val="bottom"/>
            <w:hideMark/>
          </w:tcPr>
          <w:p w14:paraId="4A46D608"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630" w:type="dxa"/>
            <w:tcBorders>
              <w:top w:val="nil"/>
              <w:left w:val="nil"/>
              <w:bottom w:val="single" w:sz="4" w:space="0" w:color="000000"/>
              <w:right w:val="nil"/>
            </w:tcBorders>
            <w:shd w:val="clear" w:color="auto" w:fill="auto"/>
            <w:noWrap/>
            <w:vAlign w:val="bottom"/>
            <w:hideMark/>
          </w:tcPr>
          <w:p w14:paraId="1A8DDFE1"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c>
          <w:tcPr>
            <w:tcW w:w="774" w:type="dxa"/>
            <w:tcBorders>
              <w:top w:val="nil"/>
              <w:left w:val="nil"/>
              <w:bottom w:val="single" w:sz="4" w:space="0" w:color="000000"/>
              <w:right w:val="nil"/>
            </w:tcBorders>
            <w:shd w:val="clear" w:color="auto" w:fill="auto"/>
            <w:noWrap/>
            <w:hideMark/>
          </w:tcPr>
          <w:p w14:paraId="4FD27CF9" w14:textId="77777777" w:rsidR="00D27F94" w:rsidRPr="003B4E01" w:rsidRDefault="00D27F94" w:rsidP="00F94249">
            <w:pPr>
              <w:jc w:val="right"/>
              <w:rPr>
                <w:rFonts w:eastAsia="Times New Roman" w:cs="Calibri"/>
                <w:color w:val="000000"/>
                <w:kern w:val="0"/>
                <w14:ligatures w14:val="none"/>
              </w:rPr>
            </w:pPr>
            <w:r w:rsidRPr="003B4E01">
              <w:rPr>
                <w:rFonts w:eastAsia="Times New Roman" w:cs="Calibri"/>
                <w:color w:val="000000"/>
                <w:kern w:val="0"/>
                <w14:ligatures w14:val="none"/>
              </w:rPr>
              <w:t>(0.36)</w:t>
            </w:r>
          </w:p>
        </w:tc>
        <w:tc>
          <w:tcPr>
            <w:tcW w:w="666" w:type="dxa"/>
            <w:gridSpan w:val="2"/>
            <w:tcBorders>
              <w:top w:val="nil"/>
              <w:left w:val="nil"/>
              <w:bottom w:val="single" w:sz="4" w:space="0" w:color="000000"/>
              <w:right w:val="nil"/>
            </w:tcBorders>
            <w:shd w:val="clear" w:color="auto" w:fill="auto"/>
            <w:noWrap/>
            <w:vAlign w:val="bottom"/>
            <w:hideMark/>
          </w:tcPr>
          <w:p w14:paraId="59114C2D" w14:textId="77777777" w:rsidR="00D27F94" w:rsidRPr="003B4E01" w:rsidRDefault="00D27F94" w:rsidP="00F94249">
            <w:pPr>
              <w:rPr>
                <w:rFonts w:ascii="Calibri" w:eastAsia="Times New Roman" w:hAnsi="Calibri" w:cs="Calibri"/>
                <w:color w:val="000000"/>
                <w:kern w:val="0"/>
                <w14:ligatures w14:val="none"/>
              </w:rPr>
            </w:pPr>
            <w:r w:rsidRPr="003B4E01">
              <w:rPr>
                <w:rFonts w:ascii="Calibri" w:eastAsia="Times New Roman" w:hAnsi="Calibri" w:cs="Calibri"/>
                <w:color w:val="000000"/>
                <w:kern w:val="0"/>
                <w14:ligatures w14:val="none"/>
              </w:rPr>
              <w:t> </w:t>
            </w:r>
          </w:p>
        </w:tc>
      </w:tr>
      <w:tr w:rsidR="00D27F94" w:rsidRPr="003B4E01" w14:paraId="272B690E" w14:textId="77777777" w:rsidTr="00EB3E9F">
        <w:trPr>
          <w:trHeight w:val="320"/>
        </w:trPr>
        <w:tc>
          <w:tcPr>
            <w:tcW w:w="2888" w:type="dxa"/>
            <w:tcBorders>
              <w:top w:val="nil"/>
              <w:left w:val="nil"/>
              <w:right w:val="nil"/>
            </w:tcBorders>
            <w:shd w:val="clear" w:color="auto" w:fill="auto"/>
            <w:noWrap/>
            <w:vAlign w:val="bottom"/>
            <w:hideMark/>
          </w:tcPr>
          <w:p w14:paraId="4073129F"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Constant</w:t>
            </w:r>
          </w:p>
        </w:tc>
        <w:tc>
          <w:tcPr>
            <w:tcW w:w="236" w:type="dxa"/>
            <w:tcBorders>
              <w:top w:val="nil"/>
              <w:left w:val="nil"/>
              <w:right w:val="nil"/>
            </w:tcBorders>
            <w:shd w:val="clear" w:color="auto" w:fill="auto"/>
            <w:noWrap/>
            <w:vAlign w:val="bottom"/>
            <w:hideMark/>
          </w:tcPr>
          <w:p w14:paraId="199E264C" w14:textId="77777777" w:rsidR="00D27F94" w:rsidRPr="003B4E01" w:rsidRDefault="00D27F94" w:rsidP="00F94249">
            <w:pPr>
              <w:rPr>
                <w:rFonts w:eastAsia="Times New Roman" w:cs="Calibri"/>
                <w:color w:val="000000"/>
                <w:kern w:val="0"/>
                <w14:ligatures w14:val="none"/>
              </w:rPr>
            </w:pPr>
          </w:p>
        </w:tc>
        <w:tc>
          <w:tcPr>
            <w:tcW w:w="820" w:type="dxa"/>
            <w:tcBorders>
              <w:top w:val="nil"/>
              <w:left w:val="nil"/>
              <w:right w:val="nil"/>
            </w:tcBorders>
            <w:shd w:val="clear" w:color="auto" w:fill="auto"/>
            <w:noWrap/>
            <w:vAlign w:val="bottom"/>
            <w:hideMark/>
          </w:tcPr>
          <w:p w14:paraId="632FDE7D"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3.75</w:t>
            </w:r>
          </w:p>
        </w:tc>
        <w:tc>
          <w:tcPr>
            <w:tcW w:w="540" w:type="dxa"/>
            <w:tcBorders>
              <w:top w:val="nil"/>
              <w:left w:val="nil"/>
              <w:right w:val="nil"/>
            </w:tcBorders>
            <w:shd w:val="clear" w:color="auto" w:fill="auto"/>
            <w:noWrap/>
            <w:vAlign w:val="bottom"/>
            <w:hideMark/>
          </w:tcPr>
          <w:p w14:paraId="3E775A0C"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t>
            </w:r>
          </w:p>
        </w:tc>
        <w:tc>
          <w:tcPr>
            <w:tcW w:w="746" w:type="dxa"/>
            <w:tcBorders>
              <w:top w:val="nil"/>
              <w:left w:val="nil"/>
              <w:right w:val="nil"/>
            </w:tcBorders>
            <w:shd w:val="clear" w:color="auto" w:fill="auto"/>
            <w:noWrap/>
            <w:vAlign w:val="bottom"/>
            <w:hideMark/>
          </w:tcPr>
          <w:p w14:paraId="03C642C6"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2.59</w:t>
            </w:r>
          </w:p>
        </w:tc>
        <w:tc>
          <w:tcPr>
            <w:tcW w:w="604" w:type="dxa"/>
            <w:tcBorders>
              <w:top w:val="nil"/>
              <w:left w:val="nil"/>
              <w:right w:val="nil"/>
            </w:tcBorders>
            <w:shd w:val="clear" w:color="auto" w:fill="auto"/>
            <w:noWrap/>
            <w:vAlign w:val="bottom"/>
            <w:hideMark/>
          </w:tcPr>
          <w:p w14:paraId="67FC532F"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t>
            </w:r>
          </w:p>
        </w:tc>
        <w:tc>
          <w:tcPr>
            <w:tcW w:w="900" w:type="dxa"/>
            <w:tcBorders>
              <w:top w:val="nil"/>
              <w:left w:val="single" w:sz="4" w:space="0" w:color="000000"/>
              <w:right w:val="nil"/>
            </w:tcBorders>
            <w:shd w:val="clear" w:color="auto" w:fill="auto"/>
            <w:noWrap/>
            <w:vAlign w:val="bottom"/>
            <w:hideMark/>
          </w:tcPr>
          <w:p w14:paraId="56102730"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2.92</w:t>
            </w:r>
          </w:p>
        </w:tc>
        <w:tc>
          <w:tcPr>
            <w:tcW w:w="630" w:type="dxa"/>
            <w:tcBorders>
              <w:top w:val="nil"/>
              <w:left w:val="nil"/>
              <w:right w:val="nil"/>
            </w:tcBorders>
            <w:shd w:val="clear" w:color="auto" w:fill="auto"/>
            <w:noWrap/>
            <w:vAlign w:val="bottom"/>
            <w:hideMark/>
          </w:tcPr>
          <w:p w14:paraId="44BC329B"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t>
            </w:r>
          </w:p>
        </w:tc>
        <w:tc>
          <w:tcPr>
            <w:tcW w:w="774" w:type="dxa"/>
            <w:tcBorders>
              <w:top w:val="nil"/>
              <w:left w:val="nil"/>
              <w:right w:val="nil"/>
            </w:tcBorders>
            <w:shd w:val="clear" w:color="auto" w:fill="auto"/>
            <w:noWrap/>
            <w:vAlign w:val="bottom"/>
            <w:hideMark/>
          </w:tcPr>
          <w:p w14:paraId="02EE39CE"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1.72</w:t>
            </w:r>
          </w:p>
        </w:tc>
        <w:tc>
          <w:tcPr>
            <w:tcW w:w="666" w:type="dxa"/>
            <w:gridSpan w:val="2"/>
            <w:tcBorders>
              <w:top w:val="nil"/>
              <w:left w:val="nil"/>
              <w:right w:val="nil"/>
            </w:tcBorders>
            <w:shd w:val="clear" w:color="auto" w:fill="auto"/>
            <w:noWrap/>
            <w:vAlign w:val="bottom"/>
            <w:hideMark/>
          </w:tcPr>
          <w:p w14:paraId="082C50FB"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w:t>
            </w:r>
          </w:p>
        </w:tc>
      </w:tr>
      <w:tr w:rsidR="00D27F94" w:rsidRPr="003B4E01" w14:paraId="35AA9888" w14:textId="77777777" w:rsidTr="008A48ED">
        <w:trPr>
          <w:trHeight w:val="320"/>
        </w:trPr>
        <w:tc>
          <w:tcPr>
            <w:tcW w:w="2888" w:type="dxa"/>
            <w:tcBorders>
              <w:top w:val="nil"/>
              <w:left w:val="nil"/>
              <w:bottom w:val="single" w:sz="4" w:space="0" w:color="000000"/>
              <w:right w:val="nil"/>
            </w:tcBorders>
            <w:shd w:val="clear" w:color="auto" w:fill="auto"/>
            <w:noWrap/>
            <w:vAlign w:val="bottom"/>
            <w:hideMark/>
          </w:tcPr>
          <w:p w14:paraId="476A0D93"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 </w:t>
            </w:r>
          </w:p>
        </w:tc>
        <w:tc>
          <w:tcPr>
            <w:tcW w:w="236" w:type="dxa"/>
            <w:tcBorders>
              <w:top w:val="nil"/>
              <w:left w:val="nil"/>
              <w:bottom w:val="single" w:sz="4" w:space="0" w:color="000000"/>
              <w:right w:val="nil"/>
            </w:tcBorders>
            <w:shd w:val="clear" w:color="auto" w:fill="auto"/>
            <w:noWrap/>
            <w:vAlign w:val="bottom"/>
            <w:hideMark/>
          </w:tcPr>
          <w:p w14:paraId="4A97A6A4"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 </w:t>
            </w:r>
          </w:p>
        </w:tc>
        <w:tc>
          <w:tcPr>
            <w:tcW w:w="820" w:type="dxa"/>
            <w:tcBorders>
              <w:top w:val="nil"/>
              <w:left w:val="nil"/>
              <w:bottom w:val="single" w:sz="4" w:space="0" w:color="000000"/>
              <w:right w:val="nil"/>
            </w:tcBorders>
            <w:shd w:val="clear" w:color="auto" w:fill="auto"/>
            <w:noWrap/>
            <w:vAlign w:val="bottom"/>
            <w:hideMark/>
          </w:tcPr>
          <w:p w14:paraId="36E0C8D5"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(0.15)</w:t>
            </w:r>
          </w:p>
        </w:tc>
        <w:tc>
          <w:tcPr>
            <w:tcW w:w="540" w:type="dxa"/>
            <w:tcBorders>
              <w:top w:val="nil"/>
              <w:left w:val="nil"/>
              <w:bottom w:val="single" w:sz="4" w:space="0" w:color="000000"/>
              <w:right w:val="nil"/>
            </w:tcBorders>
            <w:shd w:val="clear" w:color="auto" w:fill="auto"/>
            <w:noWrap/>
            <w:vAlign w:val="bottom"/>
            <w:hideMark/>
          </w:tcPr>
          <w:p w14:paraId="68855264"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 </w:t>
            </w:r>
          </w:p>
        </w:tc>
        <w:tc>
          <w:tcPr>
            <w:tcW w:w="746" w:type="dxa"/>
            <w:tcBorders>
              <w:top w:val="nil"/>
              <w:left w:val="nil"/>
              <w:bottom w:val="single" w:sz="4" w:space="0" w:color="000000"/>
              <w:right w:val="nil"/>
            </w:tcBorders>
            <w:shd w:val="clear" w:color="auto" w:fill="auto"/>
            <w:noWrap/>
            <w:vAlign w:val="bottom"/>
            <w:hideMark/>
          </w:tcPr>
          <w:p w14:paraId="5DB6BD50"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(0.42)</w:t>
            </w:r>
          </w:p>
        </w:tc>
        <w:tc>
          <w:tcPr>
            <w:tcW w:w="604" w:type="dxa"/>
            <w:tcBorders>
              <w:top w:val="nil"/>
              <w:left w:val="nil"/>
              <w:bottom w:val="single" w:sz="4" w:space="0" w:color="000000"/>
              <w:right w:val="nil"/>
            </w:tcBorders>
            <w:shd w:val="clear" w:color="auto" w:fill="auto"/>
            <w:noWrap/>
            <w:vAlign w:val="bottom"/>
            <w:hideMark/>
          </w:tcPr>
          <w:p w14:paraId="468990FC"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 </w:t>
            </w:r>
          </w:p>
        </w:tc>
        <w:tc>
          <w:tcPr>
            <w:tcW w:w="900" w:type="dxa"/>
            <w:tcBorders>
              <w:top w:val="nil"/>
              <w:left w:val="single" w:sz="4" w:space="0" w:color="000000"/>
              <w:bottom w:val="single" w:sz="4" w:space="0" w:color="000000"/>
              <w:right w:val="nil"/>
            </w:tcBorders>
            <w:shd w:val="clear" w:color="auto" w:fill="auto"/>
            <w:noWrap/>
            <w:vAlign w:val="bottom"/>
            <w:hideMark/>
          </w:tcPr>
          <w:p w14:paraId="268BF51B"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(0.19)</w:t>
            </w:r>
          </w:p>
        </w:tc>
        <w:tc>
          <w:tcPr>
            <w:tcW w:w="630" w:type="dxa"/>
            <w:tcBorders>
              <w:top w:val="nil"/>
              <w:left w:val="nil"/>
              <w:bottom w:val="single" w:sz="4" w:space="0" w:color="000000"/>
              <w:right w:val="nil"/>
            </w:tcBorders>
            <w:shd w:val="clear" w:color="auto" w:fill="auto"/>
            <w:noWrap/>
            <w:vAlign w:val="bottom"/>
            <w:hideMark/>
          </w:tcPr>
          <w:p w14:paraId="6246D350"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 </w:t>
            </w:r>
          </w:p>
        </w:tc>
        <w:tc>
          <w:tcPr>
            <w:tcW w:w="774" w:type="dxa"/>
            <w:tcBorders>
              <w:top w:val="nil"/>
              <w:left w:val="nil"/>
              <w:bottom w:val="single" w:sz="4" w:space="0" w:color="000000"/>
              <w:right w:val="nil"/>
            </w:tcBorders>
            <w:shd w:val="clear" w:color="auto" w:fill="auto"/>
            <w:noWrap/>
            <w:vAlign w:val="bottom"/>
            <w:hideMark/>
          </w:tcPr>
          <w:p w14:paraId="5225A158"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(0.49)</w:t>
            </w:r>
          </w:p>
        </w:tc>
        <w:tc>
          <w:tcPr>
            <w:tcW w:w="666" w:type="dxa"/>
            <w:gridSpan w:val="2"/>
            <w:tcBorders>
              <w:top w:val="nil"/>
              <w:left w:val="nil"/>
              <w:bottom w:val="single" w:sz="4" w:space="0" w:color="000000"/>
              <w:right w:val="nil"/>
            </w:tcBorders>
            <w:shd w:val="clear" w:color="auto" w:fill="auto"/>
            <w:noWrap/>
            <w:vAlign w:val="bottom"/>
            <w:hideMark/>
          </w:tcPr>
          <w:p w14:paraId="08AB7B6C"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 </w:t>
            </w:r>
          </w:p>
        </w:tc>
      </w:tr>
      <w:tr w:rsidR="00D27F94" w:rsidRPr="003B4E01" w14:paraId="7004971E" w14:textId="77777777" w:rsidTr="00EB3E9F">
        <w:trPr>
          <w:trHeight w:val="320"/>
        </w:trPr>
        <w:tc>
          <w:tcPr>
            <w:tcW w:w="2888" w:type="dxa"/>
            <w:tcBorders>
              <w:top w:val="single" w:sz="4" w:space="0" w:color="000000"/>
              <w:left w:val="nil"/>
              <w:bottom w:val="single" w:sz="4" w:space="0" w:color="auto"/>
              <w:right w:val="nil"/>
            </w:tcBorders>
            <w:shd w:val="clear" w:color="auto" w:fill="auto"/>
            <w:noWrap/>
            <w:vAlign w:val="center"/>
            <w:hideMark/>
          </w:tcPr>
          <w:p w14:paraId="6CAA5905"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Observations</w:t>
            </w:r>
          </w:p>
        </w:tc>
        <w:tc>
          <w:tcPr>
            <w:tcW w:w="236" w:type="dxa"/>
            <w:tcBorders>
              <w:top w:val="single" w:sz="4" w:space="0" w:color="000000"/>
              <w:left w:val="nil"/>
              <w:bottom w:val="single" w:sz="4" w:space="0" w:color="auto"/>
              <w:right w:val="nil"/>
            </w:tcBorders>
            <w:shd w:val="clear" w:color="auto" w:fill="auto"/>
            <w:noWrap/>
            <w:vAlign w:val="bottom"/>
            <w:hideMark/>
          </w:tcPr>
          <w:p w14:paraId="5E25F6D2" w14:textId="77777777" w:rsidR="00D27F94" w:rsidRPr="003B4E01" w:rsidRDefault="00D27F94" w:rsidP="00F94249">
            <w:pPr>
              <w:rPr>
                <w:rFonts w:eastAsia="Times New Roman" w:cs="Calibri"/>
                <w:color w:val="000000"/>
                <w:kern w:val="0"/>
                <w14:ligatures w14:val="none"/>
              </w:rPr>
            </w:pPr>
            <w:r w:rsidRPr="003B4E01">
              <w:rPr>
                <w:rFonts w:eastAsia="Times New Roman" w:cs="Calibri"/>
                <w:color w:val="000000"/>
                <w:kern w:val="0"/>
                <w14:ligatures w14:val="none"/>
              </w:rPr>
              <w:t> </w:t>
            </w:r>
          </w:p>
        </w:tc>
        <w:tc>
          <w:tcPr>
            <w:tcW w:w="1360" w:type="dxa"/>
            <w:gridSpan w:val="2"/>
            <w:tcBorders>
              <w:top w:val="single" w:sz="4" w:space="0" w:color="000000"/>
              <w:left w:val="nil"/>
              <w:bottom w:val="single" w:sz="4" w:space="0" w:color="auto"/>
              <w:right w:val="nil"/>
            </w:tcBorders>
            <w:shd w:val="clear" w:color="auto" w:fill="auto"/>
            <w:noWrap/>
            <w:vAlign w:val="center"/>
            <w:hideMark/>
          </w:tcPr>
          <w:p w14:paraId="717AC69B"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209</w:t>
            </w:r>
          </w:p>
        </w:tc>
        <w:tc>
          <w:tcPr>
            <w:tcW w:w="1350" w:type="dxa"/>
            <w:gridSpan w:val="2"/>
            <w:tcBorders>
              <w:top w:val="single" w:sz="4" w:space="0" w:color="000000"/>
              <w:left w:val="nil"/>
              <w:bottom w:val="single" w:sz="4" w:space="0" w:color="auto"/>
              <w:right w:val="single" w:sz="4" w:space="0" w:color="000000"/>
            </w:tcBorders>
            <w:shd w:val="clear" w:color="auto" w:fill="auto"/>
            <w:noWrap/>
            <w:vAlign w:val="center"/>
            <w:hideMark/>
          </w:tcPr>
          <w:p w14:paraId="0E220CDE"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198</w:t>
            </w:r>
          </w:p>
        </w:tc>
        <w:tc>
          <w:tcPr>
            <w:tcW w:w="1530" w:type="dxa"/>
            <w:gridSpan w:val="2"/>
            <w:tcBorders>
              <w:top w:val="single" w:sz="4" w:space="0" w:color="000000"/>
              <w:left w:val="nil"/>
              <w:bottom w:val="single" w:sz="4" w:space="0" w:color="auto"/>
              <w:right w:val="nil"/>
            </w:tcBorders>
            <w:shd w:val="clear" w:color="auto" w:fill="auto"/>
            <w:noWrap/>
            <w:vAlign w:val="center"/>
            <w:hideMark/>
          </w:tcPr>
          <w:p w14:paraId="4B544B22"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212</w:t>
            </w:r>
          </w:p>
        </w:tc>
        <w:tc>
          <w:tcPr>
            <w:tcW w:w="1440" w:type="dxa"/>
            <w:gridSpan w:val="3"/>
            <w:tcBorders>
              <w:top w:val="single" w:sz="4" w:space="0" w:color="000000"/>
              <w:left w:val="nil"/>
              <w:bottom w:val="single" w:sz="4" w:space="0" w:color="auto"/>
              <w:right w:val="nil"/>
            </w:tcBorders>
            <w:shd w:val="clear" w:color="auto" w:fill="auto"/>
            <w:noWrap/>
            <w:vAlign w:val="center"/>
            <w:hideMark/>
          </w:tcPr>
          <w:p w14:paraId="7BD330D0" w14:textId="77777777" w:rsidR="00D27F94" w:rsidRPr="003B4E01" w:rsidRDefault="00D27F94" w:rsidP="00F94249">
            <w:pPr>
              <w:jc w:val="center"/>
              <w:rPr>
                <w:rFonts w:eastAsia="Times New Roman" w:cs="Calibri"/>
                <w:color w:val="000000"/>
                <w:kern w:val="0"/>
                <w14:ligatures w14:val="none"/>
              </w:rPr>
            </w:pPr>
            <w:r w:rsidRPr="003B4E01">
              <w:rPr>
                <w:rFonts w:eastAsia="Times New Roman" w:cs="Calibri"/>
                <w:color w:val="000000"/>
                <w:kern w:val="0"/>
                <w14:ligatures w14:val="none"/>
              </w:rPr>
              <w:t>201</w:t>
            </w:r>
          </w:p>
        </w:tc>
      </w:tr>
      <w:tr w:rsidR="008A48ED" w:rsidRPr="003B4E01" w14:paraId="6ABFD235" w14:textId="77777777" w:rsidTr="00EB3E9F">
        <w:trPr>
          <w:trHeight w:val="320"/>
        </w:trPr>
        <w:tc>
          <w:tcPr>
            <w:tcW w:w="8804" w:type="dxa"/>
            <w:gridSpan w:val="11"/>
            <w:tcBorders>
              <w:top w:val="single" w:sz="4" w:space="0" w:color="auto"/>
              <w:left w:val="nil"/>
            </w:tcBorders>
            <w:shd w:val="clear" w:color="auto" w:fill="auto"/>
            <w:noWrap/>
            <w:vAlign w:val="center"/>
          </w:tcPr>
          <w:p w14:paraId="0E073A14" w14:textId="78E9EA45" w:rsidR="008A48ED" w:rsidRPr="008A48ED" w:rsidRDefault="008A48ED" w:rsidP="008A48ED">
            <w:pPr>
              <w:rPr>
                <w:i/>
                <w:iCs/>
              </w:rPr>
            </w:pPr>
            <w:r w:rsidRPr="008A48ED">
              <w:rPr>
                <w:i/>
                <w:iCs/>
              </w:rPr>
              <w:t>Notes: * p &lt; .05, ** p &lt; .01, *** p &lt; .001. Robust Standard Errors in the parentheses below</w:t>
            </w:r>
            <w:r>
              <w:rPr>
                <w:i/>
                <w:iCs/>
              </w:rPr>
              <w:t xml:space="preserve"> </w:t>
            </w:r>
            <w:r w:rsidRPr="008A48ED">
              <w:rPr>
                <w:i/>
                <w:iCs/>
              </w:rPr>
              <w:t>coefficient.</w:t>
            </w:r>
          </w:p>
          <w:p w14:paraId="5E046C69" w14:textId="77777777" w:rsidR="008A48ED" w:rsidRPr="003B4E01" w:rsidRDefault="008A48ED" w:rsidP="00EB3E9F">
            <w:pPr>
              <w:keepNext/>
              <w:jc w:val="center"/>
              <w:rPr>
                <w:rFonts w:eastAsia="Times New Roman" w:cs="Calibri"/>
                <w:color w:val="000000"/>
                <w:kern w:val="0"/>
                <w14:ligatures w14:val="none"/>
              </w:rPr>
            </w:pPr>
          </w:p>
        </w:tc>
      </w:tr>
    </w:tbl>
    <w:p w14:paraId="1D91B3DB" w14:textId="012268A5" w:rsidR="00EB3E9F" w:rsidRPr="0097140A" w:rsidRDefault="00EB3E9F">
      <w:pPr>
        <w:pStyle w:val="Caption"/>
        <w:rPr>
          <w:color w:val="FFFFFF" w:themeColor="background1"/>
        </w:rPr>
      </w:pPr>
      <w:bookmarkStart w:id="128" w:name="_Toc162521382"/>
      <w:r w:rsidRPr="0097140A">
        <w:rPr>
          <w:color w:val="FFFFFF" w:themeColor="background1"/>
        </w:rPr>
        <w:t xml:space="preserve">Appendix Table </w:t>
      </w:r>
      <w:r w:rsidR="00BF5209" w:rsidRPr="0097140A">
        <w:rPr>
          <w:color w:val="FFFFFF" w:themeColor="background1"/>
        </w:rPr>
        <w:fldChar w:fldCharType="begin"/>
      </w:r>
      <w:r w:rsidR="00BF5209" w:rsidRPr="0097140A">
        <w:rPr>
          <w:color w:val="FFFFFF" w:themeColor="background1"/>
        </w:rPr>
        <w:instrText xml:space="preserve"> STYLEREF 1 \s </w:instrText>
      </w:r>
      <w:r w:rsidR="00BF5209" w:rsidRPr="0097140A">
        <w:rPr>
          <w:color w:val="FFFFFF" w:themeColor="background1"/>
        </w:rPr>
        <w:fldChar w:fldCharType="separate"/>
      </w:r>
      <w:r w:rsidR="00156259">
        <w:rPr>
          <w:noProof/>
          <w:color w:val="FFFFFF" w:themeColor="background1"/>
        </w:rPr>
        <w:t>5</w:t>
      </w:r>
      <w:r w:rsidR="00BF5209" w:rsidRPr="0097140A">
        <w:rPr>
          <w:color w:val="FFFFFF" w:themeColor="background1"/>
        </w:rPr>
        <w:fldChar w:fldCharType="end"/>
      </w:r>
      <w:r w:rsidR="00BF5209" w:rsidRPr="0097140A">
        <w:rPr>
          <w:color w:val="FFFFFF" w:themeColor="background1"/>
        </w:rPr>
        <w:t>.</w:t>
      </w:r>
      <w:r w:rsidR="00BF5209" w:rsidRPr="0097140A">
        <w:rPr>
          <w:color w:val="FFFFFF" w:themeColor="background1"/>
        </w:rPr>
        <w:fldChar w:fldCharType="begin"/>
      </w:r>
      <w:r w:rsidR="00BF5209" w:rsidRPr="0097140A">
        <w:rPr>
          <w:color w:val="FFFFFF" w:themeColor="background1"/>
        </w:rPr>
        <w:instrText xml:space="preserve"> SEQ Appendix_Table \* ARABIC \s 1 </w:instrText>
      </w:r>
      <w:r w:rsidR="00BF5209" w:rsidRPr="0097140A">
        <w:rPr>
          <w:color w:val="FFFFFF" w:themeColor="background1"/>
        </w:rPr>
        <w:fldChar w:fldCharType="separate"/>
      </w:r>
      <w:r w:rsidR="00156259">
        <w:rPr>
          <w:noProof/>
          <w:color w:val="FFFFFF" w:themeColor="background1"/>
        </w:rPr>
        <w:t>3</w:t>
      </w:r>
      <w:r w:rsidR="00BF5209" w:rsidRPr="0097140A">
        <w:rPr>
          <w:color w:val="FFFFFF" w:themeColor="background1"/>
        </w:rPr>
        <w:fldChar w:fldCharType="end"/>
      </w:r>
      <w:r w:rsidRPr="0097140A">
        <w:rPr>
          <w:color w:val="FFFFFF" w:themeColor="background1"/>
        </w:rPr>
        <w:t>: Results from OLS Regressions (Bureaucrat Respondents Only)</w:t>
      </w:r>
      <w:bookmarkEnd w:id="128"/>
    </w:p>
    <w:p w14:paraId="06A3C87E" w14:textId="77777777" w:rsidR="00D27F94" w:rsidRDefault="00D27F94" w:rsidP="00D27F94">
      <w:r>
        <w:br w:type="page"/>
      </w:r>
    </w:p>
    <w:p w14:paraId="544F43B1" w14:textId="77777777" w:rsidR="00D27F94" w:rsidRDefault="00D27F94" w:rsidP="00D27F94">
      <w:pPr>
        <w:spacing w:line="480" w:lineRule="auto"/>
        <w:sectPr w:rsidR="00D27F94" w:rsidSect="00A25524">
          <w:pgSz w:w="12240" w:h="15840"/>
          <w:pgMar w:top="1440" w:right="1440" w:bottom="1440" w:left="1440" w:header="0" w:footer="0" w:gutter="0"/>
          <w:cols w:space="720"/>
          <w:docGrid w:linePitch="360"/>
        </w:sectPr>
      </w:pPr>
    </w:p>
    <w:p w14:paraId="7FE4C6CC" w14:textId="77777777" w:rsidR="00D27F94" w:rsidRPr="00D27F94" w:rsidRDefault="00D27F94" w:rsidP="00D27F94">
      <w:pPr>
        <w:pStyle w:val="Heading3"/>
        <w:rPr>
          <w:bCs/>
        </w:rPr>
      </w:pPr>
      <w:bookmarkStart w:id="129" w:name="_Toc162517569"/>
      <w:r w:rsidRPr="00D27F94">
        <w:rPr>
          <w:bCs/>
        </w:rPr>
        <w:lastRenderedPageBreak/>
        <w:t>Balance of Treatment Groups</w:t>
      </w:r>
      <w:bookmarkEnd w:id="129"/>
    </w:p>
    <w:p w14:paraId="5388447A" w14:textId="77777777" w:rsidR="00BF5209" w:rsidRDefault="00BF5209" w:rsidP="00BF5209">
      <w:pPr>
        <w:keepNext/>
        <w:spacing w:line="480" w:lineRule="auto"/>
        <w:jc w:val="center"/>
      </w:pPr>
      <w:r>
        <w:rPr>
          <w:b/>
          <w:bCs/>
        </w:rPr>
        <w:t xml:space="preserve">Appendix </w:t>
      </w:r>
      <w:r w:rsidR="00D27F94">
        <w:rPr>
          <w:b/>
          <w:bCs/>
        </w:rPr>
        <w:t xml:space="preserve">Table </w:t>
      </w:r>
      <w:r>
        <w:rPr>
          <w:b/>
          <w:bCs/>
        </w:rPr>
        <w:t>5.</w:t>
      </w:r>
      <w:r w:rsidR="00D27F94">
        <w:rPr>
          <w:b/>
          <w:bCs/>
        </w:rPr>
        <w:t>4: Balance of Treatment Groups</w:t>
      </w:r>
      <w:r w:rsidR="00D27F94" w:rsidRPr="00A6412E">
        <w:rPr>
          <w:noProof/>
        </w:rPr>
        <w:drawing>
          <wp:inline distT="0" distB="0" distL="0" distR="0" wp14:anchorId="21927623" wp14:editId="0ACAD43E">
            <wp:extent cx="8699397" cy="5625296"/>
            <wp:effectExtent l="0" t="0" r="635" b="0"/>
            <wp:docPr id="1408941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41781" name=""/>
                    <pic:cNvPicPr/>
                  </pic:nvPicPr>
                  <pic:blipFill rotWithShape="1">
                    <a:blip r:embed="rId36"/>
                    <a:srcRect l="6472" t="10754" r="11658" b="20736"/>
                    <a:stretch/>
                  </pic:blipFill>
                  <pic:spPr bwMode="auto">
                    <a:xfrm>
                      <a:off x="0" y="0"/>
                      <a:ext cx="8765067" cy="5667761"/>
                    </a:xfrm>
                    <a:prstGeom prst="rect">
                      <a:avLst/>
                    </a:prstGeom>
                    <a:ln>
                      <a:noFill/>
                    </a:ln>
                    <a:extLst>
                      <a:ext uri="{53640926-AAD7-44D8-BBD7-CCE9431645EC}">
                        <a14:shadowObscured xmlns:a14="http://schemas.microsoft.com/office/drawing/2010/main"/>
                      </a:ext>
                    </a:extLst>
                  </pic:spPr>
                </pic:pic>
              </a:graphicData>
            </a:graphic>
          </wp:inline>
        </w:drawing>
      </w:r>
    </w:p>
    <w:p w14:paraId="06AB76BA" w14:textId="6710FC05" w:rsidR="00D27F94" w:rsidRPr="00BF5209" w:rsidRDefault="00BF5209" w:rsidP="00BF5209">
      <w:pPr>
        <w:pStyle w:val="Caption"/>
        <w:jc w:val="center"/>
        <w:rPr>
          <w:b/>
          <w:bCs/>
          <w:color w:val="FFFFFF" w:themeColor="background1"/>
          <w:sz w:val="6"/>
          <w:szCs w:val="6"/>
        </w:rPr>
        <w:sectPr w:rsidR="00D27F94" w:rsidRPr="00BF5209" w:rsidSect="0041048A">
          <w:pgSz w:w="15840" w:h="12240" w:orient="landscape"/>
          <w:pgMar w:top="1080" w:right="1008" w:bottom="1080" w:left="1008" w:header="0" w:footer="0" w:gutter="0"/>
          <w:cols w:space="720"/>
          <w:docGrid w:linePitch="360"/>
        </w:sectPr>
      </w:pPr>
      <w:bookmarkStart w:id="130" w:name="_Toc162521383"/>
      <w:r w:rsidRPr="00BF5209">
        <w:rPr>
          <w:color w:val="FFFFFF" w:themeColor="background1"/>
          <w:sz w:val="6"/>
          <w:szCs w:val="6"/>
        </w:rPr>
        <w:t xml:space="preserve">Appendix Table </w:t>
      </w:r>
      <w:r>
        <w:rPr>
          <w:color w:val="FFFFFF" w:themeColor="background1"/>
          <w:sz w:val="6"/>
          <w:szCs w:val="6"/>
        </w:rPr>
        <w:fldChar w:fldCharType="begin"/>
      </w:r>
      <w:r>
        <w:rPr>
          <w:color w:val="FFFFFF" w:themeColor="background1"/>
          <w:sz w:val="6"/>
          <w:szCs w:val="6"/>
        </w:rPr>
        <w:instrText xml:space="preserve"> STYLEREF 1 \s </w:instrText>
      </w:r>
      <w:r>
        <w:rPr>
          <w:color w:val="FFFFFF" w:themeColor="background1"/>
          <w:sz w:val="6"/>
          <w:szCs w:val="6"/>
        </w:rPr>
        <w:fldChar w:fldCharType="separate"/>
      </w:r>
      <w:r w:rsidR="00156259">
        <w:rPr>
          <w:noProof/>
          <w:color w:val="FFFFFF" w:themeColor="background1"/>
          <w:sz w:val="6"/>
          <w:szCs w:val="6"/>
        </w:rPr>
        <w:t>5</w:t>
      </w:r>
      <w:r>
        <w:rPr>
          <w:color w:val="FFFFFF" w:themeColor="background1"/>
          <w:sz w:val="6"/>
          <w:szCs w:val="6"/>
        </w:rPr>
        <w:fldChar w:fldCharType="end"/>
      </w:r>
      <w:r>
        <w:rPr>
          <w:color w:val="FFFFFF" w:themeColor="background1"/>
          <w:sz w:val="6"/>
          <w:szCs w:val="6"/>
        </w:rPr>
        <w:t>.</w:t>
      </w:r>
      <w:r>
        <w:rPr>
          <w:color w:val="FFFFFF" w:themeColor="background1"/>
          <w:sz w:val="6"/>
          <w:szCs w:val="6"/>
        </w:rPr>
        <w:fldChar w:fldCharType="begin"/>
      </w:r>
      <w:r>
        <w:rPr>
          <w:color w:val="FFFFFF" w:themeColor="background1"/>
          <w:sz w:val="6"/>
          <w:szCs w:val="6"/>
        </w:rPr>
        <w:instrText xml:space="preserve"> SEQ Appendix_Table \* ARABIC \s 1 </w:instrText>
      </w:r>
      <w:r>
        <w:rPr>
          <w:color w:val="FFFFFF" w:themeColor="background1"/>
          <w:sz w:val="6"/>
          <w:szCs w:val="6"/>
        </w:rPr>
        <w:fldChar w:fldCharType="separate"/>
      </w:r>
      <w:r w:rsidR="00156259">
        <w:rPr>
          <w:noProof/>
          <w:color w:val="FFFFFF" w:themeColor="background1"/>
          <w:sz w:val="6"/>
          <w:szCs w:val="6"/>
        </w:rPr>
        <w:t>4</w:t>
      </w:r>
      <w:r>
        <w:rPr>
          <w:color w:val="FFFFFF" w:themeColor="background1"/>
          <w:sz w:val="6"/>
          <w:szCs w:val="6"/>
        </w:rPr>
        <w:fldChar w:fldCharType="end"/>
      </w:r>
      <w:r w:rsidRPr="00BF5209">
        <w:rPr>
          <w:color w:val="FFFFFF" w:themeColor="background1"/>
          <w:sz w:val="6"/>
          <w:szCs w:val="6"/>
        </w:rPr>
        <w:t>: Balance of Treatment Groups</w:t>
      </w:r>
      <w:bookmarkEnd w:id="130"/>
    </w:p>
    <w:p w14:paraId="7AF65F5C" w14:textId="77777777" w:rsidR="00D27F94" w:rsidRPr="00432F5A" w:rsidRDefault="00D27F94" w:rsidP="00D27F94">
      <w:pPr>
        <w:pStyle w:val="Heading3"/>
      </w:pPr>
      <w:bookmarkStart w:id="131" w:name="_Toc162517570"/>
      <w:r w:rsidRPr="00432F5A">
        <w:lastRenderedPageBreak/>
        <w:t>Full Text of Vignette</w:t>
      </w:r>
      <w:bookmarkEnd w:id="131"/>
    </w:p>
    <w:p w14:paraId="58B5498D" w14:textId="77777777" w:rsidR="00D27F94" w:rsidRPr="00432F5A" w:rsidRDefault="00D27F94" w:rsidP="00D27F94">
      <w:pPr>
        <w:jc w:val="center"/>
        <w:rPr>
          <w:b/>
          <w:bCs/>
        </w:rPr>
      </w:pPr>
    </w:p>
    <w:p w14:paraId="3DD38D40" w14:textId="77777777" w:rsidR="00D27F94" w:rsidRPr="00CB6AF3" w:rsidRDefault="00D27F94" w:rsidP="00D27F94">
      <w:pPr>
        <w:spacing w:line="480" w:lineRule="auto"/>
        <w:rPr>
          <w:u w:val="single"/>
        </w:rPr>
      </w:pPr>
      <w:r w:rsidRPr="00CB6AF3">
        <w:rPr>
          <w:u w:val="single"/>
        </w:rPr>
        <w:t>Pre-vignette Prompt:</w:t>
      </w:r>
    </w:p>
    <w:p w14:paraId="77DEA0B8" w14:textId="77777777" w:rsidR="00D27F94" w:rsidRPr="00432F5A" w:rsidRDefault="00D27F94" w:rsidP="00D27F94">
      <w:pPr>
        <w:keepNext/>
        <w:spacing w:line="480" w:lineRule="auto"/>
      </w:pPr>
      <w:r w:rsidRPr="00432F5A">
        <w:t xml:space="preserve">Jake Becker is an </w:t>
      </w:r>
      <w:r w:rsidRPr="00432F5A">
        <w:rPr>
          <w:b/>
        </w:rPr>
        <w:t>employment counselor</w:t>
      </w:r>
      <w:r w:rsidRPr="00432F5A">
        <w:t xml:space="preserve"> at the </w:t>
      </w:r>
      <w:r w:rsidRPr="00432F5A">
        <w:rPr>
          <w:b/>
          <w:u w:val="single"/>
        </w:rPr>
        <w:t>state government’s</w:t>
      </w:r>
      <w:r w:rsidRPr="00432F5A">
        <w:rPr>
          <w:u w:val="single"/>
        </w:rPr>
        <w:t xml:space="preserve"> </w:t>
      </w:r>
      <w:r w:rsidRPr="00432F5A">
        <w:rPr>
          <w:b/>
          <w:u w:val="single"/>
        </w:rPr>
        <w:t>Employment and Career Development Office</w:t>
      </w:r>
      <w:r w:rsidRPr="00432F5A">
        <w:rPr>
          <w:u w:val="single"/>
        </w:rPr>
        <w:t>.</w:t>
      </w:r>
      <w:r w:rsidRPr="00432F5A">
        <w:t xml:space="preserve"> Jake is responsible for helping clients find or change jobs. In a typical day, Jake might teach a client how to find jobs online, help a client create or improve their resume, or help clients access funds for approved purchases such as professional clothing.</w:t>
      </w:r>
    </w:p>
    <w:p w14:paraId="32C8B632" w14:textId="77777777" w:rsidR="00D27F94" w:rsidRPr="00CB6AF3" w:rsidRDefault="00D27F94" w:rsidP="00D27F94">
      <w:pPr>
        <w:rPr>
          <w:u w:val="single"/>
        </w:rPr>
      </w:pPr>
      <w:r w:rsidRPr="00CB6AF3">
        <w:rPr>
          <w:u w:val="single"/>
        </w:rPr>
        <w:t>Vignette:</w:t>
      </w:r>
    </w:p>
    <w:p w14:paraId="59025FAC" w14:textId="77777777" w:rsidR="00D27F94" w:rsidRPr="00432F5A" w:rsidRDefault="00D27F94" w:rsidP="00D27F94">
      <w:pPr>
        <w:pStyle w:val="NormalWeb"/>
        <w:spacing w:before="178" w:beforeAutospacing="0" w:after="0" w:afterAutospacing="0" w:line="264" w:lineRule="auto"/>
        <w:rPr>
          <w:rFonts w:ascii="Garamond" w:hAnsi="Garamond"/>
        </w:rPr>
      </w:pPr>
      <w:r w:rsidRPr="00432F5A">
        <w:rPr>
          <w:rFonts w:ascii="Garamond" w:eastAsia="+mn-ea" w:hAnsi="Garamond"/>
          <w:color w:val="000000"/>
          <w:kern w:val="24"/>
        </w:rPr>
        <w:t xml:space="preserve">“Recently, one of Jake’s clients, a 42-year-old [woman/man] named [Tanisha/Katelyn/Brett/Keyshawn], came into his office looking for a new job. Katelyn </w:t>
      </w:r>
      <w:r w:rsidRPr="00432F5A">
        <w:rPr>
          <w:rFonts w:ascii="Garamond" w:eastAsia="+mn-ea" w:hAnsi="Garamond"/>
          <w:b/>
          <w:bCs/>
          <w:color w:val="000000"/>
          <w:kern w:val="24"/>
        </w:rPr>
        <w:t>[was a college graduate and received excellent performance reviews at her previous job but was laid off when the organization went bankrupt/previously earned her G.E.D. but had lost her last job due to poor performance]</w:t>
      </w:r>
      <w:r w:rsidRPr="00432F5A">
        <w:rPr>
          <w:rFonts w:ascii="Garamond" w:eastAsia="+mn-ea" w:hAnsi="Garamond"/>
          <w:color w:val="000000"/>
          <w:kern w:val="24"/>
        </w:rPr>
        <w:t xml:space="preserve">. Katelyn also </w:t>
      </w:r>
      <w:r w:rsidRPr="00432F5A">
        <w:rPr>
          <w:rFonts w:ascii="Garamond" w:eastAsia="+mn-ea" w:hAnsi="Garamond"/>
          <w:b/>
          <w:bCs/>
          <w:color w:val="000000"/>
          <w:kern w:val="24"/>
        </w:rPr>
        <w:t>[seemed very motivated and was never late for meetings with Jake/did not seem very motivated and was often late for meetings with Jake].</w:t>
      </w:r>
    </w:p>
    <w:p w14:paraId="4B1D3C93" w14:textId="77777777" w:rsidR="00D27F94" w:rsidRPr="00432F5A" w:rsidRDefault="00D27F94" w:rsidP="00D27F94">
      <w:pPr>
        <w:pStyle w:val="NormalWeb"/>
        <w:spacing w:before="178" w:beforeAutospacing="0" w:after="0" w:afterAutospacing="0" w:line="264" w:lineRule="auto"/>
        <w:rPr>
          <w:rFonts w:ascii="Garamond" w:hAnsi="Garamond"/>
        </w:rPr>
      </w:pPr>
      <w:r w:rsidRPr="00432F5A">
        <w:rPr>
          <w:rFonts w:ascii="Garamond" w:eastAsia="+mn-ea" w:hAnsi="Garamond"/>
          <w:color w:val="000000"/>
          <w:kern w:val="24"/>
        </w:rPr>
        <w:t>At the time, jobs were very hard to come by in the area. Eventually, just as Katelyn was about to run out of savings, Jake found Katelyn a job with excellent pay and benefits. However, the job was about an hour’s commute by car, which was a problem because Katelyn did not have a vehicle. Public transportation was also unavailable in the area.</w:t>
      </w:r>
      <w:r w:rsidRPr="00432F5A">
        <w:rPr>
          <w:rFonts w:ascii="Garamond" w:eastAsia="+mn-ea" w:hAnsi="Garamond"/>
          <w:color w:val="000000"/>
          <w:kern w:val="24"/>
        </w:rPr>
        <w:br/>
        <w:t xml:space="preserve">Katelyn asked Jake to help her buy a vehicle. Jake wasn’t sure what to do, as the Employment and Career Development Office's rules </w:t>
      </w:r>
      <w:r w:rsidRPr="00432F5A">
        <w:rPr>
          <w:rFonts w:ascii="Garamond" w:eastAsia="+mn-ea" w:hAnsi="Garamond"/>
          <w:i/>
          <w:iCs/>
          <w:color w:val="000000"/>
          <w:kern w:val="24"/>
        </w:rPr>
        <w:t xml:space="preserve">do not </w:t>
      </w:r>
      <w:r w:rsidRPr="00432F5A">
        <w:rPr>
          <w:rFonts w:ascii="Garamond" w:eastAsia="+mn-ea" w:hAnsi="Garamond"/>
          <w:color w:val="000000"/>
          <w:kern w:val="24"/>
        </w:rPr>
        <w:t>allow employment counselors to use funds to purchase vehicles for clients.</w:t>
      </w:r>
    </w:p>
    <w:p w14:paraId="3BA9AD3E" w14:textId="77777777" w:rsidR="00D27F94" w:rsidRPr="00432F5A" w:rsidRDefault="00D27F94" w:rsidP="00D27F94">
      <w:pPr>
        <w:pStyle w:val="NormalWeb"/>
        <w:spacing w:before="178" w:beforeAutospacing="0" w:after="0" w:afterAutospacing="0" w:line="264" w:lineRule="auto"/>
        <w:rPr>
          <w:rFonts w:ascii="Garamond" w:hAnsi="Garamond"/>
        </w:rPr>
      </w:pPr>
      <w:r w:rsidRPr="00432F5A">
        <w:rPr>
          <w:rFonts w:ascii="Garamond" w:eastAsia="+mn-ea" w:hAnsi="Garamond"/>
          <w:color w:val="000000"/>
          <w:kern w:val="24"/>
        </w:rPr>
        <w:t>After thinking about it, [Jake decided there was nothing he could do: rules are rules. Jake told Katelyn he would not be able to help her purchase a vehicle/Jake decided the job was too good to pass up. Jake requested training funds and a professional clothing allowance for Katelyn but told her to use the money to buy a vehicle instead which, according to the rules, was a misuse of agency funds].</w:t>
      </w:r>
    </w:p>
    <w:p w14:paraId="7767F531" w14:textId="77777777" w:rsidR="00D27F94" w:rsidRPr="00432F5A" w:rsidRDefault="00D27F94" w:rsidP="00D27F94">
      <w:pPr>
        <w:pStyle w:val="NormalWeb"/>
        <w:spacing w:before="178" w:beforeAutospacing="0" w:after="0" w:afterAutospacing="0" w:line="264" w:lineRule="auto"/>
        <w:rPr>
          <w:rFonts w:ascii="Garamond" w:eastAsia="+mn-ea" w:hAnsi="Garamond"/>
          <w:color w:val="000000"/>
          <w:kern w:val="24"/>
        </w:rPr>
      </w:pPr>
      <w:r w:rsidRPr="00432F5A">
        <w:rPr>
          <w:rFonts w:ascii="Garamond" w:eastAsia="+mn-ea" w:hAnsi="Garamond"/>
          <w:color w:val="000000"/>
          <w:kern w:val="24"/>
        </w:rPr>
        <w:t>In the end, Katelyn accepted the job Jake found for her but only managed to keep it for a few weeks. Katelyn recently came back to the Employment and Career Development Office for additional help.”</w:t>
      </w:r>
    </w:p>
    <w:p w14:paraId="6A36588D" w14:textId="77777777" w:rsidR="00D27F94" w:rsidRPr="00432F5A" w:rsidRDefault="00D27F94" w:rsidP="00D27F94">
      <w:pPr>
        <w:pStyle w:val="NormalWeb"/>
        <w:spacing w:before="178" w:beforeAutospacing="0" w:after="0" w:afterAutospacing="0" w:line="264" w:lineRule="auto"/>
        <w:rPr>
          <w:rFonts w:ascii="Garamond" w:eastAsia="+mn-ea" w:hAnsi="Garamond"/>
          <w:color w:val="000000"/>
          <w:kern w:val="24"/>
        </w:rPr>
      </w:pPr>
      <w:r w:rsidRPr="00432F5A">
        <w:rPr>
          <w:rFonts w:ascii="Garamond" w:eastAsia="+mn-ea" w:hAnsi="Garamond"/>
          <w:color w:val="000000"/>
          <w:kern w:val="24"/>
        </w:rPr>
        <w:t xml:space="preserve">--- --- --- --- --- </w:t>
      </w:r>
    </w:p>
    <w:p w14:paraId="41F00DE3" w14:textId="77777777" w:rsidR="00D27F94" w:rsidRPr="00432F5A" w:rsidRDefault="00D27F94" w:rsidP="00D27F94">
      <w:pPr>
        <w:pStyle w:val="ListParagraph"/>
        <w:numPr>
          <w:ilvl w:val="0"/>
          <w:numId w:val="32"/>
        </w:numPr>
        <w:rPr>
          <w:rFonts w:cs="Times New Roman"/>
          <w:b/>
          <w:bCs/>
        </w:rPr>
      </w:pPr>
      <w:r w:rsidRPr="00432F5A">
        <w:rPr>
          <w:rFonts w:cs="Times New Roman"/>
          <w:b/>
          <w:bCs/>
        </w:rPr>
        <w:t xml:space="preserve">Note about vignette: </w:t>
      </w:r>
      <w:r w:rsidRPr="00432F5A">
        <w:rPr>
          <w:rFonts w:cs="Times New Roman"/>
        </w:rPr>
        <w:t>bolded treatments vary together as a single deservingness treatment such that college graduates are always described as motivated and on time; similarly, G.E.D. earners are always described as not very motivated and often late.</w:t>
      </w:r>
    </w:p>
    <w:p w14:paraId="31519030" w14:textId="77777777" w:rsidR="00D27F94" w:rsidRDefault="00D27F94" w:rsidP="00D27F94">
      <w:r>
        <w:br w:type="page"/>
      </w:r>
    </w:p>
    <w:p w14:paraId="2115494C" w14:textId="77777777" w:rsidR="00D27F94" w:rsidRDefault="00D27F94" w:rsidP="00D27F94">
      <w:pPr>
        <w:pStyle w:val="Heading3"/>
      </w:pPr>
      <w:bookmarkStart w:id="132" w:name="_Toc162517571"/>
      <w:r w:rsidRPr="004833F4">
        <w:lastRenderedPageBreak/>
        <w:t>Rule Orientation Index Questions</w:t>
      </w:r>
      <w:bookmarkEnd w:id="132"/>
    </w:p>
    <w:p w14:paraId="48A9A381" w14:textId="77777777" w:rsidR="00D27F94" w:rsidRPr="004833F4" w:rsidRDefault="00D27F94" w:rsidP="00D27F94"/>
    <w:p w14:paraId="2EF25CDD" w14:textId="77777777" w:rsidR="00D27F94" w:rsidRPr="00CE2FA5" w:rsidRDefault="00D27F94" w:rsidP="00D27F94">
      <w:pPr>
        <w:spacing w:line="480" w:lineRule="auto"/>
        <w:rPr>
          <w:b/>
          <w:bCs/>
        </w:rPr>
      </w:pPr>
      <w:r w:rsidRPr="00CE2FA5">
        <w:rPr>
          <w:b/>
          <w:bCs/>
        </w:rPr>
        <w:t>Please indicate the extent to which you agree or disagree with the statements below.</w:t>
      </w:r>
      <w:r>
        <w:rPr>
          <w:b/>
          <w:bCs/>
        </w:rPr>
        <w:t xml:space="preserve"> (Strongly disagree to Strongly Agree)</w:t>
      </w:r>
    </w:p>
    <w:p w14:paraId="22E14B53" w14:textId="77777777" w:rsidR="00D27F94" w:rsidRPr="00CE2FA5" w:rsidRDefault="00D27F94" w:rsidP="00D27F94">
      <w:pPr>
        <w:pStyle w:val="ListParagraph"/>
        <w:numPr>
          <w:ilvl w:val="0"/>
          <w:numId w:val="36"/>
        </w:numPr>
        <w:spacing w:line="480" w:lineRule="auto"/>
      </w:pPr>
      <w:r w:rsidRPr="00CE2FA5">
        <w:t>I am someone who follows the rules even if I don't agree with them</w:t>
      </w:r>
    </w:p>
    <w:p w14:paraId="38137C1B" w14:textId="77777777" w:rsidR="00D27F94" w:rsidRPr="00CE2FA5" w:rsidRDefault="00D27F94" w:rsidP="00D27F94">
      <w:pPr>
        <w:pStyle w:val="ListParagraph"/>
        <w:numPr>
          <w:ilvl w:val="0"/>
          <w:numId w:val="36"/>
        </w:numPr>
        <w:spacing w:line="480" w:lineRule="auto"/>
      </w:pPr>
      <w:r w:rsidRPr="00CE2FA5">
        <w:t>Sometimes it's okay to bend the rules to help out a person who deserves it.</w:t>
      </w:r>
      <w:r>
        <w:t xml:space="preserve"> (reverse coded)</w:t>
      </w:r>
    </w:p>
    <w:p w14:paraId="5E8CE030" w14:textId="77777777" w:rsidR="00D27F94" w:rsidRPr="00CE2FA5" w:rsidRDefault="00D27F94" w:rsidP="00D27F94">
      <w:pPr>
        <w:pStyle w:val="ListParagraph"/>
        <w:numPr>
          <w:ilvl w:val="0"/>
          <w:numId w:val="36"/>
        </w:numPr>
        <w:spacing w:line="480" w:lineRule="auto"/>
      </w:pPr>
      <w:r w:rsidRPr="00CE2FA5">
        <w:t>It is important that things are done "by the book" no matter what.</w:t>
      </w:r>
    </w:p>
    <w:p w14:paraId="5D817D1C" w14:textId="77777777" w:rsidR="00D27F94" w:rsidRDefault="00D27F94" w:rsidP="00D27F94">
      <w:pPr>
        <w:pStyle w:val="ListParagraph"/>
        <w:numPr>
          <w:ilvl w:val="0"/>
          <w:numId w:val="36"/>
        </w:numPr>
        <w:spacing w:line="480" w:lineRule="auto"/>
      </w:pPr>
      <w:r w:rsidRPr="00CE2FA5">
        <w:t>If I think a rule is pointless, I will find a way around it.</w:t>
      </w:r>
      <w:r>
        <w:t xml:space="preserve"> (reverse coded)</w:t>
      </w:r>
    </w:p>
    <w:p w14:paraId="4BA975AF" w14:textId="77777777" w:rsidR="00D27F94" w:rsidRPr="00CE2FA5" w:rsidRDefault="00D27F94" w:rsidP="00D27F94">
      <w:pPr>
        <w:pStyle w:val="ListParagraph"/>
        <w:numPr>
          <w:ilvl w:val="0"/>
          <w:numId w:val="36"/>
        </w:numPr>
        <w:spacing w:line="480" w:lineRule="auto"/>
      </w:pPr>
      <w:r w:rsidRPr="007338BE">
        <w:t>I find it important to always follow the rules.</w:t>
      </w:r>
    </w:p>
    <w:p w14:paraId="3F14A499" w14:textId="77777777" w:rsidR="00D27F94" w:rsidRDefault="00D27F94" w:rsidP="00D27F94"/>
    <w:p w14:paraId="15FB5C40" w14:textId="77777777" w:rsidR="00D27F94" w:rsidRPr="004833F4" w:rsidRDefault="00D27F94" w:rsidP="00D27F94">
      <w:pPr>
        <w:pStyle w:val="Heading3"/>
      </w:pPr>
      <w:bookmarkStart w:id="133" w:name="_Toc162517572"/>
      <w:r w:rsidRPr="004833F4">
        <w:t>Belief in Just World (BJW) Index – Questions</w:t>
      </w:r>
      <w:bookmarkEnd w:id="133"/>
    </w:p>
    <w:p w14:paraId="670EAE7B" w14:textId="77777777" w:rsidR="00D27F94" w:rsidRPr="00432F5A" w:rsidRDefault="00D27F94" w:rsidP="00D27F94">
      <w:pPr>
        <w:keepNext/>
      </w:pPr>
    </w:p>
    <w:p w14:paraId="39489D78" w14:textId="77777777" w:rsidR="00D27F94" w:rsidRPr="00432F5A" w:rsidRDefault="00D27F94" w:rsidP="00D27F94">
      <w:pPr>
        <w:keepNext/>
      </w:pPr>
      <w:r w:rsidRPr="00432F5A">
        <w:rPr>
          <w:u w:val="single"/>
        </w:rPr>
        <w:t>BJW_1:</w:t>
      </w:r>
      <w:r w:rsidRPr="00432F5A">
        <w:t xml:space="preserve"> I feel that other people generally earn the rewards and punishments they get in this world.</w:t>
      </w:r>
    </w:p>
    <w:p w14:paraId="31CDD6F1"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40BBA6EE"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79FFC7F5"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64A6F77D"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74716F6B"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tbl>
      <w:tblPr>
        <w:tblStyle w:val="QQuestionIconTable"/>
        <w:tblW w:w="50" w:type="auto"/>
        <w:tblLook w:val="07E0" w:firstRow="1" w:lastRow="1" w:firstColumn="1" w:lastColumn="1" w:noHBand="1" w:noVBand="1"/>
      </w:tblPr>
      <w:tblGrid>
        <w:gridCol w:w="81"/>
      </w:tblGrid>
      <w:tr w:rsidR="00D27F94" w:rsidRPr="00432F5A" w14:paraId="3D37E1CA" w14:textId="77777777" w:rsidTr="00F94249">
        <w:tc>
          <w:tcPr>
            <w:tcW w:w="50" w:type="dxa"/>
          </w:tcPr>
          <w:p w14:paraId="3ECC431F" w14:textId="77777777" w:rsidR="00D27F94" w:rsidRPr="00432F5A" w:rsidRDefault="00D27F94" w:rsidP="00F94249">
            <w:pPr>
              <w:keepNext/>
              <w:rPr>
                <w:rFonts w:ascii="Garamond" w:hAnsi="Garamond"/>
                <w:sz w:val="24"/>
                <w:szCs w:val="24"/>
              </w:rPr>
            </w:pPr>
          </w:p>
        </w:tc>
      </w:tr>
    </w:tbl>
    <w:p w14:paraId="23DDE0F2" w14:textId="77777777" w:rsidR="00D27F94" w:rsidRPr="00432F5A" w:rsidRDefault="00D27F94" w:rsidP="00D27F94"/>
    <w:p w14:paraId="120B603C" w14:textId="77777777" w:rsidR="00D27F94" w:rsidRPr="00432F5A" w:rsidRDefault="00D27F94" w:rsidP="00D27F94">
      <w:pPr>
        <w:keepNext/>
      </w:pPr>
      <w:r w:rsidRPr="00432F5A">
        <w:rPr>
          <w:u w:val="single"/>
        </w:rPr>
        <w:t>BJW_2:</w:t>
      </w:r>
      <w:r w:rsidRPr="00432F5A">
        <w:t xml:space="preserve"> Other people usually receive the outcomes they deserve.</w:t>
      </w:r>
    </w:p>
    <w:p w14:paraId="597799BD"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5C51CD7C"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4945087B"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786328E0"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0F24238C"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7874633C" w14:textId="77777777" w:rsidR="00D27F94" w:rsidRPr="00432F5A" w:rsidRDefault="00D27F94" w:rsidP="00D27F94"/>
    <w:p w14:paraId="240FE98A" w14:textId="77777777" w:rsidR="00D27F94" w:rsidRPr="00432F5A" w:rsidRDefault="00D27F94" w:rsidP="00D27F94">
      <w:pPr>
        <w:keepNext/>
      </w:pPr>
      <w:r w:rsidRPr="00432F5A">
        <w:rPr>
          <w:u w:val="single"/>
        </w:rPr>
        <w:lastRenderedPageBreak/>
        <w:t>BJW_3:</w:t>
      </w:r>
      <w:r w:rsidRPr="00432F5A">
        <w:t xml:space="preserve"> Other people generally deserve the things that they are given.</w:t>
      </w:r>
    </w:p>
    <w:p w14:paraId="117F069D"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512D6058"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54D5E95B"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2D663CA6"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4631780F"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tbl>
      <w:tblPr>
        <w:tblStyle w:val="QQuestionIconTable"/>
        <w:tblW w:w="50" w:type="auto"/>
        <w:tblLook w:val="07E0" w:firstRow="1" w:lastRow="1" w:firstColumn="1" w:lastColumn="1" w:noHBand="1" w:noVBand="1"/>
      </w:tblPr>
      <w:tblGrid>
        <w:gridCol w:w="81"/>
      </w:tblGrid>
      <w:tr w:rsidR="00D27F94" w:rsidRPr="00432F5A" w14:paraId="55A56D7B" w14:textId="77777777" w:rsidTr="00F94249">
        <w:tc>
          <w:tcPr>
            <w:tcW w:w="50" w:type="dxa"/>
          </w:tcPr>
          <w:p w14:paraId="72D7A36C" w14:textId="77777777" w:rsidR="00D27F94" w:rsidRPr="00432F5A" w:rsidRDefault="00D27F94" w:rsidP="00F94249">
            <w:pPr>
              <w:keepNext/>
              <w:rPr>
                <w:rFonts w:ascii="Garamond" w:hAnsi="Garamond"/>
                <w:sz w:val="24"/>
                <w:szCs w:val="24"/>
              </w:rPr>
            </w:pPr>
          </w:p>
        </w:tc>
      </w:tr>
    </w:tbl>
    <w:p w14:paraId="4665DC47" w14:textId="77777777" w:rsidR="00D27F94" w:rsidRPr="00432F5A" w:rsidRDefault="00D27F94" w:rsidP="00D27F94">
      <w:pPr>
        <w:keepNext/>
      </w:pPr>
    </w:p>
    <w:p w14:paraId="4CC06C67" w14:textId="77777777" w:rsidR="00D27F94" w:rsidRPr="00432F5A" w:rsidRDefault="00D27F94" w:rsidP="00D27F94">
      <w:pPr>
        <w:keepNext/>
      </w:pPr>
      <w:r w:rsidRPr="00432F5A">
        <w:rPr>
          <w:u w:val="single"/>
        </w:rPr>
        <w:t>BJW_4:</w:t>
      </w:r>
      <w:r w:rsidRPr="00432F5A">
        <w:t xml:space="preserve"> I feel that people are generally fair when evaluating others.</w:t>
      </w:r>
    </w:p>
    <w:p w14:paraId="0D0B98BE"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10EF6507"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4B037344"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5E69DA9B"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1DF46386"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439ABEC8" w14:textId="77777777" w:rsidR="00D27F94" w:rsidRPr="00432F5A" w:rsidRDefault="00D27F94" w:rsidP="00D27F94"/>
    <w:p w14:paraId="2295D3DA" w14:textId="77777777" w:rsidR="00D27F94" w:rsidRPr="00432F5A" w:rsidRDefault="00D27F94" w:rsidP="00D27F94"/>
    <w:p w14:paraId="68ED19D3" w14:textId="77777777" w:rsidR="00D27F94" w:rsidRPr="00432F5A" w:rsidRDefault="00D27F94" w:rsidP="00D27F94">
      <w:pPr>
        <w:keepNext/>
      </w:pPr>
      <w:r w:rsidRPr="00432F5A">
        <w:rPr>
          <w:u w:val="single"/>
        </w:rPr>
        <w:t xml:space="preserve">BJW_5: </w:t>
      </w:r>
      <w:r w:rsidRPr="00432F5A">
        <w:t>Regardless of the outcomes they receive, other people are generally subjected to fair procedures.</w:t>
      </w:r>
    </w:p>
    <w:p w14:paraId="6B04A65E" w14:textId="77777777" w:rsidR="00D27F94" w:rsidRPr="00432F5A" w:rsidRDefault="00D27F94" w:rsidP="00D27F94">
      <w:pPr>
        <w:pStyle w:val="ListParagraph"/>
        <w:keepNext/>
        <w:numPr>
          <w:ilvl w:val="0"/>
          <w:numId w:val="29"/>
        </w:numPr>
        <w:spacing w:line="276" w:lineRule="auto"/>
        <w:contextualSpacing w:val="0"/>
        <w:rPr>
          <w:rFonts w:cs="Times New Roman"/>
        </w:rPr>
      </w:pPr>
      <w:r w:rsidRPr="00432F5A">
        <w:rPr>
          <w:rFonts w:cs="Times New Roman"/>
        </w:rPr>
        <w:t xml:space="preserve">Strongly disagree  (6) </w:t>
      </w:r>
    </w:p>
    <w:p w14:paraId="2C6F4183" w14:textId="77777777" w:rsidR="00D27F94" w:rsidRPr="00432F5A" w:rsidRDefault="00D27F94" w:rsidP="00D27F94">
      <w:pPr>
        <w:pStyle w:val="ListParagraph"/>
        <w:keepNext/>
        <w:numPr>
          <w:ilvl w:val="0"/>
          <w:numId w:val="29"/>
        </w:numPr>
        <w:spacing w:line="276" w:lineRule="auto"/>
        <w:contextualSpacing w:val="0"/>
        <w:rPr>
          <w:rFonts w:cs="Times New Roman"/>
        </w:rPr>
      </w:pPr>
      <w:r w:rsidRPr="00432F5A">
        <w:rPr>
          <w:rFonts w:cs="Times New Roman"/>
        </w:rPr>
        <w:t xml:space="preserve">Somewhat disagree  (7) </w:t>
      </w:r>
    </w:p>
    <w:p w14:paraId="4330FEA7" w14:textId="77777777" w:rsidR="00D27F94" w:rsidRPr="00432F5A" w:rsidRDefault="00D27F94" w:rsidP="00D27F94">
      <w:pPr>
        <w:pStyle w:val="ListParagraph"/>
        <w:keepNext/>
        <w:numPr>
          <w:ilvl w:val="0"/>
          <w:numId w:val="29"/>
        </w:numPr>
        <w:spacing w:line="276" w:lineRule="auto"/>
        <w:contextualSpacing w:val="0"/>
        <w:rPr>
          <w:rFonts w:cs="Times New Roman"/>
        </w:rPr>
      </w:pPr>
      <w:r w:rsidRPr="00432F5A">
        <w:rPr>
          <w:rFonts w:cs="Times New Roman"/>
        </w:rPr>
        <w:t xml:space="preserve">Neither agree nor disagree  (8) </w:t>
      </w:r>
    </w:p>
    <w:p w14:paraId="49A6321F" w14:textId="77777777" w:rsidR="00D27F94" w:rsidRPr="00432F5A" w:rsidRDefault="00D27F94" w:rsidP="00D27F94">
      <w:pPr>
        <w:pStyle w:val="ListParagraph"/>
        <w:keepNext/>
        <w:numPr>
          <w:ilvl w:val="0"/>
          <w:numId w:val="29"/>
        </w:numPr>
        <w:spacing w:line="276" w:lineRule="auto"/>
        <w:contextualSpacing w:val="0"/>
        <w:rPr>
          <w:rFonts w:cs="Times New Roman"/>
        </w:rPr>
      </w:pPr>
      <w:r w:rsidRPr="00432F5A">
        <w:rPr>
          <w:rFonts w:cs="Times New Roman"/>
        </w:rPr>
        <w:t xml:space="preserve">Somewhat agree  (9) </w:t>
      </w:r>
    </w:p>
    <w:p w14:paraId="07DDA6DB" w14:textId="77777777" w:rsidR="00D27F94" w:rsidRPr="00432F5A" w:rsidRDefault="00D27F94" w:rsidP="00D27F94">
      <w:pPr>
        <w:pStyle w:val="ListParagraph"/>
        <w:keepNext/>
        <w:numPr>
          <w:ilvl w:val="0"/>
          <w:numId w:val="29"/>
        </w:numPr>
        <w:spacing w:line="276" w:lineRule="auto"/>
        <w:contextualSpacing w:val="0"/>
        <w:rPr>
          <w:rFonts w:cs="Times New Roman"/>
        </w:rPr>
      </w:pPr>
      <w:r w:rsidRPr="00432F5A">
        <w:rPr>
          <w:rFonts w:cs="Times New Roman"/>
        </w:rPr>
        <w:t xml:space="preserve">Strongly agree  (10) </w:t>
      </w:r>
    </w:p>
    <w:p w14:paraId="5D56DFFF" w14:textId="77777777" w:rsidR="00D27F94" w:rsidRPr="00432F5A" w:rsidRDefault="00D27F94" w:rsidP="00D27F94"/>
    <w:p w14:paraId="68DC1B91" w14:textId="77777777" w:rsidR="00D27F94" w:rsidRPr="00432F5A" w:rsidRDefault="00D27F94" w:rsidP="00D27F94">
      <w:pPr>
        <w:keepNext/>
      </w:pPr>
      <w:r w:rsidRPr="00432F5A">
        <w:rPr>
          <w:u w:val="single"/>
        </w:rPr>
        <w:t>BJW_6:</w:t>
      </w:r>
      <w:r w:rsidRPr="00432F5A">
        <w:t xml:space="preserve"> Other people are generally subjected to processes that are fair.</w:t>
      </w:r>
    </w:p>
    <w:p w14:paraId="5F1A7306"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14BB95DC"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7B70C2E1"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2FF12727"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5177CEEB"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7C49FFB5" w14:textId="77777777" w:rsidR="00D27F94" w:rsidRPr="00432F5A" w:rsidRDefault="00D27F94" w:rsidP="00D27F94"/>
    <w:p w14:paraId="3DE3CA00" w14:textId="77777777" w:rsidR="00D27F94" w:rsidRPr="00432F5A" w:rsidRDefault="00D27F94" w:rsidP="00D27F94"/>
    <w:p w14:paraId="66C93698" w14:textId="77777777" w:rsidR="00D27F94" w:rsidRPr="00432F5A" w:rsidRDefault="00D27F94" w:rsidP="00D27F94">
      <w:pPr>
        <w:keepNext/>
      </w:pPr>
      <w:r w:rsidRPr="00432F5A">
        <w:rPr>
          <w:u w:val="single"/>
        </w:rPr>
        <w:t>BJW_7:</w:t>
      </w:r>
      <w:r w:rsidRPr="00432F5A">
        <w:t xml:space="preserve"> I feel that I generally earn the rewards and punishments I get in this world.</w:t>
      </w:r>
    </w:p>
    <w:p w14:paraId="504041D4"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4C2A4F56"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0E32709C"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4016C665"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44C5F399"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791F056D" w14:textId="77777777" w:rsidR="00D27F94" w:rsidRPr="00432F5A" w:rsidRDefault="00D27F94" w:rsidP="00D27F94"/>
    <w:p w14:paraId="3620266D" w14:textId="77777777" w:rsidR="00D27F94" w:rsidRPr="00432F5A" w:rsidRDefault="00D27F94" w:rsidP="00D27F94">
      <w:pPr>
        <w:keepNext/>
      </w:pPr>
      <w:r w:rsidRPr="00432F5A">
        <w:rPr>
          <w:u w:val="single"/>
        </w:rPr>
        <w:lastRenderedPageBreak/>
        <w:t xml:space="preserve">BJW_8: </w:t>
      </w:r>
      <w:r w:rsidRPr="00432F5A">
        <w:t>I usually receive the outcomes I deserve.</w:t>
      </w:r>
    </w:p>
    <w:p w14:paraId="0A6EF8F2"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5E510B1E"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6624685F"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1DC4E2A0"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2536CCFF"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4263274E" w14:textId="77777777" w:rsidR="00D27F94" w:rsidRPr="00432F5A" w:rsidRDefault="00D27F94" w:rsidP="00D27F94"/>
    <w:p w14:paraId="70E7BEEA" w14:textId="77777777" w:rsidR="00D27F94" w:rsidRPr="00432F5A" w:rsidRDefault="00D27F94" w:rsidP="00D27F94">
      <w:pPr>
        <w:keepNext/>
      </w:pPr>
      <w:r w:rsidRPr="00432F5A">
        <w:rPr>
          <w:u w:val="single"/>
        </w:rPr>
        <w:t>BJW_9:</w:t>
      </w:r>
      <w:r w:rsidRPr="00432F5A">
        <w:t xml:space="preserve">  I generally deserve the things that I am given.</w:t>
      </w:r>
    </w:p>
    <w:p w14:paraId="05940036"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19D8CBFF"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2D16A7D7"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5931B168"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626FB580"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7292DDB7" w14:textId="77777777" w:rsidR="00D27F94" w:rsidRPr="00432F5A" w:rsidRDefault="00D27F94" w:rsidP="00D27F94"/>
    <w:p w14:paraId="0750BD1B" w14:textId="77777777" w:rsidR="00D27F94" w:rsidRPr="00432F5A" w:rsidRDefault="00D27F94" w:rsidP="00D27F94">
      <w:pPr>
        <w:keepNext/>
      </w:pPr>
      <w:r w:rsidRPr="00432F5A">
        <w:rPr>
          <w:u w:val="single"/>
        </w:rPr>
        <w:t>BJW_10:</w:t>
      </w:r>
      <w:r w:rsidRPr="00432F5A">
        <w:t xml:space="preserve"> I feel that people are generally fair in their evaluations of me.</w:t>
      </w:r>
    </w:p>
    <w:p w14:paraId="3F735F98"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48271931"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1EFE57E0"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1E7DF582"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61403A7E"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r w:rsidRPr="00432F5A">
        <w:rPr>
          <w:rFonts w:cs="Times New Roman"/>
        </w:rPr>
        <w:br/>
      </w:r>
    </w:p>
    <w:p w14:paraId="7810CB70" w14:textId="77777777" w:rsidR="00D27F94" w:rsidRPr="00432F5A" w:rsidRDefault="00D27F94" w:rsidP="00D27F94">
      <w:pPr>
        <w:keepNext/>
      </w:pPr>
      <w:r w:rsidRPr="00432F5A">
        <w:rPr>
          <w:u w:val="single"/>
        </w:rPr>
        <w:t>BJW_11:</w:t>
      </w:r>
      <w:r w:rsidRPr="00432F5A">
        <w:t xml:space="preserve"> Regardless of the specific outcomes I receive, I am generally subjected to fair procedures.</w:t>
      </w:r>
    </w:p>
    <w:p w14:paraId="37597575"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disagree  (0) </w:t>
      </w:r>
    </w:p>
    <w:p w14:paraId="7DFBE763"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disagree  (1) </w:t>
      </w:r>
    </w:p>
    <w:p w14:paraId="43E8B1A8"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Neither agree nor disagree  (2) </w:t>
      </w:r>
    </w:p>
    <w:p w14:paraId="50F45B10"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Somewhat agree  (3) </w:t>
      </w:r>
    </w:p>
    <w:p w14:paraId="49565745" w14:textId="77777777" w:rsidR="00D27F94" w:rsidRPr="00432F5A" w:rsidRDefault="00D27F94" w:rsidP="00D27F94">
      <w:pPr>
        <w:pStyle w:val="ListParagraph"/>
        <w:keepNext/>
        <w:numPr>
          <w:ilvl w:val="0"/>
          <w:numId w:val="23"/>
        </w:numPr>
        <w:spacing w:line="276" w:lineRule="auto"/>
        <w:contextualSpacing w:val="0"/>
        <w:rPr>
          <w:rFonts w:cs="Times New Roman"/>
        </w:rPr>
      </w:pPr>
      <w:r w:rsidRPr="00432F5A">
        <w:rPr>
          <w:rFonts w:cs="Times New Roman"/>
        </w:rPr>
        <w:t xml:space="preserve">Strongly agree  (4) </w:t>
      </w:r>
    </w:p>
    <w:p w14:paraId="105EBF78" w14:textId="77777777" w:rsidR="00D27F94" w:rsidRPr="00432F5A" w:rsidRDefault="00D27F94" w:rsidP="00D27F94">
      <w:pPr>
        <w:keepNext/>
      </w:pPr>
    </w:p>
    <w:p w14:paraId="1DE42A6C" w14:textId="77777777" w:rsidR="00D27F94" w:rsidRDefault="00D27F94" w:rsidP="00D27F94">
      <w:pPr>
        <w:rPr>
          <w:rFonts w:asciiTheme="majorHAnsi" w:eastAsiaTheme="majorEastAsia" w:hAnsiTheme="majorHAnsi" w:cstheme="majorBidi"/>
          <w:b/>
          <w:color w:val="1F3763" w:themeColor="accent1" w:themeShade="7F"/>
        </w:rPr>
      </w:pPr>
      <w:r>
        <w:rPr>
          <w:b/>
        </w:rPr>
        <w:br w:type="page"/>
      </w:r>
    </w:p>
    <w:p w14:paraId="553C442E" w14:textId="77777777" w:rsidR="00D27F94" w:rsidRPr="00432F5A" w:rsidRDefault="00D27F94" w:rsidP="00D27F94">
      <w:pPr>
        <w:pStyle w:val="Heading3"/>
      </w:pPr>
      <w:bookmarkStart w:id="134" w:name="_Toc162517573"/>
      <w:r w:rsidRPr="00432F5A">
        <w:lastRenderedPageBreak/>
        <w:t>Survey Questions and Measurement for Control Variables</w:t>
      </w:r>
      <w:bookmarkEnd w:id="134"/>
      <w:r w:rsidRPr="00432F5A">
        <w:br/>
      </w:r>
    </w:p>
    <w:p w14:paraId="0410757A" w14:textId="77777777" w:rsidR="00D27F94" w:rsidRPr="00432F5A" w:rsidRDefault="00D27F94" w:rsidP="00D27F94">
      <w:pPr>
        <w:keepNext/>
      </w:pPr>
      <w:r w:rsidRPr="00432F5A">
        <w:rPr>
          <w:u w:val="single"/>
        </w:rPr>
        <w:t>Party ID:</w:t>
      </w:r>
      <w:r w:rsidRPr="00432F5A">
        <w:t xml:space="preserve"> Generally speaking, do you think of yourself as a ...?</w:t>
      </w:r>
    </w:p>
    <w:p w14:paraId="067777DB" w14:textId="77777777" w:rsidR="00D27F94" w:rsidRPr="00432F5A" w:rsidRDefault="00D27F94" w:rsidP="00D27F94">
      <w:pPr>
        <w:pStyle w:val="ListParagraph"/>
        <w:keepNext/>
        <w:numPr>
          <w:ilvl w:val="0"/>
          <w:numId w:val="20"/>
        </w:numPr>
        <w:spacing w:line="276" w:lineRule="auto"/>
        <w:contextualSpacing w:val="0"/>
        <w:rPr>
          <w:rFonts w:cs="Times New Roman"/>
        </w:rPr>
      </w:pPr>
      <w:r w:rsidRPr="00432F5A">
        <w:rPr>
          <w:rFonts w:cs="Times New Roman"/>
        </w:rPr>
        <w:t xml:space="preserve">Strong Democrat  (1) </w:t>
      </w:r>
    </w:p>
    <w:p w14:paraId="303DB851" w14:textId="77777777" w:rsidR="00D27F94" w:rsidRPr="00432F5A" w:rsidRDefault="00D27F94" w:rsidP="00D27F94">
      <w:pPr>
        <w:pStyle w:val="ListParagraph"/>
        <w:keepNext/>
        <w:numPr>
          <w:ilvl w:val="0"/>
          <w:numId w:val="20"/>
        </w:numPr>
        <w:spacing w:line="276" w:lineRule="auto"/>
        <w:contextualSpacing w:val="0"/>
        <w:rPr>
          <w:rFonts w:cs="Times New Roman"/>
        </w:rPr>
      </w:pPr>
      <w:r w:rsidRPr="00432F5A">
        <w:rPr>
          <w:rFonts w:cs="Times New Roman"/>
        </w:rPr>
        <w:t xml:space="preserve">Lean Democrat  (2) </w:t>
      </w:r>
    </w:p>
    <w:p w14:paraId="4AD4D843" w14:textId="77777777" w:rsidR="00D27F94" w:rsidRPr="00432F5A" w:rsidRDefault="00D27F94" w:rsidP="00D27F94">
      <w:pPr>
        <w:pStyle w:val="ListParagraph"/>
        <w:keepNext/>
        <w:numPr>
          <w:ilvl w:val="0"/>
          <w:numId w:val="20"/>
        </w:numPr>
        <w:spacing w:line="276" w:lineRule="auto"/>
        <w:contextualSpacing w:val="0"/>
        <w:rPr>
          <w:rFonts w:cs="Times New Roman"/>
        </w:rPr>
      </w:pPr>
      <w:r w:rsidRPr="00432F5A">
        <w:rPr>
          <w:rFonts w:cs="Times New Roman"/>
        </w:rPr>
        <w:t xml:space="preserve">Independent  (3) </w:t>
      </w:r>
    </w:p>
    <w:p w14:paraId="62795E33" w14:textId="77777777" w:rsidR="00D27F94" w:rsidRPr="00432F5A" w:rsidRDefault="00D27F94" w:rsidP="00D27F94">
      <w:pPr>
        <w:pStyle w:val="ListParagraph"/>
        <w:keepNext/>
        <w:numPr>
          <w:ilvl w:val="0"/>
          <w:numId w:val="20"/>
        </w:numPr>
        <w:spacing w:line="276" w:lineRule="auto"/>
        <w:contextualSpacing w:val="0"/>
        <w:rPr>
          <w:rFonts w:cs="Times New Roman"/>
        </w:rPr>
      </w:pPr>
      <w:r w:rsidRPr="00432F5A">
        <w:rPr>
          <w:rFonts w:cs="Times New Roman"/>
        </w:rPr>
        <w:t xml:space="preserve">Lean Republican  (4) </w:t>
      </w:r>
    </w:p>
    <w:p w14:paraId="651FBEE4" w14:textId="77777777" w:rsidR="00D27F94" w:rsidRPr="00432F5A" w:rsidRDefault="00D27F94" w:rsidP="00D27F94">
      <w:pPr>
        <w:pStyle w:val="ListParagraph"/>
        <w:keepNext/>
        <w:numPr>
          <w:ilvl w:val="0"/>
          <w:numId w:val="20"/>
        </w:numPr>
        <w:spacing w:line="276" w:lineRule="auto"/>
        <w:contextualSpacing w:val="0"/>
        <w:rPr>
          <w:rFonts w:cs="Times New Roman"/>
        </w:rPr>
      </w:pPr>
      <w:r w:rsidRPr="00432F5A">
        <w:rPr>
          <w:rFonts w:cs="Times New Roman"/>
        </w:rPr>
        <w:t xml:space="preserve">Strong Republican  (5) </w:t>
      </w:r>
    </w:p>
    <w:p w14:paraId="0DEB0E0B" w14:textId="77777777" w:rsidR="00D27F94" w:rsidRPr="00432F5A" w:rsidRDefault="00D27F94" w:rsidP="00D27F94">
      <w:pPr>
        <w:pStyle w:val="ListParagraph"/>
        <w:keepNext/>
        <w:numPr>
          <w:ilvl w:val="0"/>
          <w:numId w:val="20"/>
        </w:numPr>
        <w:spacing w:line="276" w:lineRule="auto"/>
        <w:contextualSpacing w:val="0"/>
        <w:rPr>
          <w:rFonts w:cs="Times New Roman"/>
        </w:rPr>
      </w:pPr>
      <w:r w:rsidRPr="00432F5A">
        <w:rPr>
          <w:rFonts w:cs="Times New Roman"/>
        </w:rPr>
        <w:t xml:space="preserve">Not sure  (-99) </w:t>
      </w:r>
    </w:p>
    <w:p w14:paraId="0D866DFA" w14:textId="77777777" w:rsidR="00D27F94" w:rsidRPr="00432F5A" w:rsidRDefault="00D27F94" w:rsidP="00D27F94">
      <w:pPr>
        <w:keepNext/>
      </w:pPr>
    </w:p>
    <w:p w14:paraId="7935C936" w14:textId="77777777" w:rsidR="00D27F94" w:rsidRPr="00432F5A" w:rsidRDefault="00D27F94" w:rsidP="00D27F94">
      <w:pPr>
        <w:keepNext/>
      </w:pPr>
    </w:p>
    <w:p w14:paraId="1F752211" w14:textId="77777777" w:rsidR="00D27F94" w:rsidRPr="00432F5A" w:rsidRDefault="00D27F94" w:rsidP="00D27F94">
      <w:pPr>
        <w:keepNext/>
      </w:pPr>
      <w:r w:rsidRPr="00432F5A">
        <w:rPr>
          <w:u w:val="single"/>
        </w:rPr>
        <w:t>Respondent Income:</w:t>
      </w:r>
      <w:r w:rsidRPr="00432F5A">
        <w:t xml:space="preserve"> What was your total household income before taxes during the past 12 months?</w:t>
      </w:r>
    </w:p>
    <w:p w14:paraId="6BA8ACFB" w14:textId="77777777" w:rsidR="00D27F94" w:rsidRPr="00432F5A" w:rsidRDefault="00D27F94" w:rsidP="00D27F94">
      <w:pPr>
        <w:pStyle w:val="ListParagraph"/>
        <w:keepNext/>
        <w:numPr>
          <w:ilvl w:val="0"/>
          <w:numId w:val="21"/>
        </w:numPr>
        <w:spacing w:line="276" w:lineRule="auto"/>
        <w:contextualSpacing w:val="0"/>
        <w:rPr>
          <w:rFonts w:cs="Times New Roman"/>
        </w:rPr>
      </w:pPr>
      <w:r w:rsidRPr="00432F5A">
        <w:rPr>
          <w:rFonts w:cs="Times New Roman"/>
        </w:rPr>
        <w:t xml:space="preserve">Less than $25,000  (1) </w:t>
      </w:r>
    </w:p>
    <w:p w14:paraId="41010BF9" w14:textId="77777777" w:rsidR="00D27F94" w:rsidRPr="00432F5A" w:rsidRDefault="00D27F94" w:rsidP="00D27F94">
      <w:pPr>
        <w:pStyle w:val="ListParagraph"/>
        <w:keepNext/>
        <w:numPr>
          <w:ilvl w:val="0"/>
          <w:numId w:val="21"/>
        </w:numPr>
        <w:spacing w:line="276" w:lineRule="auto"/>
        <w:contextualSpacing w:val="0"/>
        <w:rPr>
          <w:rFonts w:cs="Times New Roman"/>
        </w:rPr>
      </w:pPr>
      <w:r w:rsidRPr="00432F5A">
        <w:rPr>
          <w:rFonts w:cs="Times New Roman"/>
        </w:rPr>
        <w:t xml:space="preserve">$25,000-$49,999  (2) </w:t>
      </w:r>
    </w:p>
    <w:p w14:paraId="603533C9" w14:textId="77777777" w:rsidR="00D27F94" w:rsidRPr="00432F5A" w:rsidRDefault="00D27F94" w:rsidP="00D27F94">
      <w:pPr>
        <w:pStyle w:val="ListParagraph"/>
        <w:keepNext/>
        <w:numPr>
          <w:ilvl w:val="0"/>
          <w:numId w:val="21"/>
        </w:numPr>
        <w:spacing w:line="276" w:lineRule="auto"/>
        <w:contextualSpacing w:val="0"/>
        <w:rPr>
          <w:rFonts w:cs="Times New Roman"/>
        </w:rPr>
      </w:pPr>
      <w:r w:rsidRPr="00432F5A">
        <w:rPr>
          <w:rFonts w:cs="Times New Roman"/>
        </w:rPr>
        <w:t xml:space="preserve">$50,000-$74,999  (3) </w:t>
      </w:r>
    </w:p>
    <w:p w14:paraId="7410882C" w14:textId="77777777" w:rsidR="00D27F94" w:rsidRPr="00432F5A" w:rsidRDefault="00D27F94" w:rsidP="00D27F94">
      <w:pPr>
        <w:pStyle w:val="ListParagraph"/>
        <w:keepNext/>
        <w:numPr>
          <w:ilvl w:val="0"/>
          <w:numId w:val="21"/>
        </w:numPr>
        <w:spacing w:line="276" w:lineRule="auto"/>
        <w:contextualSpacing w:val="0"/>
        <w:rPr>
          <w:rFonts w:cs="Times New Roman"/>
        </w:rPr>
      </w:pPr>
      <w:r w:rsidRPr="00432F5A">
        <w:rPr>
          <w:rFonts w:cs="Times New Roman"/>
        </w:rPr>
        <w:t xml:space="preserve">$75,000-$99,999  (4) </w:t>
      </w:r>
    </w:p>
    <w:p w14:paraId="3944FE3D" w14:textId="77777777" w:rsidR="00D27F94" w:rsidRPr="00432F5A" w:rsidRDefault="00D27F94" w:rsidP="00D27F94">
      <w:pPr>
        <w:pStyle w:val="ListParagraph"/>
        <w:keepNext/>
        <w:numPr>
          <w:ilvl w:val="0"/>
          <w:numId w:val="21"/>
        </w:numPr>
        <w:spacing w:line="276" w:lineRule="auto"/>
        <w:contextualSpacing w:val="0"/>
        <w:rPr>
          <w:rFonts w:cs="Times New Roman"/>
        </w:rPr>
      </w:pPr>
      <w:r w:rsidRPr="00432F5A">
        <w:rPr>
          <w:rFonts w:cs="Times New Roman"/>
        </w:rPr>
        <w:t xml:space="preserve">$100,000-$149,999  (5) </w:t>
      </w:r>
    </w:p>
    <w:p w14:paraId="26DA468C" w14:textId="77777777" w:rsidR="00D27F94" w:rsidRPr="00432F5A" w:rsidRDefault="00D27F94" w:rsidP="00D27F94">
      <w:pPr>
        <w:pStyle w:val="ListParagraph"/>
        <w:keepNext/>
        <w:numPr>
          <w:ilvl w:val="0"/>
          <w:numId w:val="21"/>
        </w:numPr>
        <w:spacing w:line="276" w:lineRule="auto"/>
        <w:contextualSpacing w:val="0"/>
        <w:rPr>
          <w:rFonts w:cs="Times New Roman"/>
        </w:rPr>
      </w:pPr>
      <w:r w:rsidRPr="00432F5A">
        <w:rPr>
          <w:rFonts w:cs="Times New Roman"/>
        </w:rPr>
        <w:t xml:space="preserve">$150,000 or more  (6) </w:t>
      </w:r>
    </w:p>
    <w:p w14:paraId="1ED14147" w14:textId="77777777" w:rsidR="00D27F94" w:rsidRPr="00432F5A" w:rsidRDefault="00D27F94" w:rsidP="00D27F94">
      <w:pPr>
        <w:pStyle w:val="ListParagraph"/>
        <w:keepNext/>
        <w:numPr>
          <w:ilvl w:val="0"/>
          <w:numId w:val="21"/>
        </w:numPr>
        <w:spacing w:line="276" w:lineRule="auto"/>
        <w:contextualSpacing w:val="0"/>
        <w:rPr>
          <w:rFonts w:cs="Times New Roman"/>
        </w:rPr>
      </w:pPr>
      <w:r w:rsidRPr="00432F5A">
        <w:rPr>
          <w:rFonts w:cs="Times New Roman"/>
        </w:rPr>
        <w:t xml:space="preserve">Prefer not to say  (-99) </w:t>
      </w:r>
    </w:p>
    <w:p w14:paraId="5CC20128" w14:textId="77777777" w:rsidR="00D27F94" w:rsidRPr="00432F5A" w:rsidRDefault="00D27F94" w:rsidP="00D27F94">
      <w:pPr>
        <w:keepNext/>
        <w:spacing w:line="276" w:lineRule="auto"/>
      </w:pPr>
    </w:p>
    <w:p w14:paraId="19B3367F" w14:textId="77777777" w:rsidR="00D27F94" w:rsidRPr="00432F5A" w:rsidRDefault="00D27F94" w:rsidP="00D27F94">
      <w:pPr>
        <w:keepNext/>
      </w:pPr>
      <w:r w:rsidRPr="00432F5A">
        <w:rPr>
          <w:u w:val="single"/>
        </w:rPr>
        <w:t>Respondent race:</w:t>
      </w:r>
      <w:r w:rsidRPr="00432F5A">
        <w:t xml:space="preserve"> What is your race? (Please check all that apply)</w:t>
      </w:r>
      <w:r w:rsidRPr="00432F5A">
        <w:br/>
      </w:r>
    </w:p>
    <w:p w14:paraId="0B3E6D3F" w14:textId="77777777" w:rsidR="00D27F94" w:rsidRPr="00432F5A" w:rsidRDefault="00D27F94" w:rsidP="00D27F94">
      <w:pPr>
        <w:pStyle w:val="ListParagraph"/>
        <w:keepNext/>
        <w:numPr>
          <w:ilvl w:val="0"/>
          <w:numId w:val="30"/>
        </w:numPr>
        <w:contextualSpacing w:val="0"/>
        <w:rPr>
          <w:rFonts w:cs="Times New Roman"/>
        </w:rPr>
      </w:pPr>
      <w:r w:rsidRPr="00432F5A">
        <w:rPr>
          <w:rFonts w:cs="Times New Roman"/>
        </w:rPr>
        <w:t xml:space="preserve">American Indian or Alaska Native  (3) </w:t>
      </w:r>
    </w:p>
    <w:p w14:paraId="74F1CBD2" w14:textId="77777777" w:rsidR="00D27F94" w:rsidRPr="00432F5A" w:rsidRDefault="00D27F94" w:rsidP="00D27F94">
      <w:pPr>
        <w:pStyle w:val="ListParagraph"/>
        <w:keepNext/>
        <w:numPr>
          <w:ilvl w:val="0"/>
          <w:numId w:val="30"/>
        </w:numPr>
        <w:contextualSpacing w:val="0"/>
        <w:rPr>
          <w:rFonts w:cs="Times New Roman"/>
        </w:rPr>
      </w:pPr>
      <w:r w:rsidRPr="00432F5A">
        <w:rPr>
          <w:rFonts w:cs="Times New Roman"/>
        </w:rPr>
        <w:t xml:space="preserve">Asian  (4) </w:t>
      </w:r>
    </w:p>
    <w:p w14:paraId="7B25317E" w14:textId="77777777" w:rsidR="00D27F94" w:rsidRPr="00432F5A" w:rsidRDefault="00D27F94" w:rsidP="00D27F94">
      <w:pPr>
        <w:pStyle w:val="ListParagraph"/>
        <w:keepNext/>
        <w:numPr>
          <w:ilvl w:val="0"/>
          <w:numId w:val="30"/>
        </w:numPr>
        <w:contextualSpacing w:val="0"/>
        <w:rPr>
          <w:rFonts w:cs="Times New Roman"/>
        </w:rPr>
      </w:pPr>
      <w:r w:rsidRPr="00432F5A">
        <w:rPr>
          <w:rFonts w:cs="Times New Roman"/>
        </w:rPr>
        <w:t xml:space="preserve">Black or African American  (2) </w:t>
      </w:r>
    </w:p>
    <w:p w14:paraId="5CE8B8DD" w14:textId="77777777" w:rsidR="00D27F94" w:rsidRPr="00432F5A" w:rsidRDefault="00D27F94" w:rsidP="00D27F94">
      <w:pPr>
        <w:pStyle w:val="ListParagraph"/>
        <w:keepNext/>
        <w:numPr>
          <w:ilvl w:val="0"/>
          <w:numId w:val="30"/>
        </w:numPr>
        <w:contextualSpacing w:val="0"/>
        <w:rPr>
          <w:rFonts w:cs="Times New Roman"/>
        </w:rPr>
      </w:pPr>
      <w:r w:rsidRPr="00432F5A">
        <w:rPr>
          <w:rFonts w:cs="Times New Roman"/>
        </w:rPr>
        <w:t xml:space="preserve">Hispanic and/or Latino  (6) </w:t>
      </w:r>
    </w:p>
    <w:p w14:paraId="6708ED7E" w14:textId="77777777" w:rsidR="00D27F94" w:rsidRPr="00432F5A" w:rsidRDefault="00D27F94" w:rsidP="00D27F94">
      <w:pPr>
        <w:pStyle w:val="ListParagraph"/>
        <w:keepNext/>
        <w:numPr>
          <w:ilvl w:val="0"/>
          <w:numId w:val="30"/>
        </w:numPr>
        <w:contextualSpacing w:val="0"/>
        <w:rPr>
          <w:rFonts w:cs="Times New Roman"/>
        </w:rPr>
      </w:pPr>
      <w:r w:rsidRPr="00432F5A">
        <w:rPr>
          <w:rFonts w:cs="Times New Roman"/>
        </w:rPr>
        <w:t xml:space="preserve">Native Hawaiian or Pacific Islander  (5) </w:t>
      </w:r>
    </w:p>
    <w:p w14:paraId="5C8BFA9A" w14:textId="77777777" w:rsidR="00D27F94" w:rsidRPr="00432F5A" w:rsidRDefault="00D27F94" w:rsidP="00D27F94">
      <w:pPr>
        <w:pStyle w:val="ListParagraph"/>
        <w:keepNext/>
        <w:numPr>
          <w:ilvl w:val="0"/>
          <w:numId w:val="30"/>
        </w:numPr>
        <w:contextualSpacing w:val="0"/>
        <w:rPr>
          <w:rFonts w:cs="Times New Roman"/>
        </w:rPr>
      </w:pPr>
      <w:r w:rsidRPr="00432F5A">
        <w:rPr>
          <w:rFonts w:cs="Times New Roman"/>
        </w:rPr>
        <w:t xml:space="preserve">White  (1) </w:t>
      </w:r>
    </w:p>
    <w:p w14:paraId="0119BB25" w14:textId="77777777" w:rsidR="00D27F94" w:rsidRPr="00432F5A" w:rsidRDefault="00D27F94" w:rsidP="00D27F94">
      <w:pPr>
        <w:pStyle w:val="ListParagraph"/>
        <w:keepNext/>
        <w:numPr>
          <w:ilvl w:val="0"/>
          <w:numId w:val="30"/>
        </w:numPr>
        <w:contextualSpacing w:val="0"/>
        <w:rPr>
          <w:rFonts w:cs="Times New Roman"/>
        </w:rPr>
      </w:pPr>
      <w:r w:rsidRPr="00432F5A">
        <w:rPr>
          <w:rFonts w:cs="Times New Roman"/>
        </w:rPr>
        <w:t>Other (Please specify)  (7)</w:t>
      </w:r>
    </w:p>
    <w:p w14:paraId="532D1BB5" w14:textId="77777777" w:rsidR="00D27F94" w:rsidRPr="00432F5A" w:rsidRDefault="00D27F94" w:rsidP="00D27F94">
      <w:pPr>
        <w:keepNext/>
      </w:pPr>
    </w:p>
    <w:p w14:paraId="048CE179" w14:textId="77777777" w:rsidR="00D27F94" w:rsidRPr="00432F5A" w:rsidRDefault="00D27F94" w:rsidP="00D27F94">
      <w:pPr>
        <w:keepNext/>
      </w:pPr>
    </w:p>
    <w:p w14:paraId="2BB2A16C" w14:textId="77777777" w:rsidR="00D27F94" w:rsidRPr="00432F5A" w:rsidRDefault="00D27F94" w:rsidP="00D27F94">
      <w:pPr>
        <w:keepNext/>
        <w:rPr>
          <w:u w:val="single"/>
        </w:rPr>
      </w:pPr>
    </w:p>
    <w:p w14:paraId="7EE76421" w14:textId="77777777" w:rsidR="00D27F94" w:rsidRPr="00432F5A" w:rsidRDefault="00D27F94" w:rsidP="00D27F94">
      <w:pPr>
        <w:keepNext/>
      </w:pPr>
      <w:r w:rsidRPr="00432F5A">
        <w:rPr>
          <w:u w:val="single"/>
        </w:rPr>
        <w:t>Respondent gender:</w:t>
      </w:r>
      <w:r w:rsidRPr="00432F5A">
        <w:t xml:space="preserve"> Would you describe yourself as...</w:t>
      </w:r>
    </w:p>
    <w:p w14:paraId="0DF9332A" w14:textId="77777777" w:rsidR="00D27F94" w:rsidRPr="00432F5A" w:rsidRDefault="00D27F94" w:rsidP="00D27F94">
      <w:pPr>
        <w:pStyle w:val="ListParagraph"/>
        <w:keepNext/>
        <w:numPr>
          <w:ilvl w:val="0"/>
          <w:numId w:val="31"/>
        </w:numPr>
        <w:spacing w:line="276" w:lineRule="auto"/>
        <w:contextualSpacing w:val="0"/>
        <w:rPr>
          <w:rFonts w:cs="Times New Roman"/>
        </w:rPr>
      </w:pPr>
      <w:r w:rsidRPr="00432F5A">
        <w:rPr>
          <w:rFonts w:cs="Times New Roman"/>
        </w:rPr>
        <w:t xml:space="preserve">a man  (1) </w:t>
      </w:r>
    </w:p>
    <w:p w14:paraId="2C2C7866" w14:textId="77777777" w:rsidR="00D27F94" w:rsidRPr="00432F5A" w:rsidRDefault="00D27F94" w:rsidP="00D27F94">
      <w:pPr>
        <w:pStyle w:val="ListParagraph"/>
        <w:keepNext/>
        <w:numPr>
          <w:ilvl w:val="0"/>
          <w:numId w:val="31"/>
        </w:numPr>
        <w:spacing w:line="276" w:lineRule="auto"/>
        <w:contextualSpacing w:val="0"/>
        <w:rPr>
          <w:rFonts w:cs="Times New Roman"/>
        </w:rPr>
      </w:pPr>
      <w:r w:rsidRPr="00432F5A">
        <w:rPr>
          <w:rFonts w:cs="Times New Roman"/>
        </w:rPr>
        <w:t xml:space="preserve">a woman  (2) </w:t>
      </w:r>
    </w:p>
    <w:p w14:paraId="4113A5FD" w14:textId="77777777" w:rsidR="00D27F94" w:rsidRPr="00432F5A" w:rsidRDefault="00D27F94" w:rsidP="00D27F94">
      <w:pPr>
        <w:pStyle w:val="ListParagraph"/>
        <w:keepNext/>
        <w:numPr>
          <w:ilvl w:val="0"/>
          <w:numId w:val="31"/>
        </w:numPr>
        <w:spacing w:line="276" w:lineRule="auto"/>
        <w:contextualSpacing w:val="0"/>
        <w:rPr>
          <w:rFonts w:cs="Times New Roman"/>
        </w:rPr>
      </w:pPr>
      <w:r w:rsidRPr="00432F5A">
        <w:rPr>
          <w:rFonts w:cs="Times New Roman"/>
        </w:rPr>
        <w:t xml:space="preserve">non-binary  (3) </w:t>
      </w:r>
    </w:p>
    <w:p w14:paraId="29D3B8F2" w14:textId="77777777" w:rsidR="00D27F94" w:rsidRPr="00432F5A" w:rsidRDefault="00D27F94" w:rsidP="00D27F94">
      <w:pPr>
        <w:pStyle w:val="ListParagraph"/>
        <w:keepNext/>
        <w:numPr>
          <w:ilvl w:val="0"/>
          <w:numId w:val="31"/>
        </w:numPr>
        <w:spacing w:line="276" w:lineRule="auto"/>
        <w:contextualSpacing w:val="0"/>
        <w:rPr>
          <w:rFonts w:cs="Times New Roman"/>
        </w:rPr>
      </w:pPr>
      <w:r w:rsidRPr="00432F5A">
        <w:rPr>
          <w:rFonts w:cs="Times New Roman"/>
        </w:rPr>
        <w:t>Something else (Please describe)  (4)</w:t>
      </w:r>
    </w:p>
    <w:p w14:paraId="3A6AF42E" w14:textId="77777777" w:rsidR="00D27F94" w:rsidRDefault="00D27F94" w:rsidP="00D27F94"/>
    <w:p w14:paraId="3D17201C" w14:textId="3B37953C" w:rsidR="0046231F" w:rsidRDefault="0046231F">
      <w:r>
        <w:br w:type="page"/>
      </w:r>
    </w:p>
    <w:p w14:paraId="5E64E813" w14:textId="2729E921" w:rsidR="0046231F" w:rsidRDefault="0046231F" w:rsidP="004C7C1F">
      <w:pPr>
        <w:pStyle w:val="Heading3"/>
      </w:pPr>
      <w:bookmarkStart w:id="135" w:name="_Toc162453380"/>
      <w:bookmarkStart w:id="136" w:name="_Toc162517574"/>
      <w:r>
        <w:lastRenderedPageBreak/>
        <w:t>Descriptive Statistics for Sample</w:t>
      </w:r>
      <w:bookmarkEnd w:id="135"/>
      <w:bookmarkEnd w:id="136"/>
    </w:p>
    <w:p w14:paraId="1828FAF0" w14:textId="77777777" w:rsidR="0046231F" w:rsidRDefault="0046231F" w:rsidP="00D27F94"/>
    <w:p w14:paraId="65A7ABD5" w14:textId="6E2D591C" w:rsidR="0046231F" w:rsidRPr="004C7C1F" w:rsidRDefault="00BF5209" w:rsidP="004C7C1F">
      <w:pPr>
        <w:jc w:val="center"/>
        <w:rPr>
          <w:b/>
          <w:bCs/>
        </w:rPr>
      </w:pPr>
      <w:r>
        <w:rPr>
          <w:b/>
          <w:bCs/>
        </w:rPr>
        <w:t xml:space="preserve">Appendix </w:t>
      </w:r>
      <w:r w:rsidR="0046231F" w:rsidRPr="004C7C1F">
        <w:rPr>
          <w:b/>
          <w:bCs/>
        </w:rPr>
        <w:t xml:space="preserve">Table </w:t>
      </w:r>
      <w:r>
        <w:rPr>
          <w:b/>
          <w:bCs/>
        </w:rPr>
        <w:t>5.</w:t>
      </w:r>
      <w:r w:rsidR="0046231F" w:rsidRPr="004C7C1F">
        <w:rPr>
          <w:b/>
          <w:bCs/>
        </w:rPr>
        <w:t>5: Descriptive Statistics for Sample</w:t>
      </w:r>
    </w:p>
    <w:tbl>
      <w:tblPr>
        <w:tblW w:w="3093" w:type="dxa"/>
        <w:jc w:val="center"/>
        <w:tblLook w:val="04A0" w:firstRow="1" w:lastRow="0" w:firstColumn="1" w:lastColumn="0" w:noHBand="0" w:noVBand="1"/>
      </w:tblPr>
      <w:tblGrid>
        <w:gridCol w:w="2211"/>
        <w:gridCol w:w="1300"/>
      </w:tblGrid>
      <w:tr w:rsidR="0046231F" w:rsidRPr="0046231F" w14:paraId="161E41EC" w14:textId="77777777" w:rsidTr="004C7C1F">
        <w:trPr>
          <w:trHeight w:val="300"/>
          <w:jc w:val="center"/>
        </w:trPr>
        <w:tc>
          <w:tcPr>
            <w:tcW w:w="1793" w:type="dxa"/>
            <w:tcBorders>
              <w:top w:val="nil"/>
              <w:left w:val="nil"/>
              <w:bottom w:val="single" w:sz="4" w:space="0" w:color="000000"/>
              <w:right w:val="nil"/>
            </w:tcBorders>
            <w:shd w:val="clear" w:color="auto" w:fill="auto"/>
            <w:noWrap/>
            <w:vAlign w:val="bottom"/>
            <w:hideMark/>
          </w:tcPr>
          <w:p w14:paraId="404C499B" w14:textId="77777777" w:rsidR="0046231F" w:rsidRPr="0046231F" w:rsidRDefault="0046231F" w:rsidP="0046231F">
            <w:pPr>
              <w:rPr>
                <w:rFonts w:eastAsia="Times New Roman" w:cs="Calibri"/>
                <w:b/>
                <w:bCs/>
                <w:kern w:val="0"/>
                <w14:ligatures w14:val="none"/>
              </w:rPr>
            </w:pPr>
            <w:r w:rsidRPr="0046231F">
              <w:rPr>
                <w:rFonts w:eastAsia="Times New Roman" w:cs="Calibri"/>
                <w:b/>
                <w:bCs/>
                <w:kern w:val="0"/>
                <w14:ligatures w14:val="none"/>
              </w:rPr>
              <w:t>Variable</w:t>
            </w:r>
          </w:p>
        </w:tc>
        <w:tc>
          <w:tcPr>
            <w:tcW w:w="1300" w:type="dxa"/>
            <w:tcBorders>
              <w:top w:val="nil"/>
              <w:left w:val="nil"/>
              <w:bottom w:val="single" w:sz="4" w:space="0" w:color="000000"/>
              <w:right w:val="nil"/>
            </w:tcBorders>
            <w:shd w:val="clear" w:color="auto" w:fill="auto"/>
            <w:noWrap/>
            <w:vAlign w:val="bottom"/>
            <w:hideMark/>
          </w:tcPr>
          <w:p w14:paraId="49B093AD" w14:textId="77777777" w:rsidR="0046231F" w:rsidRPr="0046231F" w:rsidRDefault="0046231F" w:rsidP="0046231F">
            <w:pPr>
              <w:jc w:val="right"/>
              <w:rPr>
                <w:rFonts w:eastAsia="Times New Roman" w:cs="Calibri"/>
                <w:b/>
                <w:bCs/>
                <w:kern w:val="0"/>
                <w14:ligatures w14:val="none"/>
              </w:rPr>
            </w:pPr>
            <w:r w:rsidRPr="0046231F">
              <w:rPr>
                <w:rFonts w:eastAsia="Times New Roman" w:cs="Calibri"/>
                <w:b/>
                <w:bCs/>
                <w:kern w:val="0"/>
                <w14:ligatures w14:val="none"/>
              </w:rPr>
              <w:t>Mean</w:t>
            </w:r>
          </w:p>
        </w:tc>
      </w:tr>
      <w:tr w:rsidR="0046231F" w:rsidRPr="0046231F" w14:paraId="3B0236C9"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21D3A7B2"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White</w:t>
            </w:r>
          </w:p>
        </w:tc>
        <w:tc>
          <w:tcPr>
            <w:tcW w:w="1300" w:type="dxa"/>
            <w:tcBorders>
              <w:top w:val="nil"/>
              <w:left w:val="nil"/>
              <w:bottom w:val="nil"/>
              <w:right w:val="nil"/>
            </w:tcBorders>
            <w:shd w:val="clear" w:color="auto" w:fill="auto"/>
            <w:noWrap/>
            <w:vAlign w:val="bottom"/>
            <w:hideMark/>
          </w:tcPr>
          <w:p w14:paraId="4FD50A8A"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0.66</w:t>
            </w:r>
          </w:p>
        </w:tc>
      </w:tr>
      <w:tr w:rsidR="0046231F" w:rsidRPr="0046231F" w14:paraId="26372823"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5EFC9103"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Black</w:t>
            </w:r>
          </w:p>
        </w:tc>
        <w:tc>
          <w:tcPr>
            <w:tcW w:w="1300" w:type="dxa"/>
            <w:tcBorders>
              <w:top w:val="nil"/>
              <w:left w:val="nil"/>
              <w:bottom w:val="nil"/>
              <w:right w:val="nil"/>
            </w:tcBorders>
            <w:shd w:val="clear" w:color="auto" w:fill="auto"/>
            <w:noWrap/>
            <w:vAlign w:val="bottom"/>
            <w:hideMark/>
          </w:tcPr>
          <w:p w14:paraId="1A5411AF"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0.20</w:t>
            </w:r>
          </w:p>
        </w:tc>
      </w:tr>
      <w:tr w:rsidR="0046231F" w:rsidRPr="0046231F" w14:paraId="225CCBFA"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2D0B9E15"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Hispanic/Latina/o/x</w:t>
            </w:r>
          </w:p>
        </w:tc>
        <w:tc>
          <w:tcPr>
            <w:tcW w:w="1300" w:type="dxa"/>
            <w:tcBorders>
              <w:top w:val="nil"/>
              <w:left w:val="nil"/>
              <w:bottom w:val="nil"/>
              <w:right w:val="nil"/>
            </w:tcBorders>
            <w:shd w:val="clear" w:color="auto" w:fill="auto"/>
            <w:noWrap/>
            <w:vAlign w:val="bottom"/>
            <w:hideMark/>
          </w:tcPr>
          <w:p w14:paraId="31BC5D87"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0.10</w:t>
            </w:r>
          </w:p>
        </w:tc>
      </w:tr>
      <w:tr w:rsidR="0046231F" w:rsidRPr="0046231F" w14:paraId="745D408D"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5D09F7AE"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Asian</w:t>
            </w:r>
          </w:p>
        </w:tc>
        <w:tc>
          <w:tcPr>
            <w:tcW w:w="1300" w:type="dxa"/>
            <w:tcBorders>
              <w:top w:val="nil"/>
              <w:left w:val="nil"/>
              <w:bottom w:val="nil"/>
              <w:right w:val="nil"/>
            </w:tcBorders>
            <w:shd w:val="clear" w:color="auto" w:fill="auto"/>
            <w:noWrap/>
            <w:vAlign w:val="bottom"/>
            <w:hideMark/>
          </w:tcPr>
          <w:p w14:paraId="626FC173"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0.05</w:t>
            </w:r>
          </w:p>
        </w:tc>
      </w:tr>
      <w:tr w:rsidR="0046231F" w:rsidRPr="0046231F" w14:paraId="7136EE66"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38825104"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Man</w:t>
            </w:r>
          </w:p>
        </w:tc>
        <w:tc>
          <w:tcPr>
            <w:tcW w:w="1300" w:type="dxa"/>
            <w:tcBorders>
              <w:top w:val="nil"/>
              <w:left w:val="nil"/>
              <w:bottom w:val="nil"/>
              <w:right w:val="nil"/>
            </w:tcBorders>
            <w:shd w:val="clear" w:color="auto" w:fill="auto"/>
            <w:noWrap/>
            <w:vAlign w:val="bottom"/>
            <w:hideMark/>
          </w:tcPr>
          <w:p w14:paraId="7A6AE097"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0.48</w:t>
            </w:r>
          </w:p>
        </w:tc>
      </w:tr>
      <w:tr w:rsidR="0046231F" w:rsidRPr="0046231F" w14:paraId="3FC6AA0E"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6364AE79"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Woman</w:t>
            </w:r>
          </w:p>
        </w:tc>
        <w:tc>
          <w:tcPr>
            <w:tcW w:w="1300" w:type="dxa"/>
            <w:tcBorders>
              <w:top w:val="nil"/>
              <w:left w:val="nil"/>
              <w:bottom w:val="nil"/>
              <w:right w:val="nil"/>
            </w:tcBorders>
            <w:shd w:val="clear" w:color="auto" w:fill="auto"/>
            <w:noWrap/>
            <w:vAlign w:val="bottom"/>
            <w:hideMark/>
          </w:tcPr>
          <w:p w14:paraId="288635B2"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0.51</w:t>
            </w:r>
          </w:p>
        </w:tc>
      </w:tr>
      <w:tr w:rsidR="0046231F" w:rsidRPr="0046231F" w14:paraId="4C17C96F"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4376C45C"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Strong Dem.</w:t>
            </w:r>
          </w:p>
        </w:tc>
        <w:tc>
          <w:tcPr>
            <w:tcW w:w="1300" w:type="dxa"/>
            <w:tcBorders>
              <w:top w:val="nil"/>
              <w:left w:val="nil"/>
              <w:bottom w:val="nil"/>
              <w:right w:val="nil"/>
            </w:tcBorders>
            <w:shd w:val="clear" w:color="auto" w:fill="auto"/>
            <w:noWrap/>
            <w:vAlign w:val="bottom"/>
            <w:hideMark/>
          </w:tcPr>
          <w:p w14:paraId="3E57DF21"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0.24</w:t>
            </w:r>
          </w:p>
        </w:tc>
      </w:tr>
      <w:tr w:rsidR="0046231F" w:rsidRPr="0046231F" w14:paraId="677F5724"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47977600"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Lean Dem.</w:t>
            </w:r>
          </w:p>
        </w:tc>
        <w:tc>
          <w:tcPr>
            <w:tcW w:w="1300" w:type="dxa"/>
            <w:tcBorders>
              <w:top w:val="nil"/>
              <w:left w:val="nil"/>
              <w:bottom w:val="nil"/>
              <w:right w:val="nil"/>
            </w:tcBorders>
            <w:shd w:val="clear" w:color="auto" w:fill="auto"/>
            <w:noWrap/>
            <w:vAlign w:val="bottom"/>
            <w:hideMark/>
          </w:tcPr>
          <w:p w14:paraId="1896AD34"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0.19</w:t>
            </w:r>
          </w:p>
        </w:tc>
      </w:tr>
      <w:tr w:rsidR="0046231F" w:rsidRPr="0046231F" w14:paraId="38806FD4"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1B3EE336"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Independent</w:t>
            </w:r>
          </w:p>
        </w:tc>
        <w:tc>
          <w:tcPr>
            <w:tcW w:w="1300" w:type="dxa"/>
            <w:tcBorders>
              <w:top w:val="nil"/>
              <w:left w:val="nil"/>
              <w:bottom w:val="nil"/>
              <w:right w:val="nil"/>
            </w:tcBorders>
            <w:shd w:val="clear" w:color="auto" w:fill="auto"/>
            <w:noWrap/>
            <w:vAlign w:val="bottom"/>
            <w:hideMark/>
          </w:tcPr>
          <w:p w14:paraId="569F4E01"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0.24</w:t>
            </w:r>
          </w:p>
        </w:tc>
      </w:tr>
      <w:tr w:rsidR="0046231F" w:rsidRPr="0046231F" w14:paraId="18D6AFF7"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324EEE56"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Lean Rep.</w:t>
            </w:r>
          </w:p>
        </w:tc>
        <w:tc>
          <w:tcPr>
            <w:tcW w:w="1300" w:type="dxa"/>
            <w:tcBorders>
              <w:top w:val="nil"/>
              <w:left w:val="nil"/>
              <w:bottom w:val="nil"/>
              <w:right w:val="nil"/>
            </w:tcBorders>
            <w:shd w:val="clear" w:color="auto" w:fill="auto"/>
            <w:noWrap/>
            <w:vAlign w:val="bottom"/>
            <w:hideMark/>
          </w:tcPr>
          <w:p w14:paraId="191A1650"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0.14</w:t>
            </w:r>
          </w:p>
        </w:tc>
      </w:tr>
      <w:tr w:rsidR="0046231F" w:rsidRPr="0046231F" w14:paraId="1D226827"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7F295358"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Strong Rep.</w:t>
            </w:r>
          </w:p>
        </w:tc>
        <w:tc>
          <w:tcPr>
            <w:tcW w:w="1300" w:type="dxa"/>
            <w:tcBorders>
              <w:top w:val="nil"/>
              <w:left w:val="nil"/>
              <w:bottom w:val="nil"/>
              <w:right w:val="nil"/>
            </w:tcBorders>
            <w:shd w:val="clear" w:color="auto" w:fill="auto"/>
            <w:noWrap/>
            <w:vAlign w:val="bottom"/>
            <w:hideMark/>
          </w:tcPr>
          <w:p w14:paraId="6F6F5525"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0.15</w:t>
            </w:r>
          </w:p>
        </w:tc>
      </w:tr>
      <w:tr w:rsidR="0046231F" w:rsidRPr="0046231F" w14:paraId="3D1CE08C"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4C024F73"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&lt;$25k</w:t>
            </w:r>
          </w:p>
        </w:tc>
        <w:tc>
          <w:tcPr>
            <w:tcW w:w="1300" w:type="dxa"/>
            <w:tcBorders>
              <w:top w:val="nil"/>
              <w:left w:val="nil"/>
              <w:bottom w:val="nil"/>
              <w:right w:val="nil"/>
            </w:tcBorders>
            <w:shd w:val="clear" w:color="auto" w:fill="auto"/>
            <w:noWrap/>
            <w:vAlign w:val="bottom"/>
            <w:hideMark/>
          </w:tcPr>
          <w:p w14:paraId="0FAEB9DC"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0.22</w:t>
            </w:r>
          </w:p>
        </w:tc>
      </w:tr>
      <w:tr w:rsidR="0046231F" w:rsidRPr="0046231F" w14:paraId="59B7EDFF"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17DF3A78"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$25-$49k</w:t>
            </w:r>
          </w:p>
        </w:tc>
        <w:tc>
          <w:tcPr>
            <w:tcW w:w="1300" w:type="dxa"/>
            <w:tcBorders>
              <w:top w:val="nil"/>
              <w:left w:val="nil"/>
              <w:bottom w:val="nil"/>
              <w:right w:val="nil"/>
            </w:tcBorders>
            <w:shd w:val="clear" w:color="auto" w:fill="auto"/>
            <w:noWrap/>
            <w:vAlign w:val="bottom"/>
            <w:hideMark/>
          </w:tcPr>
          <w:p w14:paraId="69D2DEBD"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0.26</w:t>
            </w:r>
          </w:p>
        </w:tc>
      </w:tr>
      <w:tr w:rsidR="0046231F" w:rsidRPr="0046231F" w14:paraId="6D1F5284"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00323AB7"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$50-$74k</w:t>
            </w:r>
          </w:p>
        </w:tc>
        <w:tc>
          <w:tcPr>
            <w:tcW w:w="1300" w:type="dxa"/>
            <w:tcBorders>
              <w:top w:val="nil"/>
              <w:left w:val="nil"/>
              <w:bottom w:val="nil"/>
              <w:right w:val="nil"/>
            </w:tcBorders>
            <w:shd w:val="clear" w:color="auto" w:fill="auto"/>
            <w:noWrap/>
            <w:vAlign w:val="bottom"/>
            <w:hideMark/>
          </w:tcPr>
          <w:p w14:paraId="22032140"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0.19</w:t>
            </w:r>
          </w:p>
        </w:tc>
      </w:tr>
      <w:tr w:rsidR="0046231F" w:rsidRPr="0046231F" w14:paraId="4DE33A2E"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65AD7801"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$75-$99k</w:t>
            </w:r>
          </w:p>
        </w:tc>
        <w:tc>
          <w:tcPr>
            <w:tcW w:w="1300" w:type="dxa"/>
            <w:tcBorders>
              <w:top w:val="nil"/>
              <w:left w:val="nil"/>
              <w:bottom w:val="nil"/>
              <w:right w:val="nil"/>
            </w:tcBorders>
            <w:shd w:val="clear" w:color="auto" w:fill="auto"/>
            <w:noWrap/>
            <w:vAlign w:val="bottom"/>
            <w:hideMark/>
          </w:tcPr>
          <w:p w14:paraId="4AE1A77D"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0.12</w:t>
            </w:r>
          </w:p>
        </w:tc>
      </w:tr>
      <w:tr w:rsidR="0046231F" w:rsidRPr="0046231F" w14:paraId="4F6A1C6D"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213BD366"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$100-$149k</w:t>
            </w:r>
          </w:p>
        </w:tc>
        <w:tc>
          <w:tcPr>
            <w:tcW w:w="1300" w:type="dxa"/>
            <w:tcBorders>
              <w:top w:val="nil"/>
              <w:left w:val="nil"/>
              <w:bottom w:val="nil"/>
              <w:right w:val="nil"/>
            </w:tcBorders>
            <w:shd w:val="clear" w:color="auto" w:fill="auto"/>
            <w:noWrap/>
            <w:vAlign w:val="bottom"/>
            <w:hideMark/>
          </w:tcPr>
          <w:p w14:paraId="0F29BDFC"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0.11</w:t>
            </w:r>
          </w:p>
        </w:tc>
      </w:tr>
      <w:tr w:rsidR="0046231F" w:rsidRPr="0046231F" w14:paraId="5AE781FC"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34D15E0F"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$150k +</w:t>
            </w:r>
          </w:p>
        </w:tc>
        <w:tc>
          <w:tcPr>
            <w:tcW w:w="1300" w:type="dxa"/>
            <w:tcBorders>
              <w:top w:val="nil"/>
              <w:left w:val="nil"/>
              <w:bottom w:val="nil"/>
              <w:right w:val="nil"/>
            </w:tcBorders>
            <w:shd w:val="clear" w:color="auto" w:fill="auto"/>
            <w:noWrap/>
            <w:vAlign w:val="bottom"/>
            <w:hideMark/>
          </w:tcPr>
          <w:p w14:paraId="5F1244D5"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0.06</w:t>
            </w:r>
          </w:p>
        </w:tc>
      </w:tr>
      <w:tr w:rsidR="0046231F" w:rsidRPr="0046231F" w14:paraId="7E6F0190"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7E727BE2"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Some HS, No deg.</w:t>
            </w:r>
          </w:p>
        </w:tc>
        <w:tc>
          <w:tcPr>
            <w:tcW w:w="1300" w:type="dxa"/>
            <w:tcBorders>
              <w:top w:val="nil"/>
              <w:left w:val="nil"/>
              <w:bottom w:val="nil"/>
              <w:right w:val="nil"/>
            </w:tcBorders>
            <w:shd w:val="clear" w:color="auto" w:fill="auto"/>
            <w:noWrap/>
            <w:vAlign w:val="bottom"/>
            <w:hideMark/>
          </w:tcPr>
          <w:p w14:paraId="0907770E"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0.04</w:t>
            </w:r>
          </w:p>
        </w:tc>
      </w:tr>
      <w:tr w:rsidR="0046231F" w:rsidRPr="0046231F" w14:paraId="001D90F0"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039BFB56"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HS/GED</w:t>
            </w:r>
          </w:p>
        </w:tc>
        <w:tc>
          <w:tcPr>
            <w:tcW w:w="1300" w:type="dxa"/>
            <w:tcBorders>
              <w:top w:val="nil"/>
              <w:left w:val="nil"/>
              <w:bottom w:val="nil"/>
              <w:right w:val="nil"/>
            </w:tcBorders>
            <w:shd w:val="clear" w:color="auto" w:fill="auto"/>
            <w:noWrap/>
            <w:vAlign w:val="bottom"/>
            <w:hideMark/>
          </w:tcPr>
          <w:p w14:paraId="1205B5D6"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0.26</w:t>
            </w:r>
          </w:p>
        </w:tc>
      </w:tr>
      <w:tr w:rsidR="0046231F" w:rsidRPr="0046231F" w14:paraId="7F657610"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094DF187"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Some College</w:t>
            </w:r>
          </w:p>
        </w:tc>
        <w:tc>
          <w:tcPr>
            <w:tcW w:w="1300" w:type="dxa"/>
            <w:tcBorders>
              <w:top w:val="nil"/>
              <w:left w:val="nil"/>
              <w:bottom w:val="nil"/>
              <w:right w:val="nil"/>
            </w:tcBorders>
            <w:shd w:val="clear" w:color="auto" w:fill="auto"/>
            <w:noWrap/>
            <w:vAlign w:val="bottom"/>
            <w:hideMark/>
          </w:tcPr>
          <w:p w14:paraId="0E376D36"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0.23</w:t>
            </w:r>
          </w:p>
        </w:tc>
      </w:tr>
      <w:tr w:rsidR="0046231F" w:rsidRPr="0046231F" w14:paraId="7E11B3D2"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726F4360"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Assoc./Tech.</w:t>
            </w:r>
          </w:p>
        </w:tc>
        <w:tc>
          <w:tcPr>
            <w:tcW w:w="1300" w:type="dxa"/>
            <w:tcBorders>
              <w:top w:val="nil"/>
              <w:left w:val="nil"/>
              <w:bottom w:val="nil"/>
              <w:right w:val="nil"/>
            </w:tcBorders>
            <w:shd w:val="clear" w:color="auto" w:fill="auto"/>
            <w:noWrap/>
            <w:vAlign w:val="bottom"/>
            <w:hideMark/>
          </w:tcPr>
          <w:p w14:paraId="3178B056"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0.13</w:t>
            </w:r>
          </w:p>
        </w:tc>
      </w:tr>
      <w:tr w:rsidR="0046231F" w:rsidRPr="0046231F" w14:paraId="68E13742"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082C84AA"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Bachelors</w:t>
            </w:r>
          </w:p>
        </w:tc>
        <w:tc>
          <w:tcPr>
            <w:tcW w:w="1300" w:type="dxa"/>
            <w:tcBorders>
              <w:top w:val="nil"/>
              <w:left w:val="nil"/>
              <w:bottom w:val="nil"/>
              <w:right w:val="nil"/>
            </w:tcBorders>
            <w:shd w:val="clear" w:color="auto" w:fill="auto"/>
            <w:noWrap/>
            <w:vAlign w:val="bottom"/>
            <w:hideMark/>
          </w:tcPr>
          <w:p w14:paraId="2EEA2D86"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0.24</w:t>
            </w:r>
          </w:p>
        </w:tc>
      </w:tr>
      <w:tr w:rsidR="0046231F" w:rsidRPr="0046231F" w14:paraId="45628D33"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2311C70E"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Graduate Deg</w:t>
            </w:r>
          </w:p>
        </w:tc>
        <w:tc>
          <w:tcPr>
            <w:tcW w:w="1300" w:type="dxa"/>
            <w:tcBorders>
              <w:top w:val="nil"/>
              <w:left w:val="nil"/>
              <w:bottom w:val="nil"/>
              <w:right w:val="nil"/>
            </w:tcBorders>
            <w:shd w:val="clear" w:color="auto" w:fill="auto"/>
            <w:noWrap/>
            <w:vAlign w:val="bottom"/>
            <w:hideMark/>
          </w:tcPr>
          <w:p w14:paraId="7C0E2306"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0.09</w:t>
            </w:r>
          </w:p>
        </w:tc>
      </w:tr>
      <w:tr w:rsidR="0046231F" w:rsidRPr="0046231F" w14:paraId="31B79CC2"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70CFA648"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18-25</w:t>
            </w:r>
          </w:p>
        </w:tc>
        <w:tc>
          <w:tcPr>
            <w:tcW w:w="1300" w:type="dxa"/>
            <w:tcBorders>
              <w:top w:val="nil"/>
              <w:left w:val="nil"/>
              <w:bottom w:val="nil"/>
              <w:right w:val="nil"/>
            </w:tcBorders>
            <w:shd w:val="clear" w:color="auto" w:fill="auto"/>
            <w:noWrap/>
            <w:vAlign w:val="bottom"/>
            <w:hideMark/>
          </w:tcPr>
          <w:p w14:paraId="692B004E"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0.14</w:t>
            </w:r>
          </w:p>
        </w:tc>
      </w:tr>
      <w:tr w:rsidR="0046231F" w:rsidRPr="0046231F" w14:paraId="63BAC8D7"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6C0591F2"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26-34</w:t>
            </w:r>
          </w:p>
        </w:tc>
        <w:tc>
          <w:tcPr>
            <w:tcW w:w="1300" w:type="dxa"/>
            <w:tcBorders>
              <w:top w:val="nil"/>
              <w:left w:val="nil"/>
              <w:bottom w:val="nil"/>
              <w:right w:val="nil"/>
            </w:tcBorders>
            <w:shd w:val="clear" w:color="auto" w:fill="auto"/>
            <w:noWrap/>
            <w:vAlign w:val="bottom"/>
            <w:hideMark/>
          </w:tcPr>
          <w:p w14:paraId="2CBCD818"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0.18</w:t>
            </w:r>
          </w:p>
        </w:tc>
      </w:tr>
      <w:tr w:rsidR="0046231F" w:rsidRPr="0046231F" w14:paraId="0BCB8D27"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0FB7BBD2"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35-44</w:t>
            </w:r>
          </w:p>
        </w:tc>
        <w:tc>
          <w:tcPr>
            <w:tcW w:w="1300" w:type="dxa"/>
            <w:tcBorders>
              <w:top w:val="nil"/>
              <w:left w:val="nil"/>
              <w:bottom w:val="nil"/>
              <w:right w:val="nil"/>
            </w:tcBorders>
            <w:shd w:val="clear" w:color="auto" w:fill="auto"/>
            <w:noWrap/>
            <w:vAlign w:val="bottom"/>
            <w:hideMark/>
          </w:tcPr>
          <w:p w14:paraId="16AD275B"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0.21</w:t>
            </w:r>
          </w:p>
        </w:tc>
      </w:tr>
      <w:tr w:rsidR="0046231F" w:rsidRPr="0046231F" w14:paraId="3D795AB5" w14:textId="77777777" w:rsidTr="004C7C1F">
        <w:trPr>
          <w:trHeight w:val="300"/>
          <w:jc w:val="center"/>
        </w:trPr>
        <w:tc>
          <w:tcPr>
            <w:tcW w:w="1793" w:type="dxa"/>
            <w:tcBorders>
              <w:top w:val="nil"/>
              <w:left w:val="nil"/>
              <w:bottom w:val="nil"/>
              <w:right w:val="nil"/>
            </w:tcBorders>
            <w:shd w:val="clear" w:color="auto" w:fill="auto"/>
            <w:noWrap/>
            <w:vAlign w:val="bottom"/>
            <w:hideMark/>
          </w:tcPr>
          <w:p w14:paraId="1AF2C266"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45-54</w:t>
            </w:r>
          </w:p>
        </w:tc>
        <w:tc>
          <w:tcPr>
            <w:tcW w:w="1300" w:type="dxa"/>
            <w:tcBorders>
              <w:top w:val="nil"/>
              <w:left w:val="nil"/>
              <w:bottom w:val="nil"/>
              <w:right w:val="nil"/>
            </w:tcBorders>
            <w:shd w:val="clear" w:color="auto" w:fill="auto"/>
            <w:noWrap/>
            <w:vAlign w:val="bottom"/>
            <w:hideMark/>
          </w:tcPr>
          <w:p w14:paraId="6E18837E"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0.14</w:t>
            </w:r>
          </w:p>
        </w:tc>
      </w:tr>
      <w:tr w:rsidR="0046231F" w:rsidRPr="0046231F" w14:paraId="17F5C09C" w14:textId="77777777" w:rsidTr="004C7C1F">
        <w:trPr>
          <w:trHeight w:val="300"/>
          <w:jc w:val="center"/>
        </w:trPr>
        <w:tc>
          <w:tcPr>
            <w:tcW w:w="1793" w:type="dxa"/>
            <w:tcBorders>
              <w:top w:val="nil"/>
              <w:left w:val="nil"/>
              <w:right w:val="nil"/>
            </w:tcBorders>
            <w:shd w:val="clear" w:color="auto" w:fill="auto"/>
            <w:noWrap/>
            <w:vAlign w:val="bottom"/>
            <w:hideMark/>
          </w:tcPr>
          <w:p w14:paraId="739994D0"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55-64</w:t>
            </w:r>
          </w:p>
        </w:tc>
        <w:tc>
          <w:tcPr>
            <w:tcW w:w="1300" w:type="dxa"/>
            <w:tcBorders>
              <w:top w:val="nil"/>
              <w:left w:val="nil"/>
              <w:right w:val="nil"/>
            </w:tcBorders>
            <w:shd w:val="clear" w:color="auto" w:fill="auto"/>
            <w:noWrap/>
            <w:vAlign w:val="bottom"/>
            <w:hideMark/>
          </w:tcPr>
          <w:p w14:paraId="65EEDF34"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0.15</w:t>
            </w:r>
          </w:p>
        </w:tc>
      </w:tr>
      <w:tr w:rsidR="0046231F" w:rsidRPr="0046231F" w14:paraId="031C9D93" w14:textId="77777777" w:rsidTr="004C7C1F">
        <w:trPr>
          <w:trHeight w:val="300"/>
          <w:jc w:val="center"/>
        </w:trPr>
        <w:tc>
          <w:tcPr>
            <w:tcW w:w="1793" w:type="dxa"/>
            <w:tcBorders>
              <w:top w:val="nil"/>
              <w:left w:val="nil"/>
              <w:bottom w:val="single" w:sz="4" w:space="0" w:color="auto"/>
              <w:right w:val="nil"/>
            </w:tcBorders>
            <w:shd w:val="clear" w:color="auto" w:fill="auto"/>
            <w:noWrap/>
            <w:vAlign w:val="bottom"/>
            <w:hideMark/>
          </w:tcPr>
          <w:p w14:paraId="49EAD7AB" w14:textId="77777777" w:rsidR="0046231F" w:rsidRPr="0046231F" w:rsidRDefault="0046231F" w:rsidP="0046231F">
            <w:pPr>
              <w:rPr>
                <w:rFonts w:eastAsia="Times New Roman" w:cs="Calibri"/>
                <w:kern w:val="0"/>
                <w14:ligatures w14:val="none"/>
              </w:rPr>
            </w:pPr>
            <w:r w:rsidRPr="0046231F">
              <w:rPr>
                <w:rFonts w:eastAsia="Times New Roman" w:cs="Calibri"/>
                <w:kern w:val="0"/>
                <w14:ligatures w14:val="none"/>
              </w:rPr>
              <w:t>65+</w:t>
            </w:r>
          </w:p>
        </w:tc>
        <w:tc>
          <w:tcPr>
            <w:tcW w:w="1300" w:type="dxa"/>
            <w:tcBorders>
              <w:top w:val="nil"/>
              <w:left w:val="nil"/>
              <w:bottom w:val="single" w:sz="4" w:space="0" w:color="auto"/>
              <w:right w:val="nil"/>
            </w:tcBorders>
            <w:shd w:val="clear" w:color="auto" w:fill="auto"/>
            <w:noWrap/>
            <w:vAlign w:val="bottom"/>
            <w:hideMark/>
          </w:tcPr>
          <w:p w14:paraId="5160A166" w14:textId="77777777" w:rsidR="0046231F" w:rsidRPr="0046231F" w:rsidRDefault="0046231F" w:rsidP="0046231F">
            <w:pPr>
              <w:jc w:val="right"/>
              <w:rPr>
                <w:rFonts w:eastAsia="Times New Roman" w:cs="Calibri"/>
                <w:kern w:val="0"/>
                <w14:ligatures w14:val="none"/>
              </w:rPr>
            </w:pPr>
            <w:r w:rsidRPr="0046231F">
              <w:rPr>
                <w:rFonts w:eastAsia="Times New Roman" w:cs="Calibri"/>
                <w:kern w:val="0"/>
                <w14:ligatures w14:val="none"/>
              </w:rPr>
              <w:t>0.18</w:t>
            </w:r>
          </w:p>
        </w:tc>
      </w:tr>
      <w:tr w:rsidR="0046231F" w:rsidRPr="0046231F" w14:paraId="3C5D2B4D" w14:textId="77777777" w:rsidTr="004C7C1F">
        <w:trPr>
          <w:trHeight w:val="300"/>
          <w:jc w:val="center"/>
        </w:trPr>
        <w:tc>
          <w:tcPr>
            <w:tcW w:w="1793" w:type="dxa"/>
            <w:tcBorders>
              <w:top w:val="single" w:sz="4" w:space="0" w:color="auto"/>
              <w:left w:val="nil"/>
              <w:bottom w:val="double" w:sz="4" w:space="0" w:color="auto"/>
              <w:right w:val="nil"/>
            </w:tcBorders>
            <w:shd w:val="clear" w:color="auto" w:fill="auto"/>
            <w:noWrap/>
            <w:vAlign w:val="bottom"/>
          </w:tcPr>
          <w:p w14:paraId="59F82D2A" w14:textId="38A0B12F" w:rsidR="0046231F" w:rsidRPr="0046231F" w:rsidRDefault="004C7C1F" w:rsidP="0046231F">
            <w:pPr>
              <w:rPr>
                <w:rFonts w:eastAsia="Times New Roman" w:cs="Calibri"/>
                <w:kern w:val="0"/>
                <w14:ligatures w14:val="none"/>
              </w:rPr>
            </w:pPr>
            <w:r>
              <w:rPr>
                <w:rFonts w:eastAsia="Times New Roman" w:cs="Calibri"/>
                <w:kern w:val="0"/>
                <w14:ligatures w14:val="none"/>
              </w:rPr>
              <w:t>n</w:t>
            </w:r>
          </w:p>
        </w:tc>
        <w:tc>
          <w:tcPr>
            <w:tcW w:w="1300" w:type="dxa"/>
            <w:tcBorders>
              <w:top w:val="single" w:sz="4" w:space="0" w:color="auto"/>
              <w:left w:val="nil"/>
              <w:bottom w:val="double" w:sz="4" w:space="0" w:color="auto"/>
              <w:right w:val="nil"/>
            </w:tcBorders>
            <w:shd w:val="clear" w:color="auto" w:fill="auto"/>
            <w:noWrap/>
            <w:vAlign w:val="bottom"/>
          </w:tcPr>
          <w:p w14:paraId="20E99746" w14:textId="7FBE4348" w:rsidR="0046231F" w:rsidRPr="0046231F" w:rsidRDefault="0046231F" w:rsidP="00BF5209">
            <w:pPr>
              <w:keepNext/>
              <w:jc w:val="right"/>
              <w:rPr>
                <w:rFonts w:eastAsia="Times New Roman" w:cs="Calibri"/>
                <w:kern w:val="0"/>
                <w14:ligatures w14:val="none"/>
              </w:rPr>
            </w:pPr>
            <w:r>
              <w:rPr>
                <w:rFonts w:eastAsia="Times New Roman" w:cs="Calibri"/>
                <w:kern w:val="0"/>
                <w14:ligatures w14:val="none"/>
              </w:rPr>
              <w:t>3,</w:t>
            </w:r>
            <w:r w:rsidR="004C7C1F">
              <w:rPr>
                <w:rFonts w:eastAsia="Times New Roman" w:cs="Calibri"/>
                <w:kern w:val="0"/>
                <w14:ligatures w14:val="none"/>
              </w:rPr>
              <w:t>4</w:t>
            </w:r>
            <w:r>
              <w:rPr>
                <w:rFonts w:eastAsia="Times New Roman" w:cs="Calibri"/>
                <w:kern w:val="0"/>
                <w14:ligatures w14:val="none"/>
              </w:rPr>
              <w:t>85</w:t>
            </w:r>
          </w:p>
        </w:tc>
      </w:tr>
    </w:tbl>
    <w:p w14:paraId="76077DD2" w14:textId="50BB2453" w:rsidR="0046231F" w:rsidRPr="0097140A" w:rsidRDefault="00BF5209" w:rsidP="00BF5209">
      <w:pPr>
        <w:pStyle w:val="Caption"/>
        <w:jc w:val="center"/>
        <w:rPr>
          <w:color w:val="FFFFFF" w:themeColor="background1"/>
        </w:rPr>
      </w:pPr>
      <w:bookmarkStart w:id="137" w:name="_Toc162521384"/>
      <w:r w:rsidRPr="0097140A">
        <w:rPr>
          <w:color w:val="FFFFFF" w:themeColor="background1"/>
        </w:rPr>
        <w:t xml:space="preserve">Appendix Table </w:t>
      </w:r>
      <w:r w:rsidRPr="0097140A">
        <w:rPr>
          <w:color w:val="FFFFFF" w:themeColor="background1"/>
        </w:rPr>
        <w:fldChar w:fldCharType="begin"/>
      </w:r>
      <w:r w:rsidRPr="0097140A">
        <w:rPr>
          <w:color w:val="FFFFFF" w:themeColor="background1"/>
        </w:rPr>
        <w:instrText xml:space="preserve"> STYLEREF 1 \s </w:instrText>
      </w:r>
      <w:r w:rsidRPr="0097140A">
        <w:rPr>
          <w:color w:val="FFFFFF" w:themeColor="background1"/>
        </w:rPr>
        <w:fldChar w:fldCharType="separate"/>
      </w:r>
      <w:r w:rsidR="00156259">
        <w:rPr>
          <w:noProof/>
          <w:color w:val="FFFFFF" w:themeColor="background1"/>
        </w:rPr>
        <w:t>5</w:t>
      </w:r>
      <w:r w:rsidRPr="0097140A">
        <w:rPr>
          <w:color w:val="FFFFFF" w:themeColor="background1"/>
        </w:rPr>
        <w:fldChar w:fldCharType="end"/>
      </w:r>
      <w:r w:rsidRPr="0097140A">
        <w:rPr>
          <w:color w:val="FFFFFF" w:themeColor="background1"/>
        </w:rPr>
        <w:t>.</w:t>
      </w:r>
      <w:r w:rsidRPr="0097140A">
        <w:rPr>
          <w:color w:val="FFFFFF" w:themeColor="background1"/>
        </w:rPr>
        <w:fldChar w:fldCharType="begin"/>
      </w:r>
      <w:r w:rsidRPr="0097140A">
        <w:rPr>
          <w:color w:val="FFFFFF" w:themeColor="background1"/>
        </w:rPr>
        <w:instrText xml:space="preserve"> SEQ Appendix_Table \* ARABIC \s 1 </w:instrText>
      </w:r>
      <w:r w:rsidRPr="0097140A">
        <w:rPr>
          <w:color w:val="FFFFFF" w:themeColor="background1"/>
        </w:rPr>
        <w:fldChar w:fldCharType="separate"/>
      </w:r>
      <w:r w:rsidR="00156259">
        <w:rPr>
          <w:noProof/>
          <w:color w:val="FFFFFF" w:themeColor="background1"/>
        </w:rPr>
        <w:t>5</w:t>
      </w:r>
      <w:r w:rsidRPr="0097140A">
        <w:rPr>
          <w:color w:val="FFFFFF" w:themeColor="background1"/>
        </w:rPr>
        <w:fldChar w:fldCharType="end"/>
      </w:r>
      <w:r w:rsidRPr="0097140A">
        <w:rPr>
          <w:color w:val="FFFFFF" w:themeColor="background1"/>
        </w:rPr>
        <w:t>: Descriptive Statistics for Sample</w:t>
      </w:r>
      <w:bookmarkEnd w:id="137"/>
    </w:p>
    <w:p w14:paraId="34266181" w14:textId="77777777" w:rsidR="00D27F94" w:rsidRDefault="00D27F94" w:rsidP="00D27F94">
      <w:r>
        <w:br w:type="page"/>
      </w:r>
    </w:p>
    <w:p w14:paraId="3F774EB5" w14:textId="2D75A8A4" w:rsidR="00D27F94" w:rsidRDefault="00D27F94" w:rsidP="009719DE">
      <w:pPr>
        <w:pStyle w:val="Heading1"/>
      </w:pPr>
      <w:bookmarkStart w:id="138" w:name="_Toc162453381"/>
      <w:bookmarkStart w:id="139" w:name="_Toc162517575"/>
      <w:r>
        <w:lastRenderedPageBreak/>
        <w:t>Conclusion</w:t>
      </w:r>
      <w:bookmarkEnd w:id="138"/>
      <w:bookmarkEnd w:id="139"/>
    </w:p>
    <w:p w14:paraId="1FA556B2" w14:textId="77777777" w:rsidR="00A137DC" w:rsidRDefault="00A137DC" w:rsidP="00B607F6"/>
    <w:p w14:paraId="41A5FED9" w14:textId="77777777" w:rsidR="006A024F" w:rsidRDefault="006A024F" w:rsidP="006A024F">
      <w:pPr>
        <w:pStyle w:val="Heading2"/>
      </w:pPr>
      <w:bookmarkStart w:id="140" w:name="_Summary_(…and_a"/>
      <w:bookmarkEnd w:id="140"/>
      <w:r>
        <w:t>Summary (…and a Few Contributions)</w:t>
      </w:r>
    </w:p>
    <w:p w14:paraId="182E98D6" w14:textId="77777777" w:rsidR="006A024F" w:rsidRDefault="006A024F" w:rsidP="006A024F">
      <w:pPr>
        <w:spacing w:line="480" w:lineRule="auto"/>
        <w:ind w:firstLine="720"/>
      </w:pPr>
      <w:r>
        <w:t xml:space="preserve">I began my dissertation research with the goal of better understanding the factors that influence how citizens view street-level bureaucratic decision making. Much of this work was inspired by my interest in bureaucratic discretion—especially as it relates to rule compliance—and the ways in which it is shaped by bureaucrats’ perceptions of their clients. However, the real contribution of this research is that it largely shifts the focus from bureaucrats to citizens, exploring how their perceptions of bureaucratic behavior vary based on the client a bureaucrat is serving at the time. For all we know about how deservingness perceptions affect the ways that street-level bureaucrats treat clients </w:t>
      </w:r>
      <w:r>
        <w:fldChar w:fldCharType="begin"/>
      </w:r>
      <w:r>
        <w:instrText xml:space="preserve"> ADDIN ZOTERO_ITEM CSL_CITATION {"citationID":"7JtB848D","properties":{"formattedCitation":"(Assouline &amp; Gilad, 2022; Jilke &amp; Tummers, 2018; Maynard-Moody &amp; Musheno, 2022)","plainCitation":"(Assouline &amp; Gilad, 2022; Jilke &amp; Tummers, 2018; Maynard-Moody &amp; Musheno, 2022)","noteIndex":0},"citationItems":[{"id":6900,"uris":["http://zotero.org/users/6982156/items/GUCL698L"],"itemData":{"id":6900,"type":"article-journal","abstract":"Studies of the ramifications of client race and ethnicity for bureaucrats' judgments treat minority status as homogenous. Yet, individual identity does not boil down to race or ethnicity. Members of racial and ethnic minority groups likely vary in their experiences and capacity to overcome the negative sentiments and stereotypes that burden their inherited group. To transcend unidimensional explanations, we combine Van Oorschot's deservingness framework and a gendered lens to study how the intersection of group identity and gender, as well as individuals' work history, co-shape bureaucrats' categorization of clients. Empirically, we analyze Israeli professionals' categorization of applicants for state benefits, comparing their assessments of men and women of three social groups: the Jewish majority, ultra-orthodox Jews, and Muslims. Interpreting the empirical findings, we offer that underlying the effect of applicants' group demographics are perceived cultural affinity to the majority and social contributions that vary with gender. Evidence for Practice Minority status, based on race, ethnicity, or nationality, and the perceived contributions of different groups, shape bureaucrats' judgments of individuals' deservingness for state support. Minorities' workforce opportunities and interactions with members of the majority likely vary with gender roles. If traditional gender roles among some minority communities provide men with greater opportunities for workforce participation and for interaction with members of the majority, bureaucrats may perceive women as less deserving than men. Depending on the task at hand, this could hamper women's likelihood of attaining benefits for which they are entitled.","container-title":"Public Administration Review","DOI":"10.1111/puar.13466","ISSN":"1540-6210","issue":"3","language":"en","note":"_eprint: https://onlinelibrary.wiley.com/doi/pdf/10.1111/puar.13466","page":"487-502","source":"Wiley Online Library","title":"The Intersectionality of Deservingness for State Support","volume":"82","author":[{"family":"Assouline","given":"Michaela"},{"family":"Gilad","given":"Sharon"}],"issued":{"date-parts":[["2022"]]},"citation-key":"assoulineIntersectionalityDeservingnessState2022"}},{"id":3829,"uris":["http://zotero.org/users/6982156/items/63HZN5RM"],"itemData":{"id":3829,"type":"article-journal","abstract":"Street-level bureaucrats have to cope with high workloads, role conflicts, and limited resources. An important way in which they cope with this is by prioritizing some clients, while disregarding others. When deciding on whom to prioritize, street-level bureaucrats often assess whether a client is deserving of help. However, to date the notion of the deserving client is in a black box as it is largely unclear which client attributes activate the prevailing social/professional category of deservingness. This article, therefore, proposes a theoretical model of three deservingness cues that street-level bureaucrats employ to determine whom to help: earned deservingness (i.e., the client is deserving because (s)he earned it: “the hardworking client”), needed deservingness (i.e., the client is deserving because (s)he needs help: “the needy client”), and resource deservingness (i.e., the client is deserving as (s)he is probably successful according to bureaucratic success criteria: “the successful client”). We test the effectiveness of these deservingness cues via an experimental conjoint design among a nationwide sample of US teachers. Our results suggest that needed deservingness is the most effective cue in determining which students to help, as teachers especially intend to prioritize students with low academic performance and members of minority groups. Earned deservingness was also an effective cue, but to a lesser extent. Resource deservingness, in contrast, did not affect teachers’ decisions whom to help.The theoretical and practical implications of our findings for discretionary biases in citizen-state interactions are discussed.","container-title":"Journal of Public Administration Research and Theory","DOI":"10.1093/jopart/muy002","ISSN":"1053-1858, 1477-9803","issue":"2","language":"en","page":"226-238","source":"DOI.org (Crossref)","title":"Which Clients are Deserving of Help? A Theoretical Model and Experimental Test","title-short":"Which Clients are Deserving of Help?","volume":"28","author":[{"family":"Jilke","given":"Sebastian"},{"family":"Tummers","given":"Lars"}],"issued":{"date-parts":[["2018",3,10]]},"citation-key":"jilkeWhichClientsAre2018"}},{"id":7432,"uris":["http://zotero.org/users/6982156/items/PFDF77R9"],"itemData":{"id":7432,"type":"book","edition":"Second Edition, new and expanded","ISBN":"978-0-472-05524-1","number-of-pages":"304","publisher":"University of Michigan Press","title":"Cops, Teachers, Counselors: Stories from the Front Lines of Public Service","URL":"https://doi.org/10.3998/mpub.12247078","author":[{"family":"Maynard-Moody","given":"Steven W."},{"family":"Musheno","given":"Michael C."}],"issued":{"date-parts":[["2022"]]},"citation-key":"maynard-moodyCopsTeachersCounselors2022"}}],"schema":"https://github.com/citation-style-language/schema/raw/master/csl-citation.json"} </w:instrText>
      </w:r>
      <w:r>
        <w:fldChar w:fldCharType="separate"/>
      </w:r>
      <w:r>
        <w:rPr>
          <w:noProof/>
        </w:rPr>
        <w:t>(Assouline &amp; Gilad, 2022; Jilke &amp; Tummers, 2018; Maynard-Moody &amp; Musheno, 2022)</w:t>
      </w:r>
      <w:r>
        <w:fldChar w:fldCharType="end"/>
      </w:r>
      <w:r>
        <w:t xml:space="preserve"> and citizens evaluate policies </w:t>
      </w:r>
      <w:r>
        <w:fldChar w:fldCharType="begin"/>
      </w:r>
      <w:r>
        <w:instrText xml:space="preserve"> ADDIN ZOTERO_ITEM CSL_CITATION {"citationID":"6R659XGB","properties":{"formattedCitation":"(Bell, 2021; Gross &amp; Wronski, 2021; Schneider &amp; Ingram, 1993)","plainCitation":"(Bell, 2021; Gross &amp; Wronski, 2021; Schneider &amp; Ingram, 1993)","noteIndex":0},"citationItems":[{"id":4951,"uris":["http://zotero.org/users/6982156/items/SQGRE74J"],"itemData":{"id":4951,"type":"article-journal","abstract":"The social construction of target populations has emerged as an influential framework for understanding the public policy process. In particular, target populations have been shown to shape the allocation of benefits and burdens by political elites. However, existing studies focus on the elite level, which overlooks whether public preferences are aligned with the allocation of policy benefits and burdens by political elites. Moreover, many studies treat social constructions as homogenous, which this paper calls into question. Using a nation-wide survey experiment, I investigate variation in public support for affirmative action policies with randomly assigned target populations. The findings indicate that the public formulates policy preferences on the basis of perceived deservingness of target groups similar to political elites. In addition, the findings uncover heterogeneity in the effect of targeting on public opinion based on ideology and racial/ethnic group identity.","container-title":"Policy Studies Journal","DOI":"10.1111/psj.12347","ISSN":"1541-0072","issue":"1","language":"en","note":"_eprint: https://onlinelibrary.wiley.com/doi/pdf/10.1111/psj.12347","page":"268-299","source":"Wiley Online Library","title":"Deserving to Whom? Investigating Heterogeneity in the Impact of Social Constructions of Target Populations on Support for Affirmative Action","title-short":"Deserving to Whom?","volume":"49","author":[{"family":"Bell","given":"Elizabeth"}],"issued":{"date-parts":[["2021"]]},"citation-key":"bellDeservingWhomInvestigating2021"}},{"id":6898,"uris":["http://zotero.org/users/6982156/items/78EBQJDI"],"itemData":{"id":6898,"type":"article-journal","abstract":"What will motivate citizens to support efforts to help those in need? Charitable organizations seeking support for their cause will often use the story of a specific individual to illustrate the problem and generate support. We explore the effectiveness of this strategy using the issue of homelessness. Specifically, we examine the role that the race of beneficiaries featured in a message, and the inclusion of deservingness cues highlighting external attributions for an individual’s homelessness have on willingness to donate to the homeless and support government efforts to address homelessness. Utilizing two experiments with a nationally representative probability sample and an online opt-in quota sample, we find significant effects of deservingness information on expressions of sympathy, and on support for government efforts to address homelessness when viewing individuals from one’s own racial group. Direct effects on charitable giving are inconsistent across studies, with modest evidence that deservingness cues are associated with donation behavior in one. We also uncover interesting heterogeneity in how individuals react to a message about the homeless based on their predispositions. We discuss the implications for those utilizing this messaging strategy.","container-title":"Political Behavior","DOI":"10.1007/s11109-019-09562-9","ISSN":"1573-6687","issue":"2","journalAbbreviation":"Polit Behav","language":"en","page":"585-613","source":"Springer Link","title":"Helping the Homeless: The Role of Empathy, Race and Deservingness in Motivating Policy Support and Charitable Giving","title-short":"Helping the Homeless","volume":"43","author":[{"family":"Gross","given":"Kimberly"},{"family":"Wronski","given":"Julie"}],"issued":{"date-parts":[["2021",6,1]]},"citation-key":"grossHelpingHomelessRole2021"}},{"id":1108,"uris":["http://zotero.org/users/6982156/items/V7SJPLWV"],"itemData":{"id":1108,"type":"article-journal","container-title":"American Political Science Review","DOI":"https://doi.org/10.2307/2939044","issue":"2","language":"English","note":"Citation Key: schneider1993a","page":"334–47","title":"Social construction of target populations: Implications for politics and policy","volume":"87","author":[{"family":"Schneider","given":"Anne"},{"family":"Ingram","given":"Helen"}],"issued":{"date-parts":[["1993"]]},"citation-key":"schneider1993a"}}],"schema":"https://github.com/citation-style-language/schema/raw/master/csl-citation.json"} </w:instrText>
      </w:r>
      <w:r>
        <w:fldChar w:fldCharType="separate"/>
      </w:r>
      <w:r>
        <w:rPr>
          <w:noProof/>
        </w:rPr>
        <w:t>(Bell, 2021; Gross &amp; Wronski, 2021; Schneider &amp; Ingram, 1993)</w:t>
      </w:r>
      <w:r>
        <w:fldChar w:fldCharType="end"/>
      </w:r>
      <w:r>
        <w:t>, research has not often focused on linking these two streams of literature and investigating the effects of client deservingness on citizens’ assessments of street-level bureaucratic behavior.</w:t>
      </w:r>
    </w:p>
    <w:p w14:paraId="4EAA0097" w14:textId="77777777" w:rsidR="006A024F" w:rsidRDefault="006A024F" w:rsidP="006A024F">
      <w:pPr>
        <w:spacing w:line="480" w:lineRule="auto"/>
        <w:ind w:firstLine="720"/>
      </w:pPr>
      <w:r>
        <w:t xml:space="preserve">From the outset, I expected that citizens’ perceptions of street-level service interactions </w:t>
      </w:r>
      <w:r w:rsidRPr="00242B16">
        <w:t xml:space="preserve">would </w:t>
      </w:r>
      <w:r>
        <w:t xml:space="preserve">generally correlate with their perceptions of clients: citizens would feel more positively about what street-level bureaucrats did when those actions either helped a client perceived as deserving or prevented a client perceived as undeserving from accessing government resources. In other words, at this point, my premise was essentially that the social construction and policy design framework proposed by Schneider and Ingram (1993) would hold at the street level, applying to individual client service interactions much as it does to social programs </w:t>
      </w:r>
      <w:r>
        <w:fldChar w:fldCharType="begin"/>
      </w:r>
      <w:r>
        <w:instrText xml:space="preserve"> ADDIN ZOTERO_ITEM CSL_CITATION {"citationID":"oYj1wEkK","properties":{"formattedCitation":"(Keiser &amp; Miller, 2020; Nicholson-Crotty et al., 2021)","plainCitation":"(Keiser &amp; Miller, 2020; Nicholson-Crotty et al., 2021)","noteIndex":0},"citationItems":[{"id":5159,"uris":["http://zotero.org/users/6982156/items/9R94F8PV"],"itemData":{"id":5159,"type":"article-journal","abstract":"Research indicates that administrative burden influences the behaviors and views of clients and potential clients of government programs. However, administrative burden may also shape mass attitudes toward government programs. Taking a behavioral public administration approach, the authors consider whether and how exposure to information about administrative burden embedded within eligibility-based programs influences citizen favorability toward those programs. It is hypothesized that if information about the existing screening mechanisms is highlighted and made salient, this will lead to greater approval of eligibility-based programs. This expectation is evaluated using a survey experiment that explores administrative burden in the Temporary Assistance for Needy Families (TANF) program. The evidence shows that being exposed to information about administrative burden increases favorability toward TANF and its recipients, though these effects are conditional on party identification. The results provide insight into a potential consequence of administrative burden, showing the way in which information regarding burden can shape citizens’ support for eligibility-based programs.","container-title":"Public Administration Review","DOI":"10.1111/puar.13133","ISSN":"0033-3352, 1540-6210","issue":"1","journalAbbreviation":"Public Admin Rev","language":"en","page":"137-150","source":"DOI.org (Crossref)","title":"Does Administrative Burden Influence Public Support for Government Programs? Evidence from a Survey Experiment","title-short":"Does Administrative Burden Influence Public Support for Government Programs?","volume":"80","author":[{"family":"Keiser","given":"Lael R."},{"family":"Miller","given":"Susan M."}],"issued":{"date-parts":[["2020",1]]},"citation-key":"keiserDoesAdministrativeBurden2020"}},{"id":5164,"uris":["http://zotero.org/users/6982156/items/AGHFSMRI"],"itemData":{"id":5164,"type":"article-journal","abstract":"Administrative burden imposes costs on citizens as they interact with government. A high level of administrative burden in programs is linked to negative outcomes for those engaging with the policy, such as reduced take-up. However, despite the negative effects, the mass public is often supportive of greater administrative burden for government programs, and research suggests that high levels of burden can increase favorability toward government social programs, at least for some individuals. However, research suggests that these attitudes may be affected by how target populations associated with programs are socially constructed. In this paper, we explore whether the effect of information about high and low administrative burden on program approval is influenced by the social construction of participants. Using a survey experiment, we examine how the relationship between burden and program attitudes differs across programs as well as across different types of applicants. Our results suggest the effect of burden on program approval varies by the social construction of program participants, providing insight into the role of social construction in the relationship between burden and support for government aid.","container-title":"Journal of Behavioral Public Administration","DOI":"10.30636/jbpa.41.193","ISSN":"2576-6465","issue":"1","journalAbbreviation":"JBPA","language":"en","license":"Copyright (c) 2021","note":"number: 1","source":"journal-bpa.org","title":"Administrative burden, social construction, and public support for government programs","URL":"https://journal-bpa.org","volume":"4","author":[{"family":"Nicholson-Crotty","given":"Jill"},{"family":"Miller","given":"Susan M."},{"family":"Keiser","given":"Lael R."}],"accessed":{"date-parts":[["2021",7,30]]},"issued":{"date-parts":[["2021",3,11]]},"citation-key":"nicholson-crottyAdministrativeBurdenSocial2021"}}],"schema":"https://github.com/citation-style-language/schema/raw/master/csl-citation.json"} </w:instrText>
      </w:r>
      <w:r>
        <w:fldChar w:fldCharType="separate"/>
      </w:r>
      <w:r>
        <w:rPr>
          <w:noProof/>
        </w:rPr>
        <w:t>(Keiser &amp; Miller, 2020; Nicholson-Crotty et al., 2021)</w:t>
      </w:r>
      <w:r>
        <w:fldChar w:fldCharType="end"/>
      </w:r>
      <w:r>
        <w:t xml:space="preserve">. </w:t>
      </w:r>
    </w:p>
    <w:p w14:paraId="6AE57932" w14:textId="77777777" w:rsidR="006A024F" w:rsidRDefault="006A024F" w:rsidP="006A024F">
      <w:pPr>
        <w:spacing w:line="480" w:lineRule="auto"/>
        <w:ind w:firstLine="720"/>
      </w:pPr>
      <w:r>
        <w:t xml:space="preserve">I then expanded this premise to incorporate findings from social identity theory </w:t>
      </w:r>
      <w:r>
        <w:fldChar w:fldCharType="begin"/>
      </w:r>
      <w:r>
        <w:instrText xml:space="preserve"> ADDIN ZOTERO_ITEM CSL_CITATION {"citationID":"jMWpcCa0","properties":{"formattedCitation":"(Tajfel &amp; Turner, 1986)","plainCitation":"(Tajfel &amp; Turner, 1986)","noteIndex":0},"citationItems":[{"id":8209,"uris":["http://zotero.org/users/6982156/items/AT47VNX8"],"itemData":{"id":8209,"type":"chapter","collection-title":"Nelson-Hall Series in Psychology","container-title":"Psychology of Intergroup Relations","edition":"2nd","event-place":"Chicago","ISBN":"0-8304-1075-9","page":"7-24","publisher":"Nelson-Hall","publisher-place":"Chicago","title":"The Social Identity Theory of Intergroup Behavior","author":[{"family":"Tajfel","given":"Henri"},{"family":"Turner","given":"John C."}],"editor":[{"family":"Worchel","given":"Stephen"},{"family":"Austin","given":"William G."}],"issued":{"date-parts":[["1986"]]},"citation-key":"tajfelSocialIdentityTheory1986"}}],"schema":"https://github.com/citation-style-language/schema/raw/master/csl-citation.json"} </w:instrText>
      </w:r>
      <w:r>
        <w:fldChar w:fldCharType="separate"/>
      </w:r>
      <w:r>
        <w:rPr>
          <w:noProof/>
        </w:rPr>
        <w:t>(e.g., Tajfel &amp; Turner, 1986)</w:t>
      </w:r>
      <w:r>
        <w:fldChar w:fldCharType="end"/>
      </w:r>
      <w:r>
        <w:t xml:space="preserve"> and similar identity-related work from political science and public administration </w:t>
      </w:r>
      <w:r>
        <w:lastRenderedPageBreak/>
        <w:t xml:space="preserve">that has long shown what we’ve long seen: race and gender shape how individuals are perceived and treated, too </w:t>
      </w:r>
      <w:r>
        <w:fldChar w:fldCharType="begin"/>
      </w:r>
      <w:r>
        <w:instrText xml:space="preserve"> ADDIN ZOTERO_ITEM CSL_CITATION {"citationID":"S3XrWGKg","properties":{"formattedCitation":"(Baumgartner et al., 2017; Fording et al., 2011; Keiser et al., 2004; Portillo et al., 2020; Schram et al., 2009; Wenger &amp; Wilkins, 2009)","plainCitation":"(Baumgartner et al., 2017; Fording et al., 2011; Keiser et al., 2004; Portillo et al., 2020; Schram et al., 2009; Wenger &amp; Wilkins, 2009)","noteIndex":0},"citationItems":[{"id":4004,"uris":["http://zotero.org/users/6982156/items/VLYFIXN7"],"itemData":{"id":4004,"type":"article-journal","abstract":"North Carolina mandated the first collection of demographic data on all traffic stops during a surge of attention to the phenomenon of “driving while black” in the late 1990s. Based on analysis of over 18 million traffic stops, we show dramatic disparities in the rates at which black drivers, particularly young males, are searched and arrested as compared to similarly situated whites, women, or older drivers. Further, the degree of racial disparity is growing over time. Finally, the rate at which searches lead to the discovery of contraband is consistently lower for blacks than for whites, providing strong evidence that the empirical disparities we uncover are in fact evidence of racial bias. The findings are robust to a variety of statistical specifications and consistent with findings in other jurisdictions.","container-title":"Politics, Groups, and Identities","DOI":"10.1080/21565503.2016.1160413","ISSN":"2156-5503","issue":"1","note":"publisher: Routledge\n_eprint: https://doi.org/10.1080/21565503.2016.1160413","page":"107-131","source":"Taylor and Francis+NEJM","title":"Targeting young men of color for search and arrest during traffic stops: evidence from North Carolina, 2002–2013","title-short":"Targeting young men of color for search and arrest during traffic stops","volume":"5","author":[{"family":"Baumgartner","given":"Frank R."},{"family":"Epp","given":"Derek A."},{"family":"Shoub","given":"Kelsey"},{"family":"Love","given":"Bayard"}],"issued":{"date-parts":[["2017",1,2]]},"citation-key":"baumgartnerTargetingYoungMen2017"}},{"id":8781,"uris":["http://zotero.org/users/6982156/items/TMENW2ZV"],"itemData":{"id":8781,"type":"article-journal","container-title":"American Journal of Sociology","DOI":"10.1086/657525","ISSN":"0002-9602, 1537-5390","issue":"5","journalAbbreviation":"American Journal of Sociology","language":"en","page":"1610-1657","source":"DOI.org (Crossref)","title":"Race and the Local Politics of Punishment in the New World of Welfare","volume":"116","author":[{"family":"Fording","given":"Richard C."},{"family":"Soss","given":"Joe"},{"family":"Schram","given":"Sanford F."}],"issued":{"date-parts":[["2011",3,1]]},"citation-key":"fordingRaceLocalPolitics2011"}},{"id":1030,"uris":["http://zotero.org/users/6982156/items/993VNECR"],"itemData":{"id":1030,"type":"article-journal","abstract":"This article explores the impact of the race of individual clients and of the local racial context on the implementation of sanctions for recipients of Temporary Assistance for Needy Families (TANF) in a Midwestern state. We find that although nonwhites are sanctioned at lower rates than whites overall, nonwhites are sanctioned more compared to whites in each local area. This paradox occurs because nonwhites tend to live in areas with lower sanction rates. Consistent with the literature on race and policy, we find that sanction rates increase as the nonwhite population increases until a threshold is reached where nonwhites gain political power.","container-title":"American Journal of Political Science","DOI":"10.1111/j.0092-5853.2004.00072.x","ISSN":"1540-5907","issue":"2","language":"en","note":"_eprint: https://onlinelibrary.wiley.com/doi/pdf/10.1111/j.0092-5853.2004.00072.x","page":"314-327","source":"Wiley Online Library","title":"Race, Bureaucratic Discretion, and the Implementation of Welfare Reform","volume":"48","author":[{"family":"Keiser","given":"Lael R."},{"family":"Mueser","given":"Peter R."},{"family":"Choi","given":"Seung-Whan"}],"issued":{"date-parts":[["2004"]]},"citation-key":"keiserRaceBureaucraticDiscretion2004"}},{"id":3861,"uris":["http://zotero.org/users/6982156/items/SR5JHWGR"],"itemData":{"id":3861,"type":"article-journal","abstract":"As a field, we often relate merit and neutrality to the technical skills needed to be the ?best? candidate for a job, but that was not necessarily what civil service reformers had in mind. The civil service system was meant to replace widespread political patronage, but the myth around the origins of the civil service system masked inequalities built into early testing requirements and institutionalized racial inequities in hiring practices. In this article, we argue the founding myth of bureaucratic neutrality was so powerful that it continues to reverberate in our field. We trace the current reverberations of the myth of neutrality through modern hiring practices and the contemporary legal landscape. By doing this, we present a systematic review of this rationalized myth in public employment, using an institutionalism framework. As the myth of bureaucratic neutrality continues to permeate decision-making, policy creation, and implementation, it will continue to institutionalize inequity within the field.","container-title":"Review of Public Personnel Administration","DOI":"10.1177/0734371X19828431","ISSN":"0734-371X","issue":"3","journalAbbreviation":"Review of Public Personnel Administration","note":"publisher: SAGE Publications Inc","page":"516-531","source":"SAGE Journals","title":"The Myth of Bureaucratic Neutrality: Institutionalized Inequity in Local Government Hiring","title-short":"The Myth of Bureaucratic Neutrality","volume":"40","author":[{"family":"Portillo","given":"Shannon"},{"family":"Bearfield","given":"Domonic"},{"family":"Humphrey","given":"Nicole"}],"issued":{"date-parts":[["2020",9,1]]},"citation-key":"portilloMythBureaucraticNeutrality2020"}},{"id":4197,"uris":["http://zotero.org/users/6982156/items/LZM44HT9"],"itemData":{"id":4197,"type":"article-journal","abstract":"Welfare sanctions are financial penalties applied to individuals who fail to comply with welfare program rules. Their widespread use reflects a turn toward disciplinary approaches to poverty management. In this article, we investigate how implicit racial biases and discrediting social markers interact to shape officials' decisions to impose sanctions. We present experimental evidence based on hypothetical vignettes that case managers are more likely to recommend sanctions for Latina and black clients?but not white clients?when discrediting markers are present. We triangulate these findings with analyses of state administrative data. Our results for Latinas are mixed, but we find consistent evidence that the probability of a sanction rises significantly when a discrediting marker (i.e., a prior sanction for noncompliance) is attached to a black rather than a white welfare client. Overall, our study clarifies how racial minorities, especially African Americans, are more likely to be punished for deviant behavior in the new world of disciplinary welfare provision.","container-title":"American Sociological Review","DOI":"10.1177/000312240907400304","ISSN":"0003-1224","issue":"3","journalAbbreviation":"Am Sociol Rev","note":"publisher: SAGE Publications Inc","page":"398-422","source":"SAGE Journals","title":"Deciding to Discipline: Race, Choice, and Punishment at the Frontlines of Welfare Reform","title-short":"Deciding to Discipline","volume":"74","author":[{"family":"Schram","given":"Sanford F."},{"family":"Soss","given":"Joe"},{"family":"Fording","given":"Richard C."},{"family":"Houser","given":"Linda"}],"issued":{"date-parts":[["2009",6,1]]},"citation-key":"schramDecidingDisciplineRace2009"}},{"id":4215,"uris":["http://zotero.org/users/6982156/items/QGX2VSTT"],"itemData":{"id":4215,"type":"article-journal","abstract":"Automation curtails the discretion of street-level bureaucrats in several ways: bureaucrats have little control over the input of data by claimants, management has increased opportunities for monitoring, and given the possibility that clients will deal with multiple bureaucrats, coworkers can now identify ‘‘rogue’’ agents. Some clients of a bureaucracy may beneﬁt from the introduction of automation when the agency is biased against them. We test this claim by examining the recent introduction of the telephone claims in state Unemployment Insurance ofﬁces. Using state-level panel data from 1992 to 2005, we estimate the effect of ﬁling a claim via telephone rather than in person. If street-level bureaucrats in this agency used their discretion to disentitle and punish clients who they deem ‘‘undeserving’’ of the policy beneﬁts, then the introduction of automation could increase unemployment insurance (UI) payments for clients. Indeed, we ﬁnd that telephone claims ﬁling increases the number of women receiving UI beneﬁts while having no effect on men. We posit that this ﬁnding is due to the elimination of the bias women previously faced when they entered a UI ofﬁce.","container-title":"Journal of Public Administration Research and Theory","DOI":"10.1093/jopart/mum044","ISSN":"1053-1858, 1477-9803","issue":"2","journalAbbreviation":"Journal of Public Administration Research and Theory","language":"en","page":"313-333","source":"DOI.org (Crossref)","title":"At the Discretion of Rogue Agents: How Automation Improves Women's Outcomes in Unemployment Insurance","title-short":"At the Discretion of Rogue Agents","volume":"19","author":[{"family":"Wenger","given":"J. B."},{"family":"Wilkins","given":"V. M."}],"issued":{"date-parts":[["2009",4]]},"citation-key":"wengerDiscretionRogueAgents2009"}}],"schema":"https://github.com/citation-style-language/schema/raw/master/csl-citation.json"} </w:instrText>
      </w:r>
      <w:r>
        <w:fldChar w:fldCharType="separate"/>
      </w:r>
      <w:r>
        <w:rPr>
          <w:noProof/>
        </w:rPr>
        <w:t>(Baumgartner et al., 2017; Fording et al., 2011; Keiser et al., 2004; Portillo et al., 2020; Schram et al., 2009; Wenger &amp; Wilkins, 2009)</w:t>
      </w:r>
      <w:r>
        <w:fldChar w:fldCharType="end"/>
      </w:r>
      <w:r>
        <w:t xml:space="preserve">. I expected that race and gender would matter at the street level, too, with citizens expressing more support for street-level bureaucrats’ decisions when those decisions either helped in-group members or burdened out-group members, both because of the intergroup competition posited by social identity theorists </w:t>
      </w:r>
      <w:r>
        <w:fldChar w:fldCharType="begin"/>
      </w:r>
      <w:r>
        <w:instrText xml:space="preserve"> ADDIN ZOTERO_ITEM CSL_CITATION {"citationID":"qPwvBpg9","properties":{"formattedCitation":"(Hogg &amp; Abrams, 1998)","plainCitation":"(Hogg &amp; Abrams, 1998)","noteIndex":0},"citationItems":[{"id":8593,"uris":["http://zotero.org/users/6982156/items/I9QQC89L"],"itemData":{"id":8593,"type":"book","event-place":"New York","ISBN":"0-203-13545-8","language":"English","number-of-pages":"268","publisher":"Routledge, Taylor &amp; Francis Group","publisher-place":"New York","title":"Social identifications : a social psychology of intergroup relations and group processes","author":[{"family":"Hogg","given":"Michael A"},{"family":"Abrams","given":"Dominic"}],"issued":{"date-parts":[["1998"]]},"citation-key":"hoggSocialIdentificationsSocial1998"}}],"schema":"https://github.com/citation-style-language/schema/raw/master/csl-citation.json"} </w:instrText>
      </w:r>
      <w:r>
        <w:fldChar w:fldCharType="separate"/>
      </w:r>
      <w:r>
        <w:rPr>
          <w:noProof/>
        </w:rPr>
        <w:t>(for an overview, see: Hogg &amp; Abrams, 1998)</w:t>
      </w:r>
      <w:r>
        <w:fldChar w:fldCharType="end"/>
      </w:r>
      <w:r>
        <w:t xml:space="preserve"> and general prejudice toward minoritized populations.</w:t>
      </w:r>
    </w:p>
    <w:p w14:paraId="006752ED" w14:textId="77777777" w:rsidR="006A024F" w:rsidRDefault="006A024F" w:rsidP="006A024F">
      <w:pPr>
        <w:spacing w:line="480" w:lineRule="auto"/>
        <w:ind w:firstLine="720"/>
      </w:pPr>
      <w:r>
        <w:t xml:space="preserve">I suspected that some of the discrimination I posited would be the result of conscious biases, either through the intentional efforts of the powerful to reinforce social hierarchies that advantage them or through groups jockeying for a position within that hierarchy (again see Hogg and Abrams, 1998; see also </w:t>
      </w:r>
      <w:r>
        <w:fldChar w:fldCharType="begin"/>
      </w:r>
      <w:r>
        <w:instrText xml:space="preserve"> ADDIN ZOTERO_ITEM CSL_CITATION {"citationID":"L9nxQGPz","properties":{"formattedCitation":"(Ellemers &amp; Haslam, 2012)","plainCitation":"(Ellemers &amp; Haslam, 2012)","noteIndex":0},"citationItems":[{"id":8599,"uris":["http://zotero.org/users/6982156/items/VMWXV9VK"],"itemData":{"id":8599,"type":"chapter","abstract":"Social identity theory is a “grand” theory. Its core premise is that in many social situations people think of themselves and others as group members, rather than as unique individuals. The theory argues that social identity underpins intergroup behavior and sees this as qualitatively distinct from interpersonal behavior. It delineates the circum- stances under which social identities are likely to become important, so that they become the pri- mary determinant of social perceptions and social behaviors. The theory also specifies different strat- egies people employ to cope with a devalued social identity. Social identity theory is a truly social psychological theory, in that it focuses on social context as the key determinant of self-definition and behavior. People’s responses are thus under- stood in terms of subjective beliefs about different groups and the relations between them, rather than material interdependencies and instrumental concerns, objective individual and group charac- teristics, or individual difference variables. After its initial formulation as a “theory of intergroup con- flict” in the 1970s, the theory has undergone many expansions, refinements, and updates. It has inspired a large body of research, and has been applied to inform the analysis of a range of issues and problems in group dynamics and intergroup relations.","container-title":"Handbook of Theories of Social Psychology","ISBN":"978-0-85702-961-4","number-of-volumes":"2","page":"379-398","publisher":"SAGE Publications Ltd","title":"Social Identity Theory","volume":"2","author":[{"family":"Ellemers","given":"Naomi"},{"family":"Haslam","given":"S. Alexander"}],"editor":[{"family":"Van Lange","given":"Paul A. M."},{"family":"Kruglanski","given":"Arie W."},{"family":"Higgins","given":"E. Tory"}],"issued":{"date-parts":[["2012"]]},"citation-key":"ellemersSocialIdentityTheory2012"}}],"schema":"https://github.com/citation-style-language/schema/raw/master/csl-citation.json"} </w:instrText>
      </w:r>
      <w:r>
        <w:fldChar w:fldCharType="separate"/>
      </w:r>
      <w:r>
        <w:rPr>
          <w:noProof/>
        </w:rPr>
        <w:t>Ellemers &amp; Haslam, 2012)</w:t>
      </w:r>
      <w:r>
        <w:fldChar w:fldCharType="end"/>
      </w:r>
      <w:r>
        <w:t>.</w:t>
      </w:r>
      <w:r>
        <w:rPr>
          <w:vertAlign w:val="superscript"/>
        </w:rPr>
        <w:t>1</w:t>
      </w:r>
      <w:r>
        <w:t xml:space="preserve"> However, I expected that much of this discrimination would result from unconscious biases introduced into boundedly-rational citizens’ decision-making processes via their reliance on heuristics—in other words, that the tools citizens use to make decisions simpler (and to make those decisions more efficiently) would reflect personally-held and societal biases, thereby biasing the eventual decision </w:t>
      </w:r>
      <w:r>
        <w:fldChar w:fldCharType="begin"/>
      </w:r>
      <w:r>
        <w:instrText xml:space="preserve"> ADDIN ZOTERO_ITEM CSL_CITATION {"citationID":"l84ncs1z","properties":{"formattedCitation":"(Gilovich et al., 2002; Oberfield, 2020)","plainCitation":"(Gilovich et al., 2002; Oberfield, 2020)","noteIndex":0},"citationItems":[{"id":8774,"uris":["http://zotero.org/users/6982156/items/UK6PZEU5"],"itemData":{"id":8774,"type":"book","event-place":"United Kingdom","ISBN":"0-521-79679-2","publisher":"Cambridge University Press","publisher-place":"United Kingdom","title":"Hueristics and biases: the psychology of intuitive judgement","editor":[{"family":"Gilovich","given":"Thomas"},{"family":"Griffin","given":"Dale"},{"family":"Kahneman","given":"Daniel"}],"issued":{"date-parts":[["2002"]]},"citation-key":"gilovichHueristicsBiasesPsychology2002"}},{"id":5958,"uris":["http://zotero.org/users/6982156/items/GCJR6UBQ"],"itemData":{"id":5958,"type":"chapter","container-title":"Discretion and the Quest for Controlled Freedom","event-place":"Cham, Switzerland","ISBN":"978-3-030-19566-3","page":"177-191","publisher":"Palgrave MacMillan","publisher-place":"Cham, Switzerland","title":"Discretion from a Sociological Perspective","author":[{"family":"Oberfield","given":"Zachary W."}],"editor":[{"family":"Evans","given":"Tony"},{"family":"Hupe","given":"Peter L."}],"issued":{"date-parts":[["2020"]]},"citation-key":"oberfieldDiscretionSociologicalPerspective2020"}}],"schema":"https://github.com/citation-style-language/schema/raw/master/csl-citation.json"} </w:instrText>
      </w:r>
      <w:r>
        <w:fldChar w:fldCharType="separate"/>
      </w:r>
      <w:r>
        <w:rPr>
          <w:noProof/>
        </w:rPr>
        <w:t>(Gilovich et al., 2002; see also Oberfield, 2020; refer to Chapter 2 for a more detailed overview)</w:t>
      </w:r>
      <w:r>
        <w:fldChar w:fldCharType="end"/>
      </w:r>
      <w:r>
        <w:t>. By suggesting this unconscious pathway, I raise the possibility that biases are not confined to a few “bad apples” but more widely held among citizens.</w:t>
      </w:r>
    </w:p>
    <w:p w14:paraId="16E506F9" w14:textId="77777777" w:rsidR="006A024F" w:rsidRPr="00A1517F" w:rsidRDefault="006A024F" w:rsidP="006A024F">
      <w:pPr>
        <w:spacing w:line="480" w:lineRule="auto"/>
        <w:ind w:firstLine="720"/>
      </w:pPr>
      <w:r>
        <w:t xml:space="preserve">Drawing again from work on bounded rationality and individuals’ desire to reduce uncertainty whenever possible, I also posited that a more general bias against </w:t>
      </w:r>
      <w:r>
        <w:rPr>
          <w:i/>
          <w:iCs/>
        </w:rPr>
        <w:t>all</w:t>
      </w:r>
      <w:r>
        <w:t xml:space="preserve"> clients might be present. Because of some citizens’ desire to defend their belief in the world as a fundamentally just place wherein people get what they deserve and deserve what they get </w:t>
      </w:r>
      <w:r>
        <w:fldChar w:fldCharType="begin"/>
      </w:r>
      <w:r>
        <w:instrText xml:space="preserve"> ADDIN ZOTERO_ITEM CSL_CITATION {"citationID":"9BBtGq1D","properties":{"formattedCitation":"(Lerner, 1980; Lerner &amp; Miller, 1978)","plainCitation":"(Lerner, 1980; Lerner &amp; Miller, 1978)","noteIndex":0},"citationItems":[{"id":8158,"uris":["http://zotero.org/users/6982156/items/JMQ9553K"],"itemData":{"id":8158,"type":"chapter","abstract":"The “belief in a just world” refers to those more or less articulated assumptions which underlie the way people orient themselves to their environment. These assumptions have a functional component which is tied to the image of a manageable and predictable world. These are central to the ability to engage in long-term goal-directed activity. In order to plan, work for, and obtain things they want, and avoid those which are frightening or painful, people must assume that there are manageable procedures which are effective in producing the desired end states (Erikson, 1950; Merton, 1957).","collection-title":"Perspectives in Social Psychology","container-title":"The Belief in a Just World: A Fundamental Delusion","event-place":"Boston, MA","ISBN":"978-1-4899-0448-5","language":"en","note":"DOI: 10.1007/978-1-4899-0448-5_2","page":"9-30","publisher":"Springer US","publisher-place":"Boston, MA","source":"Springer Link","title":"The Belief in a Just World","URL":"https://doi.org/10.1007/978-1-4899-0448-5_2","author":[{"family":"Lerner","given":"Melvin J."}],"editor":[{"family":"Lerner","given":"Melvin J."}],"accessed":{"date-parts":[["2023",9,6]]},"issued":{"date-parts":[["1980"]]},"citation-key":"lernerBeliefJustWorld1980"}},{"id":8156,"uris":["http://zotero.org/users/6982156/items/IJY6MCLS"],"itemData":{"id":8156,"type":"article-journal","abstract":"The just world hypothesis states that people have a need to believe that their environment is a just and orderly place where people usually get what they deserve. The present article reviews the experimental research that has been generated by the just world hypothesis. Considerable attention is devoted to an experiment by M. J. Lerner and C. H. Simmons (see record 1966-11086-001). In light of the existing empirical findings, an elaboration of the initial hypothesis is offered, and it is suggested that people's need to believe in a just world affects their reaction to the innocent suffering of others. Finally, recurrent conceptual misinterpretations and methodological errors found in the literature are identified. (73 ref) (PsycINFO Database Record (c) 2016 APA, all rights reserved)","container-title":"Psychological Bulletin","DOI":"10.1037/0033-2909.85.5.1030","ISSN":"0033-2909","issue":"5","language":"English","license":"© 1978, American Psychological Association","note":"number-of-pages: 1030-1051\npublisher: American Psychological Association\n(US)","page":"1030-1051","source":"ProQuest","title":"Just world research and the attribution process: Looking back and ahead","title-short":"Just world research and the attribution process","volume":"85","author":[{"family":"Lerner","given":"Melvin J."},{"family":"Miller","given":"Dale T."}],"issued":{"date-parts":[["1978",9]]},"citation-key":"lernerJustWorldResearch1978"}}],"schema":"https://github.com/citation-style-language/schema/raw/master/csl-citation.json"} </w:instrText>
      </w:r>
      <w:r>
        <w:fldChar w:fldCharType="separate"/>
      </w:r>
      <w:r>
        <w:rPr>
          <w:noProof/>
        </w:rPr>
        <w:t>(Lerner, 1980; Lerner &amp; Miller, 1978)</w:t>
      </w:r>
      <w:r>
        <w:fldChar w:fldCharType="end"/>
      </w:r>
      <w:r>
        <w:t xml:space="preserve">, I expected that citizens would be quicker to both blame or otherwise disparage individual clients and to credit or legitimize actions of the government, as admitting that the </w:t>
      </w:r>
      <w:r>
        <w:lastRenderedPageBreak/>
        <w:t>government made any sort of error would threaten their notion of the world’s ultimate fairness. This, too, raised the possibility of a broader predisposed negativity toward clients than might otherwise be expected.</w:t>
      </w:r>
    </w:p>
    <w:p w14:paraId="6B492CC3" w14:textId="77777777" w:rsidR="006A024F" w:rsidRDefault="006A024F" w:rsidP="006A024F">
      <w:pPr>
        <w:spacing w:line="480" w:lineRule="auto"/>
        <w:ind w:firstLine="720"/>
      </w:pPr>
      <w:r>
        <w:t xml:space="preserve">My findings provide both some room for optimism and cause for concern. On the one hand, at almost every turn, the client’s identity—including their identity congruence with respondents—did not significantly influence respondents’ answers, with the only exception being that bureaucrat respondents were more likely to support prosocial rule-breaking decisions when made to help clients with which they shared </w:t>
      </w:r>
      <w:r>
        <w:rPr>
          <w:i/>
          <w:iCs/>
        </w:rPr>
        <w:t>both</w:t>
      </w:r>
      <w:r>
        <w:t xml:space="preserve"> a racial and gender identity. Additionally, despite a great deal of evidence in the public administration literature demonstrating that perceptions of clients’ deservingness shape how bureaucrats use their discretion, the findings from Chapter 6 showed that bureaucrat respondents, unlike citizens, were no more or less likely to support rule breaking to help the client, suggesting that client deservingness may only shape bureaucratic behavior inside the bounds of their allotted discretion. Both findings indicate the possibility of more equitable decisional processes than I expected when I began this dissertation. The findings related to identity have particularly interesting implications, suggesting that Wilkins and Wenger (2015) may have been right to argue that we too often conflate identities and values in the public administration literature.</w:t>
      </w:r>
    </w:p>
    <w:p w14:paraId="714726C9" w14:textId="77777777" w:rsidR="006A024F" w:rsidRDefault="006A024F" w:rsidP="006A024F">
      <w:pPr>
        <w:spacing w:line="480" w:lineRule="auto"/>
        <w:ind w:firstLine="720"/>
      </w:pPr>
      <w:r>
        <w:t xml:space="preserve">However, the findings also contain a few troubling implications. For instance, in Chapter 5, I found that undeserving clients received much more blame than deserving ones for the negative outcomes they experienced, and that </w:t>
      </w:r>
      <w:r>
        <w:rPr>
          <w:i/>
          <w:iCs/>
        </w:rPr>
        <w:t>even deserving</w:t>
      </w:r>
      <w:r>
        <w:t xml:space="preserve"> clients received more blame than any other category. Put differently, even clients who did everything right and experienced a negative outcome were more likely to be blamed for that outcome than the serving bureaucrat or agency. Given everything we know about how negatively citizens tend to view the bureaucracy (to say nothing of the broader government), this is worrying for the reasons I argued to conclude that chapter. The </w:t>
      </w:r>
      <w:r>
        <w:lastRenderedPageBreak/>
        <w:t xml:space="preserve">cause for worrying is only increased when these are combined with findings from Chapter 6, though, which showed that respondents with high just-world beliefs were much more likely to support </w:t>
      </w:r>
      <w:r>
        <w:rPr>
          <w:i/>
          <w:iCs/>
        </w:rPr>
        <w:t>whatever</w:t>
      </w:r>
      <w:r>
        <w:t xml:space="preserve"> the bureaucrat decided, whether it was to follow or prosocially break agency rules and no matter what happened to the client.</w:t>
      </w:r>
    </w:p>
    <w:p w14:paraId="51A7D94A" w14:textId="7D903AEF" w:rsidR="006A024F" w:rsidRDefault="006A024F" w:rsidP="006A024F">
      <w:pPr>
        <w:spacing w:line="480" w:lineRule="auto"/>
        <w:ind w:firstLine="720"/>
      </w:pPr>
      <w:r>
        <w:t xml:space="preserve">The theme that seems to be emerging from this dissertation is that respondents more readily find flaws with clients than the government. Much like the just-world hypothesis and neighboring system justification theory suggests, my results continually show that respondents are slow to disparage the government—doing so would be uncomfortable and raise the possibility of bad things happening to good people, or at least those </w:t>
      </w:r>
      <w:r w:rsidR="00F06FCF">
        <w:t>who</w:t>
      </w:r>
      <w:r>
        <w:t xml:space="preserve"> do not deserve them. Indeed, it was just-world beliefs in Chapter 5, not the client’s deservingness, that dictated agreement with </w:t>
      </w:r>
      <w:r>
        <w:rPr>
          <w:i/>
          <w:iCs/>
        </w:rPr>
        <w:t>any</w:t>
      </w:r>
      <w:r>
        <w:t xml:space="preserve"> decision regardless of the outcome the client ultimately received. Perhaps the most troubling thing, though, is that just-world beliefs did not significantly affect blame allocation to the client in Chapter 4, meaning that there must be another motivation for blaming clients more than the government—one that is not identity, partisanship, or any of the other covariates I included in my models. </w:t>
      </w:r>
    </w:p>
    <w:p w14:paraId="2F47D7DB" w14:textId="77777777" w:rsidR="006A024F" w:rsidRDefault="006A024F" w:rsidP="006A024F">
      <w:pPr>
        <w:spacing w:line="480" w:lineRule="auto"/>
        <w:ind w:firstLine="720"/>
      </w:pPr>
      <w:r>
        <w:t xml:space="preserve">Ultimately, though, this is only the start of a research agenda in this area, and one that should continue moving forward to better understand why—and perhaps whether—citizens prefer to point the finger at other citizens rather than government. Perhaps the most important contribution my dissertation makes toward this agenda is my emphasis on </w:t>
      </w:r>
      <w:r>
        <w:rPr>
          <w:i/>
          <w:iCs/>
        </w:rPr>
        <w:t>clients</w:t>
      </w:r>
      <w:r>
        <w:t xml:space="preserve"> as a possible target of citizens’ blame for negative service outcomes. As discussed in Chapter 4, clients are not typically considered as targets in public administration. My findings clearly demonstrate that they should be, but there is still much to be known about </w:t>
      </w:r>
      <w:r>
        <w:rPr>
          <w:i/>
          <w:iCs/>
        </w:rPr>
        <w:t>why</w:t>
      </w:r>
      <w:r>
        <w:t xml:space="preserve"> they are such a popular target in my study. </w:t>
      </w:r>
    </w:p>
    <w:p w14:paraId="7230BC94" w14:textId="77777777" w:rsidR="006A024F" w:rsidRPr="00017946" w:rsidRDefault="006A024F" w:rsidP="006A024F">
      <w:pPr>
        <w:spacing w:line="480" w:lineRule="auto"/>
        <w:ind w:firstLine="720"/>
      </w:pPr>
      <w:r>
        <w:t xml:space="preserve">Future work should examine the extent to which the inclusion of citizens in program planning and design—in addition to the broader social accountability initiatives mentioned in Chapter 3—facilitate a different kind of bias institutionalization than is usually studied in public </w:t>
      </w:r>
      <w:r>
        <w:lastRenderedPageBreak/>
        <w:t xml:space="preserve">administration, a sort of street-level version of the social construction and policy design framework that examines how citizens’ perceptions of clients shape the feedback and input they provide.  While deservingness did not always shape citizens’ perceptions in expected ways, the effect of citizens’ just-world beliefs raise the possibility of a stealthier kind of discrimination that is rooted in a bias toward an unequal status quo. While broadening citizen participation and inclusion opportunities may seem democratic on its face, much of its normative appeal rests on the extent to which this increased participation is representative—i.e., the extent to which the participation increases input for </w:t>
      </w:r>
      <w:r>
        <w:rPr>
          <w:i/>
          <w:iCs/>
        </w:rPr>
        <w:t>all</w:t>
      </w:r>
      <w:r>
        <w:t xml:space="preserve"> citizens rather than further amplifying the voices of the powerful. As such, more research is needed to understand whether these initiatives have the intended effect.</w:t>
      </w:r>
    </w:p>
    <w:p w14:paraId="52BF79AB" w14:textId="77777777" w:rsidR="006A024F" w:rsidRDefault="006A024F" w:rsidP="006A024F">
      <w:pPr>
        <w:pStyle w:val="Heading2"/>
      </w:pPr>
      <w:bookmarkStart w:id="141" w:name="_A_Broader_Contribution:"/>
      <w:bookmarkEnd w:id="141"/>
      <w:r>
        <w:t>A Broader Contribution: Rule Compliance as Discretion</w:t>
      </w:r>
    </w:p>
    <w:p w14:paraId="16AB715C" w14:textId="77777777" w:rsidR="006A024F" w:rsidRDefault="006A024F" w:rsidP="006A024F">
      <w:pPr>
        <w:spacing w:line="480" w:lineRule="auto"/>
        <w:ind w:firstLine="720"/>
      </w:pPr>
      <w:r>
        <w:t>The broadest (and possibly overlooked) contribution of my dissertation, though, may come through my consideration of rule compliance behavior through a behavioral lens—and, more importantly, by considering rule compliance behavior as a branch of bureaucratic discretion. The public administration l</w:t>
      </w:r>
      <w:r w:rsidRPr="004839F1">
        <w:t xml:space="preserve">iterature </w:t>
      </w:r>
      <w:r>
        <w:t>tends to look</w:t>
      </w:r>
      <w:r w:rsidRPr="004839F1">
        <w:t xml:space="preserve"> at discretion as conferred by </w:t>
      </w:r>
      <w:r>
        <w:t xml:space="preserve">an </w:t>
      </w:r>
      <w:r w:rsidRPr="004839F1">
        <w:t>organization, a set of boundaries</w:t>
      </w:r>
      <w:r>
        <w:t>—usually imposed by rules—</w:t>
      </w:r>
      <w:r w:rsidRPr="004839F1">
        <w:t>within which the organization allows a bureaucrat to follow their own judgement</w:t>
      </w:r>
      <w:r>
        <w:t xml:space="preserve"> toward certain prescribed goals</w:t>
      </w:r>
      <w:r w:rsidRPr="004839F1">
        <w:t>. I would argue that this conceptualization is too narrow, and that discretion is not a product of rules but of protection or liability. If a bureaucrat chooses to take an action within the rules and something goes wrong, the organization will often protect them</w:t>
      </w:r>
      <w:r>
        <w:t>. I</w:t>
      </w:r>
      <w:r w:rsidRPr="004839F1">
        <w:t>f</w:t>
      </w:r>
      <w:r>
        <w:t>, however,</w:t>
      </w:r>
      <w:r w:rsidRPr="004839F1">
        <w:t xml:space="preserve"> they choose to do something outside of the rules, they are taking a risk</w:t>
      </w:r>
      <w:r>
        <w:t>—</w:t>
      </w:r>
      <w:r w:rsidRPr="004839F1">
        <w:t xml:space="preserve">opening themselves up to discipline or </w:t>
      </w:r>
      <w:r>
        <w:t xml:space="preserve">perhaps </w:t>
      </w:r>
      <w:r w:rsidRPr="004839F1">
        <w:t>even losing their job</w:t>
      </w:r>
      <w:r>
        <w:t>—</w:t>
      </w:r>
      <w:r w:rsidRPr="004839F1">
        <w:t xml:space="preserve">because the organization did not give them permission to take said action. But the organization is not (and often cannot) definitively prevent </w:t>
      </w:r>
      <w:r>
        <w:t>a street-level bureaucrat</w:t>
      </w:r>
      <w:r w:rsidRPr="004839F1">
        <w:t xml:space="preserve"> from doing something that is against the rules, and, at any given juncture, </w:t>
      </w:r>
      <w:r>
        <w:t>street-level bureaucrats</w:t>
      </w:r>
      <w:r w:rsidRPr="004839F1">
        <w:t xml:space="preserve"> have to decide whether to follow, bend, or break rules. </w:t>
      </w:r>
      <w:r>
        <w:t xml:space="preserve">As such, when they come upon each of these junctures, they face a choice: they must use their </w:t>
      </w:r>
      <w:r>
        <w:lastRenderedPageBreak/>
        <w:t xml:space="preserve">judgement to determine their response, a response that may or may not fall within organizationally prescribed boundaries. </w:t>
      </w:r>
    </w:p>
    <w:p w14:paraId="4A28A0E6" w14:textId="77777777" w:rsidR="006A024F" w:rsidRDefault="006A024F" w:rsidP="006A024F">
      <w:pPr>
        <w:spacing w:line="480" w:lineRule="auto"/>
        <w:ind w:firstLine="720"/>
      </w:pPr>
      <w:r>
        <w:t xml:space="preserve">I fully expect that some may more readily conceptualize the rule-breaking behavior I am describing here as agency or autonomy than discretion. However, while I am certainly in favor of precise specification of concepts and broader constructs, my argument here can also be stated more practically in a way that avoids arguments about the nature of discretion. Whether we label rule bending/breaking as discretion, autonomy, or something else, my argument is that we must adopt a wider view of the decision set facing street-level bureaucrats, as it </w:t>
      </w:r>
      <w:r>
        <w:rPr>
          <w:i/>
          <w:iCs/>
        </w:rPr>
        <w:t>always</w:t>
      </w:r>
      <w:r>
        <w:t xml:space="preserve"> includes opportunities for introducing bias into decision-making processes and the option to bend/break agency rules within the resulting choice set. These wider decision and choice sets are precisely what enables pathbreaking works like Maynard-Moody and Musheno’s (2022) </w:t>
      </w:r>
      <w:r>
        <w:rPr>
          <w:i/>
          <w:iCs/>
        </w:rPr>
        <w:t>Cops, Teachers, Counselors</w:t>
      </w:r>
      <w:r>
        <w:t xml:space="preserve"> and O’Leary’s </w:t>
      </w:r>
      <w:r>
        <w:fldChar w:fldCharType="begin"/>
      </w:r>
      <w:r>
        <w:instrText xml:space="preserve"> ADDIN ZOTERO_ITEM CSL_CITATION {"citationID":"lUCyTeGa","properties":{"formattedCitation":"(2006)","plainCitation":"(2006)","noteIndex":0},"citationItems":[{"id":5953,"uris":["http://zotero.org/users/6982156/items/9RWJ3EVK"],"itemData":{"id":5953,"type":"book","collection-title":"Public Affairs and Policy Administration Series","event-place":"Washington, D.C.","ISBN":"978-1-933116-60-0","number-of-pages":"144","publisher":"CQ Press","publisher-place":"Washington, D.C.","title":"The Ethics of Dissent: Managing Guerilla Government","author":[{"family":"O'Leary","given":"Rosemary"}],"issued":{"date-parts":[["2006"]]},"citation-key":"olearyEthicsDissentManaging2006a"},"label":"page","suppress-author":true}],"schema":"https://github.com/citation-style-language/schema/raw/master/csl-citation.json"} </w:instrText>
      </w:r>
      <w:r>
        <w:fldChar w:fldCharType="separate"/>
      </w:r>
      <w:r>
        <w:rPr>
          <w:noProof/>
        </w:rPr>
        <w:t>(2006)</w:t>
      </w:r>
      <w:r>
        <w:fldChar w:fldCharType="end"/>
      </w:r>
      <w:r>
        <w:t xml:space="preserve"> </w:t>
      </w:r>
      <w:r>
        <w:rPr>
          <w:i/>
          <w:iCs/>
        </w:rPr>
        <w:t>Ethics of Dissent</w:t>
      </w:r>
      <w:r>
        <w:t xml:space="preserve">, as the authors fully recognize that bureaucrats are constantly deciding between options available inside and outside of organizationally prescribed bounds, strategically adjusting their response to organizational rules in their pursuit of maximally appropriate behavior </w:t>
      </w:r>
      <w:r>
        <w:fldChar w:fldCharType="begin"/>
      </w:r>
      <w:r>
        <w:instrText xml:space="preserve"> ADDIN ZOTERO_ITEM CSL_CITATION {"citationID":"X6U5mWG9","properties":{"formattedCitation":"(Oberfield, 2020; Zacka, 2017)","plainCitation":"(Oberfield, 2020; Zacka, 2017)","noteIndex":0},"citationItems":[{"id":5958,"uris":["http://zotero.org/users/6982156/items/GCJR6UBQ"],"itemData":{"id":5958,"type":"chapter","container-title":"Discretion and the Quest for Controlled Freedom","event-place":"Cham, Switzerland","ISBN":"978-3-030-19566-3","page":"177-191","publisher":"Palgrave MacMillan","publisher-place":"Cham, Switzerland","title":"Discretion from a Sociological Perspective","author":[{"family":"Oberfield","given":"Zachary W."}],"editor":[{"family":"Evans","given":"Tony"},{"family":"Hupe","given":"Peter L."}],"issued":{"date-parts":[["2020"]]},"citation-key":"oberfieldDiscretionSociologicalPerspective2020"}},{"id":3406,"uris":["http://zotero.org/users/6982156/items/N3DEF7KT"],"itemData":{"id":3406,"type":"book","event-place":"Cambridge, MA","language":"English","note":"Citation Key: zacka2017a","publisher":"Harvard university press","publisher-place":"Cambridge, MA","title":"When the state meets the street: Public service and moral agency","author":[{"family":"Zacka","given":"Bernardo"}],"issued":{"date-parts":[["2017"]]},"citation-key":"zacka2017a"}}],"schema":"https://github.com/citation-style-language/schema/raw/master/csl-citation.json"} </w:instrText>
      </w:r>
      <w:r>
        <w:fldChar w:fldCharType="separate"/>
      </w:r>
      <w:r>
        <w:rPr>
          <w:noProof/>
        </w:rPr>
        <w:t>(see also Oberfield, 2020; Zacka, 2017)</w:t>
      </w:r>
      <w:r>
        <w:fldChar w:fldCharType="end"/>
      </w:r>
      <w:r>
        <w:t xml:space="preserve">. The next step is to examine rule bending/breaking as a function of a bureaucrat’s individual clients, investigating the ways in which bureaucrat rule compliance decisions are subject to the same influences (and biases!) as the classic, more narrowly defined discretion we often study. In short, we should stop drawing such a sharp distinction between discretionary decisions and rule-bending/breaking decisions—they are both </w:t>
      </w:r>
      <w:r>
        <w:rPr>
          <w:i/>
          <w:iCs/>
        </w:rPr>
        <w:t>decisions</w:t>
      </w:r>
      <w:r>
        <w:t>, after all, and decisions that can both affect clients.</w:t>
      </w:r>
    </w:p>
    <w:p w14:paraId="13B18687" w14:textId="77777777" w:rsidR="006A024F" w:rsidRPr="00E61835" w:rsidRDefault="006A024F" w:rsidP="006A024F">
      <w:pPr>
        <w:spacing w:line="480" w:lineRule="auto"/>
        <w:ind w:firstLine="720"/>
      </w:pPr>
      <w:r>
        <w:t xml:space="preserve">These two literatures are currently far too siloed. There is a tremendous amount of research on organizational rule compliance, impressive in both the time and breadth it covers </w:t>
      </w:r>
      <w:r>
        <w:fldChar w:fldCharType="begin"/>
      </w:r>
      <w:r>
        <w:instrText xml:space="preserve"> ADDIN ZOTERO_ITEM CSL_CITATION {"citationID":"uTMYM7fs","properties":{"formattedCitation":"(DeHart-Davis, 2017; O\\uc0\\u8217{}Leary, 2006)","plainCitation":"(DeHart-Davis, 2017; O’Leary, 2006)","noteIndex":0},"citationItems":[{"id":6382,"uris":["http://zotero.org/users/6982156/items/6FC8AZRR"],"itemData":{"id":6382,"type":"book","collection-title":"Public management and change series","ISBN":"978-1-62616-447-5","note":"Citation Key: dehart2017creating\ntex.lccn: 2016037923","publisher":"Georgetown University Press","title":"Creating effective rules in public sector organizations","URL":"https://books.google.com/books?id=9rwrDwAAQBAJ","author":[{"family":"DeHart-Davis","given":"Leisha"}],"issued":{"date-parts":[["2017"]]},"citation-key":"dehart2017creating"}},{"id":5953,"uris":["http://zotero.org/users/6982156/items/9RWJ3EVK"],"itemData":{"id":5953,"type":"book","collection-title":"Public Affairs and Policy Administration Series","event-place":"Washington, D.C.","ISBN":"978-1-933116-60-0","number-of-pages":"144","publisher":"CQ Press","publisher-place":"Washington, D.C.","title":"The Ethics of Dissent: Managing Guerilla Government","author":[{"family":"O'Leary","given":"Rosemary"}],"issued":{"date-parts":[["2006"]]},"citation-key":"olearyEthicsDissentManaging2006a"}}],"schema":"https://github.com/citation-style-language/schema/raw/master/csl-citation.json"} </w:instrText>
      </w:r>
      <w:r>
        <w:fldChar w:fldCharType="separate"/>
      </w:r>
      <w:r w:rsidRPr="00E61835">
        <w:rPr>
          <w:rFonts w:cs="Times New Roman"/>
          <w:kern w:val="0"/>
        </w:rPr>
        <w:t>(</w:t>
      </w:r>
      <w:r>
        <w:rPr>
          <w:rFonts w:cs="Times New Roman"/>
          <w:kern w:val="0"/>
        </w:rPr>
        <w:t xml:space="preserve">for two excellent overviews relevant to the public sector, see: </w:t>
      </w:r>
      <w:r w:rsidRPr="00E61835">
        <w:rPr>
          <w:rFonts w:cs="Times New Roman"/>
          <w:kern w:val="0"/>
        </w:rPr>
        <w:t>DeHart-Davis, 2017; O’Leary, 2006)</w:t>
      </w:r>
      <w:r>
        <w:fldChar w:fldCharType="end"/>
      </w:r>
      <w:r>
        <w:t xml:space="preserve">. However, much of the work on rule compliance focuses on the relationship between the </w:t>
      </w:r>
      <w:r>
        <w:lastRenderedPageBreak/>
        <w:t>organization and the employee (in my case, a bureaucrat), too often neglecting to examine the role of rules and rule compliance in shaping what happens one step down the “ladder” in the relationship between the bureaucrat and client. Put differently, numerous literatures in public administration—representative bureaucracy, administrative burden, deservingness, and even the broader street-level bureaucracy literature—</w:t>
      </w:r>
      <w:r>
        <w:rPr>
          <w:i/>
          <w:iCs/>
        </w:rPr>
        <w:t>routinely</w:t>
      </w:r>
      <w:r>
        <w:t xml:space="preserve"> ask, “discretion for whom?”, consistently exploring the ways that discretion affects clients. My argument is that we must do the same for organizational rules and start asking, “rule compliance for whom?” This dissertation moves the field toward this question.</w:t>
      </w:r>
    </w:p>
    <w:p w14:paraId="1C829CE5" w14:textId="77777777" w:rsidR="006A024F" w:rsidRDefault="006A024F" w:rsidP="006A024F">
      <w:pPr>
        <w:spacing w:line="480" w:lineRule="auto"/>
        <w:ind w:firstLine="720"/>
      </w:pPr>
      <w:r>
        <w:t xml:space="preserve">In some sense, the contribution here is simply restating Mary Parker Follett’s notion of relating as circular and applying it to rule compliance just as we (perhaps implicitly) do to discretion—in other words, recognizing the reciprocal nature of bureaucrat-client interactions as “I-plus-you interacting with you-plus-me” </w:t>
      </w:r>
      <w:r>
        <w:fldChar w:fldCharType="begin"/>
      </w:r>
      <w:r>
        <w:instrText xml:space="preserve"> ADDIN ZOTERO_ITEM CSL_CITATION {"citationID":"34Wambvk","properties":{"formattedCitation":"(Follett, 1996)","plainCitation":"(Follett, 1996)","noteIndex":0},"citationItems":[{"id":8789,"uris":["http://zotero.org/users/6982156/items/LKMYCRAZ"],"itemData":{"id":8789,"type":"chapter","collection-title":"Harvard Business School Press Classics","event-place":"Boston, MA","ISBN":"0-87584-736-6","page":"35-66","publisher":"Harvard Business School Press","publisher-place":"Boston, MA","title":"Relating: The Circular Response","author":[{"family":"Follett","given":"Mary Parker"}],"editor":[{"family":"Graham","given":"Pauline"}],"issued":{"date-parts":[["1996"]]},"citation-key":"follettRelatingCircularResponse1996"}}],"schema":"https://github.com/citation-style-language/schema/raw/master/csl-citation.json"} </w:instrText>
      </w:r>
      <w:r>
        <w:fldChar w:fldCharType="separate"/>
      </w:r>
      <w:r>
        <w:rPr>
          <w:noProof/>
        </w:rPr>
        <w:t>(Follett, 1996)</w:t>
      </w:r>
      <w:r>
        <w:fldChar w:fldCharType="end"/>
      </w:r>
      <w:r>
        <w:t xml:space="preserve">. Here, I am essentially only adding a layer to this relationship: in addition to the reciprocity between organizations (whether through rules or otherwise) and bureaucrats, there is reciprocity between bureaucrats and clients. Simply put, I am arguing that bureaucrats do not respond to rules in a vacuum, they respond to “rules-plus-them-plus-clients.” </w:t>
      </w:r>
    </w:p>
    <w:p w14:paraId="59C9CB57" w14:textId="77777777" w:rsidR="006A024F" w:rsidRDefault="006A024F" w:rsidP="006A024F">
      <w:pPr>
        <w:spacing w:line="480" w:lineRule="auto"/>
        <w:ind w:firstLine="720"/>
      </w:pPr>
      <w:r>
        <w:t xml:space="preserve">Again, this is the exact type of thinking the field regularly replies to discretion in numerous literatures. For example, representative bureaucracy has long recognized the importance of discretion to bureaucrats’ active representation of clients </w:t>
      </w:r>
      <w:r>
        <w:fldChar w:fldCharType="begin"/>
      </w:r>
      <w:r>
        <w:instrText xml:space="preserve"> ADDIN ZOTERO_ITEM CSL_CITATION {"citationID":"n5NFjseE","properties":{"formattedCitation":"(Keiser et al., 2002; Meier &amp; Bohte, 2001)","plainCitation":"(Keiser et al., 2002; Meier &amp; Bohte, 2001)","noteIndex":0},"citationItems":[{"id":1005,"uris":["http://zotero.org/users/6982156/items/XAMC9LV3"],"itemData":{"id":1005,"type":"article-journal","abstract":"According to the theory of representative bureaucracy, passive representation among public employees will lead to active representation in bureaucratic outputs. Existing research demonstrates that the link between passive and active representation exists for race but not for sex. Past research on this topic has not, however, taken into account the contextual environment that affects whether sex will translate into gender and lead to active representation in the bureaucracy. In this paper, we create a framework that specifies the conditions that affect whether passive representation results in active representation for sex and then test this framework using the case of education. We find that passive representation of women in education leads to active representation and that the institutional context affects the extent to which this link between passive and active representation occurs.","container-title":"American Political Science Review","DOI":"10.1017/S0003055402000321","ISSN":"0003-0554, 1537-5943","issue":"3","journalAbbreviation":"Am Polit Sci Rev","language":"en","page":"553-564","source":"DOI.org (Crossref)","title":"Lipstick and Logarithms: Gender, Institutional Context, and Representative Bureaucracy","title-short":"Lipstick and Logarithms","volume":"96","author":[{"family":"Keiser","given":"Lael R."},{"family":"Wilkins","given":"Vicky M."},{"family":"Meier","given":"Kenneth J."},{"family":"Holland","given":"Catherine A."}],"issued":{"date-parts":[["2002",9]]},"citation-key":"keiserLipstickLogarithmsGender2002"}},{"id":1007,"uris":["http://zotero.org/users/6982156/items/HDQW99RA"],"itemData":{"id":1007,"type":"article-journal","abstract":"Studies of representative bureaucracy highlight both passive and active forms of representation. Passive representation refers to similarities in demographic characteristics between bureaucrats and client populations. Active representation refers to situations in which bureaucracies work to further the needs of a particular group of people. In this study, we examine the role employee discretion plays in linking passive and active forms of representation in a sample of six hundred school districts in Texas. Specifically, we argue that active representation is enhanced in organizations that vest greater discretion in their employees. Our study reveals that minority student performance improves under organizational structures that promote, rather than limit, minority teacher discretion.","container-title":"Journal of Public Administration Research and Theory","DOI":"10.1093/oxfordjournals.jpart.a003511","ISSN":"1053-1858, 1477-9803","issue":"4","journalAbbreviation":"Journal of Public Administration Research and Theory","language":"en","page":"455-470","source":"DOI.org (Crossref)","title":"Structure and Discretion: Missing Links in Representative Bureaucracy","title-short":"Structure and Discretion","volume":"11","author":[{"family":"Meier","given":"K. J."},{"family":"Bohte","given":"J."}],"issued":{"date-parts":[["2001",10,1]]},"citation-key":"meierStructureDiscretionMissing2001"}}],"schema":"https://github.com/citation-style-language/schema/raw/master/csl-citation.json"} </w:instrText>
      </w:r>
      <w:r>
        <w:fldChar w:fldCharType="separate"/>
      </w:r>
      <w:r>
        <w:rPr>
          <w:noProof/>
        </w:rPr>
        <w:t>(Keiser et al., 2002; Meier &amp; Bohte, 2001)</w:t>
      </w:r>
      <w:r>
        <w:fldChar w:fldCharType="end"/>
      </w:r>
      <w:r>
        <w:t>, understanding that bureaucrats use their discretion differently for different clients—and, in this case, in positive ways that benefit clients. I would argue that bureaucrats also relate and respond to organizational rules differently for different clients, something we already have some evidence for (Maynard-Moody and Musheno, 2022; Zacka, 2017). If we adopt a broader view of bureaucratic decision and choice sets, though, as I am arguing here, we unlock another possible causal pathway behind the positive client outcomes generated through representation: differential rule compliance.</w:t>
      </w:r>
    </w:p>
    <w:p w14:paraId="2D8AB3C1" w14:textId="77777777" w:rsidR="006A024F" w:rsidRPr="00A150A9" w:rsidRDefault="006A024F" w:rsidP="006A024F">
      <w:pPr>
        <w:spacing w:line="480" w:lineRule="auto"/>
        <w:ind w:firstLine="720"/>
      </w:pPr>
      <w:r>
        <w:lastRenderedPageBreak/>
        <w:t>This, in some sense, captures the bulk of my entire argument here: that we must begin to acknowledge the full range of choices available to bureaucrats, including the ways in which bureaucratic rule compliance, like discretion, varies by client and drives disparities in client outcomes—that we must start asking, “rule compliance for whom?”</w:t>
      </w:r>
    </w:p>
    <w:p w14:paraId="3D1EC336" w14:textId="77777777" w:rsidR="006A024F" w:rsidRDefault="006A024F" w:rsidP="006A024F">
      <w:pPr>
        <w:pStyle w:val="Heading2"/>
      </w:pPr>
      <w:bookmarkStart w:id="142" w:name="_Notes:"/>
      <w:bookmarkEnd w:id="142"/>
      <w:r>
        <w:t>Notes:</w:t>
      </w:r>
    </w:p>
    <w:p w14:paraId="6033CF20" w14:textId="77777777" w:rsidR="006A024F" w:rsidRDefault="006A024F" w:rsidP="006A024F"/>
    <w:p w14:paraId="3E9DD6AB" w14:textId="77777777" w:rsidR="006A024F" w:rsidRDefault="006A024F" w:rsidP="006A024F">
      <w:pPr>
        <w:pStyle w:val="ListParagraph"/>
        <w:numPr>
          <w:ilvl w:val="0"/>
          <w:numId w:val="42"/>
        </w:numPr>
        <w:spacing w:line="480" w:lineRule="auto"/>
      </w:pPr>
      <w:r>
        <w:t xml:space="preserve">While I do not use them in my theoretical framework—mostly because social identity theory is more parsimonious and maps on to my research design more cleanly—it should be noted that this line of thinking was also heavily inspired by conflict theories from sociology </w:t>
      </w:r>
      <w:r>
        <w:fldChar w:fldCharType="begin"/>
      </w:r>
      <w:r>
        <w:instrText xml:space="preserve"> ADDIN ZOTERO_ITEM CSL_CITATION {"citationID":"uy7xmaBF","properties":{"formattedCitation":"(Marx, 1867; Weber, 1922, 1947)","plainCitation":"(Marx, 1867; Weber, 1922, 1947)","noteIndex":0},"citationItems":[{"id":8785,"uris":["http://zotero.org/users/6982156/items/TTN4V5L8"],"itemData":{"id":8785,"type":"book","event-place":"Hamburg","language":"en","publisher":"Verlag von Otto Meissner","publisher-place":"Hamburg","source":"www.e-rara.ch","title":"Das Kapital","URL":"https://doi.org/10.3931/e-rara-25773","author":[{"family":"Marx","given":"Karl"}],"accessed":{"date-parts":[["2024",4,11]]},"issued":{"date-parts":[["1867"]]},"citation-key":"marxKapital1867"}},{"id":8787,"uris":["http://zotero.org/users/6982156/items/RUNVQSYC"],"itemData":{"id":8787,"type":"book","collection-title":"Grundriss der Socialökonomik","edition":"2nd verm. Aufl","event-place":"Tübingen","language":"ger","note":"OCLC: 988250672","publisher":"J.C.B. Mohr (P. Siebeck)","publisher-place":"Tübingen","source":"Open WorldCat","title":"Wirtschaft und Gesellschaft","URL":"http://catalog.hathitrust.org/api/volumes/oclc/8796825.html","author":[{"family":"Weber","given":"Max"}],"accessed":{"date-parts":[["2024",4,11]]},"issued":{"date-parts":[["1922"]]},"citation-key":"weberWirtschaftUndGesellschaft1922"}},{"id":1944,"uris":["http://zotero.org/users/6982156/items/MIHD7EJU"],"itemData":{"id":1944,"type":"book","event-place":"New York","language":"English","note":"Citation Key: weber1947a","publisher":"Oxford University Press","publisher-place":"New York","title":"The theory of social and economic organization","author":[{"family":"Weber","given":"Max"}],"issued":{"date-parts":[["1947"]]},"citation-key":"weber1947a"}}],"schema":"https://github.com/citation-style-language/schema/raw/master/csl-citation.json"} </w:instrText>
      </w:r>
      <w:r>
        <w:fldChar w:fldCharType="separate"/>
      </w:r>
      <w:r>
        <w:rPr>
          <w:noProof/>
        </w:rPr>
        <w:t>(Marx, 1867; Weber, 1922, 1947)</w:t>
      </w:r>
      <w:r>
        <w:fldChar w:fldCharType="end"/>
      </w:r>
      <w:r>
        <w:t>.</w:t>
      </w:r>
    </w:p>
    <w:p w14:paraId="48412202" w14:textId="77777777" w:rsidR="006A024F" w:rsidRDefault="006A024F" w:rsidP="006A024F"/>
    <w:p w14:paraId="05C26FEF" w14:textId="77777777" w:rsidR="006A024F" w:rsidRDefault="006A024F" w:rsidP="006A024F">
      <w:pPr>
        <w:rPr>
          <w:rFonts w:asciiTheme="majorHAnsi" w:eastAsiaTheme="majorEastAsia" w:hAnsiTheme="majorHAnsi" w:cstheme="majorBidi"/>
          <w:color w:val="2F5496" w:themeColor="accent1" w:themeShade="BF"/>
          <w:sz w:val="26"/>
          <w:szCs w:val="26"/>
        </w:rPr>
      </w:pPr>
      <w:r>
        <w:br w:type="page"/>
      </w:r>
    </w:p>
    <w:p w14:paraId="1495B7FF" w14:textId="63C778E3" w:rsidR="006A024F" w:rsidRDefault="006A024F" w:rsidP="00F06FCF">
      <w:pPr>
        <w:pStyle w:val="Heading2"/>
      </w:pPr>
      <w:r>
        <w:lastRenderedPageBreak/>
        <w:t>References</w:t>
      </w:r>
    </w:p>
    <w:p w14:paraId="4EC0796B" w14:textId="77777777" w:rsidR="006A024F" w:rsidRPr="00A537A9" w:rsidRDefault="006A024F" w:rsidP="006A024F">
      <w:pPr>
        <w:pStyle w:val="Bibliography"/>
        <w:spacing w:line="480" w:lineRule="auto"/>
      </w:pPr>
      <w:r>
        <w:fldChar w:fldCharType="begin"/>
      </w:r>
      <w:r>
        <w:instrText xml:space="preserve"> ADDIN ZOTERO_BIBL {"uncited":[],"omitted":[],"custom":[]} CSL_BIBLIOGRAPHY </w:instrText>
      </w:r>
      <w:r>
        <w:fldChar w:fldCharType="separate"/>
      </w:r>
      <w:r w:rsidRPr="00A537A9">
        <w:t xml:space="preserve">Assouline, M., &amp; Gilad, S. (2022). The Intersectionality of Deservingness for State Support. </w:t>
      </w:r>
      <w:r w:rsidRPr="00A537A9">
        <w:rPr>
          <w:i/>
          <w:iCs/>
        </w:rPr>
        <w:t>Public Administration Review</w:t>
      </w:r>
      <w:r w:rsidRPr="00A537A9">
        <w:t xml:space="preserve">, </w:t>
      </w:r>
      <w:r w:rsidRPr="00A537A9">
        <w:rPr>
          <w:i/>
          <w:iCs/>
        </w:rPr>
        <w:t>82</w:t>
      </w:r>
      <w:r w:rsidRPr="00A537A9">
        <w:t>(3), 487–502. https://doi.org/10.1111/puar.13466</w:t>
      </w:r>
    </w:p>
    <w:p w14:paraId="48FED829" w14:textId="77777777" w:rsidR="006A024F" w:rsidRPr="00A537A9" w:rsidRDefault="006A024F" w:rsidP="006A024F">
      <w:pPr>
        <w:pStyle w:val="Bibliography"/>
        <w:spacing w:line="480" w:lineRule="auto"/>
      </w:pPr>
      <w:r w:rsidRPr="00A537A9">
        <w:t xml:space="preserve">Baumgartner, F. R., Epp, D. A., Shoub, K., &amp; Love, B. (2017). Targeting young men of color for search and arrest during traffic stops: Evidence from North Carolina, 2002–2013. </w:t>
      </w:r>
      <w:r w:rsidRPr="00A537A9">
        <w:rPr>
          <w:i/>
          <w:iCs/>
        </w:rPr>
        <w:t>Politics, Groups, and Identities</w:t>
      </w:r>
      <w:r w:rsidRPr="00A537A9">
        <w:t xml:space="preserve">, </w:t>
      </w:r>
      <w:r w:rsidRPr="00A537A9">
        <w:rPr>
          <w:i/>
          <w:iCs/>
        </w:rPr>
        <w:t>5</w:t>
      </w:r>
      <w:r w:rsidRPr="00A537A9">
        <w:t>(1), 107–131. https://doi.org/10.1080/21565503.2016.1160413</w:t>
      </w:r>
    </w:p>
    <w:p w14:paraId="73B77203" w14:textId="77777777" w:rsidR="006A024F" w:rsidRPr="00A537A9" w:rsidRDefault="006A024F" w:rsidP="006A024F">
      <w:pPr>
        <w:pStyle w:val="Bibliography"/>
        <w:spacing w:line="480" w:lineRule="auto"/>
      </w:pPr>
      <w:r w:rsidRPr="00A537A9">
        <w:t xml:space="preserve">Bell, E. (2021). Deserving to Whom? Investigating Heterogeneity in the Impact of Social Constructions of Target Populations on Support for Affirmative Action. </w:t>
      </w:r>
      <w:r w:rsidRPr="00A537A9">
        <w:rPr>
          <w:i/>
          <w:iCs/>
        </w:rPr>
        <w:t>Policy Studies Journal</w:t>
      </w:r>
      <w:r w:rsidRPr="00A537A9">
        <w:t xml:space="preserve">, </w:t>
      </w:r>
      <w:r w:rsidRPr="00A537A9">
        <w:rPr>
          <w:i/>
          <w:iCs/>
        </w:rPr>
        <w:t>49</w:t>
      </w:r>
      <w:r w:rsidRPr="00A537A9">
        <w:t>(1), 268–299. https://doi.org/10.1111/psj.12347</w:t>
      </w:r>
    </w:p>
    <w:p w14:paraId="5F9DC41D" w14:textId="77777777" w:rsidR="006A024F" w:rsidRPr="00A537A9" w:rsidRDefault="006A024F" w:rsidP="006A024F">
      <w:pPr>
        <w:pStyle w:val="Bibliography"/>
        <w:spacing w:line="480" w:lineRule="auto"/>
      </w:pPr>
      <w:r w:rsidRPr="00A537A9">
        <w:t xml:space="preserve">DeHart-Davis, L. (2017). </w:t>
      </w:r>
      <w:r w:rsidRPr="00A537A9">
        <w:rPr>
          <w:i/>
          <w:iCs/>
        </w:rPr>
        <w:t>Creating effective rules in public sector organizations</w:t>
      </w:r>
      <w:r w:rsidRPr="00A537A9">
        <w:t>. Georgetown University Press. https://books.google.com/books?id=9rwrDwAAQBAJ</w:t>
      </w:r>
    </w:p>
    <w:p w14:paraId="42798372" w14:textId="77777777" w:rsidR="006A024F" w:rsidRPr="00A537A9" w:rsidRDefault="006A024F" w:rsidP="006A024F">
      <w:pPr>
        <w:pStyle w:val="Bibliography"/>
        <w:spacing w:line="480" w:lineRule="auto"/>
      </w:pPr>
      <w:r w:rsidRPr="00A537A9">
        <w:t xml:space="preserve">Ellemers, N., &amp; Haslam, S. A. (2012). Social Identity Theory. In P. A. M. Van Lange, A. W. Kruglanski, &amp; E. T. Higgins (Eds.), </w:t>
      </w:r>
      <w:r w:rsidRPr="00A537A9">
        <w:rPr>
          <w:i/>
          <w:iCs/>
        </w:rPr>
        <w:t>Handbook of Theories of Social Psychology</w:t>
      </w:r>
      <w:r w:rsidRPr="00A537A9">
        <w:t xml:space="preserve"> (Vol. 2, pp. 379–398). SAGE Publications Ltd.</w:t>
      </w:r>
    </w:p>
    <w:p w14:paraId="4AB4905E" w14:textId="77777777" w:rsidR="006A024F" w:rsidRPr="00A537A9" w:rsidRDefault="006A024F" w:rsidP="006A024F">
      <w:pPr>
        <w:pStyle w:val="Bibliography"/>
        <w:spacing w:line="480" w:lineRule="auto"/>
      </w:pPr>
      <w:r w:rsidRPr="00A537A9">
        <w:t xml:space="preserve">Follett, M. P. (1996). </w:t>
      </w:r>
      <w:r w:rsidRPr="00A537A9">
        <w:rPr>
          <w:i/>
          <w:iCs/>
        </w:rPr>
        <w:t>Relating: The Circular Response</w:t>
      </w:r>
      <w:r w:rsidRPr="00A537A9">
        <w:t xml:space="preserve"> (P. Graham, Ed.; pp. 35–66). Harvard Business School Press.</w:t>
      </w:r>
    </w:p>
    <w:p w14:paraId="0C134BD4" w14:textId="77777777" w:rsidR="006A024F" w:rsidRPr="00A537A9" w:rsidRDefault="006A024F" w:rsidP="006A024F">
      <w:pPr>
        <w:pStyle w:val="Bibliography"/>
        <w:spacing w:line="480" w:lineRule="auto"/>
      </w:pPr>
      <w:r w:rsidRPr="00A537A9">
        <w:t xml:space="preserve">Fording, R. C., Soss, J., &amp; Schram, S. F. (2011). Race and the Local Politics of Punishment in the New World of Welfare. </w:t>
      </w:r>
      <w:r w:rsidRPr="00A537A9">
        <w:rPr>
          <w:i/>
          <w:iCs/>
        </w:rPr>
        <w:t>American Journal of Sociology</w:t>
      </w:r>
      <w:r w:rsidRPr="00A537A9">
        <w:t xml:space="preserve">, </w:t>
      </w:r>
      <w:r w:rsidRPr="00A537A9">
        <w:rPr>
          <w:i/>
          <w:iCs/>
        </w:rPr>
        <w:t>116</w:t>
      </w:r>
      <w:r w:rsidRPr="00A537A9">
        <w:t>(5), 1610–1657. https://doi.org/10.1086/657525</w:t>
      </w:r>
    </w:p>
    <w:p w14:paraId="5B50CA26" w14:textId="77777777" w:rsidR="006A024F" w:rsidRPr="00A537A9" w:rsidRDefault="006A024F" w:rsidP="006A024F">
      <w:pPr>
        <w:pStyle w:val="Bibliography"/>
        <w:spacing w:line="480" w:lineRule="auto"/>
      </w:pPr>
      <w:r w:rsidRPr="00A537A9">
        <w:t xml:space="preserve">Gilovich, T., Griffin, D., &amp; Kahneman, D. (Eds.). (2002). </w:t>
      </w:r>
      <w:r w:rsidRPr="00A537A9">
        <w:rPr>
          <w:i/>
          <w:iCs/>
        </w:rPr>
        <w:t>Hueristics and biases: The psychology of intuitive judgement</w:t>
      </w:r>
      <w:r w:rsidRPr="00A537A9">
        <w:t>. Cambridge University Press.</w:t>
      </w:r>
    </w:p>
    <w:p w14:paraId="4567EE3E" w14:textId="77777777" w:rsidR="006A024F" w:rsidRPr="00A537A9" w:rsidRDefault="006A024F" w:rsidP="006A024F">
      <w:pPr>
        <w:pStyle w:val="Bibliography"/>
        <w:spacing w:line="480" w:lineRule="auto"/>
      </w:pPr>
      <w:r w:rsidRPr="00A537A9">
        <w:t xml:space="preserve">Gross, K., &amp; Wronski, J. (2021). Helping the Homeless: The Role of Empathy, Race and Deservingness in Motivating Policy Support and Charitable Giving. </w:t>
      </w:r>
      <w:r w:rsidRPr="00A537A9">
        <w:rPr>
          <w:i/>
          <w:iCs/>
        </w:rPr>
        <w:t>Political Behavior</w:t>
      </w:r>
      <w:r w:rsidRPr="00A537A9">
        <w:t xml:space="preserve">, </w:t>
      </w:r>
      <w:r w:rsidRPr="00A537A9">
        <w:rPr>
          <w:i/>
          <w:iCs/>
        </w:rPr>
        <w:t>43</w:t>
      </w:r>
      <w:r w:rsidRPr="00A537A9">
        <w:t>(2), 585–613. https://doi.org/10.1007/s11109-019-09562-9</w:t>
      </w:r>
    </w:p>
    <w:p w14:paraId="3F2BA394" w14:textId="77777777" w:rsidR="006A024F" w:rsidRPr="00A537A9" w:rsidRDefault="006A024F" w:rsidP="006A024F">
      <w:pPr>
        <w:pStyle w:val="Bibliography"/>
        <w:spacing w:line="480" w:lineRule="auto"/>
      </w:pPr>
      <w:r w:rsidRPr="00A537A9">
        <w:lastRenderedPageBreak/>
        <w:t xml:space="preserve">Hogg, M. A., &amp; Abrams, D. (1998). </w:t>
      </w:r>
      <w:r w:rsidRPr="00A537A9">
        <w:rPr>
          <w:i/>
          <w:iCs/>
        </w:rPr>
        <w:t>Social identifications: A social psychology of intergroup relations and group processes</w:t>
      </w:r>
      <w:r w:rsidRPr="00A537A9">
        <w:t>. Routledge, Taylor &amp; Francis Group.</w:t>
      </w:r>
    </w:p>
    <w:p w14:paraId="082F438E" w14:textId="77777777" w:rsidR="006A024F" w:rsidRPr="00A537A9" w:rsidRDefault="006A024F" w:rsidP="006A024F">
      <w:pPr>
        <w:pStyle w:val="Bibliography"/>
        <w:spacing w:line="480" w:lineRule="auto"/>
      </w:pPr>
      <w:r w:rsidRPr="00A537A9">
        <w:t xml:space="preserve">Jilke, S., &amp; Tummers, L. (2018). Which Clients are Deserving of Help? A Theoretical Model and Experimental Test. </w:t>
      </w:r>
      <w:r w:rsidRPr="00A537A9">
        <w:rPr>
          <w:i/>
          <w:iCs/>
        </w:rPr>
        <w:t>Journal of Public Administration Research and Theory</w:t>
      </w:r>
      <w:r w:rsidRPr="00A537A9">
        <w:t xml:space="preserve">, </w:t>
      </w:r>
      <w:r w:rsidRPr="00A537A9">
        <w:rPr>
          <w:i/>
          <w:iCs/>
        </w:rPr>
        <w:t>28</w:t>
      </w:r>
      <w:r w:rsidRPr="00A537A9">
        <w:t>(2), 226–238. https://doi.org/10.1093/jopart/muy002</w:t>
      </w:r>
    </w:p>
    <w:p w14:paraId="183F4973" w14:textId="77777777" w:rsidR="006A024F" w:rsidRPr="00A537A9" w:rsidRDefault="006A024F" w:rsidP="006A024F">
      <w:pPr>
        <w:pStyle w:val="Bibliography"/>
        <w:spacing w:line="480" w:lineRule="auto"/>
      </w:pPr>
      <w:r w:rsidRPr="00A537A9">
        <w:t xml:space="preserve">Keiser, L. R., &amp; Miller, S. M. (2020). Does Administrative Burden Influence Public Support for Government Programs? Evidence from a Survey Experiment. </w:t>
      </w:r>
      <w:r w:rsidRPr="00A537A9">
        <w:rPr>
          <w:i/>
          <w:iCs/>
        </w:rPr>
        <w:t>Public Administration Review</w:t>
      </w:r>
      <w:r w:rsidRPr="00A537A9">
        <w:t xml:space="preserve">, </w:t>
      </w:r>
      <w:r w:rsidRPr="00A537A9">
        <w:rPr>
          <w:i/>
          <w:iCs/>
        </w:rPr>
        <w:t>80</w:t>
      </w:r>
      <w:r w:rsidRPr="00A537A9">
        <w:t>(1), 137–150. https://doi.org/10.1111/puar.13133</w:t>
      </w:r>
    </w:p>
    <w:p w14:paraId="4EF1705B" w14:textId="77777777" w:rsidR="006A024F" w:rsidRPr="00A537A9" w:rsidRDefault="006A024F" w:rsidP="006A024F">
      <w:pPr>
        <w:pStyle w:val="Bibliography"/>
        <w:spacing w:line="480" w:lineRule="auto"/>
      </w:pPr>
      <w:r w:rsidRPr="00A537A9">
        <w:t xml:space="preserve">Keiser, L. R., Mueser, P. R., &amp; Choi, S.-W. (2004). Race, Bureaucratic Discretion, and the Implementation of Welfare Reform. </w:t>
      </w:r>
      <w:r w:rsidRPr="00A537A9">
        <w:rPr>
          <w:i/>
          <w:iCs/>
        </w:rPr>
        <w:t>American Journal of Political Science</w:t>
      </w:r>
      <w:r w:rsidRPr="00A537A9">
        <w:t xml:space="preserve">, </w:t>
      </w:r>
      <w:r w:rsidRPr="00A537A9">
        <w:rPr>
          <w:i/>
          <w:iCs/>
        </w:rPr>
        <w:t>48</w:t>
      </w:r>
      <w:r w:rsidRPr="00A537A9">
        <w:t>(2), 314–327. https://doi.org/10.1111/j.0092-5853.2004.00072.x</w:t>
      </w:r>
    </w:p>
    <w:p w14:paraId="1F703A03" w14:textId="77777777" w:rsidR="006A024F" w:rsidRPr="00A537A9" w:rsidRDefault="006A024F" w:rsidP="006A024F">
      <w:pPr>
        <w:pStyle w:val="Bibliography"/>
        <w:spacing w:line="480" w:lineRule="auto"/>
      </w:pPr>
      <w:r w:rsidRPr="00A537A9">
        <w:t xml:space="preserve">Keiser, L. R., Wilkins, V. M., Meier, K. J., &amp; Holland, C. A. (2002). Lipstick and Logarithms: Gender, Institutional Context, and Representative Bureaucracy. </w:t>
      </w:r>
      <w:r w:rsidRPr="00A537A9">
        <w:rPr>
          <w:i/>
          <w:iCs/>
        </w:rPr>
        <w:t>American Political Science Review</w:t>
      </w:r>
      <w:r w:rsidRPr="00A537A9">
        <w:t xml:space="preserve">, </w:t>
      </w:r>
      <w:r w:rsidRPr="00A537A9">
        <w:rPr>
          <w:i/>
          <w:iCs/>
        </w:rPr>
        <w:t>96</w:t>
      </w:r>
      <w:r w:rsidRPr="00A537A9">
        <w:t>(3), 553–564. https://doi.org/10.1017/S0003055402000321</w:t>
      </w:r>
    </w:p>
    <w:p w14:paraId="2F6E4E99" w14:textId="77777777" w:rsidR="006A024F" w:rsidRPr="00A537A9" w:rsidRDefault="006A024F" w:rsidP="006A024F">
      <w:pPr>
        <w:pStyle w:val="Bibliography"/>
        <w:spacing w:line="480" w:lineRule="auto"/>
      </w:pPr>
      <w:r w:rsidRPr="00A537A9">
        <w:t xml:space="preserve">Lerner, M. J. (1980). The Belief in a Just World. In M. J. Lerner (Ed.), </w:t>
      </w:r>
      <w:r w:rsidRPr="00A537A9">
        <w:rPr>
          <w:i/>
          <w:iCs/>
        </w:rPr>
        <w:t>The Belief in a Just World: A Fundamental Delusion</w:t>
      </w:r>
      <w:r w:rsidRPr="00A537A9">
        <w:t xml:space="preserve"> (pp. 9–30). Springer US. https://doi.org/10.1007/978-1-4899-0448-5_2</w:t>
      </w:r>
    </w:p>
    <w:p w14:paraId="35C9FE54" w14:textId="77777777" w:rsidR="006A024F" w:rsidRPr="00A537A9" w:rsidRDefault="006A024F" w:rsidP="006A024F">
      <w:pPr>
        <w:pStyle w:val="Bibliography"/>
        <w:spacing w:line="480" w:lineRule="auto"/>
      </w:pPr>
      <w:r w:rsidRPr="00A537A9">
        <w:t xml:space="preserve">Lerner, M. J., &amp; Miller, D. T. (1978). Just world research and the attribution process: Looking back and ahead. </w:t>
      </w:r>
      <w:r w:rsidRPr="00A537A9">
        <w:rPr>
          <w:i/>
          <w:iCs/>
        </w:rPr>
        <w:t>Psychological Bulletin</w:t>
      </w:r>
      <w:r w:rsidRPr="00A537A9">
        <w:t xml:space="preserve">, </w:t>
      </w:r>
      <w:r w:rsidRPr="00A537A9">
        <w:rPr>
          <w:i/>
          <w:iCs/>
        </w:rPr>
        <w:t>85</w:t>
      </w:r>
      <w:r w:rsidRPr="00A537A9">
        <w:t>(5), 1030–1051. https://doi.org/10.1037/0033-2909.85.5.1030</w:t>
      </w:r>
    </w:p>
    <w:p w14:paraId="212E9F94" w14:textId="77777777" w:rsidR="006A024F" w:rsidRPr="00A537A9" w:rsidRDefault="006A024F" w:rsidP="006A024F">
      <w:pPr>
        <w:pStyle w:val="Bibliography"/>
        <w:spacing w:line="480" w:lineRule="auto"/>
      </w:pPr>
      <w:r w:rsidRPr="00A537A9">
        <w:t xml:space="preserve">Marx, K. (1867). </w:t>
      </w:r>
      <w:r w:rsidRPr="00A537A9">
        <w:rPr>
          <w:i/>
          <w:iCs/>
        </w:rPr>
        <w:t>Das Kapital</w:t>
      </w:r>
      <w:r w:rsidRPr="00A537A9">
        <w:t>. Verlag von Otto Meissner. https://doi.org/10.3931/e-rara-25773</w:t>
      </w:r>
    </w:p>
    <w:p w14:paraId="14ACBA0C" w14:textId="77777777" w:rsidR="006A024F" w:rsidRPr="00A537A9" w:rsidRDefault="006A024F" w:rsidP="006A024F">
      <w:pPr>
        <w:pStyle w:val="Bibliography"/>
        <w:spacing w:line="480" w:lineRule="auto"/>
      </w:pPr>
      <w:r w:rsidRPr="00A537A9">
        <w:t xml:space="preserve">Maynard-Moody, S. W., &amp; Musheno, M. C. (2022). </w:t>
      </w:r>
      <w:r w:rsidRPr="00A537A9">
        <w:rPr>
          <w:i/>
          <w:iCs/>
        </w:rPr>
        <w:t>Cops, Teachers, Counselors: Stories from the Front Lines of Public Service</w:t>
      </w:r>
      <w:r w:rsidRPr="00A537A9">
        <w:t xml:space="preserve"> (Second Edition, new and expanded). University of Michigan Press. https://doi.org/10.3998/mpub.12247078</w:t>
      </w:r>
    </w:p>
    <w:p w14:paraId="416A2A90" w14:textId="77777777" w:rsidR="006A024F" w:rsidRPr="00A537A9" w:rsidRDefault="006A024F" w:rsidP="006A024F">
      <w:pPr>
        <w:pStyle w:val="Bibliography"/>
        <w:spacing w:line="480" w:lineRule="auto"/>
      </w:pPr>
      <w:r w:rsidRPr="00A537A9">
        <w:lastRenderedPageBreak/>
        <w:t xml:space="preserve">Meier, K. J., &amp; Bohte, J. (2001). Structure and Discretion: Missing Links in Representative Bureaucracy. </w:t>
      </w:r>
      <w:r w:rsidRPr="00A537A9">
        <w:rPr>
          <w:i/>
          <w:iCs/>
        </w:rPr>
        <w:t>Journal of Public Administration Research and Theory</w:t>
      </w:r>
      <w:r w:rsidRPr="00A537A9">
        <w:t xml:space="preserve">, </w:t>
      </w:r>
      <w:r w:rsidRPr="00A537A9">
        <w:rPr>
          <w:i/>
          <w:iCs/>
        </w:rPr>
        <w:t>11</w:t>
      </w:r>
      <w:r w:rsidRPr="00A537A9">
        <w:t>(4), 455–470. https://doi.org/10.1093/oxfordjournals.jpart.a003511</w:t>
      </w:r>
    </w:p>
    <w:p w14:paraId="20EFA5BD" w14:textId="77777777" w:rsidR="006A024F" w:rsidRPr="00A537A9" w:rsidRDefault="006A024F" w:rsidP="006A024F">
      <w:pPr>
        <w:pStyle w:val="Bibliography"/>
        <w:spacing w:line="480" w:lineRule="auto"/>
      </w:pPr>
      <w:r w:rsidRPr="00A537A9">
        <w:t xml:space="preserve">Nicholson-Crotty, J., Miller, S. M., &amp; Keiser, L. R. (2021). Administrative burden, social construction, and public support for government programs. </w:t>
      </w:r>
      <w:r w:rsidRPr="00A537A9">
        <w:rPr>
          <w:i/>
          <w:iCs/>
        </w:rPr>
        <w:t>Journal of Behavioral Public Administration</w:t>
      </w:r>
      <w:r w:rsidRPr="00A537A9">
        <w:t xml:space="preserve">, </w:t>
      </w:r>
      <w:r w:rsidRPr="00A537A9">
        <w:rPr>
          <w:i/>
          <w:iCs/>
        </w:rPr>
        <w:t>4</w:t>
      </w:r>
      <w:r w:rsidRPr="00A537A9">
        <w:t>(1), Article 1. https://doi.org/10.30636/jbpa.41.193</w:t>
      </w:r>
    </w:p>
    <w:p w14:paraId="24B60BD1" w14:textId="77777777" w:rsidR="006A024F" w:rsidRPr="00A537A9" w:rsidRDefault="006A024F" w:rsidP="006A024F">
      <w:pPr>
        <w:pStyle w:val="Bibliography"/>
        <w:spacing w:line="480" w:lineRule="auto"/>
      </w:pPr>
      <w:r w:rsidRPr="00A537A9">
        <w:t xml:space="preserve">Oberfield, Z. W. (2020). Discretion from a Sociological Perspective. In T. Evans &amp; P. L. Hupe (Eds.), </w:t>
      </w:r>
      <w:r w:rsidRPr="00A537A9">
        <w:rPr>
          <w:i/>
          <w:iCs/>
        </w:rPr>
        <w:t>Discretion and the Quest for Controlled Freedom</w:t>
      </w:r>
      <w:r w:rsidRPr="00A537A9">
        <w:t xml:space="preserve"> (pp. 177–191). Palgrave MacMillan.</w:t>
      </w:r>
    </w:p>
    <w:p w14:paraId="76F027B1" w14:textId="77777777" w:rsidR="006A024F" w:rsidRPr="00A537A9" w:rsidRDefault="006A024F" w:rsidP="006A024F">
      <w:pPr>
        <w:pStyle w:val="Bibliography"/>
        <w:spacing w:line="480" w:lineRule="auto"/>
      </w:pPr>
      <w:r w:rsidRPr="00A537A9">
        <w:t xml:space="preserve">O’Leary, R. (2006). </w:t>
      </w:r>
      <w:r w:rsidRPr="00A537A9">
        <w:rPr>
          <w:i/>
          <w:iCs/>
        </w:rPr>
        <w:t>The Ethics of Dissent: Managing Guerilla Government</w:t>
      </w:r>
      <w:r w:rsidRPr="00A537A9">
        <w:t>. CQ Press.</w:t>
      </w:r>
    </w:p>
    <w:p w14:paraId="762F982D" w14:textId="77777777" w:rsidR="006A024F" w:rsidRPr="00A537A9" w:rsidRDefault="006A024F" w:rsidP="006A024F">
      <w:pPr>
        <w:pStyle w:val="Bibliography"/>
        <w:spacing w:line="480" w:lineRule="auto"/>
      </w:pPr>
      <w:r w:rsidRPr="00A537A9">
        <w:t xml:space="preserve">Portillo, S., Bearfield, D., &amp; Humphrey, N. (2020). The Myth of Bureaucratic Neutrality: Institutionalized Inequity in Local Government Hiring. </w:t>
      </w:r>
      <w:r w:rsidRPr="00A537A9">
        <w:rPr>
          <w:i/>
          <w:iCs/>
        </w:rPr>
        <w:t>Review of Public Personnel Administration</w:t>
      </w:r>
      <w:r w:rsidRPr="00A537A9">
        <w:t xml:space="preserve">, </w:t>
      </w:r>
      <w:r w:rsidRPr="00A537A9">
        <w:rPr>
          <w:i/>
          <w:iCs/>
        </w:rPr>
        <w:t>40</w:t>
      </w:r>
      <w:r w:rsidRPr="00A537A9">
        <w:t>(3), 516–531. https://doi.org/10.1177/0734371X19828431</w:t>
      </w:r>
    </w:p>
    <w:p w14:paraId="1AEDDF53" w14:textId="77777777" w:rsidR="006A024F" w:rsidRPr="00A537A9" w:rsidRDefault="006A024F" w:rsidP="006A024F">
      <w:pPr>
        <w:pStyle w:val="Bibliography"/>
        <w:spacing w:line="480" w:lineRule="auto"/>
      </w:pPr>
      <w:r w:rsidRPr="00A537A9">
        <w:t xml:space="preserve">Schneider, A., &amp; Ingram, H. (1993). Social construction of target populations: Implications for politics and policy. </w:t>
      </w:r>
      <w:r w:rsidRPr="00A537A9">
        <w:rPr>
          <w:i/>
          <w:iCs/>
        </w:rPr>
        <w:t>American Political Science Review</w:t>
      </w:r>
      <w:r w:rsidRPr="00A537A9">
        <w:t xml:space="preserve">, </w:t>
      </w:r>
      <w:r w:rsidRPr="00A537A9">
        <w:rPr>
          <w:i/>
          <w:iCs/>
        </w:rPr>
        <w:t>87</w:t>
      </w:r>
      <w:r w:rsidRPr="00A537A9">
        <w:t>(2), 334–347. https://doi.org/10.2307/2939044</w:t>
      </w:r>
    </w:p>
    <w:p w14:paraId="329D3910" w14:textId="77777777" w:rsidR="006A024F" w:rsidRPr="00A537A9" w:rsidRDefault="006A024F" w:rsidP="006A024F">
      <w:pPr>
        <w:pStyle w:val="Bibliography"/>
        <w:spacing w:line="480" w:lineRule="auto"/>
      </w:pPr>
      <w:r w:rsidRPr="00A537A9">
        <w:t xml:space="preserve">Schram, S. F., Soss, J., Fording, R. C., &amp; Houser, L. (2009). Deciding to Discipline: Race, Choice, and Punishment at the Frontlines of Welfare Reform. </w:t>
      </w:r>
      <w:r w:rsidRPr="00A537A9">
        <w:rPr>
          <w:i/>
          <w:iCs/>
        </w:rPr>
        <w:t>American Sociological Review</w:t>
      </w:r>
      <w:r w:rsidRPr="00A537A9">
        <w:t xml:space="preserve">, </w:t>
      </w:r>
      <w:r w:rsidRPr="00A537A9">
        <w:rPr>
          <w:i/>
          <w:iCs/>
        </w:rPr>
        <w:t>74</w:t>
      </w:r>
      <w:r w:rsidRPr="00A537A9">
        <w:t>(3), 398–422. https://doi.org/10.1177/000312240907400304</w:t>
      </w:r>
    </w:p>
    <w:p w14:paraId="54A2E058" w14:textId="77777777" w:rsidR="006A024F" w:rsidRPr="00A537A9" w:rsidRDefault="006A024F" w:rsidP="006A024F">
      <w:pPr>
        <w:pStyle w:val="Bibliography"/>
        <w:spacing w:line="480" w:lineRule="auto"/>
      </w:pPr>
      <w:r w:rsidRPr="00A537A9">
        <w:t xml:space="preserve">Tajfel, H., &amp; Turner, J. C. (1986). The Social Identity Theory of Intergroup Behavior. In S. Worchel &amp; W. G. Austin (Eds.), </w:t>
      </w:r>
      <w:r w:rsidRPr="00A537A9">
        <w:rPr>
          <w:i/>
          <w:iCs/>
        </w:rPr>
        <w:t>Psychology of Intergroup Relations</w:t>
      </w:r>
      <w:r w:rsidRPr="00A537A9">
        <w:t xml:space="preserve"> (2nd ed., pp. 7–24). Nelson-Hall.</w:t>
      </w:r>
    </w:p>
    <w:p w14:paraId="07857F64" w14:textId="77777777" w:rsidR="006A024F" w:rsidRPr="00A537A9" w:rsidRDefault="006A024F" w:rsidP="006A024F">
      <w:pPr>
        <w:pStyle w:val="Bibliography"/>
        <w:spacing w:line="480" w:lineRule="auto"/>
      </w:pPr>
      <w:r w:rsidRPr="00A537A9">
        <w:t xml:space="preserve">Weber, M. (1922). </w:t>
      </w:r>
      <w:r w:rsidRPr="00A537A9">
        <w:rPr>
          <w:i/>
          <w:iCs/>
        </w:rPr>
        <w:t>Wirtschaft und Gesellschaft</w:t>
      </w:r>
      <w:r w:rsidRPr="00A537A9">
        <w:t xml:space="preserve"> (2nd verm. Aufl). J.C.B. Mohr (P. Siebeck). http://catalog.hathitrust.org/api/volumes/oclc/8796825.html</w:t>
      </w:r>
    </w:p>
    <w:p w14:paraId="2774D6A1" w14:textId="77777777" w:rsidR="006A024F" w:rsidRPr="00A537A9" w:rsidRDefault="006A024F" w:rsidP="006A024F">
      <w:pPr>
        <w:pStyle w:val="Bibliography"/>
        <w:spacing w:line="480" w:lineRule="auto"/>
      </w:pPr>
      <w:r w:rsidRPr="00A537A9">
        <w:t xml:space="preserve">Weber, M. (1947). </w:t>
      </w:r>
      <w:r w:rsidRPr="00A537A9">
        <w:rPr>
          <w:i/>
          <w:iCs/>
        </w:rPr>
        <w:t>The theory of social and economic organization</w:t>
      </w:r>
      <w:r w:rsidRPr="00A537A9">
        <w:t>. Oxford University Press.</w:t>
      </w:r>
    </w:p>
    <w:p w14:paraId="485A93E9" w14:textId="77777777" w:rsidR="006A024F" w:rsidRPr="00A537A9" w:rsidRDefault="006A024F" w:rsidP="006A024F">
      <w:pPr>
        <w:pStyle w:val="Bibliography"/>
        <w:spacing w:line="480" w:lineRule="auto"/>
      </w:pPr>
      <w:r w:rsidRPr="00A537A9">
        <w:lastRenderedPageBreak/>
        <w:t xml:space="preserve">Wenger, J. B., &amp; Wilkins, V. M. (2009). At the Discretion of Rogue Agents: How Automation Improves Women’s Outcomes in Unemployment Insurance. </w:t>
      </w:r>
      <w:r w:rsidRPr="00A537A9">
        <w:rPr>
          <w:i/>
          <w:iCs/>
        </w:rPr>
        <w:t>Journal of Public Administration Research and Theory</w:t>
      </w:r>
      <w:r w:rsidRPr="00A537A9">
        <w:t xml:space="preserve">, </w:t>
      </w:r>
      <w:r w:rsidRPr="00A537A9">
        <w:rPr>
          <w:i/>
          <w:iCs/>
        </w:rPr>
        <w:t>19</w:t>
      </w:r>
      <w:r w:rsidRPr="00A537A9">
        <w:t>(2), 313–333. https://doi.org/10.1093/jopart/mum044</w:t>
      </w:r>
    </w:p>
    <w:p w14:paraId="55E93F0A" w14:textId="77777777" w:rsidR="006A024F" w:rsidRPr="00A537A9" w:rsidRDefault="006A024F" w:rsidP="006A024F">
      <w:pPr>
        <w:pStyle w:val="Bibliography"/>
        <w:spacing w:line="480" w:lineRule="auto"/>
      </w:pPr>
      <w:r w:rsidRPr="00A537A9">
        <w:t xml:space="preserve">Zacka, B. (2017). </w:t>
      </w:r>
      <w:r w:rsidRPr="00A537A9">
        <w:rPr>
          <w:i/>
          <w:iCs/>
        </w:rPr>
        <w:t>When the state meets the street: Public service and moral agency</w:t>
      </w:r>
      <w:r w:rsidRPr="00A537A9">
        <w:t>. Harvard university press.</w:t>
      </w:r>
    </w:p>
    <w:p w14:paraId="702443F6" w14:textId="77777777" w:rsidR="006A024F" w:rsidRPr="00A916F5" w:rsidRDefault="006A024F" w:rsidP="006A024F">
      <w:pPr>
        <w:spacing w:line="480" w:lineRule="auto"/>
      </w:pPr>
      <w:r>
        <w:fldChar w:fldCharType="end"/>
      </w:r>
    </w:p>
    <w:p w14:paraId="49B5C7A0" w14:textId="173E072D" w:rsidR="00E1711F" w:rsidRPr="00A150A9" w:rsidRDefault="00E1711F" w:rsidP="006A024F">
      <w:pPr>
        <w:spacing w:line="480" w:lineRule="auto"/>
        <w:ind w:firstLine="720"/>
      </w:pPr>
    </w:p>
    <w:sectPr w:rsidR="00E1711F" w:rsidRPr="00A150A9" w:rsidSect="00A327B4">
      <w:footerReference w:type="default" r:id="rId37"/>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08151" w14:textId="77777777" w:rsidR="007B0FF1" w:rsidRDefault="007B0FF1" w:rsidP="006A3F58">
      <w:r>
        <w:separator/>
      </w:r>
    </w:p>
  </w:endnote>
  <w:endnote w:type="continuationSeparator" w:id="0">
    <w:p w14:paraId="55534D34" w14:textId="77777777" w:rsidR="007B0FF1" w:rsidRDefault="007B0FF1" w:rsidP="006A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n-ea">
    <w:panose1 w:val="020B0604020202020204"/>
    <w:charset w:val="00"/>
    <w:family w:val="roman"/>
    <w:pitch w:val="default"/>
  </w:font>
  <w:font w:name="AppleSystemUIFont">
    <w:altName w:val="Calibri"/>
    <w:panose1 w:val="020B0604020202020204"/>
    <w:charset w:val="00"/>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8250917"/>
      <w:docPartObj>
        <w:docPartGallery w:val="Page Numbers (Bottom of Page)"/>
        <w:docPartUnique/>
      </w:docPartObj>
    </w:sdtPr>
    <w:sdtContent>
      <w:p w14:paraId="77D28EE6" w14:textId="7EDDCCF1" w:rsidR="002F7B58" w:rsidRDefault="002F7B58" w:rsidP="000B793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9DCD1D" w14:textId="77777777" w:rsidR="002F7B58" w:rsidRDefault="002F7B58" w:rsidP="002F7B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50C72" w14:textId="77777777" w:rsidR="002F7B58" w:rsidRDefault="002F7B58" w:rsidP="002F7B5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9621670"/>
      <w:docPartObj>
        <w:docPartGallery w:val="Page Numbers (Bottom of Page)"/>
        <w:docPartUnique/>
      </w:docPartObj>
    </w:sdtPr>
    <w:sdtContent>
      <w:p w14:paraId="30423C83" w14:textId="59536053" w:rsidR="00E77921" w:rsidRDefault="00E77921" w:rsidP="000C3E8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3A97F120" w14:textId="77777777" w:rsidR="00E77921" w:rsidRDefault="00E779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5438663"/>
      <w:docPartObj>
        <w:docPartGallery w:val="Page Numbers (Bottom of Page)"/>
        <w:docPartUnique/>
      </w:docPartObj>
    </w:sdtPr>
    <w:sdtContent>
      <w:p w14:paraId="0B424D8C" w14:textId="1AAD66B3" w:rsidR="00A137DC" w:rsidRDefault="00A137DC" w:rsidP="00A1197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sidR="00E16AAE">
          <w:rPr>
            <w:rStyle w:val="PageNumber"/>
          </w:rPr>
          <w:fldChar w:fldCharType="separate"/>
        </w:r>
        <w:r w:rsidR="00E16AAE">
          <w:rPr>
            <w:rStyle w:val="PageNumber"/>
            <w:noProof/>
          </w:rPr>
          <w:t>20</w:t>
        </w:r>
        <w:r>
          <w:rPr>
            <w:rStyle w:val="PageNumber"/>
          </w:rPr>
          <w:fldChar w:fldCharType="end"/>
        </w:r>
      </w:p>
    </w:sdtContent>
  </w:sdt>
  <w:sdt>
    <w:sdtPr>
      <w:rPr>
        <w:rStyle w:val="PageNumber"/>
      </w:rPr>
      <w:id w:val="-16785511"/>
      <w:docPartObj>
        <w:docPartGallery w:val="Page Numbers (Bottom of Page)"/>
        <w:docPartUnique/>
      </w:docPartObj>
    </w:sdtPr>
    <w:sdtContent>
      <w:p w14:paraId="09A59F06" w14:textId="6817BBEB" w:rsidR="00A137DC" w:rsidRDefault="00A137DC" w:rsidP="00A11977">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sidR="00E16AAE">
          <w:rPr>
            <w:rStyle w:val="PageNumber"/>
          </w:rPr>
          <w:fldChar w:fldCharType="separate"/>
        </w:r>
        <w:r w:rsidR="00E16AAE">
          <w:rPr>
            <w:rStyle w:val="PageNumber"/>
            <w:noProof/>
          </w:rPr>
          <w:t>20</w:t>
        </w:r>
        <w:r>
          <w:rPr>
            <w:rStyle w:val="PageNumber"/>
          </w:rPr>
          <w:fldChar w:fldCharType="end"/>
        </w:r>
      </w:p>
    </w:sdtContent>
  </w:sdt>
  <w:p w14:paraId="31D24E45" w14:textId="77777777" w:rsidR="00A137DC" w:rsidRDefault="00A137DC" w:rsidP="0089601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515116"/>
      <w:docPartObj>
        <w:docPartGallery w:val="Page Numbers (Bottom of Page)"/>
        <w:docPartUnique/>
      </w:docPartObj>
    </w:sdtPr>
    <w:sdtContent>
      <w:p w14:paraId="1600DE5C" w14:textId="77777777" w:rsidR="00CE4646" w:rsidRDefault="00CE4646" w:rsidP="00A11977">
        <w:pPr>
          <w:pStyle w:val="Footer"/>
          <w:framePr w:wrap="none" w:vAnchor="text" w:hAnchor="margin" w:xAlign="center" w:y="-1123"/>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115</w:t>
        </w:r>
        <w:r>
          <w:rPr>
            <w:rStyle w:val="PageNumber"/>
          </w:rPr>
          <w:fldChar w:fldCharType="end"/>
        </w:r>
      </w:p>
    </w:sdtContent>
  </w:sdt>
  <w:p w14:paraId="76EFE9C5" w14:textId="77777777" w:rsidR="00A137DC" w:rsidRDefault="00A137DC" w:rsidP="0089601D">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7909118"/>
      <w:docPartObj>
        <w:docPartGallery w:val="Page Numbers (Bottom of Page)"/>
        <w:docPartUnique/>
      </w:docPartObj>
    </w:sdtPr>
    <w:sdtContent>
      <w:p w14:paraId="5F303615" w14:textId="77777777" w:rsidR="000025F3" w:rsidRDefault="000025F3" w:rsidP="00654D57">
        <w:pPr>
          <w:pStyle w:val="Footer"/>
          <w:framePr w:wrap="none" w:vAnchor="text" w:hAnchor="page" w:x="6034" w:y="-115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797A39C" w14:textId="77777777" w:rsidR="000025F3" w:rsidRDefault="000025F3" w:rsidP="002F7B5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F1F50" w14:textId="77777777" w:rsidR="007B0FF1" w:rsidRDefault="007B0FF1" w:rsidP="006A3F58">
      <w:r>
        <w:separator/>
      </w:r>
    </w:p>
  </w:footnote>
  <w:footnote w:type="continuationSeparator" w:id="0">
    <w:p w14:paraId="1D8E2866" w14:textId="77777777" w:rsidR="007B0FF1" w:rsidRDefault="007B0FF1" w:rsidP="006A3F58">
      <w:r>
        <w:continuationSeparator/>
      </w:r>
    </w:p>
  </w:footnote>
  <w:footnote w:id="1">
    <w:p w14:paraId="5EB8842E" w14:textId="77777777" w:rsidR="00467CC1" w:rsidRDefault="00467CC1" w:rsidP="00467CC1">
      <w:pPr>
        <w:pStyle w:val="FootnoteText"/>
      </w:pPr>
      <w:r>
        <w:rPr>
          <w:rStyle w:val="FootnoteReference"/>
        </w:rPr>
        <w:footnoteRef/>
      </w:r>
      <w:r>
        <w:t xml:space="preserve"> For the EPA rule, “</w:t>
      </w:r>
      <w:r w:rsidRPr="00125980">
        <w:t>Multi Pollutant Emissions Standards for Model Years 2027 and Later Light-Duty and Medium Duty Vehicles</w:t>
      </w:r>
      <w:r>
        <w:t xml:space="preserve">,” see: </w:t>
      </w:r>
      <w:hyperlink r:id="rId1" w:history="1">
        <w:r w:rsidRPr="000C3E88">
          <w:rPr>
            <w:rStyle w:val="Hyperlink"/>
          </w:rPr>
          <w:t>https://www.epa.gov/regulations-emissions-vehicles-and-engines/final-rule-multi-pollutant-emissions-standards-model</w:t>
        </w:r>
      </w:hyperlink>
      <w:r>
        <w:t xml:space="preserve"> </w:t>
      </w:r>
    </w:p>
  </w:footnote>
  <w:footnote w:id="2">
    <w:p w14:paraId="67B3B28C" w14:textId="26B8D0C4" w:rsidR="00467CC1" w:rsidRDefault="00467CC1" w:rsidP="00467CC1">
      <w:pPr>
        <w:pStyle w:val="FootnoteText"/>
      </w:pPr>
      <w:r>
        <w:rPr>
          <w:rStyle w:val="FootnoteReference"/>
        </w:rPr>
        <w:footnoteRef/>
      </w:r>
      <w:r>
        <w:t xml:space="preserve"> For reviews comparing the political science and public administration approaches to bureaucratic discretion, see </w:t>
      </w:r>
      <w:r w:rsidRPr="007F097C">
        <w:rPr>
          <w:rFonts w:cs="Times New Roman"/>
        </w:rPr>
        <w:t xml:space="preserve">Brehm and Gates </w:t>
      </w:r>
      <w:r>
        <w:rPr>
          <w:rFonts w:cs="Times New Roman"/>
        </w:rPr>
        <w:t>(</w:t>
      </w:r>
      <w:r w:rsidRPr="007F097C">
        <w:rPr>
          <w:rFonts w:cs="Times New Roman"/>
        </w:rPr>
        <w:t>1997, 2015</w:t>
      </w:r>
      <w:r>
        <w:rPr>
          <w:rFonts w:cs="Times New Roman"/>
        </w:rPr>
        <w:t>),</w:t>
      </w:r>
      <w:r w:rsidRPr="007F097C">
        <w:rPr>
          <w:rFonts w:cs="Times New Roman"/>
        </w:rPr>
        <w:t xml:space="preserve"> Golden </w:t>
      </w:r>
      <w:r>
        <w:rPr>
          <w:rFonts w:cs="Times New Roman"/>
        </w:rPr>
        <w:t>(</w:t>
      </w:r>
      <w:r w:rsidRPr="007F097C">
        <w:rPr>
          <w:rFonts w:cs="Times New Roman"/>
        </w:rPr>
        <w:t>2000</w:t>
      </w:r>
      <w:r>
        <w:rPr>
          <w:rFonts w:cs="Times New Roman"/>
        </w:rPr>
        <w:t>), and</w:t>
      </w:r>
      <w:r w:rsidRPr="007F097C">
        <w:rPr>
          <w:rFonts w:cs="Times New Roman"/>
        </w:rPr>
        <w:t xml:space="preserve"> Meier and O’Toole </w:t>
      </w:r>
      <w:r>
        <w:rPr>
          <w:rFonts w:cs="Times New Roman"/>
        </w:rPr>
        <w:t>(</w:t>
      </w:r>
      <w:r w:rsidRPr="007F097C">
        <w:rPr>
          <w:rFonts w:cs="Times New Roman"/>
        </w:rPr>
        <w:t>2006)</w:t>
      </w:r>
      <w:r>
        <w:t>.</w:t>
      </w:r>
    </w:p>
  </w:footnote>
  <w:footnote w:id="3">
    <w:p w14:paraId="2F3315FC" w14:textId="5489ECC6" w:rsidR="00793368" w:rsidRDefault="00793368" w:rsidP="00793368">
      <w:pPr>
        <w:pStyle w:val="FootnoteText"/>
      </w:pPr>
      <w:r w:rsidRPr="00A44EBB">
        <w:rPr>
          <w:rStyle w:val="FootnoteReference"/>
        </w:rPr>
        <w:footnoteRef/>
      </w:r>
      <w:r>
        <w:t xml:space="preserve"> Consistent with the literature </w:t>
      </w:r>
      <w:r>
        <w:rPr>
          <w:noProof/>
        </w:rPr>
        <w:t>(e.g., Borry 2017; Fleming 2020; Fleming and Bodkin 2022)</w:t>
      </w:r>
      <w:r>
        <w:t xml:space="preserve">, I do not distinguish between rule bending and rule breaking in my operationalization of rule compliance behavior. </w:t>
      </w:r>
    </w:p>
  </w:footnote>
  <w:footnote w:id="4">
    <w:p w14:paraId="55DF3372" w14:textId="526DB71B" w:rsidR="00793368" w:rsidRDefault="00793368" w:rsidP="00793368">
      <w:pPr>
        <w:pStyle w:val="FootnoteText"/>
      </w:pPr>
      <w:r w:rsidRPr="00A44EBB">
        <w:rPr>
          <w:rStyle w:val="FootnoteReference"/>
        </w:rPr>
        <w:footnoteRef/>
      </w:r>
      <w:r>
        <w:t xml:space="preserve">  </w:t>
      </w:r>
      <w:r w:rsidRPr="00484AAE">
        <w:t>I do not specify a hypothesis for this research question.</w:t>
      </w:r>
    </w:p>
  </w:footnote>
  <w:footnote w:id="5">
    <w:p w14:paraId="6EC58084" w14:textId="759B1301" w:rsidR="00793368" w:rsidRDefault="00793368" w:rsidP="00793368">
      <w:pPr>
        <w:pStyle w:val="FootnoteText"/>
      </w:pPr>
      <w:r w:rsidRPr="00A44EBB">
        <w:rPr>
          <w:rStyle w:val="FootnoteReference"/>
        </w:rPr>
        <w:footnoteRef/>
      </w:r>
      <w:r>
        <w:t xml:space="preserve"> </w:t>
      </w:r>
      <w:r w:rsidRPr="005227CE">
        <w:t xml:space="preserve">The bureaucrat’s identities are not </w:t>
      </w:r>
      <w:r>
        <w:t>central to</w:t>
      </w:r>
      <w:r w:rsidRPr="005227CE">
        <w:t xml:space="preserve"> this study</w:t>
      </w:r>
      <w:r>
        <w:t xml:space="preserve"> and are held constant. </w:t>
      </w:r>
      <w:r w:rsidRPr="005227CE">
        <w:t xml:space="preserve">I chose the first name Jake because it was identified as a white name by over 90% respondents in Gaddis’ </w:t>
      </w:r>
      <w:r>
        <w:rPr>
          <w:noProof/>
        </w:rPr>
        <w:t>(2017)</w:t>
      </w:r>
      <w:r w:rsidRPr="005227CE">
        <w:t xml:space="preserve"> study. In the same study, Gaddis examined last names and found that adding a white last name boosted the rate at which respondents identified “Jake” to over 95%, hence the last name Becker (see also Tzioumis</w:t>
      </w:r>
      <w:r>
        <w:t xml:space="preserve"> </w:t>
      </w:r>
      <w:r>
        <w:rPr>
          <w:noProof/>
        </w:rPr>
        <w:t>2018)</w:t>
      </w:r>
      <w:r>
        <w:t>.</w:t>
      </w:r>
    </w:p>
  </w:footnote>
  <w:footnote w:id="6">
    <w:p w14:paraId="29E03B92" w14:textId="77777777" w:rsidR="00793368" w:rsidRDefault="00793368" w:rsidP="00793368">
      <w:pPr>
        <w:pStyle w:val="FootnoteText"/>
      </w:pPr>
      <w:r w:rsidRPr="00A44EBB">
        <w:rPr>
          <w:rStyle w:val="FootnoteReference"/>
        </w:rPr>
        <w:footnoteRef/>
      </w:r>
      <w:r>
        <w:t xml:space="preserve"> I set a goal of at least 2,448 complete responses based on the ability to detect an effect size of 0.1, </w:t>
      </w:r>
      <w:r w:rsidRPr="008D3861">
        <w:t>α</w:t>
      </w:r>
      <w:r>
        <w:t xml:space="preserve"> error probability of 0.05, and </w:t>
      </w:r>
      <w:r w:rsidRPr="00834FA8">
        <w:t>β</w:t>
      </w:r>
      <w:r>
        <w:t xml:space="preserve"> error probability of 0.95 for 32 groups and 5 covariates. The 3,485 I received allows a minimum effect size of 0.08 to be detected.</w:t>
      </w:r>
    </w:p>
  </w:footnote>
  <w:footnote w:id="7">
    <w:p w14:paraId="1A5A0E02" w14:textId="77777777" w:rsidR="00793368" w:rsidRDefault="00793368" w:rsidP="00793368">
      <w:pPr>
        <w:pStyle w:val="FootnoteText"/>
      </w:pPr>
      <w:r w:rsidRPr="00A44EBB">
        <w:rPr>
          <w:rStyle w:val="FootnoteReference"/>
        </w:rPr>
        <w:footnoteRef/>
      </w:r>
      <w:r>
        <w:t xml:space="preserve"> For more information on Lucid’s data quality, see: </w:t>
      </w:r>
      <w:hyperlink r:id="rId2" w:anchor="data-quality" w:history="1">
        <w:r w:rsidRPr="00E428B4">
          <w:rPr>
            <w:rStyle w:val="Hyperlink"/>
          </w:rPr>
          <w:t>https://lucidtheorem.com/faq#data-quality</w:t>
        </w:r>
      </w:hyperlink>
      <w:r>
        <w:t xml:space="preserve">. </w:t>
      </w:r>
    </w:p>
  </w:footnote>
  <w:footnote w:id="8">
    <w:p w14:paraId="0BD81E86" w14:textId="07983DA9" w:rsidR="00793368" w:rsidRDefault="00793368" w:rsidP="00793368">
      <w:pPr>
        <w:pStyle w:val="FootnoteText"/>
      </w:pPr>
      <w:r w:rsidRPr="00A44EBB">
        <w:rPr>
          <w:rStyle w:val="FootnoteReference"/>
        </w:rPr>
        <w:footnoteRef/>
      </w:r>
      <w:r>
        <w:t xml:space="preserve"> I also included a post-treatment manipulation check to assess the effectiveness of treatments. Approximately 70% of respondents passed the manipulation check. In accordance with recommendations, the manipulation check is used only as a verification that most respondents received the treatment; it is not used to interpret findings </w:t>
      </w:r>
      <w:r>
        <w:rPr>
          <w:noProof/>
        </w:rPr>
        <w:t>(Gruijters 2022)</w:t>
      </w:r>
      <w:r>
        <w:t xml:space="preserve"> or to screen out respondents </w:t>
      </w:r>
      <w:r>
        <w:rPr>
          <w:noProof/>
        </w:rPr>
        <w:t>(Aronow, Baron, and Pinson 2019; Montgomery, Nyhan, and Torres 2018; Varaine 2022)</w:t>
      </w:r>
      <w:r>
        <w:t>.</w:t>
      </w:r>
    </w:p>
  </w:footnote>
  <w:footnote w:id="9">
    <w:p w14:paraId="7D17AC34" w14:textId="77777777" w:rsidR="00793368" w:rsidRDefault="00793368" w:rsidP="00793368">
      <w:pPr>
        <w:pStyle w:val="FootnoteText"/>
      </w:pPr>
      <w:r w:rsidRPr="00A44EBB">
        <w:rPr>
          <w:rStyle w:val="FootnoteReference"/>
        </w:rPr>
        <w:footnoteRef/>
      </w:r>
      <w:r>
        <w:t xml:space="preserve"> T-tests of respondents’ average agreement across each treatment variable are available in the appendix (Tables A3-A7).</w:t>
      </w:r>
    </w:p>
  </w:footnote>
  <w:footnote w:id="10">
    <w:p w14:paraId="10364992" w14:textId="77777777" w:rsidR="00793368" w:rsidRDefault="00793368" w:rsidP="00793368">
      <w:pPr>
        <w:pStyle w:val="FootnoteText"/>
      </w:pPr>
      <w:r w:rsidRPr="00A44EBB">
        <w:rPr>
          <w:rStyle w:val="FootnoteReference"/>
        </w:rPr>
        <w:footnoteRef/>
      </w:r>
      <w:r>
        <w:t xml:space="preserve"> As a robustness check, I ran all models using ordered logistic regression given that my dependent variable is ordinal (and again using a generalized ordered logistic model because the first model violated the proportional odds assumption). Results were functionally identical. In Model 1, for example, receiving a treatment in which the bureaucrat followed agency rules decreases the predicted probability of a respondent indicating a 1, 2, or 3 level of agreement (by 12%, 16.9%, and 15.1%, respectively) and increases the predicted probability of a respondent indicating a 4 or 5 level of agreement (by 15.1% and 28.8%). Receiving a treatment in which the client received a positive outcome led to increases in the predicted probability of indicating a 4 or 5 and decreases in the predicted probability of indicating a 1, 2, or 3 but all changes were comparatively minor, averaging 3.6%. Because results are consistent, I proceed by reporting estimates from OLS regression for ease of interpretation.</w:t>
      </w:r>
    </w:p>
    <w:p w14:paraId="0DB11120" w14:textId="77777777" w:rsidR="00793368" w:rsidRDefault="00793368" w:rsidP="0079336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0F16"/>
    <w:multiLevelType w:val="hybridMultilevel"/>
    <w:tmpl w:val="CF1CDB56"/>
    <w:lvl w:ilvl="0" w:tplc="3DFC819C">
      <w:numFmt w:val="bullet"/>
      <w:lvlText w:val="-"/>
      <w:lvlJc w:val="left"/>
      <w:pPr>
        <w:ind w:left="720" w:hanging="360"/>
      </w:pPr>
      <w:rPr>
        <w:rFonts w:ascii="Garamond" w:eastAsiaTheme="minorEastAsia" w:hAnsi="Garamond" w:cs="Times New Roman (Body C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81A38"/>
    <w:multiLevelType w:val="hybridMultilevel"/>
    <w:tmpl w:val="3814D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6455B7"/>
    <w:multiLevelType w:val="hybridMultilevel"/>
    <w:tmpl w:val="2AAE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A0BF6"/>
    <w:multiLevelType w:val="multilevel"/>
    <w:tmpl w:val="0409001D"/>
    <w:numStyleLink w:val="Singlepunch"/>
  </w:abstractNum>
  <w:abstractNum w:abstractNumId="4" w15:restartNumberingAfterBreak="0">
    <w:nsid w:val="11621610"/>
    <w:multiLevelType w:val="hybridMultilevel"/>
    <w:tmpl w:val="13D6801E"/>
    <w:lvl w:ilvl="0" w:tplc="4D8C44BA">
      <w:numFmt w:val="bullet"/>
      <w:lvlText w:val="-"/>
      <w:lvlJc w:val="left"/>
      <w:pPr>
        <w:ind w:left="720" w:hanging="360"/>
      </w:pPr>
      <w:rPr>
        <w:rFonts w:ascii="Garamond" w:eastAsiaTheme="minorEastAsia" w:hAnsi="Garamond"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9715C"/>
    <w:multiLevelType w:val="hybridMultilevel"/>
    <w:tmpl w:val="5CD6FDD4"/>
    <w:lvl w:ilvl="0" w:tplc="BE94D2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F32D6"/>
    <w:multiLevelType w:val="multilevel"/>
    <w:tmpl w:val="0E02AB7E"/>
    <w:styleLink w:val="CurrentList1"/>
    <w:lvl w:ilvl="0">
      <w:start w:val="1"/>
      <w:numFmt w:val="decimal"/>
      <w:lvlText w:val="Chapter %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BB52126"/>
    <w:multiLevelType w:val="hybridMultilevel"/>
    <w:tmpl w:val="61E8A092"/>
    <w:lvl w:ilvl="0" w:tplc="48960E48">
      <w:start w:val="4"/>
      <w:numFmt w:val="bullet"/>
      <w:lvlText w:val="-"/>
      <w:lvlJc w:val="left"/>
      <w:pPr>
        <w:ind w:left="1080" w:hanging="360"/>
      </w:pPr>
      <w:rPr>
        <w:rFonts w:ascii="Garamond" w:eastAsiaTheme="minorEastAsia" w:hAnsi="Garamond" w:cs="Times New Roman (Body C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FC4822"/>
    <w:multiLevelType w:val="hybridMultilevel"/>
    <w:tmpl w:val="E5B62820"/>
    <w:lvl w:ilvl="0" w:tplc="92925950">
      <w:numFmt w:val="bullet"/>
      <w:lvlText w:val="-"/>
      <w:lvlJc w:val="left"/>
      <w:pPr>
        <w:ind w:left="720" w:hanging="360"/>
      </w:pPr>
      <w:rPr>
        <w:rFonts w:ascii="Garamond" w:eastAsiaTheme="minorEastAsia" w:hAnsi="Garamond" w:cs="Times New Roman (Body C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135004"/>
    <w:multiLevelType w:val="hybridMultilevel"/>
    <w:tmpl w:val="F740D8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8E1CE2"/>
    <w:multiLevelType w:val="multilevel"/>
    <w:tmpl w:val="0409001D"/>
    <w:numStyleLink w:val="Multipunch"/>
  </w:abstractNum>
  <w:abstractNum w:abstractNumId="11"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8E1FD4"/>
    <w:multiLevelType w:val="hybridMultilevel"/>
    <w:tmpl w:val="0A0A6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D940DF"/>
    <w:multiLevelType w:val="hybridMultilevel"/>
    <w:tmpl w:val="5BBCBE56"/>
    <w:lvl w:ilvl="0" w:tplc="6DB05BE2">
      <w:start w:val="3"/>
      <w:numFmt w:val="bullet"/>
      <w:lvlText w:val="-"/>
      <w:lvlJc w:val="left"/>
      <w:pPr>
        <w:ind w:left="720" w:hanging="360"/>
      </w:pPr>
      <w:rPr>
        <w:rFonts w:ascii="Garamond" w:eastAsiaTheme="minorEastAsia" w:hAnsi="Garamond"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BA0088"/>
    <w:multiLevelType w:val="hybridMultilevel"/>
    <w:tmpl w:val="2084E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94962AA"/>
    <w:multiLevelType w:val="hybridMultilevel"/>
    <w:tmpl w:val="A300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46022"/>
    <w:multiLevelType w:val="hybridMultilevel"/>
    <w:tmpl w:val="813699CE"/>
    <w:lvl w:ilvl="0" w:tplc="1EA4E3AA">
      <w:numFmt w:val="bullet"/>
      <w:lvlText w:val="-"/>
      <w:lvlJc w:val="left"/>
      <w:pPr>
        <w:ind w:left="1080" w:hanging="360"/>
      </w:pPr>
      <w:rPr>
        <w:rFonts w:ascii="Garamond" w:eastAsiaTheme="minorEastAsia" w:hAnsi="Garamond" w:cs="Times New Roman (Body C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0B1F55"/>
    <w:multiLevelType w:val="multilevel"/>
    <w:tmpl w:val="F650EB02"/>
    <w:lvl w:ilvl="0">
      <w:start w:val="1"/>
      <w:numFmt w:val="decimal"/>
      <w:lvlText w:val="Chapter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F22BA9"/>
    <w:multiLevelType w:val="hybridMultilevel"/>
    <w:tmpl w:val="747A08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DD1CAD"/>
    <w:multiLevelType w:val="hybridMultilevel"/>
    <w:tmpl w:val="1888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BF2550D"/>
    <w:multiLevelType w:val="hybridMultilevel"/>
    <w:tmpl w:val="E182CA62"/>
    <w:lvl w:ilvl="0" w:tplc="235CE0D4">
      <w:numFmt w:val="bullet"/>
      <w:lvlText w:val="-"/>
      <w:lvlJc w:val="left"/>
      <w:pPr>
        <w:ind w:left="720" w:hanging="360"/>
      </w:pPr>
      <w:rPr>
        <w:rFonts w:ascii="Garamond" w:eastAsiaTheme="minorEastAsia" w:hAnsi="Garamond"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1D3D01"/>
    <w:multiLevelType w:val="hybridMultilevel"/>
    <w:tmpl w:val="34483CB6"/>
    <w:lvl w:ilvl="0" w:tplc="A31ACD3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D2D04B0"/>
    <w:multiLevelType w:val="hybridMultilevel"/>
    <w:tmpl w:val="8C3AF63E"/>
    <w:lvl w:ilvl="0" w:tplc="838CF520">
      <w:numFmt w:val="bullet"/>
      <w:lvlText w:val="-"/>
      <w:lvlJc w:val="left"/>
      <w:pPr>
        <w:ind w:left="1080" w:hanging="360"/>
      </w:pPr>
      <w:rPr>
        <w:rFonts w:ascii="Garamond" w:eastAsiaTheme="minorEastAsia" w:hAnsi="Garamond" w:cs="Times New Roman (Body CS)" w:hint="default"/>
        <w:b/>
        <w: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3A5793"/>
    <w:multiLevelType w:val="hybridMultilevel"/>
    <w:tmpl w:val="9624568E"/>
    <w:lvl w:ilvl="0" w:tplc="C1B6113C">
      <w:start w:val="1"/>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EE78A4"/>
    <w:multiLevelType w:val="hybridMultilevel"/>
    <w:tmpl w:val="E85EE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C56E73"/>
    <w:multiLevelType w:val="hybridMultilevel"/>
    <w:tmpl w:val="E8B404CA"/>
    <w:lvl w:ilvl="0" w:tplc="0F7A0D12">
      <w:start w:val="4"/>
      <w:numFmt w:val="bullet"/>
      <w:lvlText w:val="-"/>
      <w:lvlJc w:val="left"/>
      <w:pPr>
        <w:ind w:left="1080" w:hanging="360"/>
      </w:pPr>
      <w:rPr>
        <w:rFonts w:ascii="Garamond" w:eastAsiaTheme="minorEastAsia" w:hAnsi="Garamond" w:cs="Times New Roman (Body CS)"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9E443AF"/>
    <w:multiLevelType w:val="hybridMultilevel"/>
    <w:tmpl w:val="D6040CD6"/>
    <w:lvl w:ilvl="0" w:tplc="F50A3A44">
      <w:numFmt w:val="bullet"/>
      <w:lvlText w:val=""/>
      <w:lvlJc w:val="left"/>
      <w:pPr>
        <w:ind w:left="720" w:hanging="360"/>
      </w:pPr>
      <w:rPr>
        <w:rFonts w:ascii="Wingdings" w:eastAsia="+mn-e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2A0220"/>
    <w:multiLevelType w:val="hybridMultilevel"/>
    <w:tmpl w:val="56461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A150D1"/>
    <w:multiLevelType w:val="multilevel"/>
    <w:tmpl w:val="F650EB02"/>
    <w:lvl w:ilvl="0">
      <w:start w:val="1"/>
      <w:numFmt w:val="decimal"/>
      <w:lvlText w:val="Chapter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1112204"/>
    <w:multiLevelType w:val="hybridMultilevel"/>
    <w:tmpl w:val="74E8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BE2DC3"/>
    <w:multiLevelType w:val="hybridMultilevel"/>
    <w:tmpl w:val="9494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526E18"/>
    <w:multiLevelType w:val="hybridMultilevel"/>
    <w:tmpl w:val="CBFE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2E6A48"/>
    <w:multiLevelType w:val="hybridMultilevel"/>
    <w:tmpl w:val="5FA6F4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755666"/>
    <w:multiLevelType w:val="hybridMultilevel"/>
    <w:tmpl w:val="21C83BF2"/>
    <w:lvl w:ilvl="0" w:tplc="3CAE6938">
      <w:numFmt w:val="bullet"/>
      <w:lvlText w:val="-"/>
      <w:lvlJc w:val="left"/>
      <w:pPr>
        <w:ind w:left="1080" w:hanging="360"/>
      </w:pPr>
      <w:rPr>
        <w:rFonts w:ascii="Garamond" w:eastAsiaTheme="minorEastAsia" w:hAnsi="Garamond" w:cs="Times New Roman (Body C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B0605E0"/>
    <w:multiLevelType w:val="hybridMultilevel"/>
    <w:tmpl w:val="2578F80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2C67099"/>
    <w:multiLevelType w:val="hybridMultilevel"/>
    <w:tmpl w:val="EECCB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B317C0"/>
    <w:multiLevelType w:val="multilevel"/>
    <w:tmpl w:val="DDA6A2FC"/>
    <w:lvl w:ilvl="0">
      <w:start w:val="1"/>
      <w:numFmt w:val="decimal"/>
      <w:pStyle w:val="Heading1"/>
      <w:lvlText w:val="Chapter %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9EE5F2D"/>
    <w:multiLevelType w:val="hybridMultilevel"/>
    <w:tmpl w:val="3B521394"/>
    <w:lvl w:ilvl="0" w:tplc="9ACCF3A8">
      <w:start w:val="1"/>
      <w:numFmt w:val="bullet"/>
      <w:lvlText w:val="-"/>
      <w:lvlJc w:val="left"/>
      <w:pPr>
        <w:ind w:left="1080" w:hanging="360"/>
      </w:pPr>
      <w:rPr>
        <w:rFonts w:ascii="Garamond" w:eastAsiaTheme="minorEastAsia" w:hAnsi="Garamond" w:cs="AppleSystemUIFo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EBB2AA9"/>
    <w:multiLevelType w:val="hybridMultilevel"/>
    <w:tmpl w:val="11682C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BC3CEF"/>
    <w:multiLevelType w:val="hybridMultilevel"/>
    <w:tmpl w:val="50EE48C2"/>
    <w:lvl w:ilvl="0" w:tplc="255EF936">
      <w:numFmt w:val="bullet"/>
      <w:lvlText w:val="-"/>
      <w:lvlJc w:val="left"/>
      <w:pPr>
        <w:ind w:left="720" w:hanging="360"/>
      </w:pPr>
      <w:rPr>
        <w:rFonts w:ascii="AppleSystemUIFont" w:eastAsiaTheme="minorEastAsia" w:hAnsi="AppleSystemUIFont" w:cs="AppleSystemUIFon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267769">
    <w:abstractNumId w:val="38"/>
  </w:num>
  <w:num w:numId="2" w16cid:durableId="42337650">
    <w:abstractNumId w:val="16"/>
  </w:num>
  <w:num w:numId="3" w16cid:durableId="290281561">
    <w:abstractNumId w:val="34"/>
  </w:num>
  <w:num w:numId="4" w16cid:durableId="1367558992">
    <w:abstractNumId w:val="39"/>
  </w:num>
  <w:num w:numId="5" w16cid:durableId="1171336306">
    <w:abstractNumId w:val="23"/>
  </w:num>
  <w:num w:numId="6" w16cid:durableId="373311365">
    <w:abstractNumId w:val="26"/>
  </w:num>
  <w:num w:numId="7" w16cid:durableId="1806729011">
    <w:abstractNumId w:val="7"/>
  </w:num>
  <w:num w:numId="8" w16cid:durableId="454570017">
    <w:abstractNumId w:val="21"/>
  </w:num>
  <w:num w:numId="9" w16cid:durableId="1762797238">
    <w:abstractNumId w:val="8"/>
  </w:num>
  <w:num w:numId="10" w16cid:durableId="51927049">
    <w:abstractNumId w:val="40"/>
  </w:num>
  <w:num w:numId="11" w16cid:durableId="1648436516">
    <w:abstractNumId w:val="0"/>
  </w:num>
  <w:num w:numId="12" w16cid:durableId="452676840">
    <w:abstractNumId w:val="4"/>
  </w:num>
  <w:num w:numId="13" w16cid:durableId="855578544">
    <w:abstractNumId w:val="24"/>
  </w:num>
  <w:num w:numId="14" w16cid:durableId="1010840743">
    <w:abstractNumId w:val="22"/>
  </w:num>
  <w:num w:numId="15" w16cid:durableId="1732464270">
    <w:abstractNumId w:val="35"/>
  </w:num>
  <w:num w:numId="16" w16cid:durableId="1672485360">
    <w:abstractNumId w:val="14"/>
  </w:num>
  <w:num w:numId="17" w16cid:durableId="707687268">
    <w:abstractNumId w:val="9"/>
  </w:num>
  <w:num w:numId="18" w16cid:durableId="974791701">
    <w:abstractNumId w:val="20"/>
  </w:num>
  <w:num w:numId="19" w16cid:durableId="433599007">
    <w:abstractNumId w:val="3"/>
  </w:num>
  <w:num w:numId="20" w16cid:durableId="1739857777">
    <w:abstractNumId w:val="30"/>
  </w:num>
  <w:num w:numId="21" w16cid:durableId="1334919444">
    <w:abstractNumId w:val="28"/>
  </w:num>
  <w:num w:numId="22" w16cid:durableId="1895967664">
    <w:abstractNumId w:val="15"/>
  </w:num>
  <w:num w:numId="23" w16cid:durableId="56629414">
    <w:abstractNumId w:val="25"/>
  </w:num>
  <w:num w:numId="24" w16cid:durableId="134417277">
    <w:abstractNumId w:val="11"/>
  </w:num>
  <w:num w:numId="25" w16cid:durableId="2067793686">
    <w:abstractNumId w:val="10"/>
  </w:num>
  <w:num w:numId="26" w16cid:durableId="188491657">
    <w:abstractNumId w:val="31"/>
  </w:num>
  <w:num w:numId="27" w16cid:durableId="513035841">
    <w:abstractNumId w:val="32"/>
  </w:num>
  <w:num w:numId="28" w16cid:durableId="1202590098">
    <w:abstractNumId w:val="18"/>
  </w:num>
  <w:num w:numId="29" w16cid:durableId="906299912">
    <w:abstractNumId w:val="1"/>
  </w:num>
  <w:num w:numId="30" w16cid:durableId="280846208">
    <w:abstractNumId w:val="36"/>
  </w:num>
  <w:num w:numId="31" w16cid:durableId="2085444824">
    <w:abstractNumId w:val="2"/>
  </w:num>
  <w:num w:numId="32" w16cid:durableId="1422529268">
    <w:abstractNumId w:val="5"/>
  </w:num>
  <w:num w:numId="33" w16cid:durableId="627468364">
    <w:abstractNumId w:val="27"/>
  </w:num>
  <w:num w:numId="34" w16cid:durableId="1595554360">
    <w:abstractNumId w:val="13"/>
  </w:num>
  <w:num w:numId="35" w16cid:durableId="1229613150">
    <w:abstractNumId w:val="33"/>
  </w:num>
  <w:num w:numId="36" w16cid:durableId="774592859">
    <w:abstractNumId w:val="19"/>
  </w:num>
  <w:num w:numId="37" w16cid:durableId="746346177">
    <w:abstractNumId w:val="37"/>
  </w:num>
  <w:num w:numId="38" w16cid:durableId="674963285">
    <w:abstractNumId w:val="17"/>
  </w:num>
  <w:num w:numId="39" w16cid:durableId="292447727">
    <w:abstractNumId w:val="29"/>
  </w:num>
  <w:num w:numId="40" w16cid:durableId="2115057348">
    <w:abstractNumId w:val="6"/>
  </w:num>
  <w:num w:numId="41" w16cid:durableId="103955430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86703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69D"/>
    <w:rsid w:val="00000584"/>
    <w:rsid w:val="00001CC0"/>
    <w:rsid w:val="000025F3"/>
    <w:rsid w:val="00005C7A"/>
    <w:rsid w:val="00005EF5"/>
    <w:rsid w:val="0000791A"/>
    <w:rsid w:val="00007A48"/>
    <w:rsid w:val="00010506"/>
    <w:rsid w:val="00010E6C"/>
    <w:rsid w:val="0001109D"/>
    <w:rsid w:val="0001219C"/>
    <w:rsid w:val="000137EA"/>
    <w:rsid w:val="0001487E"/>
    <w:rsid w:val="00015B4C"/>
    <w:rsid w:val="00015C50"/>
    <w:rsid w:val="00016657"/>
    <w:rsid w:val="00016CC7"/>
    <w:rsid w:val="000171C3"/>
    <w:rsid w:val="000200B3"/>
    <w:rsid w:val="00020F74"/>
    <w:rsid w:val="00023266"/>
    <w:rsid w:val="00025CFC"/>
    <w:rsid w:val="00026513"/>
    <w:rsid w:val="00026CC8"/>
    <w:rsid w:val="00033594"/>
    <w:rsid w:val="00034148"/>
    <w:rsid w:val="000355F5"/>
    <w:rsid w:val="00037590"/>
    <w:rsid w:val="00040F8E"/>
    <w:rsid w:val="000414E6"/>
    <w:rsid w:val="000416FC"/>
    <w:rsid w:val="00041F15"/>
    <w:rsid w:val="0004368C"/>
    <w:rsid w:val="0004386C"/>
    <w:rsid w:val="00044B97"/>
    <w:rsid w:val="000461A9"/>
    <w:rsid w:val="00046C95"/>
    <w:rsid w:val="0004732E"/>
    <w:rsid w:val="000477BE"/>
    <w:rsid w:val="00047CB7"/>
    <w:rsid w:val="00050C94"/>
    <w:rsid w:val="00051E85"/>
    <w:rsid w:val="00051F65"/>
    <w:rsid w:val="00052B19"/>
    <w:rsid w:val="00052B6B"/>
    <w:rsid w:val="000536AA"/>
    <w:rsid w:val="00053A03"/>
    <w:rsid w:val="00053A0B"/>
    <w:rsid w:val="00054299"/>
    <w:rsid w:val="0005450A"/>
    <w:rsid w:val="0005490E"/>
    <w:rsid w:val="000549DD"/>
    <w:rsid w:val="000559D1"/>
    <w:rsid w:val="00055D5B"/>
    <w:rsid w:val="00056270"/>
    <w:rsid w:val="0005686F"/>
    <w:rsid w:val="00056BBD"/>
    <w:rsid w:val="00057527"/>
    <w:rsid w:val="00060AF4"/>
    <w:rsid w:val="00063E15"/>
    <w:rsid w:val="00065963"/>
    <w:rsid w:val="0007169D"/>
    <w:rsid w:val="000729AE"/>
    <w:rsid w:val="00074044"/>
    <w:rsid w:val="00075C44"/>
    <w:rsid w:val="00075FC5"/>
    <w:rsid w:val="00076BA2"/>
    <w:rsid w:val="00080222"/>
    <w:rsid w:val="00081ADD"/>
    <w:rsid w:val="00083794"/>
    <w:rsid w:val="0008573C"/>
    <w:rsid w:val="000863D4"/>
    <w:rsid w:val="000904B5"/>
    <w:rsid w:val="00090C32"/>
    <w:rsid w:val="00090CE4"/>
    <w:rsid w:val="00090D37"/>
    <w:rsid w:val="0009127C"/>
    <w:rsid w:val="00091433"/>
    <w:rsid w:val="0009198C"/>
    <w:rsid w:val="00092194"/>
    <w:rsid w:val="00092D45"/>
    <w:rsid w:val="00094B29"/>
    <w:rsid w:val="0009580C"/>
    <w:rsid w:val="00096E2B"/>
    <w:rsid w:val="000971EE"/>
    <w:rsid w:val="00097671"/>
    <w:rsid w:val="00097999"/>
    <w:rsid w:val="000A010F"/>
    <w:rsid w:val="000A0BEB"/>
    <w:rsid w:val="000A0CF0"/>
    <w:rsid w:val="000A1E1E"/>
    <w:rsid w:val="000A2E22"/>
    <w:rsid w:val="000A3203"/>
    <w:rsid w:val="000A32C5"/>
    <w:rsid w:val="000A3638"/>
    <w:rsid w:val="000A4E9F"/>
    <w:rsid w:val="000A55DB"/>
    <w:rsid w:val="000A6068"/>
    <w:rsid w:val="000A71A2"/>
    <w:rsid w:val="000A7AA6"/>
    <w:rsid w:val="000A7FEF"/>
    <w:rsid w:val="000B052D"/>
    <w:rsid w:val="000B2422"/>
    <w:rsid w:val="000B3C1A"/>
    <w:rsid w:val="000B43E9"/>
    <w:rsid w:val="000B669C"/>
    <w:rsid w:val="000B78BC"/>
    <w:rsid w:val="000B793D"/>
    <w:rsid w:val="000B79BA"/>
    <w:rsid w:val="000C04A5"/>
    <w:rsid w:val="000C0F4B"/>
    <w:rsid w:val="000C1404"/>
    <w:rsid w:val="000C168E"/>
    <w:rsid w:val="000C2B90"/>
    <w:rsid w:val="000C37CB"/>
    <w:rsid w:val="000C4169"/>
    <w:rsid w:val="000C44D4"/>
    <w:rsid w:val="000C51D9"/>
    <w:rsid w:val="000C52D2"/>
    <w:rsid w:val="000C6B91"/>
    <w:rsid w:val="000D1A8A"/>
    <w:rsid w:val="000D25FD"/>
    <w:rsid w:val="000D6807"/>
    <w:rsid w:val="000D6A63"/>
    <w:rsid w:val="000D6CAC"/>
    <w:rsid w:val="000D76CC"/>
    <w:rsid w:val="000D7933"/>
    <w:rsid w:val="000D7DF6"/>
    <w:rsid w:val="000E3C0E"/>
    <w:rsid w:val="000E41BD"/>
    <w:rsid w:val="000E6F5A"/>
    <w:rsid w:val="000E7063"/>
    <w:rsid w:val="000E7448"/>
    <w:rsid w:val="000E76D4"/>
    <w:rsid w:val="000F0EA6"/>
    <w:rsid w:val="000F1271"/>
    <w:rsid w:val="000F3AC7"/>
    <w:rsid w:val="000F4EA1"/>
    <w:rsid w:val="000F5718"/>
    <w:rsid w:val="000F6FB1"/>
    <w:rsid w:val="000F7B9F"/>
    <w:rsid w:val="000F7E69"/>
    <w:rsid w:val="00100861"/>
    <w:rsid w:val="00101BE5"/>
    <w:rsid w:val="00101E1B"/>
    <w:rsid w:val="00102635"/>
    <w:rsid w:val="0010286C"/>
    <w:rsid w:val="00104A97"/>
    <w:rsid w:val="00104DF3"/>
    <w:rsid w:val="0010564D"/>
    <w:rsid w:val="00110F73"/>
    <w:rsid w:val="0011130A"/>
    <w:rsid w:val="00112416"/>
    <w:rsid w:val="00114FD2"/>
    <w:rsid w:val="001165D1"/>
    <w:rsid w:val="0011707F"/>
    <w:rsid w:val="00117265"/>
    <w:rsid w:val="001172D7"/>
    <w:rsid w:val="001200A4"/>
    <w:rsid w:val="00125980"/>
    <w:rsid w:val="00125B20"/>
    <w:rsid w:val="001262C3"/>
    <w:rsid w:val="001310A8"/>
    <w:rsid w:val="00131456"/>
    <w:rsid w:val="00131A5A"/>
    <w:rsid w:val="00131E42"/>
    <w:rsid w:val="001322B2"/>
    <w:rsid w:val="00133AC0"/>
    <w:rsid w:val="0013492B"/>
    <w:rsid w:val="001352BC"/>
    <w:rsid w:val="00136A09"/>
    <w:rsid w:val="00140688"/>
    <w:rsid w:val="00140A4C"/>
    <w:rsid w:val="001428BC"/>
    <w:rsid w:val="00142EE1"/>
    <w:rsid w:val="00143263"/>
    <w:rsid w:val="001434A1"/>
    <w:rsid w:val="00144199"/>
    <w:rsid w:val="001442BB"/>
    <w:rsid w:val="0014507B"/>
    <w:rsid w:val="0014799A"/>
    <w:rsid w:val="0015226C"/>
    <w:rsid w:val="00152FE4"/>
    <w:rsid w:val="00153994"/>
    <w:rsid w:val="001556D1"/>
    <w:rsid w:val="00155B00"/>
    <w:rsid w:val="00156259"/>
    <w:rsid w:val="0015773A"/>
    <w:rsid w:val="00157B20"/>
    <w:rsid w:val="0016047C"/>
    <w:rsid w:val="00160552"/>
    <w:rsid w:val="001623D5"/>
    <w:rsid w:val="001630BF"/>
    <w:rsid w:val="00164672"/>
    <w:rsid w:val="001646E4"/>
    <w:rsid w:val="00164AE2"/>
    <w:rsid w:val="00164C1B"/>
    <w:rsid w:val="00165F68"/>
    <w:rsid w:val="00166A3B"/>
    <w:rsid w:val="00166A47"/>
    <w:rsid w:val="00166C14"/>
    <w:rsid w:val="00167F23"/>
    <w:rsid w:val="00173CB1"/>
    <w:rsid w:val="001748A0"/>
    <w:rsid w:val="001810B5"/>
    <w:rsid w:val="00181101"/>
    <w:rsid w:val="00182893"/>
    <w:rsid w:val="00182CF6"/>
    <w:rsid w:val="001835AA"/>
    <w:rsid w:val="00185BA7"/>
    <w:rsid w:val="00185DE9"/>
    <w:rsid w:val="00186A0B"/>
    <w:rsid w:val="001877B7"/>
    <w:rsid w:val="001A01C3"/>
    <w:rsid w:val="001A1BF0"/>
    <w:rsid w:val="001A226F"/>
    <w:rsid w:val="001A2BA7"/>
    <w:rsid w:val="001A44C0"/>
    <w:rsid w:val="001A5508"/>
    <w:rsid w:val="001A6533"/>
    <w:rsid w:val="001A6B50"/>
    <w:rsid w:val="001A76CF"/>
    <w:rsid w:val="001A7BEE"/>
    <w:rsid w:val="001B0493"/>
    <w:rsid w:val="001B05B2"/>
    <w:rsid w:val="001B1B5D"/>
    <w:rsid w:val="001B21BD"/>
    <w:rsid w:val="001B231A"/>
    <w:rsid w:val="001B378B"/>
    <w:rsid w:val="001B574B"/>
    <w:rsid w:val="001B5AD4"/>
    <w:rsid w:val="001B78BB"/>
    <w:rsid w:val="001B7A9A"/>
    <w:rsid w:val="001B7E16"/>
    <w:rsid w:val="001C100F"/>
    <w:rsid w:val="001C1999"/>
    <w:rsid w:val="001C249B"/>
    <w:rsid w:val="001C3C3E"/>
    <w:rsid w:val="001C3FB9"/>
    <w:rsid w:val="001C4293"/>
    <w:rsid w:val="001C46AC"/>
    <w:rsid w:val="001C54CF"/>
    <w:rsid w:val="001C57DB"/>
    <w:rsid w:val="001C65E5"/>
    <w:rsid w:val="001C6BF8"/>
    <w:rsid w:val="001C6C04"/>
    <w:rsid w:val="001C7BF9"/>
    <w:rsid w:val="001C7F13"/>
    <w:rsid w:val="001D08FC"/>
    <w:rsid w:val="001D1F6B"/>
    <w:rsid w:val="001D43EB"/>
    <w:rsid w:val="001D7B7C"/>
    <w:rsid w:val="001E1023"/>
    <w:rsid w:val="001E1996"/>
    <w:rsid w:val="001E225A"/>
    <w:rsid w:val="001E259A"/>
    <w:rsid w:val="001E2858"/>
    <w:rsid w:val="001E3A0B"/>
    <w:rsid w:val="001E3A16"/>
    <w:rsid w:val="001E3D9F"/>
    <w:rsid w:val="001E42EB"/>
    <w:rsid w:val="001E5E99"/>
    <w:rsid w:val="001E68FD"/>
    <w:rsid w:val="001E7DD6"/>
    <w:rsid w:val="001F1477"/>
    <w:rsid w:val="001F2591"/>
    <w:rsid w:val="001F29BA"/>
    <w:rsid w:val="001F2AA8"/>
    <w:rsid w:val="001F2B4D"/>
    <w:rsid w:val="001F45FC"/>
    <w:rsid w:val="001F65C9"/>
    <w:rsid w:val="001F6944"/>
    <w:rsid w:val="0020313D"/>
    <w:rsid w:val="002044AD"/>
    <w:rsid w:val="00204559"/>
    <w:rsid w:val="002049CC"/>
    <w:rsid w:val="00205D23"/>
    <w:rsid w:val="00206A33"/>
    <w:rsid w:val="00206A9B"/>
    <w:rsid w:val="00206AC0"/>
    <w:rsid w:val="0020766B"/>
    <w:rsid w:val="00210159"/>
    <w:rsid w:val="002110A6"/>
    <w:rsid w:val="00213701"/>
    <w:rsid w:val="002142D8"/>
    <w:rsid w:val="0021771D"/>
    <w:rsid w:val="00217E0F"/>
    <w:rsid w:val="00220835"/>
    <w:rsid w:val="00220B38"/>
    <w:rsid w:val="00220EE6"/>
    <w:rsid w:val="00222AF8"/>
    <w:rsid w:val="00223452"/>
    <w:rsid w:val="002237E9"/>
    <w:rsid w:val="00224295"/>
    <w:rsid w:val="00224AA1"/>
    <w:rsid w:val="002251CE"/>
    <w:rsid w:val="00226A7E"/>
    <w:rsid w:val="00226C67"/>
    <w:rsid w:val="002301AA"/>
    <w:rsid w:val="00232935"/>
    <w:rsid w:val="0023301E"/>
    <w:rsid w:val="0023358D"/>
    <w:rsid w:val="00233815"/>
    <w:rsid w:val="00234AA6"/>
    <w:rsid w:val="00235111"/>
    <w:rsid w:val="0023570B"/>
    <w:rsid w:val="00236915"/>
    <w:rsid w:val="00237725"/>
    <w:rsid w:val="002400D8"/>
    <w:rsid w:val="00240565"/>
    <w:rsid w:val="00240AE8"/>
    <w:rsid w:val="00240C2F"/>
    <w:rsid w:val="00240EC4"/>
    <w:rsid w:val="00242B90"/>
    <w:rsid w:val="002433ED"/>
    <w:rsid w:val="0024763A"/>
    <w:rsid w:val="002479A5"/>
    <w:rsid w:val="00251582"/>
    <w:rsid w:val="00252A64"/>
    <w:rsid w:val="00253DC1"/>
    <w:rsid w:val="00253F53"/>
    <w:rsid w:val="00255F87"/>
    <w:rsid w:val="00256063"/>
    <w:rsid w:val="00256115"/>
    <w:rsid w:val="00256A5E"/>
    <w:rsid w:val="00260208"/>
    <w:rsid w:val="002609D2"/>
    <w:rsid w:val="00262AB0"/>
    <w:rsid w:val="00266AAE"/>
    <w:rsid w:val="002677FF"/>
    <w:rsid w:val="00271441"/>
    <w:rsid w:val="002715D0"/>
    <w:rsid w:val="002715DE"/>
    <w:rsid w:val="002719C3"/>
    <w:rsid w:val="00272033"/>
    <w:rsid w:val="0027319F"/>
    <w:rsid w:val="0027330F"/>
    <w:rsid w:val="00273374"/>
    <w:rsid w:val="00275D2D"/>
    <w:rsid w:val="00277BCC"/>
    <w:rsid w:val="00277C67"/>
    <w:rsid w:val="00280111"/>
    <w:rsid w:val="0028205F"/>
    <w:rsid w:val="00283423"/>
    <w:rsid w:val="00283FC4"/>
    <w:rsid w:val="0028542B"/>
    <w:rsid w:val="00285A79"/>
    <w:rsid w:val="00286C27"/>
    <w:rsid w:val="00286FE7"/>
    <w:rsid w:val="002879B4"/>
    <w:rsid w:val="00287C45"/>
    <w:rsid w:val="00287D1D"/>
    <w:rsid w:val="0029045E"/>
    <w:rsid w:val="002909BF"/>
    <w:rsid w:val="00290F01"/>
    <w:rsid w:val="002913BB"/>
    <w:rsid w:val="00291AB5"/>
    <w:rsid w:val="00291E7C"/>
    <w:rsid w:val="0029633A"/>
    <w:rsid w:val="002963D7"/>
    <w:rsid w:val="0029663E"/>
    <w:rsid w:val="00296640"/>
    <w:rsid w:val="00296850"/>
    <w:rsid w:val="002978AE"/>
    <w:rsid w:val="002978E4"/>
    <w:rsid w:val="002A05CC"/>
    <w:rsid w:val="002A1682"/>
    <w:rsid w:val="002A3C0C"/>
    <w:rsid w:val="002A6055"/>
    <w:rsid w:val="002A66D7"/>
    <w:rsid w:val="002B01B7"/>
    <w:rsid w:val="002B06C2"/>
    <w:rsid w:val="002B0CEB"/>
    <w:rsid w:val="002B2F0D"/>
    <w:rsid w:val="002B3B64"/>
    <w:rsid w:val="002B3C22"/>
    <w:rsid w:val="002B4154"/>
    <w:rsid w:val="002B4CE0"/>
    <w:rsid w:val="002B502B"/>
    <w:rsid w:val="002B53A2"/>
    <w:rsid w:val="002B7C80"/>
    <w:rsid w:val="002C195F"/>
    <w:rsid w:val="002C35AA"/>
    <w:rsid w:val="002C393E"/>
    <w:rsid w:val="002C67EE"/>
    <w:rsid w:val="002C71E4"/>
    <w:rsid w:val="002C7F5F"/>
    <w:rsid w:val="002D0BDC"/>
    <w:rsid w:val="002D0D49"/>
    <w:rsid w:val="002D152B"/>
    <w:rsid w:val="002D6813"/>
    <w:rsid w:val="002D6ADE"/>
    <w:rsid w:val="002D7173"/>
    <w:rsid w:val="002D7416"/>
    <w:rsid w:val="002D7865"/>
    <w:rsid w:val="002D7D7F"/>
    <w:rsid w:val="002E0C86"/>
    <w:rsid w:val="002E0EB8"/>
    <w:rsid w:val="002E308F"/>
    <w:rsid w:val="002E3321"/>
    <w:rsid w:val="002E3FFC"/>
    <w:rsid w:val="002E4925"/>
    <w:rsid w:val="002E5B7A"/>
    <w:rsid w:val="002F17F3"/>
    <w:rsid w:val="002F23D4"/>
    <w:rsid w:val="002F3B48"/>
    <w:rsid w:val="002F3EC6"/>
    <w:rsid w:val="002F4A01"/>
    <w:rsid w:val="002F5095"/>
    <w:rsid w:val="002F7593"/>
    <w:rsid w:val="002F7B58"/>
    <w:rsid w:val="003017F8"/>
    <w:rsid w:val="00303B49"/>
    <w:rsid w:val="00306EE8"/>
    <w:rsid w:val="00310224"/>
    <w:rsid w:val="00310CF5"/>
    <w:rsid w:val="00310F2F"/>
    <w:rsid w:val="00310FE7"/>
    <w:rsid w:val="0031130E"/>
    <w:rsid w:val="003116E1"/>
    <w:rsid w:val="0031204A"/>
    <w:rsid w:val="00312338"/>
    <w:rsid w:val="00312C5E"/>
    <w:rsid w:val="00312DF8"/>
    <w:rsid w:val="00312FF1"/>
    <w:rsid w:val="00315C16"/>
    <w:rsid w:val="00320B5A"/>
    <w:rsid w:val="0032297B"/>
    <w:rsid w:val="00322D6B"/>
    <w:rsid w:val="003237BF"/>
    <w:rsid w:val="00323FA1"/>
    <w:rsid w:val="003247CB"/>
    <w:rsid w:val="00326DB9"/>
    <w:rsid w:val="003271A1"/>
    <w:rsid w:val="003300AB"/>
    <w:rsid w:val="003301C6"/>
    <w:rsid w:val="00330B53"/>
    <w:rsid w:val="00330F36"/>
    <w:rsid w:val="003311C4"/>
    <w:rsid w:val="00335633"/>
    <w:rsid w:val="0033666B"/>
    <w:rsid w:val="00340460"/>
    <w:rsid w:val="00340466"/>
    <w:rsid w:val="00340D19"/>
    <w:rsid w:val="00340DBE"/>
    <w:rsid w:val="00340FB3"/>
    <w:rsid w:val="0034246B"/>
    <w:rsid w:val="00343A91"/>
    <w:rsid w:val="003452D8"/>
    <w:rsid w:val="00346306"/>
    <w:rsid w:val="00346924"/>
    <w:rsid w:val="00347EF7"/>
    <w:rsid w:val="003502E3"/>
    <w:rsid w:val="00351BEC"/>
    <w:rsid w:val="00353727"/>
    <w:rsid w:val="00354F87"/>
    <w:rsid w:val="0035531A"/>
    <w:rsid w:val="00355FFF"/>
    <w:rsid w:val="00362568"/>
    <w:rsid w:val="00363850"/>
    <w:rsid w:val="00364248"/>
    <w:rsid w:val="00365BAD"/>
    <w:rsid w:val="00365C58"/>
    <w:rsid w:val="00365D9A"/>
    <w:rsid w:val="00371780"/>
    <w:rsid w:val="00372C46"/>
    <w:rsid w:val="00372EC6"/>
    <w:rsid w:val="00372FC5"/>
    <w:rsid w:val="00373651"/>
    <w:rsid w:val="003748F3"/>
    <w:rsid w:val="00375AAD"/>
    <w:rsid w:val="00375C09"/>
    <w:rsid w:val="0037651C"/>
    <w:rsid w:val="00376F03"/>
    <w:rsid w:val="00377471"/>
    <w:rsid w:val="00380381"/>
    <w:rsid w:val="00380ECA"/>
    <w:rsid w:val="003817BC"/>
    <w:rsid w:val="00382149"/>
    <w:rsid w:val="003823A9"/>
    <w:rsid w:val="003824BD"/>
    <w:rsid w:val="00382602"/>
    <w:rsid w:val="0038362A"/>
    <w:rsid w:val="00383733"/>
    <w:rsid w:val="00384455"/>
    <w:rsid w:val="00384AFF"/>
    <w:rsid w:val="00385A6F"/>
    <w:rsid w:val="00385DE8"/>
    <w:rsid w:val="00385F2B"/>
    <w:rsid w:val="00390333"/>
    <w:rsid w:val="00391DE8"/>
    <w:rsid w:val="003931EB"/>
    <w:rsid w:val="00393438"/>
    <w:rsid w:val="0039345C"/>
    <w:rsid w:val="0039427D"/>
    <w:rsid w:val="00396B46"/>
    <w:rsid w:val="003A18CA"/>
    <w:rsid w:val="003A2297"/>
    <w:rsid w:val="003A2692"/>
    <w:rsid w:val="003A27D8"/>
    <w:rsid w:val="003A312A"/>
    <w:rsid w:val="003A32DF"/>
    <w:rsid w:val="003A55B4"/>
    <w:rsid w:val="003B1AB7"/>
    <w:rsid w:val="003B221D"/>
    <w:rsid w:val="003B3740"/>
    <w:rsid w:val="003B3B90"/>
    <w:rsid w:val="003B3DE6"/>
    <w:rsid w:val="003B52CE"/>
    <w:rsid w:val="003B6514"/>
    <w:rsid w:val="003C041E"/>
    <w:rsid w:val="003C2610"/>
    <w:rsid w:val="003C68FC"/>
    <w:rsid w:val="003C73E4"/>
    <w:rsid w:val="003C7AB9"/>
    <w:rsid w:val="003D0240"/>
    <w:rsid w:val="003D0743"/>
    <w:rsid w:val="003D192B"/>
    <w:rsid w:val="003D1A5F"/>
    <w:rsid w:val="003D1C12"/>
    <w:rsid w:val="003D3836"/>
    <w:rsid w:val="003D4FA4"/>
    <w:rsid w:val="003D5927"/>
    <w:rsid w:val="003E00D7"/>
    <w:rsid w:val="003E06C7"/>
    <w:rsid w:val="003E335A"/>
    <w:rsid w:val="003E3406"/>
    <w:rsid w:val="003E521F"/>
    <w:rsid w:val="003E5907"/>
    <w:rsid w:val="003E63E3"/>
    <w:rsid w:val="003E7452"/>
    <w:rsid w:val="003E7E50"/>
    <w:rsid w:val="003F0D22"/>
    <w:rsid w:val="003F1CAF"/>
    <w:rsid w:val="003F2895"/>
    <w:rsid w:val="003F2C55"/>
    <w:rsid w:val="003F32C2"/>
    <w:rsid w:val="003F5501"/>
    <w:rsid w:val="003F62D9"/>
    <w:rsid w:val="003F736D"/>
    <w:rsid w:val="00400665"/>
    <w:rsid w:val="00401112"/>
    <w:rsid w:val="0040287F"/>
    <w:rsid w:val="00402A35"/>
    <w:rsid w:val="00406945"/>
    <w:rsid w:val="00407A91"/>
    <w:rsid w:val="00407E73"/>
    <w:rsid w:val="004123EE"/>
    <w:rsid w:val="0041287E"/>
    <w:rsid w:val="00413476"/>
    <w:rsid w:val="00413510"/>
    <w:rsid w:val="00413665"/>
    <w:rsid w:val="00413A07"/>
    <w:rsid w:val="00416B2E"/>
    <w:rsid w:val="00417707"/>
    <w:rsid w:val="004201E5"/>
    <w:rsid w:val="00421711"/>
    <w:rsid w:val="004218D9"/>
    <w:rsid w:val="004223C2"/>
    <w:rsid w:val="00423250"/>
    <w:rsid w:val="004255AD"/>
    <w:rsid w:val="0042617B"/>
    <w:rsid w:val="00426633"/>
    <w:rsid w:val="0042684C"/>
    <w:rsid w:val="00426906"/>
    <w:rsid w:val="00427E70"/>
    <w:rsid w:val="00430285"/>
    <w:rsid w:val="004321F4"/>
    <w:rsid w:val="00432264"/>
    <w:rsid w:val="004338AA"/>
    <w:rsid w:val="00434D40"/>
    <w:rsid w:val="00434DA2"/>
    <w:rsid w:val="0043561B"/>
    <w:rsid w:val="004358AE"/>
    <w:rsid w:val="004360FF"/>
    <w:rsid w:val="0043708F"/>
    <w:rsid w:val="00437B19"/>
    <w:rsid w:val="00442E8F"/>
    <w:rsid w:val="00443691"/>
    <w:rsid w:val="00445A95"/>
    <w:rsid w:val="004462D9"/>
    <w:rsid w:val="004501DB"/>
    <w:rsid w:val="00452DAB"/>
    <w:rsid w:val="00452DE9"/>
    <w:rsid w:val="00453782"/>
    <w:rsid w:val="00454137"/>
    <w:rsid w:val="004548AF"/>
    <w:rsid w:val="00454D7D"/>
    <w:rsid w:val="00457401"/>
    <w:rsid w:val="00460AFB"/>
    <w:rsid w:val="00461D6C"/>
    <w:rsid w:val="0046231F"/>
    <w:rsid w:val="0046300C"/>
    <w:rsid w:val="0046320C"/>
    <w:rsid w:val="0046324D"/>
    <w:rsid w:val="00464501"/>
    <w:rsid w:val="0046458F"/>
    <w:rsid w:val="00464B8F"/>
    <w:rsid w:val="00466DA4"/>
    <w:rsid w:val="00467A50"/>
    <w:rsid w:val="00467CC1"/>
    <w:rsid w:val="00470520"/>
    <w:rsid w:val="00470BA6"/>
    <w:rsid w:val="00471F82"/>
    <w:rsid w:val="00472A4E"/>
    <w:rsid w:val="00472BD1"/>
    <w:rsid w:val="00473D79"/>
    <w:rsid w:val="004744CE"/>
    <w:rsid w:val="004744E8"/>
    <w:rsid w:val="0047618E"/>
    <w:rsid w:val="00476847"/>
    <w:rsid w:val="00477A9C"/>
    <w:rsid w:val="00480251"/>
    <w:rsid w:val="004817BF"/>
    <w:rsid w:val="00481DCD"/>
    <w:rsid w:val="00482629"/>
    <w:rsid w:val="0048306B"/>
    <w:rsid w:val="00485606"/>
    <w:rsid w:val="004859F2"/>
    <w:rsid w:val="00487E8C"/>
    <w:rsid w:val="00490C4F"/>
    <w:rsid w:val="00492F78"/>
    <w:rsid w:val="004937CB"/>
    <w:rsid w:val="00493D32"/>
    <w:rsid w:val="00493D5D"/>
    <w:rsid w:val="00494169"/>
    <w:rsid w:val="00495F29"/>
    <w:rsid w:val="004978D3"/>
    <w:rsid w:val="004A082D"/>
    <w:rsid w:val="004A0B33"/>
    <w:rsid w:val="004A10F0"/>
    <w:rsid w:val="004A1213"/>
    <w:rsid w:val="004A21D2"/>
    <w:rsid w:val="004A279A"/>
    <w:rsid w:val="004A4B82"/>
    <w:rsid w:val="004A57C4"/>
    <w:rsid w:val="004A71AF"/>
    <w:rsid w:val="004B08CD"/>
    <w:rsid w:val="004B0E83"/>
    <w:rsid w:val="004B18FE"/>
    <w:rsid w:val="004B31AB"/>
    <w:rsid w:val="004B31B9"/>
    <w:rsid w:val="004B3A09"/>
    <w:rsid w:val="004B7166"/>
    <w:rsid w:val="004B7B39"/>
    <w:rsid w:val="004C03AD"/>
    <w:rsid w:val="004C0991"/>
    <w:rsid w:val="004C0D3D"/>
    <w:rsid w:val="004C2388"/>
    <w:rsid w:val="004C2403"/>
    <w:rsid w:val="004C3EF8"/>
    <w:rsid w:val="004C4091"/>
    <w:rsid w:val="004C42B9"/>
    <w:rsid w:val="004C48E4"/>
    <w:rsid w:val="004C5886"/>
    <w:rsid w:val="004C67FD"/>
    <w:rsid w:val="004C6A54"/>
    <w:rsid w:val="004C76B5"/>
    <w:rsid w:val="004C7C1F"/>
    <w:rsid w:val="004D0899"/>
    <w:rsid w:val="004D140C"/>
    <w:rsid w:val="004D1F08"/>
    <w:rsid w:val="004D2ABE"/>
    <w:rsid w:val="004D380A"/>
    <w:rsid w:val="004D3F53"/>
    <w:rsid w:val="004D532A"/>
    <w:rsid w:val="004D6EFF"/>
    <w:rsid w:val="004D73E7"/>
    <w:rsid w:val="004D7A87"/>
    <w:rsid w:val="004E038B"/>
    <w:rsid w:val="004E0E4B"/>
    <w:rsid w:val="004E1AE7"/>
    <w:rsid w:val="004E34D2"/>
    <w:rsid w:val="004E395D"/>
    <w:rsid w:val="004E796C"/>
    <w:rsid w:val="004E7F36"/>
    <w:rsid w:val="004F3719"/>
    <w:rsid w:val="004F3FFD"/>
    <w:rsid w:val="004F47A2"/>
    <w:rsid w:val="004F4B48"/>
    <w:rsid w:val="004F4E13"/>
    <w:rsid w:val="004F6142"/>
    <w:rsid w:val="004F694A"/>
    <w:rsid w:val="00500275"/>
    <w:rsid w:val="005002D8"/>
    <w:rsid w:val="00500C0C"/>
    <w:rsid w:val="00501661"/>
    <w:rsid w:val="005055D8"/>
    <w:rsid w:val="005066FD"/>
    <w:rsid w:val="00506C06"/>
    <w:rsid w:val="00506EEB"/>
    <w:rsid w:val="00507208"/>
    <w:rsid w:val="00511CA9"/>
    <w:rsid w:val="00512706"/>
    <w:rsid w:val="005128EE"/>
    <w:rsid w:val="005138C8"/>
    <w:rsid w:val="00514832"/>
    <w:rsid w:val="00514B10"/>
    <w:rsid w:val="00514B34"/>
    <w:rsid w:val="00515698"/>
    <w:rsid w:val="00515D2F"/>
    <w:rsid w:val="005171B5"/>
    <w:rsid w:val="00517FCF"/>
    <w:rsid w:val="005206DF"/>
    <w:rsid w:val="0052430D"/>
    <w:rsid w:val="00525E51"/>
    <w:rsid w:val="00525F70"/>
    <w:rsid w:val="0052773A"/>
    <w:rsid w:val="0052777F"/>
    <w:rsid w:val="0053167D"/>
    <w:rsid w:val="00531765"/>
    <w:rsid w:val="00531D59"/>
    <w:rsid w:val="00532D8B"/>
    <w:rsid w:val="00533152"/>
    <w:rsid w:val="00534092"/>
    <w:rsid w:val="0053736B"/>
    <w:rsid w:val="0053785A"/>
    <w:rsid w:val="005403CB"/>
    <w:rsid w:val="00540B74"/>
    <w:rsid w:val="005411E7"/>
    <w:rsid w:val="00541B1A"/>
    <w:rsid w:val="0054337E"/>
    <w:rsid w:val="00544FE2"/>
    <w:rsid w:val="00545966"/>
    <w:rsid w:val="00545C7C"/>
    <w:rsid w:val="0054708B"/>
    <w:rsid w:val="0054717E"/>
    <w:rsid w:val="00547751"/>
    <w:rsid w:val="00550ADC"/>
    <w:rsid w:val="00550BD6"/>
    <w:rsid w:val="00551607"/>
    <w:rsid w:val="0055228C"/>
    <w:rsid w:val="00552598"/>
    <w:rsid w:val="00552A15"/>
    <w:rsid w:val="005530C9"/>
    <w:rsid w:val="00553981"/>
    <w:rsid w:val="005542F7"/>
    <w:rsid w:val="00555023"/>
    <w:rsid w:val="00555852"/>
    <w:rsid w:val="005559BF"/>
    <w:rsid w:val="00555D36"/>
    <w:rsid w:val="00556587"/>
    <w:rsid w:val="00556803"/>
    <w:rsid w:val="00556911"/>
    <w:rsid w:val="00557207"/>
    <w:rsid w:val="00562838"/>
    <w:rsid w:val="0056287E"/>
    <w:rsid w:val="00562C55"/>
    <w:rsid w:val="00562E38"/>
    <w:rsid w:val="00563332"/>
    <w:rsid w:val="005634A8"/>
    <w:rsid w:val="0056767A"/>
    <w:rsid w:val="00567BC6"/>
    <w:rsid w:val="00572B5E"/>
    <w:rsid w:val="0057323D"/>
    <w:rsid w:val="005734BB"/>
    <w:rsid w:val="00573997"/>
    <w:rsid w:val="00573B6B"/>
    <w:rsid w:val="00574C90"/>
    <w:rsid w:val="00575457"/>
    <w:rsid w:val="00577CE6"/>
    <w:rsid w:val="00580349"/>
    <w:rsid w:val="00580741"/>
    <w:rsid w:val="00580B51"/>
    <w:rsid w:val="00581D51"/>
    <w:rsid w:val="00582E4B"/>
    <w:rsid w:val="00583C93"/>
    <w:rsid w:val="005845FF"/>
    <w:rsid w:val="00584DEE"/>
    <w:rsid w:val="0058502E"/>
    <w:rsid w:val="005854C8"/>
    <w:rsid w:val="00585B21"/>
    <w:rsid w:val="00585CD2"/>
    <w:rsid w:val="0059106F"/>
    <w:rsid w:val="00591124"/>
    <w:rsid w:val="0059144D"/>
    <w:rsid w:val="00594A42"/>
    <w:rsid w:val="00596246"/>
    <w:rsid w:val="005967D7"/>
    <w:rsid w:val="00596BB9"/>
    <w:rsid w:val="0059774F"/>
    <w:rsid w:val="005A07F9"/>
    <w:rsid w:val="005A0A76"/>
    <w:rsid w:val="005A0C48"/>
    <w:rsid w:val="005A0D4F"/>
    <w:rsid w:val="005A3B42"/>
    <w:rsid w:val="005A42A9"/>
    <w:rsid w:val="005A42E1"/>
    <w:rsid w:val="005A49DF"/>
    <w:rsid w:val="005A5541"/>
    <w:rsid w:val="005A5650"/>
    <w:rsid w:val="005A5918"/>
    <w:rsid w:val="005A64A0"/>
    <w:rsid w:val="005A6CE4"/>
    <w:rsid w:val="005B18AA"/>
    <w:rsid w:val="005B1AED"/>
    <w:rsid w:val="005B5315"/>
    <w:rsid w:val="005B5DB8"/>
    <w:rsid w:val="005B7D5F"/>
    <w:rsid w:val="005C1F4E"/>
    <w:rsid w:val="005C210E"/>
    <w:rsid w:val="005C338B"/>
    <w:rsid w:val="005C3E1B"/>
    <w:rsid w:val="005C46E9"/>
    <w:rsid w:val="005C478B"/>
    <w:rsid w:val="005C47C5"/>
    <w:rsid w:val="005C4D46"/>
    <w:rsid w:val="005C53EB"/>
    <w:rsid w:val="005C6759"/>
    <w:rsid w:val="005C7F2C"/>
    <w:rsid w:val="005D083E"/>
    <w:rsid w:val="005D1320"/>
    <w:rsid w:val="005D2726"/>
    <w:rsid w:val="005D2B21"/>
    <w:rsid w:val="005D35F7"/>
    <w:rsid w:val="005D4416"/>
    <w:rsid w:val="005D4C51"/>
    <w:rsid w:val="005D6226"/>
    <w:rsid w:val="005D7810"/>
    <w:rsid w:val="005D7CC7"/>
    <w:rsid w:val="005D7E72"/>
    <w:rsid w:val="005E18A1"/>
    <w:rsid w:val="005E2444"/>
    <w:rsid w:val="005E2C4F"/>
    <w:rsid w:val="005E3E7E"/>
    <w:rsid w:val="005E43F5"/>
    <w:rsid w:val="005E5A61"/>
    <w:rsid w:val="005E70F0"/>
    <w:rsid w:val="005E7380"/>
    <w:rsid w:val="005E7C04"/>
    <w:rsid w:val="005F10E3"/>
    <w:rsid w:val="005F1E9A"/>
    <w:rsid w:val="005F29FA"/>
    <w:rsid w:val="005F2AC3"/>
    <w:rsid w:val="005F302E"/>
    <w:rsid w:val="005F3A7E"/>
    <w:rsid w:val="005F60DF"/>
    <w:rsid w:val="005F62BA"/>
    <w:rsid w:val="005F70BE"/>
    <w:rsid w:val="005F7842"/>
    <w:rsid w:val="006012D8"/>
    <w:rsid w:val="00602039"/>
    <w:rsid w:val="00604786"/>
    <w:rsid w:val="00604B39"/>
    <w:rsid w:val="00604CE2"/>
    <w:rsid w:val="00604D95"/>
    <w:rsid w:val="00604DAE"/>
    <w:rsid w:val="006073E5"/>
    <w:rsid w:val="00607939"/>
    <w:rsid w:val="00607A8B"/>
    <w:rsid w:val="00610071"/>
    <w:rsid w:val="00610547"/>
    <w:rsid w:val="006105B8"/>
    <w:rsid w:val="00612AD7"/>
    <w:rsid w:val="00614633"/>
    <w:rsid w:val="00616D1A"/>
    <w:rsid w:val="00617286"/>
    <w:rsid w:val="00617A38"/>
    <w:rsid w:val="00621A87"/>
    <w:rsid w:val="00622946"/>
    <w:rsid w:val="00622EB2"/>
    <w:rsid w:val="0062417F"/>
    <w:rsid w:val="00624A74"/>
    <w:rsid w:val="00624C7E"/>
    <w:rsid w:val="00624CA8"/>
    <w:rsid w:val="00625264"/>
    <w:rsid w:val="00625590"/>
    <w:rsid w:val="00625C0E"/>
    <w:rsid w:val="0062624B"/>
    <w:rsid w:val="006265F4"/>
    <w:rsid w:val="00627666"/>
    <w:rsid w:val="006320DE"/>
    <w:rsid w:val="00632CB5"/>
    <w:rsid w:val="00634179"/>
    <w:rsid w:val="0063495F"/>
    <w:rsid w:val="0063695A"/>
    <w:rsid w:val="00636D51"/>
    <w:rsid w:val="00636D84"/>
    <w:rsid w:val="00637A63"/>
    <w:rsid w:val="00637AD3"/>
    <w:rsid w:val="00640096"/>
    <w:rsid w:val="00640290"/>
    <w:rsid w:val="006406B0"/>
    <w:rsid w:val="006408F3"/>
    <w:rsid w:val="00641DBC"/>
    <w:rsid w:val="00643DC7"/>
    <w:rsid w:val="00644320"/>
    <w:rsid w:val="00645A38"/>
    <w:rsid w:val="00650426"/>
    <w:rsid w:val="00651DC4"/>
    <w:rsid w:val="006522BE"/>
    <w:rsid w:val="006522C1"/>
    <w:rsid w:val="00653A38"/>
    <w:rsid w:val="00654D57"/>
    <w:rsid w:val="006551C4"/>
    <w:rsid w:val="006559ED"/>
    <w:rsid w:val="00656ACB"/>
    <w:rsid w:val="006601D3"/>
    <w:rsid w:val="006601DC"/>
    <w:rsid w:val="00660700"/>
    <w:rsid w:val="006633A9"/>
    <w:rsid w:val="00663CA3"/>
    <w:rsid w:val="00664396"/>
    <w:rsid w:val="00665629"/>
    <w:rsid w:val="00666450"/>
    <w:rsid w:val="00666581"/>
    <w:rsid w:val="006678EF"/>
    <w:rsid w:val="0067061F"/>
    <w:rsid w:val="006706EB"/>
    <w:rsid w:val="00670976"/>
    <w:rsid w:val="00670E6F"/>
    <w:rsid w:val="006715C3"/>
    <w:rsid w:val="00671A9B"/>
    <w:rsid w:val="00671C5B"/>
    <w:rsid w:val="00672205"/>
    <w:rsid w:val="006725D3"/>
    <w:rsid w:val="00672987"/>
    <w:rsid w:val="00672B48"/>
    <w:rsid w:val="00673B19"/>
    <w:rsid w:val="00673B3F"/>
    <w:rsid w:val="0067586B"/>
    <w:rsid w:val="0067683D"/>
    <w:rsid w:val="00677CE0"/>
    <w:rsid w:val="00680480"/>
    <w:rsid w:val="00680A92"/>
    <w:rsid w:val="00681079"/>
    <w:rsid w:val="0068159E"/>
    <w:rsid w:val="006815F8"/>
    <w:rsid w:val="00681EEE"/>
    <w:rsid w:val="00683B37"/>
    <w:rsid w:val="00683E05"/>
    <w:rsid w:val="006849BD"/>
    <w:rsid w:val="0068585D"/>
    <w:rsid w:val="006862EE"/>
    <w:rsid w:val="00692176"/>
    <w:rsid w:val="00693F71"/>
    <w:rsid w:val="00694188"/>
    <w:rsid w:val="0069480E"/>
    <w:rsid w:val="00695060"/>
    <w:rsid w:val="00695C6F"/>
    <w:rsid w:val="006961D7"/>
    <w:rsid w:val="0069639E"/>
    <w:rsid w:val="0069671B"/>
    <w:rsid w:val="006973C6"/>
    <w:rsid w:val="006A024F"/>
    <w:rsid w:val="006A0942"/>
    <w:rsid w:val="006A39FD"/>
    <w:rsid w:val="006A3AFA"/>
    <w:rsid w:val="006A3D24"/>
    <w:rsid w:val="006A3F58"/>
    <w:rsid w:val="006A647A"/>
    <w:rsid w:val="006A795C"/>
    <w:rsid w:val="006B0450"/>
    <w:rsid w:val="006B134B"/>
    <w:rsid w:val="006B253C"/>
    <w:rsid w:val="006B29A4"/>
    <w:rsid w:val="006B2FE3"/>
    <w:rsid w:val="006B38F2"/>
    <w:rsid w:val="006B4B89"/>
    <w:rsid w:val="006B4ED1"/>
    <w:rsid w:val="006B5FAA"/>
    <w:rsid w:val="006B633D"/>
    <w:rsid w:val="006B6694"/>
    <w:rsid w:val="006B6AAB"/>
    <w:rsid w:val="006B7A36"/>
    <w:rsid w:val="006C18AC"/>
    <w:rsid w:val="006C3126"/>
    <w:rsid w:val="006C31CB"/>
    <w:rsid w:val="006C3539"/>
    <w:rsid w:val="006C3781"/>
    <w:rsid w:val="006C3FEE"/>
    <w:rsid w:val="006C4615"/>
    <w:rsid w:val="006C53B0"/>
    <w:rsid w:val="006C5C63"/>
    <w:rsid w:val="006C606D"/>
    <w:rsid w:val="006D29AF"/>
    <w:rsid w:val="006D3493"/>
    <w:rsid w:val="006D5601"/>
    <w:rsid w:val="006D5938"/>
    <w:rsid w:val="006D5F4B"/>
    <w:rsid w:val="006D653A"/>
    <w:rsid w:val="006D79EC"/>
    <w:rsid w:val="006E0DC4"/>
    <w:rsid w:val="006E108E"/>
    <w:rsid w:val="006E19EE"/>
    <w:rsid w:val="006E27CE"/>
    <w:rsid w:val="006E3100"/>
    <w:rsid w:val="006E32C7"/>
    <w:rsid w:val="006E3D73"/>
    <w:rsid w:val="006E5D34"/>
    <w:rsid w:val="006E6AF3"/>
    <w:rsid w:val="006E728E"/>
    <w:rsid w:val="006F18E1"/>
    <w:rsid w:val="006F2E56"/>
    <w:rsid w:val="006F51B3"/>
    <w:rsid w:val="006F5FB6"/>
    <w:rsid w:val="006F7082"/>
    <w:rsid w:val="006F789B"/>
    <w:rsid w:val="006F7BF7"/>
    <w:rsid w:val="007017EC"/>
    <w:rsid w:val="00702A81"/>
    <w:rsid w:val="00703F01"/>
    <w:rsid w:val="007048E9"/>
    <w:rsid w:val="007052CD"/>
    <w:rsid w:val="0070628E"/>
    <w:rsid w:val="00706426"/>
    <w:rsid w:val="007077E0"/>
    <w:rsid w:val="00707860"/>
    <w:rsid w:val="007078FA"/>
    <w:rsid w:val="00710A2F"/>
    <w:rsid w:val="00711985"/>
    <w:rsid w:val="00711D17"/>
    <w:rsid w:val="00712D35"/>
    <w:rsid w:val="0071535A"/>
    <w:rsid w:val="0072020C"/>
    <w:rsid w:val="00722BFB"/>
    <w:rsid w:val="00723385"/>
    <w:rsid w:val="00723762"/>
    <w:rsid w:val="00724128"/>
    <w:rsid w:val="007251C4"/>
    <w:rsid w:val="007264FC"/>
    <w:rsid w:val="00727A7D"/>
    <w:rsid w:val="00730317"/>
    <w:rsid w:val="007308C2"/>
    <w:rsid w:val="00730B89"/>
    <w:rsid w:val="00732403"/>
    <w:rsid w:val="00732C5D"/>
    <w:rsid w:val="00732C72"/>
    <w:rsid w:val="007345AA"/>
    <w:rsid w:val="0073547B"/>
    <w:rsid w:val="00735DE8"/>
    <w:rsid w:val="00736353"/>
    <w:rsid w:val="00736542"/>
    <w:rsid w:val="00740311"/>
    <w:rsid w:val="0074264D"/>
    <w:rsid w:val="00742A12"/>
    <w:rsid w:val="0074407D"/>
    <w:rsid w:val="007449B4"/>
    <w:rsid w:val="00745117"/>
    <w:rsid w:val="00746382"/>
    <w:rsid w:val="00746917"/>
    <w:rsid w:val="007476A8"/>
    <w:rsid w:val="00750885"/>
    <w:rsid w:val="00750FDC"/>
    <w:rsid w:val="00751820"/>
    <w:rsid w:val="00752A90"/>
    <w:rsid w:val="00752B19"/>
    <w:rsid w:val="00752F03"/>
    <w:rsid w:val="007533F4"/>
    <w:rsid w:val="00754637"/>
    <w:rsid w:val="00755476"/>
    <w:rsid w:val="0075624E"/>
    <w:rsid w:val="007562A3"/>
    <w:rsid w:val="00756A90"/>
    <w:rsid w:val="00756F86"/>
    <w:rsid w:val="0075739F"/>
    <w:rsid w:val="007574B2"/>
    <w:rsid w:val="007603F9"/>
    <w:rsid w:val="0076119A"/>
    <w:rsid w:val="0076199E"/>
    <w:rsid w:val="00762581"/>
    <w:rsid w:val="007627CD"/>
    <w:rsid w:val="00762AF2"/>
    <w:rsid w:val="00762C9C"/>
    <w:rsid w:val="00763014"/>
    <w:rsid w:val="0076318E"/>
    <w:rsid w:val="00763BC7"/>
    <w:rsid w:val="007642CE"/>
    <w:rsid w:val="00764311"/>
    <w:rsid w:val="00765C1A"/>
    <w:rsid w:val="007671ED"/>
    <w:rsid w:val="00770A06"/>
    <w:rsid w:val="00771578"/>
    <w:rsid w:val="00771A86"/>
    <w:rsid w:val="00774823"/>
    <w:rsid w:val="00774C30"/>
    <w:rsid w:val="007757EB"/>
    <w:rsid w:val="00776FFC"/>
    <w:rsid w:val="007775B7"/>
    <w:rsid w:val="007779F8"/>
    <w:rsid w:val="007806D9"/>
    <w:rsid w:val="0078110F"/>
    <w:rsid w:val="007828FB"/>
    <w:rsid w:val="007833FD"/>
    <w:rsid w:val="0078349B"/>
    <w:rsid w:val="00783A0E"/>
    <w:rsid w:val="00784094"/>
    <w:rsid w:val="00786E0B"/>
    <w:rsid w:val="0078739C"/>
    <w:rsid w:val="007879AC"/>
    <w:rsid w:val="00787EF6"/>
    <w:rsid w:val="00790E6F"/>
    <w:rsid w:val="00790E72"/>
    <w:rsid w:val="00791D98"/>
    <w:rsid w:val="00793368"/>
    <w:rsid w:val="007935EE"/>
    <w:rsid w:val="007937AD"/>
    <w:rsid w:val="00793E2A"/>
    <w:rsid w:val="00794981"/>
    <w:rsid w:val="00797C3B"/>
    <w:rsid w:val="007A0AB7"/>
    <w:rsid w:val="007A3AD4"/>
    <w:rsid w:val="007A5F33"/>
    <w:rsid w:val="007B0FF1"/>
    <w:rsid w:val="007B29B4"/>
    <w:rsid w:val="007B40BF"/>
    <w:rsid w:val="007B4E75"/>
    <w:rsid w:val="007B75AF"/>
    <w:rsid w:val="007C09BE"/>
    <w:rsid w:val="007C0B92"/>
    <w:rsid w:val="007C134F"/>
    <w:rsid w:val="007C3136"/>
    <w:rsid w:val="007C339F"/>
    <w:rsid w:val="007C3A94"/>
    <w:rsid w:val="007C3EAC"/>
    <w:rsid w:val="007C4A60"/>
    <w:rsid w:val="007C6222"/>
    <w:rsid w:val="007D01C8"/>
    <w:rsid w:val="007D0BE8"/>
    <w:rsid w:val="007D1BFC"/>
    <w:rsid w:val="007D1D23"/>
    <w:rsid w:val="007D3E95"/>
    <w:rsid w:val="007D5278"/>
    <w:rsid w:val="007D5FAD"/>
    <w:rsid w:val="007D646F"/>
    <w:rsid w:val="007D7C6F"/>
    <w:rsid w:val="007E1A6A"/>
    <w:rsid w:val="007E5008"/>
    <w:rsid w:val="007E53BE"/>
    <w:rsid w:val="007E5F49"/>
    <w:rsid w:val="007F0173"/>
    <w:rsid w:val="007F0286"/>
    <w:rsid w:val="007F1292"/>
    <w:rsid w:val="007F1EF5"/>
    <w:rsid w:val="007F29C8"/>
    <w:rsid w:val="007F4612"/>
    <w:rsid w:val="007F6749"/>
    <w:rsid w:val="00800C4D"/>
    <w:rsid w:val="00801E14"/>
    <w:rsid w:val="008032F2"/>
    <w:rsid w:val="00804A83"/>
    <w:rsid w:val="00804B44"/>
    <w:rsid w:val="0080553B"/>
    <w:rsid w:val="00805F5B"/>
    <w:rsid w:val="00807FB6"/>
    <w:rsid w:val="008104F0"/>
    <w:rsid w:val="00810689"/>
    <w:rsid w:val="00811977"/>
    <w:rsid w:val="00811A93"/>
    <w:rsid w:val="008121FD"/>
    <w:rsid w:val="008126AD"/>
    <w:rsid w:val="00812E72"/>
    <w:rsid w:val="008131D5"/>
    <w:rsid w:val="00813D5D"/>
    <w:rsid w:val="008143F4"/>
    <w:rsid w:val="0081513B"/>
    <w:rsid w:val="00815B48"/>
    <w:rsid w:val="00820755"/>
    <w:rsid w:val="00820A70"/>
    <w:rsid w:val="008210D6"/>
    <w:rsid w:val="00821522"/>
    <w:rsid w:val="00821912"/>
    <w:rsid w:val="008234CD"/>
    <w:rsid w:val="00825340"/>
    <w:rsid w:val="00825C98"/>
    <w:rsid w:val="00827FEA"/>
    <w:rsid w:val="0083064C"/>
    <w:rsid w:val="008312F6"/>
    <w:rsid w:val="00831F24"/>
    <w:rsid w:val="00831F76"/>
    <w:rsid w:val="00832CEE"/>
    <w:rsid w:val="00836049"/>
    <w:rsid w:val="00836CC3"/>
    <w:rsid w:val="00836E77"/>
    <w:rsid w:val="00837AC5"/>
    <w:rsid w:val="00837E78"/>
    <w:rsid w:val="00837F93"/>
    <w:rsid w:val="0084058A"/>
    <w:rsid w:val="00840AD2"/>
    <w:rsid w:val="008414A3"/>
    <w:rsid w:val="008418F3"/>
    <w:rsid w:val="008421DC"/>
    <w:rsid w:val="008428BC"/>
    <w:rsid w:val="00843CB5"/>
    <w:rsid w:val="00844AD3"/>
    <w:rsid w:val="00844B4A"/>
    <w:rsid w:val="008450E1"/>
    <w:rsid w:val="00845E8C"/>
    <w:rsid w:val="0084619B"/>
    <w:rsid w:val="00846DDF"/>
    <w:rsid w:val="00847FF9"/>
    <w:rsid w:val="00850F5D"/>
    <w:rsid w:val="00851C49"/>
    <w:rsid w:val="0085215A"/>
    <w:rsid w:val="0085377C"/>
    <w:rsid w:val="0085514D"/>
    <w:rsid w:val="008570E5"/>
    <w:rsid w:val="00860462"/>
    <w:rsid w:val="008619CB"/>
    <w:rsid w:val="00864E09"/>
    <w:rsid w:val="008652DF"/>
    <w:rsid w:val="008658B3"/>
    <w:rsid w:val="00865A4B"/>
    <w:rsid w:val="0087201E"/>
    <w:rsid w:val="008742F1"/>
    <w:rsid w:val="008747D8"/>
    <w:rsid w:val="0087540B"/>
    <w:rsid w:val="008757D2"/>
    <w:rsid w:val="00875EDF"/>
    <w:rsid w:val="0088004D"/>
    <w:rsid w:val="0088037D"/>
    <w:rsid w:val="00880F53"/>
    <w:rsid w:val="008820C9"/>
    <w:rsid w:val="00882DEE"/>
    <w:rsid w:val="008833B3"/>
    <w:rsid w:val="0088643B"/>
    <w:rsid w:val="00886C28"/>
    <w:rsid w:val="008901A5"/>
    <w:rsid w:val="00893D62"/>
    <w:rsid w:val="008942AE"/>
    <w:rsid w:val="00895BE6"/>
    <w:rsid w:val="00896DD6"/>
    <w:rsid w:val="008975F4"/>
    <w:rsid w:val="00897796"/>
    <w:rsid w:val="008978B6"/>
    <w:rsid w:val="008A1B12"/>
    <w:rsid w:val="008A2016"/>
    <w:rsid w:val="008A2625"/>
    <w:rsid w:val="008A29E5"/>
    <w:rsid w:val="008A2E6C"/>
    <w:rsid w:val="008A4359"/>
    <w:rsid w:val="008A48ED"/>
    <w:rsid w:val="008A4E3E"/>
    <w:rsid w:val="008A5E4D"/>
    <w:rsid w:val="008A64FB"/>
    <w:rsid w:val="008A74B1"/>
    <w:rsid w:val="008B094F"/>
    <w:rsid w:val="008B1559"/>
    <w:rsid w:val="008B16BB"/>
    <w:rsid w:val="008B1D67"/>
    <w:rsid w:val="008B1E95"/>
    <w:rsid w:val="008B2947"/>
    <w:rsid w:val="008B2E52"/>
    <w:rsid w:val="008B3698"/>
    <w:rsid w:val="008B3D5E"/>
    <w:rsid w:val="008B55C2"/>
    <w:rsid w:val="008B599B"/>
    <w:rsid w:val="008B6831"/>
    <w:rsid w:val="008B686A"/>
    <w:rsid w:val="008C10A3"/>
    <w:rsid w:val="008C1A6C"/>
    <w:rsid w:val="008C2162"/>
    <w:rsid w:val="008C251E"/>
    <w:rsid w:val="008C2EF4"/>
    <w:rsid w:val="008C3360"/>
    <w:rsid w:val="008C374E"/>
    <w:rsid w:val="008C4069"/>
    <w:rsid w:val="008C4A12"/>
    <w:rsid w:val="008C5EAA"/>
    <w:rsid w:val="008C6832"/>
    <w:rsid w:val="008C7215"/>
    <w:rsid w:val="008C7C20"/>
    <w:rsid w:val="008D056A"/>
    <w:rsid w:val="008D0A6B"/>
    <w:rsid w:val="008D1793"/>
    <w:rsid w:val="008D2283"/>
    <w:rsid w:val="008D24F9"/>
    <w:rsid w:val="008D2E6D"/>
    <w:rsid w:val="008D436A"/>
    <w:rsid w:val="008D5536"/>
    <w:rsid w:val="008D5EB0"/>
    <w:rsid w:val="008E1BF0"/>
    <w:rsid w:val="008E28FD"/>
    <w:rsid w:val="008E352B"/>
    <w:rsid w:val="008E444A"/>
    <w:rsid w:val="008E5140"/>
    <w:rsid w:val="008E555C"/>
    <w:rsid w:val="008E6C7D"/>
    <w:rsid w:val="008E717B"/>
    <w:rsid w:val="008F01B7"/>
    <w:rsid w:val="008F0703"/>
    <w:rsid w:val="008F0D6E"/>
    <w:rsid w:val="008F225E"/>
    <w:rsid w:val="008F3CE3"/>
    <w:rsid w:val="008F5762"/>
    <w:rsid w:val="008F5B93"/>
    <w:rsid w:val="008F5BF9"/>
    <w:rsid w:val="008F64D3"/>
    <w:rsid w:val="00901E81"/>
    <w:rsid w:val="00902BB9"/>
    <w:rsid w:val="00902FD1"/>
    <w:rsid w:val="0090395F"/>
    <w:rsid w:val="00905B5A"/>
    <w:rsid w:val="00906090"/>
    <w:rsid w:val="0090663D"/>
    <w:rsid w:val="009067AA"/>
    <w:rsid w:val="00906814"/>
    <w:rsid w:val="0090694E"/>
    <w:rsid w:val="00906B2B"/>
    <w:rsid w:val="0090776F"/>
    <w:rsid w:val="009105A5"/>
    <w:rsid w:val="00910F07"/>
    <w:rsid w:val="009110AA"/>
    <w:rsid w:val="009137FD"/>
    <w:rsid w:val="00913D8B"/>
    <w:rsid w:val="009141B2"/>
    <w:rsid w:val="00916A12"/>
    <w:rsid w:val="00917D4C"/>
    <w:rsid w:val="00917E42"/>
    <w:rsid w:val="00920151"/>
    <w:rsid w:val="009221CE"/>
    <w:rsid w:val="00922DB3"/>
    <w:rsid w:val="009238A7"/>
    <w:rsid w:val="009241FC"/>
    <w:rsid w:val="009242D9"/>
    <w:rsid w:val="00925E2F"/>
    <w:rsid w:val="00926D3C"/>
    <w:rsid w:val="00930F40"/>
    <w:rsid w:val="00932622"/>
    <w:rsid w:val="00932FA5"/>
    <w:rsid w:val="00934DFA"/>
    <w:rsid w:val="00935B51"/>
    <w:rsid w:val="00937801"/>
    <w:rsid w:val="009378B0"/>
    <w:rsid w:val="00940040"/>
    <w:rsid w:val="00940A7A"/>
    <w:rsid w:val="00941395"/>
    <w:rsid w:val="009417F9"/>
    <w:rsid w:val="00943843"/>
    <w:rsid w:val="00943A09"/>
    <w:rsid w:val="00944AD4"/>
    <w:rsid w:val="00945EA6"/>
    <w:rsid w:val="009513B5"/>
    <w:rsid w:val="009519C6"/>
    <w:rsid w:val="0095237B"/>
    <w:rsid w:val="0095242D"/>
    <w:rsid w:val="0095264B"/>
    <w:rsid w:val="009527D9"/>
    <w:rsid w:val="00952DB4"/>
    <w:rsid w:val="009536B9"/>
    <w:rsid w:val="00956529"/>
    <w:rsid w:val="0095739D"/>
    <w:rsid w:val="009574E3"/>
    <w:rsid w:val="00960C91"/>
    <w:rsid w:val="0096122B"/>
    <w:rsid w:val="00961B7D"/>
    <w:rsid w:val="00962179"/>
    <w:rsid w:val="00962797"/>
    <w:rsid w:val="00962E23"/>
    <w:rsid w:val="00964F2D"/>
    <w:rsid w:val="00970316"/>
    <w:rsid w:val="00970963"/>
    <w:rsid w:val="00970BE9"/>
    <w:rsid w:val="0097140A"/>
    <w:rsid w:val="009719DE"/>
    <w:rsid w:val="0097319D"/>
    <w:rsid w:val="009748FD"/>
    <w:rsid w:val="009817FD"/>
    <w:rsid w:val="00983178"/>
    <w:rsid w:val="00983EB2"/>
    <w:rsid w:val="009854DB"/>
    <w:rsid w:val="00985DE9"/>
    <w:rsid w:val="00986FA7"/>
    <w:rsid w:val="0098702A"/>
    <w:rsid w:val="00990048"/>
    <w:rsid w:val="009901F7"/>
    <w:rsid w:val="00990996"/>
    <w:rsid w:val="0099347D"/>
    <w:rsid w:val="00993F21"/>
    <w:rsid w:val="009946F9"/>
    <w:rsid w:val="00996FD0"/>
    <w:rsid w:val="0099787A"/>
    <w:rsid w:val="00997E1E"/>
    <w:rsid w:val="009A1500"/>
    <w:rsid w:val="009A2368"/>
    <w:rsid w:val="009A32B9"/>
    <w:rsid w:val="009A3FA8"/>
    <w:rsid w:val="009A416D"/>
    <w:rsid w:val="009A4BF5"/>
    <w:rsid w:val="009A60EE"/>
    <w:rsid w:val="009A63AC"/>
    <w:rsid w:val="009A6A79"/>
    <w:rsid w:val="009A6BBB"/>
    <w:rsid w:val="009B0E3B"/>
    <w:rsid w:val="009B0F1E"/>
    <w:rsid w:val="009B13B6"/>
    <w:rsid w:val="009B26ED"/>
    <w:rsid w:val="009B6983"/>
    <w:rsid w:val="009B6D5D"/>
    <w:rsid w:val="009C0233"/>
    <w:rsid w:val="009C0F6D"/>
    <w:rsid w:val="009C1CF1"/>
    <w:rsid w:val="009C2DAF"/>
    <w:rsid w:val="009C341F"/>
    <w:rsid w:val="009C3459"/>
    <w:rsid w:val="009C45A5"/>
    <w:rsid w:val="009C6769"/>
    <w:rsid w:val="009C6FF4"/>
    <w:rsid w:val="009C7DEE"/>
    <w:rsid w:val="009D1D55"/>
    <w:rsid w:val="009D21DC"/>
    <w:rsid w:val="009D2DC8"/>
    <w:rsid w:val="009D2F22"/>
    <w:rsid w:val="009D3792"/>
    <w:rsid w:val="009D39FC"/>
    <w:rsid w:val="009D3C2E"/>
    <w:rsid w:val="009D43F0"/>
    <w:rsid w:val="009D50B5"/>
    <w:rsid w:val="009D5B0E"/>
    <w:rsid w:val="009D6489"/>
    <w:rsid w:val="009D7780"/>
    <w:rsid w:val="009E15DC"/>
    <w:rsid w:val="009E16E3"/>
    <w:rsid w:val="009E2085"/>
    <w:rsid w:val="009E2DDF"/>
    <w:rsid w:val="009E32AE"/>
    <w:rsid w:val="009E3B88"/>
    <w:rsid w:val="009E3E47"/>
    <w:rsid w:val="009E4213"/>
    <w:rsid w:val="009E523D"/>
    <w:rsid w:val="009E534F"/>
    <w:rsid w:val="009E5DF9"/>
    <w:rsid w:val="009E7898"/>
    <w:rsid w:val="009F0604"/>
    <w:rsid w:val="009F070C"/>
    <w:rsid w:val="009F1929"/>
    <w:rsid w:val="009F1E2E"/>
    <w:rsid w:val="009F3771"/>
    <w:rsid w:val="009F3AFC"/>
    <w:rsid w:val="009F4B02"/>
    <w:rsid w:val="009F7052"/>
    <w:rsid w:val="009F74D0"/>
    <w:rsid w:val="009F7E76"/>
    <w:rsid w:val="00A012B3"/>
    <w:rsid w:val="00A01567"/>
    <w:rsid w:val="00A03C80"/>
    <w:rsid w:val="00A03FF4"/>
    <w:rsid w:val="00A04B39"/>
    <w:rsid w:val="00A05B61"/>
    <w:rsid w:val="00A06796"/>
    <w:rsid w:val="00A069DA"/>
    <w:rsid w:val="00A07AF6"/>
    <w:rsid w:val="00A104FE"/>
    <w:rsid w:val="00A108D4"/>
    <w:rsid w:val="00A118B3"/>
    <w:rsid w:val="00A11977"/>
    <w:rsid w:val="00A119B6"/>
    <w:rsid w:val="00A11B25"/>
    <w:rsid w:val="00A11DA5"/>
    <w:rsid w:val="00A129DA"/>
    <w:rsid w:val="00A13570"/>
    <w:rsid w:val="00A13577"/>
    <w:rsid w:val="00A13698"/>
    <w:rsid w:val="00A137DC"/>
    <w:rsid w:val="00A150A9"/>
    <w:rsid w:val="00A1597F"/>
    <w:rsid w:val="00A16DF7"/>
    <w:rsid w:val="00A170EF"/>
    <w:rsid w:val="00A20371"/>
    <w:rsid w:val="00A20E8A"/>
    <w:rsid w:val="00A2162D"/>
    <w:rsid w:val="00A220CE"/>
    <w:rsid w:val="00A23C52"/>
    <w:rsid w:val="00A246A0"/>
    <w:rsid w:val="00A25524"/>
    <w:rsid w:val="00A25BD7"/>
    <w:rsid w:val="00A265E3"/>
    <w:rsid w:val="00A274D3"/>
    <w:rsid w:val="00A27639"/>
    <w:rsid w:val="00A27BB4"/>
    <w:rsid w:val="00A27EB4"/>
    <w:rsid w:val="00A326F3"/>
    <w:rsid w:val="00A327B4"/>
    <w:rsid w:val="00A3293E"/>
    <w:rsid w:val="00A3370D"/>
    <w:rsid w:val="00A350F5"/>
    <w:rsid w:val="00A354BA"/>
    <w:rsid w:val="00A3570F"/>
    <w:rsid w:val="00A3622A"/>
    <w:rsid w:val="00A402BA"/>
    <w:rsid w:val="00A42497"/>
    <w:rsid w:val="00A467C8"/>
    <w:rsid w:val="00A46E37"/>
    <w:rsid w:val="00A47183"/>
    <w:rsid w:val="00A47582"/>
    <w:rsid w:val="00A50AEA"/>
    <w:rsid w:val="00A52443"/>
    <w:rsid w:val="00A52F2D"/>
    <w:rsid w:val="00A53C54"/>
    <w:rsid w:val="00A55993"/>
    <w:rsid w:val="00A56220"/>
    <w:rsid w:val="00A56A93"/>
    <w:rsid w:val="00A56BDA"/>
    <w:rsid w:val="00A56E43"/>
    <w:rsid w:val="00A610BB"/>
    <w:rsid w:val="00A6366C"/>
    <w:rsid w:val="00A647AF"/>
    <w:rsid w:val="00A73069"/>
    <w:rsid w:val="00A733CD"/>
    <w:rsid w:val="00A74D73"/>
    <w:rsid w:val="00A7520C"/>
    <w:rsid w:val="00A75220"/>
    <w:rsid w:val="00A75C86"/>
    <w:rsid w:val="00A76B17"/>
    <w:rsid w:val="00A76F6C"/>
    <w:rsid w:val="00A8057C"/>
    <w:rsid w:val="00A824DD"/>
    <w:rsid w:val="00A82A57"/>
    <w:rsid w:val="00A83008"/>
    <w:rsid w:val="00A84926"/>
    <w:rsid w:val="00A8633F"/>
    <w:rsid w:val="00A863FE"/>
    <w:rsid w:val="00A87799"/>
    <w:rsid w:val="00A87CEA"/>
    <w:rsid w:val="00A91B18"/>
    <w:rsid w:val="00A92F62"/>
    <w:rsid w:val="00A930D7"/>
    <w:rsid w:val="00A93EA8"/>
    <w:rsid w:val="00A951C3"/>
    <w:rsid w:val="00A95AD4"/>
    <w:rsid w:val="00A96F67"/>
    <w:rsid w:val="00AA0600"/>
    <w:rsid w:val="00AA0D18"/>
    <w:rsid w:val="00AA3A4C"/>
    <w:rsid w:val="00AA500E"/>
    <w:rsid w:val="00AA504C"/>
    <w:rsid w:val="00AA6006"/>
    <w:rsid w:val="00AA61DE"/>
    <w:rsid w:val="00AA6DEC"/>
    <w:rsid w:val="00AB0771"/>
    <w:rsid w:val="00AB22EB"/>
    <w:rsid w:val="00AB301C"/>
    <w:rsid w:val="00AB3D55"/>
    <w:rsid w:val="00AB531F"/>
    <w:rsid w:val="00AB5AD9"/>
    <w:rsid w:val="00AB7C45"/>
    <w:rsid w:val="00AB7E17"/>
    <w:rsid w:val="00AC0B90"/>
    <w:rsid w:val="00AC1141"/>
    <w:rsid w:val="00AC189D"/>
    <w:rsid w:val="00AC1E4A"/>
    <w:rsid w:val="00AC217B"/>
    <w:rsid w:val="00AC2962"/>
    <w:rsid w:val="00AC29ED"/>
    <w:rsid w:val="00AC4460"/>
    <w:rsid w:val="00AC523A"/>
    <w:rsid w:val="00AC6021"/>
    <w:rsid w:val="00AC6747"/>
    <w:rsid w:val="00AC7728"/>
    <w:rsid w:val="00AD3098"/>
    <w:rsid w:val="00AD4095"/>
    <w:rsid w:val="00AD4A85"/>
    <w:rsid w:val="00AD5351"/>
    <w:rsid w:val="00AD55D0"/>
    <w:rsid w:val="00AD5792"/>
    <w:rsid w:val="00AD5A50"/>
    <w:rsid w:val="00AD6980"/>
    <w:rsid w:val="00AD6E04"/>
    <w:rsid w:val="00AD7FAF"/>
    <w:rsid w:val="00AE1CE3"/>
    <w:rsid w:val="00AE2371"/>
    <w:rsid w:val="00AE2BAC"/>
    <w:rsid w:val="00AE2D65"/>
    <w:rsid w:val="00AE2E41"/>
    <w:rsid w:val="00AE3941"/>
    <w:rsid w:val="00AE5264"/>
    <w:rsid w:val="00AE543C"/>
    <w:rsid w:val="00AE7755"/>
    <w:rsid w:val="00AE797D"/>
    <w:rsid w:val="00AE7A2C"/>
    <w:rsid w:val="00AE7D10"/>
    <w:rsid w:val="00AF0187"/>
    <w:rsid w:val="00AF13E2"/>
    <w:rsid w:val="00AF3A05"/>
    <w:rsid w:val="00AF6266"/>
    <w:rsid w:val="00AF77F7"/>
    <w:rsid w:val="00B00599"/>
    <w:rsid w:val="00B00BAA"/>
    <w:rsid w:val="00B00F48"/>
    <w:rsid w:val="00B02804"/>
    <w:rsid w:val="00B02A37"/>
    <w:rsid w:val="00B03CA0"/>
    <w:rsid w:val="00B07246"/>
    <w:rsid w:val="00B07995"/>
    <w:rsid w:val="00B07A69"/>
    <w:rsid w:val="00B1023D"/>
    <w:rsid w:val="00B110EA"/>
    <w:rsid w:val="00B12046"/>
    <w:rsid w:val="00B12A0F"/>
    <w:rsid w:val="00B12B29"/>
    <w:rsid w:val="00B130F3"/>
    <w:rsid w:val="00B14A06"/>
    <w:rsid w:val="00B14B0B"/>
    <w:rsid w:val="00B14F93"/>
    <w:rsid w:val="00B157A4"/>
    <w:rsid w:val="00B165CC"/>
    <w:rsid w:val="00B174DD"/>
    <w:rsid w:val="00B210B7"/>
    <w:rsid w:val="00B21D61"/>
    <w:rsid w:val="00B229D0"/>
    <w:rsid w:val="00B22DE1"/>
    <w:rsid w:val="00B234DB"/>
    <w:rsid w:val="00B24DB7"/>
    <w:rsid w:val="00B25180"/>
    <w:rsid w:val="00B2676F"/>
    <w:rsid w:val="00B2735E"/>
    <w:rsid w:val="00B273A1"/>
    <w:rsid w:val="00B30BAB"/>
    <w:rsid w:val="00B324F7"/>
    <w:rsid w:val="00B33BDB"/>
    <w:rsid w:val="00B34930"/>
    <w:rsid w:val="00B34B07"/>
    <w:rsid w:val="00B3505D"/>
    <w:rsid w:val="00B35F3A"/>
    <w:rsid w:val="00B370C1"/>
    <w:rsid w:val="00B37807"/>
    <w:rsid w:val="00B409C6"/>
    <w:rsid w:val="00B4315C"/>
    <w:rsid w:val="00B43F9B"/>
    <w:rsid w:val="00B44534"/>
    <w:rsid w:val="00B449B9"/>
    <w:rsid w:val="00B44AF0"/>
    <w:rsid w:val="00B45B08"/>
    <w:rsid w:val="00B47534"/>
    <w:rsid w:val="00B4753C"/>
    <w:rsid w:val="00B47542"/>
    <w:rsid w:val="00B50B2C"/>
    <w:rsid w:val="00B510A2"/>
    <w:rsid w:val="00B54D74"/>
    <w:rsid w:val="00B557EA"/>
    <w:rsid w:val="00B55EA6"/>
    <w:rsid w:val="00B607F6"/>
    <w:rsid w:val="00B61A24"/>
    <w:rsid w:val="00B61F1E"/>
    <w:rsid w:val="00B61FF0"/>
    <w:rsid w:val="00B6230A"/>
    <w:rsid w:val="00B62B7E"/>
    <w:rsid w:val="00B638B4"/>
    <w:rsid w:val="00B65060"/>
    <w:rsid w:val="00B6572A"/>
    <w:rsid w:val="00B66A96"/>
    <w:rsid w:val="00B6750C"/>
    <w:rsid w:val="00B70D1D"/>
    <w:rsid w:val="00B71A0F"/>
    <w:rsid w:val="00B71D54"/>
    <w:rsid w:val="00B7248B"/>
    <w:rsid w:val="00B73F90"/>
    <w:rsid w:val="00B750E5"/>
    <w:rsid w:val="00B762D6"/>
    <w:rsid w:val="00B76455"/>
    <w:rsid w:val="00B769D4"/>
    <w:rsid w:val="00B771AB"/>
    <w:rsid w:val="00B77BC0"/>
    <w:rsid w:val="00B80DB6"/>
    <w:rsid w:val="00B82AAB"/>
    <w:rsid w:val="00B83B6E"/>
    <w:rsid w:val="00B84225"/>
    <w:rsid w:val="00B852C5"/>
    <w:rsid w:val="00B86448"/>
    <w:rsid w:val="00B8747E"/>
    <w:rsid w:val="00B908E5"/>
    <w:rsid w:val="00B90BAD"/>
    <w:rsid w:val="00B90BFC"/>
    <w:rsid w:val="00B91849"/>
    <w:rsid w:val="00B91B68"/>
    <w:rsid w:val="00B91FE0"/>
    <w:rsid w:val="00B92877"/>
    <w:rsid w:val="00B93D46"/>
    <w:rsid w:val="00B94F3E"/>
    <w:rsid w:val="00B95851"/>
    <w:rsid w:val="00B95C35"/>
    <w:rsid w:val="00B96AF9"/>
    <w:rsid w:val="00B96B47"/>
    <w:rsid w:val="00B96D37"/>
    <w:rsid w:val="00B96F87"/>
    <w:rsid w:val="00B978E0"/>
    <w:rsid w:val="00BA1071"/>
    <w:rsid w:val="00BA18ED"/>
    <w:rsid w:val="00BA35AF"/>
    <w:rsid w:val="00BA4D47"/>
    <w:rsid w:val="00BA5108"/>
    <w:rsid w:val="00BA549A"/>
    <w:rsid w:val="00BA6FA0"/>
    <w:rsid w:val="00BA6FE8"/>
    <w:rsid w:val="00BA70F9"/>
    <w:rsid w:val="00BB1D1B"/>
    <w:rsid w:val="00BB211A"/>
    <w:rsid w:val="00BB2DC3"/>
    <w:rsid w:val="00BB5570"/>
    <w:rsid w:val="00BB7243"/>
    <w:rsid w:val="00BB72F9"/>
    <w:rsid w:val="00BC0D18"/>
    <w:rsid w:val="00BC0E4F"/>
    <w:rsid w:val="00BC131A"/>
    <w:rsid w:val="00BC298B"/>
    <w:rsid w:val="00BC4450"/>
    <w:rsid w:val="00BC54B0"/>
    <w:rsid w:val="00BC6664"/>
    <w:rsid w:val="00BC6B61"/>
    <w:rsid w:val="00BD0971"/>
    <w:rsid w:val="00BD0D0B"/>
    <w:rsid w:val="00BD13F4"/>
    <w:rsid w:val="00BD22D0"/>
    <w:rsid w:val="00BD25E3"/>
    <w:rsid w:val="00BD38DC"/>
    <w:rsid w:val="00BD4670"/>
    <w:rsid w:val="00BD48C5"/>
    <w:rsid w:val="00BD5194"/>
    <w:rsid w:val="00BD5B3C"/>
    <w:rsid w:val="00BD6110"/>
    <w:rsid w:val="00BD6467"/>
    <w:rsid w:val="00BD77C1"/>
    <w:rsid w:val="00BD7987"/>
    <w:rsid w:val="00BD7EB5"/>
    <w:rsid w:val="00BE02EA"/>
    <w:rsid w:val="00BE0452"/>
    <w:rsid w:val="00BE3068"/>
    <w:rsid w:val="00BE35D3"/>
    <w:rsid w:val="00BE3A9F"/>
    <w:rsid w:val="00BE3D60"/>
    <w:rsid w:val="00BE3D70"/>
    <w:rsid w:val="00BE48A1"/>
    <w:rsid w:val="00BE491E"/>
    <w:rsid w:val="00BE51FD"/>
    <w:rsid w:val="00BE5FFC"/>
    <w:rsid w:val="00BE7010"/>
    <w:rsid w:val="00BE7219"/>
    <w:rsid w:val="00BE7667"/>
    <w:rsid w:val="00BF0A40"/>
    <w:rsid w:val="00BF1E83"/>
    <w:rsid w:val="00BF224F"/>
    <w:rsid w:val="00BF22F7"/>
    <w:rsid w:val="00BF326D"/>
    <w:rsid w:val="00BF5108"/>
    <w:rsid w:val="00BF5209"/>
    <w:rsid w:val="00BF53C7"/>
    <w:rsid w:val="00BF5EBC"/>
    <w:rsid w:val="00BF6183"/>
    <w:rsid w:val="00BF6777"/>
    <w:rsid w:val="00BF6BED"/>
    <w:rsid w:val="00C0034D"/>
    <w:rsid w:val="00C00A07"/>
    <w:rsid w:val="00C017E0"/>
    <w:rsid w:val="00C01F20"/>
    <w:rsid w:val="00C02074"/>
    <w:rsid w:val="00C027B0"/>
    <w:rsid w:val="00C0316F"/>
    <w:rsid w:val="00C051AD"/>
    <w:rsid w:val="00C05E07"/>
    <w:rsid w:val="00C060D5"/>
    <w:rsid w:val="00C067F8"/>
    <w:rsid w:val="00C06FA4"/>
    <w:rsid w:val="00C07695"/>
    <w:rsid w:val="00C1022A"/>
    <w:rsid w:val="00C109C8"/>
    <w:rsid w:val="00C10E89"/>
    <w:rsid w:val="00C13173"/>
    <w:rsid w:val="00C13293"/>
    <w:rsid w:val="00C17B0A"/>
    <w:rsid w:val="00C20B13"/>
    <w:rsid w:val="00C20FD8"/>
    <w:rsid w:val="00C224F0"/>
    <w:rsid w:val="00C22D4C"/>
    <w:rsid w:val="00C231DF"/>
    <w:rsid w:val="00C235E9"/>
    <w:rsid w:val="00C25DBE"/>
    <w:rsid w:val="00C27959"/>
    <w:rsid w:val="00C32F8E"/>
    <w:rsid w:val="00C34076"/>
    <w:rsid w:val="00C369C2"/>
    <w:rsid w:val="00C3790F"/>
    <w:rsid w:val="00C40767"/>
    <w:rsid w:val="00C40F2D"/>
    <w:rsid w:val="00C40F52"/>
    <w:rsid w:val="00C42282"/>
    <w:rsid w:val="00C4341C"/>
    <w:rsid w:val="00C4344F"/>
    <w:rsid w:val="00C43A88"/>
    <w:rsid w:val="00C43B17"/>
    <w:rsid w:val="00C43F9A"/>
    <w:rsid w:val="00C47D77"/>
    <w:rsid w:val="00C511D7"/>
    <w:rsid w:val="00C5493A"/>
    <w:rsid w:val="00C54A24"/>
    <w:rsid w:val="00C56945"/>
    <w:rsid w:val="00C612A8"/>
    <w:rsid w:val="00C623F2"/>
    <w:rsid w:val="00C63E4D"/>
    <w:rsid w:val="00C65529"/>
    <w:rsid w:val="00C707AD"/>
    <w:rsid w:val="00C71514"/>
    <w:rsid w:val="00C72801"/>
    <w:rsid w:val="00C73B77"/>
    <w:rsid w:val="00C74C17"/>
    <w:rsid w:val="00C75887"/>
    <w:rsid w:val="00C8165A"/>
    <w:rsid w:val="00C81CC6"/>
    <w:rsid w:val="00C829EC"/>
    <w:rsid w:val="00C85203"/>
    <w:rsid w:val="00C85250"/>
    <w:rsid w:val="00C85BA2"/>
    <w:rsid w:val="00C87498"/>
    <w:rsid w:val="00C8755C"/>
    <w:rsid w:val="00C875DC"/>
    <w:rsid w:val="00C87C38"/>
    <w:rsid w:val="00C9012B"/>
    <w:rsid w:val="00C92CDB"/>
    <w:rsid w:val="00C93AA2"/>
    <w:rsid w:val="00C94A10"/>
    <w:rsid w:val="00C94F7D"/>
    <w:rsid w:val="00C97791"/>
    <w:rsid w:val="00C97D30"/>
    <w:rsid w:val="00C97FC6"/>
    <w:rsid w:val="00CA0A10"/>
    <w:rsid w:val="00CA11DA"/>
    <w:rsid w:val="00CA1F9E"/>
    <w:rsid w:val="00CA2BEB"/>
    <w:rsid w:val="00CA2FF8"/>
    <w:rsid w:val="00CA3392"/>
    <w:rsid w:val="00CA37F1"/>
    <w:rsid w:val="00CA3842"/>
    <w:rsid w:val="00CB01EE"/>
    <w:rsid w:val="00CB0ADC"/>
    <w:rsid w:val="00CB0BF0"/>
    <w:rsid w:val="00CB16A3"/>
    <w:rsid w:val="00CB26CA"/>
    <w:rsid w:val="00CB2818"/>
    <w:rsid w:val="00CB398A"/>
    <w:rsid w:val="00CB4FE3"/>
    <w:rsid w:val="00CB5238"/>
    <w:rsid w:val="00CB63CA"/>
    <w:rsid w:val="00CB6740"/>
    <w:rsid w:val="00CB6AF3"/>
    <w:rsid w:val="00CB738B"/>
    <w:rsid w:val="00CB73E8"/>
    <w:rsid w:val="00CB7616"/>
    <w:rsid w:val="00CB7FBF"/>
    <w:rsid w:val="00CC0213"/>
    <w:rsid w:val="00CC0C63"/>
    <w:rsid w:val="00CC319E"/>
    <w:rsid w:val="00CC3ABA"/>
    <w:rsid w:val="00CC5C47"/>
    <w:rsid w:val="00CC625C"/>
    <w:rsid w:val="00CD151C"/>
    <w:rsid w:val="00CD1AA1"/>
    <w:rsid w:val="00CD1EA8"/>
    <w:rsid w:val="00CD2900"/>
    <w:rsid w:val="00CD339B"/>
    <w:rsid w:val="00CD4102"/>
    <w:rsid w:val="00CD4365"/>
    <w:rsid w:val="00CD4BA8"/>
    <w:rsid w:val="00CD5462"/>
    <w:rsid w:val="00CD5780"/>
    <w:rsid w:val="00CE046D"/>
    <w:rsid w:val="00CE0FD9"/>
    <w:rsid w:val="00CE2628"/>
    <w:rsid w:val="00CE2B46"/>
    <w:rsid w:val="00CE37CF"/>
    <w:rsid w:val="00CE41BA"/>
    <w:rsid w:val="00CE4646"/>
    <w:rsid w:val="00CE46F0"/>
    <w:rsid w:val="00CE4D0F"/>
    <w:rsid w:val="00CE5136"/>
    <w:rsid w:val="00CE797A"/>
    <w:rsid w:val="00CF1C5B"/>
    <w:rsid w:val="00CF200C"/>
    <w:rsid w:val="00CF21B5"/>
    <w:rsid w:val="00CF2740"/>
    <w:rsid w:val="00CF3097"/>
    <w:rsid w:val="00CF3611"/>
    <w:rsid w:val="00CF5337"/>
    <w:rsid w:val="00CF748D"/>
    <w:rsid w:val="00CF7B36"/>
    <w:rsid w:val="00CF7CD7"/>
    <w:rsid w:val="00D00306"/>
    <w:rsid w:val="00D00958"/>
    <w:rsid w:val="00D00BFF"/>
    <w:rsid w:val="00D00EF7"/>
    <w:rsid w:val="00D0112A"/>
    <w:rsid w:val="00D01625"/>
    <w:rsid w:val="00D01DE0"/>
    <w:rsid w:val="00D02218"/>
    <w:rsid w:val="00D02376"/>
    <w:rsid w:val="00D03FBE"/>
    <w:rsid w:val="00D0402A"/>
    <w:rsid w:val="00D04BCC"/>
    <w:rsid w:val="00D05EC7"/>
    <w:rsid w:val="00D063CB"/>
    <w:rsid w:val="00D06552"/>
    <w:rsid w:val="00D06B2E"/>
    <w:rsid w:val="00D06BDF"/>
    <w:rsid w:val="00D106BF"/>
    <w:rsid w:val="00D10773"/>
    <w:rsid w:val="00D10889"/>
    <w:rsid w:val="00D108DD"/>
    <w:rsid w:val="00D112B2"/>
    <w:rsid w:val="00D12B71"/>
    <w:rsid w:val="00D13E01"/>
    <w:rsid w:val="00D15CA9"/>
    <w:rsid w:val="00D162BD"/>
    <w:rsid w:val="00D17EE1"/>
    <w:rsid w:val="00D2023E"/>
    <w:rsid w:val="00D221A1"/>
    <w:rsid w:val="00D22202"/>
    <w:rsid w:val="00D229A0"/>
    <w:rsid w:val="00D22EFE"/>
    <w:rsid w:val="00D23B69"/>
    <w:rsid w:val="00D23C61"/>
    <w:rsid w:val="00D23EF4"/>
    <w:rsid w:val="00D2540A"/>
    <w:rsid w:val="00D25410"/>
    <w:rsid w:val="00D2585A"/>
    <w:rsid w:val="00D27510"/>
    <w:rsid w:val="00D27C2E"/>
    <w:rsid w:val="00D27F94"/>
    <w:rsid w:val="00D30A8C"/>
    <w:rsid w:val="00D31F59"/>
    <w:rsid w:val="00D3257B"/>
    <w:rsid w:val="00D35CCE"/>
    <w:rsid w:val="00D35DDF"/>
    <w:rsid w:val="00D36E29"/>
    <w:rsid w:val="00D371DF"/>
    <w:rsid w:val="00D41FB3"/>
    <w:rsid w:val="00D430E5"/>
    <w:rsid w:val="00D447B1"/>
    <w:rsid w:val="00D44C7C"/>
    <w:rsid w:val="00D45341"/>
    <w:rsid w:val="00D45501"/>
    <w:rsid w:val="00D4554A"/>
    <w:rsid w:val="00D45DB1"/>
    <w:rsid w:val="00D46D28"/>
    <w:rsid w:val="00D47863"/>
    <w:rsid w:val="00D50EB2"/>
    <w:rsid w:val="00D53912"/>
    <w:rsid w:val="00D546AD"/>
    <w:rsid w:val="00D54A82"/>
    <w:rsid w:val="00D5515E"/>
    <w:rsid w:val="00D55588"/>
    <w:rsid w:val="00D605D4"/>
    <w:rsid w:val="00D6206F"/>
    <w:rsid w:val="00D62323"/>
    <w:rsid w:val="00D62621"/>
    <w:rsid w:val="00D632C9"/>
    <w:rsid w:val="00D64403"/>
    <w:rsid w:val="00D669C6"/>
    <w:rsid w:val="00D67B47"/>
    <w:rsid w:val="00D71679"/>
    <w:rsid w:val="00D72523"/>
    <w:rsid w:val="00D729D2"/>
    <w:rsid w:val="00D731D5"/>
    <w:rsid w:val="00D744A0"/>
    <w:rsid w:val="00D75026"/>
    <w:rsid w:val="00D8012B"/>
    <w:rsid w:val="00D8044D"/>
    <w:rsid w:val="00D80B3F"/>
    <w:rsid w:val="00D83522"/>
    <w:rsid w:val="00D85A65"/>
    <w:rsid w:val="00D86005"/>
    <w:rsid w:val="00D906D3"/>
    <w:rsid w:val="00D929B0"/>
    <w:rsid w:val="00D92A28"/>
    <w:rsid w:val="00D9595D"/>
    <w:rsid w:val="00D95968"/>
    <w:rsid w:val="00D95ED0"/>
    <w:rsid w:val="00D95F92"/>
    <w:rsid w:val="00D96F6F"/>
    <w:rsid w:val="00DA23E6"/>
    <w:rsid w:val="00DA2B00"/>
    <w:rsid w:val="00DA47AF"/>
    <w:rsid w:val="00DA4E9D"/>
    <w:rsid w:val="00DA534F"/>
    <w:rsid w:val="00DA558A"/>
    <w:rsid w:val="00DA68A4"/>
    <w:rsid w:val="00DA7ADB"/>
    <w:rsid w:val="00DA7DE8"/>
    <w:rsid w:val="00DB1204"/>
    <w:rsid w:val="00DB1891"/>
    <w:rsid w:val="00DB1CAC"/>
    <w:rsid w:val="00DB2A5B"/>
    <w:rsid w:val="00DB3930"/>
    <w:rsid w:val="00DB3DA3"/>
    <w:rsid w:val="00DB67AA"/>
    <w:rsid w:val="00DB6BFB"/>
    <w:rsid w:val="00DB748F"/>
    <w:rsid w:val="00DB78F4"/>
    <w:rsid w:val="00DC1C09"/>
    <w:rsid w:val="00DC2F1B"/>
    <w:rsid w:val="00DC3FBA"/>
    <w:rsid w:val="00DC6C13"/>
    <w:rsid w:val="00DC7CB7"/>
    <w:rsid w:val="00DD0A78"/>
    <w:rsid w:val="00DD1EBD"/>
    <w:rsid w:val="00DD5765"/>
    <w:rsid w:val="00DD58B0"/>
    <w:rsid w:val="00DD5CE2"/>
    <w:rsid w:val="00DD6308"/>
    <w:rsid w:val="00DD781E"/>
    <w:rsid w:val="00DD7DC3"/>
    <w:rsid w:val="00DE025B"/>
    <w:rsid w:val="00DE02A9"/>
    <w:rsid w:val="00DE0334"/>
    <w:rsid w:val="00DE111B"/>
    <w:rsid w:val="00DE3026"/>
    <w:rsid w:val="00DE3309"/>
    <w:rsid w:val="00DE36D7"/>
    <w:rsid w:val="00DE7456"/>
    <w:rsid w:val="00DE7C3A"/>
    <w:rsid w:val="00DF0650"/>
    <w:rsid w:val="00DF1DFF"/>
    <w:rsid w:val="00DF4EFB"/>
    <w:rsid w:val="00DF5F85"/>
    <w:rsid w:val="00DF6BC4"/>
    <w:rsid w:val="00DF7312"/>
    <w:rsid w:val="00DF7D21"/>
    <w:rsid w:val="00E00690"/>
    <w:rsid w:val="00E03026"/>
    <w:rsid w:val="00E039C9"/>
    <w:rsid w:val="00E06FE1"/>
    <w:rsid w:val="00E0746C"/>
    <w:rsid w:val="00E07A3D"/>
    <w:rsid w:val="00E10698"/>
    <w:rsid w:val="00E152B2"/>
    <w:rsid w:val="00E15791"/>
    <w:rsid w:val="00E15858"/>
    <w:rsid w:val="00E15FCA"/>
    <w:rsid w:val="00E166CB"/>
    <w:rsid w:val="00E16AAE"/>
    <w:rsid w:val="00E1711F"/>
    <w:rsid w:val="00E221A0"/>
    <w:rsid w:val="00E25A6F"/>
    <w:rsid w:val="00E27F17"/>
    <w:rsid w:val="00E300DD"/>
    <w:rsid w:val="00E311C6"/>
    <w:rsid w:val="00E32223"/>
    <w:rsid w:val="00E32312"/>
    <w:rsid w:val="00E33A15"/>
    <w:rsid w:val="00E34EBD"/>
    <w:rsid w:val="00E35043"/>
    <w:rsid w:val="00E35322"/>
    <w:rsid w:val="00E426DA"/>
    <w:rsid w:val="00E4329B"/>
    <w:rsid w:val="00E43E32"/>
    <w:rsid w:val="00E44854"/>
    <w:rsid w:val="00E474CC"/>
    <w:rsid w:val="00E478D4"/>
    <w:rsid w:val="00E50111"/>
    <w:rsid w:val="00E5063E"/>
    <w:rsid w:val="00E51111"/>
    <w:rsid w:val="00E5330C"/>
    <w:rsid w:val="00E5448E"/>
    <w:rsid w:val="00E5495F"/>
    <w:rsid w:val="00E55233"/>
    <w:rsid w:val="00E5592C"/>
    <w:rsid w:val="00E55EB6"/>
    <w:rsid w:val="00E564FC"/>
    <w:rsid w:val="00E60AEC"/>
    <w:rsid w:val="00E61FB6"/>
    <w:rsid w:val="00E62B3D"/>
    <w:rsid w:val="00E63F66"/>
    <w:rsid w:val="00E65598"/>
    <w:rsid w:val="00E6683F"/>
    <w:rsid w:val="00E6705F"/>
    <w:rsid w:val="00E67E2C"/>
    <w:rsid w:val="00E70165"/>
    <w:rsid w:val="00E70DFF"/>
    <w:rsid w:val="00E70EE7"/>
    <w:rsid w:val="00E712E4"/>
    <w:rsid w:val="00E7352D"/>
    <w:rsid w:val="00E73F5B"/>
    <w:rsid w:val="00E755A9"/>
    <w:rsid w:val="00E75D8D"/>
    <w:rsid w:val="00E75E82"/>
    <w:rsid w:val="00E77921"/>
    <w:rsid w:val="00E779E2"/>
    <w:rsid w:val="00E80348"/>
    <w:rsid w:val="00E80745"/>
    <w:rsid w:val="00E81673"/>
    <w:rsid w:val="00E81A34"/>
    <w:rsid w:val="00E8299F"/>
    <w:rsid w:val="00E82F9F"/>
    <w:rsid w:val="00E830B4"/>
    <w:rsid w:val="00E840A6"/>
    <w:rsid w:val="00E8421E"/>
    <w:rsid w:val="00E843DF"/>
    <w:rsid w:val="00E8495A"/>
    <w:rsid w:val="00E86607"/>
    <w:rsid w:val="00E867A6"/>
    <w:rsid w:val="00E9049F"/>
    <w:rsid w:val="00E907E2"/>
    <w:rsid w:val="00E91275"/>
    <w:rsid w:val="00E91D6A"/>
    <w:rsid w:val="00E940C5"/>
    <w:rsid w:val="00E949FA"/>
    <w:rsid w:val="00E9706E"/>
    <w:rsid w:val="00EA0535"/>
    <w:rsid w:val="00EA07F3"/>
    <w:rsid w:val="00EA132E"/>
    <w:rsid w:val="00EA2A66"/>
    <w:rsid w:val="00EA396F"/>
    <w:rsid w:val="00EA3D38"/>
    <w:rsid w:val="00EA54ED"/>
    <w:rsid w:val="00EA606C"/>
    <w:rsid w:val="00EA7AE8"/>
    <w:rsid w:val="00EB1C1C"/>
    <w:rsid w:val="00EB2A53"/>
    <w:rsid w:val="00EB3E9F"/>
    <w:rsid w:val="00EB3FAE"/>
    <w:rsid w:val="00EB4DDB"/>
    <w:rsid w:val="00EB5210"/>
    <w:rsid w:val="00EB5400"/>
    <w:rsid w:val="00EB543E"/>
    <w:rsid w:val="00EB5757"/>
    <w:rsid w:val="00EB6CB8"/>
    <w:rsid w:val="00EB71E3"/>
    <w:rsid w:val="00EC10BC"/>
    <w:rsid w:val="00EC2302"/>
    <w:rsid w:val="00EC4624"/>
    <w:rsid w:val="00EC6563"/>
    <w:rsid w:val="00EC6F74"/>
    <w:rsid w:val="00ED1A69"/>
    <w:rsid w:val="00ED1BF9"/>
    <w:rsid w:val="00ED2BCB"/>
    <w:rsid w:val="00ED3792"/>
    <w:rsid w:val="00ED5709"/>
    <w:rsid w:val="00ED5FC2"/>
    <w:rsid w:val="00ED5FD7"/>
    <w:rsid w:val="00ED6071"/>
    <w:rsid w:val="00ED6389"/>
    <w:rsid w:val="00EE074D"/>
    <w:rsid w:val="00EE177B"/>
    <w:rsid w:val="00EE1AE3"/>
    <w:rsid w:val="00EE216D"/>
    <w:rsid w:val="00EE3120"/>
    <w:rsid w:val="00EF0514"/>
    <w:rsid w:val="00EF142F"/>
    <w:rsid w:val="00EF2A30"/>
    <w:rsid w:val="00EF49B0"/>
    <w:rsid w:val="00EF569D"/>
    <w:rsid w:val="00EF780F"/>
    <w:rsid w:val="00EF7948"/>
    <w:rsid w:val="00EF7AD7"/>
    <w:rsid w:val="00EF7E07"/>
    <w:rsid w:val="00EF7E8C"/>
    <w:rsid w:val="00F00F7D"/>
    <w:rsid w:val="00F0142A"/>
    <w:rsid w:val="00F0236E"/>
    <w:rsid w:val="00F025C1"/>
    <w:rsid w:val="00F033DA"/>
    <w:rsid w:val="00F034CC"/>
    <w:rsid w:val="00F04B83"/>
    <w:rsid w:val="00F05657"/>
    <w:rsid w:val="00F06C83"/>
    <w:rsid w:val="00F06FCF"/>
    <w:rsid w:val="00F07C96"/>
    <w:rsid w:val="00F111F9"/>
    <w:rsid w:val="00F112E7"/>
    <w:rsid w:val="00F12815"/>
    <w:rsid w:val="00F13285"/>
    <w:rsid w:val="00F141AA"/>
    <w:rsid w:val="00F14758"/>
    <w:rsid w:val="00F1599C"/>
    <w:rsid w:val="00F207A2"/>
    <w:rsid w:val="00F2099A"/>
    <w:rsid w:val="00F2357E"/>
    <w:rsid w:val="00F2398C"/>
    <w:rsid w:val="00F24159"/>
    <w:rsid w:val="00F248AB"/>
    <w:rsid w:val="00F25146"/>
    <w:rsid w:val="00F253D2"/>
    <w:rsid w:val="00F272D7"/>
    <w:rsid w:val="00F27728"/>
    <w:rsid w:val="00F27B24"/>
    <w:rsid w:val="00F27E78"/>
    <w:rsid w:val="00F3067F"/>
    <w:rsid w:val="00F317F2"/>
    <w:rsid w:val="00F367A3"/>
    <w:rsid w:val="00F36EED"/>
    <w:rsid w:val="00F36F21"/>
    <w:rsid w:val="00F40826"/>
    <w:rsid w:val="00F40C72"/>
    <w:rsid w:val="00F421AC"/>
    <w:rsid w:val="00F4294E"/>
    <w:rsid w:val="00F42EB5"/>
    <w:rsid w:val="00F42FB6"/>
    <w:rsid w:val="00F437A5"/>
    <w:rsid w:val="00F43AF7"/>
    <w:rsid w:val="00F44B2C"/>
    <w:rsid w:val="00F44CAE"/>
    <w:rsid w:val="00F47D6D"/>
    <w:rsid w:val="00F507B0"/>
    <w:rsid w:val="00F509DD"/>
    <w:rsid w:val="00F51455"/>
    <w:rsid w:val="00F519B8"/>
    <w:rsid w:val="00F53726"/>
    <w:rsid w:val="00F54053"/>
    <w:rsid w:val="00F57033"/>
    <w:rsid w:val="00F61C3F"/>
    <w:rsid w:val="00F6318D"/>
    <w:rsid w:val="00F6404B"/>
    <w:rsid w:val="00F640CF"/>
    <w:rsid w:val="00F64DD8"/>
    <w:rsid w:val="00F65106"/>
    <w:rsid w:val="00F67001"/>
    <w:rsid w:val="00F67FEB"/>
    <w:rsid w:val="00F7044E"/>
    <w:rsid w:val="00F71348"/>
    <w:rsid w:val="00F742CB"/>
    <w:rsid w:val="00F767EC"/>
    <w:rsid w:val="00F768D4"/>
    <w:rsid w:val="00F77248"/>
    <w:rsid w:val="00F81130"/>
    <w:rsid w:val="00F812C4"/>
    <w:rsid w:val="00F81452"/>
    <w:rsid w:val="00F83523"/>
    <w:rsid w:val="00F83F3F"/>
    <w:rsid w:val="00F855AC"/>
    <w:rsid w:val="00F8640A"/>
    <w:rsid w:val="00F86B48"/>
    <w:rsid w:val="00F86CA8"/>
    <w:rsid w:val="00F9090C"/>
    <w:rsid w:val="00F90AC5"/>
    <w:rsid w:val="00F921D8"/>
    <w:rsid w:val="00F93080"/>
    <w:rsid w:val="00F937B2"/>
    <w:rsid w:val="00F95832"/>
    <w:rsid w:val="00FA037F"/>
    <w:rsid w:val="00FA1048"/>
    <w:rsid w:val="00FA128C"/>
    <w:rsid w:val="00FA13EF"/>
    <w:rsid w:val="00FA1F55"/>
    <w:rsid w:val="00FA3D0E"/>
    <w:rsid w:val="00FA4AD5"/>
    <w:rsid w:val="00FA5227"/>
    <w:rsid w:val="00FA5C82"/>
    <w:rsid w:val="00FB01F6"/>
    <w:rsid w:val="00FB1022"/>
    <w:rsid w:val="00FB1D7C"/>
    <w:rsid w:val="00FB21A7"/>
    <w:rsid w:val="00FB224B"/>
    <w:rsid w:val="00FB2330"/>
    <w:rsid w:val="00FB28E4"/>
    <w:rsid w:val="00FB32AB"/>
    <w:rsid w:val="00FB3ED4"/>
    <w:rsid w:val="00FB4629"/>
    <w:rsid w:val="00FB4989"/>
    <w:rsid w:val="00FB4C4A"/>
    <w:rsid w:val="00FB5BEC"/>
    <w:rsid w:val="00FB6875"/>
    <w:rsid w:val="00FB6CFC"/>
    <w:rsid w:val="00FB6FC3"/>
    <w:rsid w:val="00FC05FB"/>
    <w:rsid w:val="00FC14DF"/>
    <w:rsid w:val="00FC19C7"/>
    <w:rsid w:val="00FC1BD0"/>
    <w:rsid w:val="00FC2FF1"/>
    <w:rsid w:val="00FC47EF"/>
    <w:rsid w:val="00FC4D42"/>
    <w:rsid w:val="00FC7BC7"/>
    <w:rsid w:val="00FC7CEA"/>
    <w:rsid w:val="00FD042B"/>
    <w:rsid w:val="00FD112D"/>
    <w:rsid w:val="00FD11F1"/>
    <w:rsid w:val="00FD1691"/>
    <w:rsid w:val="00FD28A0"/>
    <w:rsid w:val="00FD32B8"/>
    <w:rsid w:val="00FD34BE"/>
    <w:rsid w:val="00FD35DA"/>
    <w:rsid w:val="00FD5F16"/>
    <w:rsid w:val="00FD6828"/>
    <w:rsid w:val="00FD6DA1"/>
    <w:rsid w:val="00FD70C3"/>
    <w:rsid w:val="00FE078D"/>
    <w:rsid w:val="00FE0BA4"/>
    <w:rsid w:val="00FE113C"/>
    <w:rsid w:val="00FE264F"/>
    <w:rsid w:val="00FE4634"/>
    <w:rsid w:val="00FE488B"/>
    <w:rsid w:val="00FE4B35"/>
    <w:rsid w:val="00FE4DFD"/>
    <w:rsid w:val="00FE5EFE"/>
    <w:rsid w:val="00FE6340"/>
    <w:rsid w:val="00FE7294"/>
    <w:rsid w:val="00FE74C4"/>
    <w:rsid w:val="00FF4044"/>
    <w:rsid w:val="00FF44D7"/>
    <w:rsid w:val="00FF596F"/>
    <w:rsid w:val="00FF6F63"/>
    <w:rsid w:val="00FF7A92"/>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2FA64"/>
  <w15:chartTrackingRefBased/>
  <w15:docId w15:val="{725479FE-CBF8-254C-9392-0484A993C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EastAsia" w:hAnsi="Garamond" w:cs="Times New Roman (Body CS)"/>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B0CEB"/>
  </w:style>
  <w:style w:type="paragraph" w:styleId="Heading1">
    <w:name w:val="heading 1"/>
    <w:basedOn w:val="Normal"/>
    <w:next w:val="Normal"/>
    <w:link w:val="Heading1Char"/>
    <w:uiPriority w:val="9"/>
    <w:qFormat/>
    <w:rsid w:val="00090CE4"/>
    <w:pPr>
      <w:keepNext/>
      <w:keepLines/>
      <w:numPr>
        <w:numId w:val="37"/>
      </w:numPr>
      <w:spacing w:before="24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949FA"/>
    <w:pPr>
      <w:keepNext/>
      <w:keepLines/>
      <w:spacing w:before="160" w:after="12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8312F6"/>
    <w:pPr>
      <w:keepNext/>
      <w:keepLines/>
      <w:spacing w:before="40"/>
      <w:outlineLvl w:val="2"/>
    </w:pPr>
    <w:rPr>
      <w:rFonts w:eastAsiaTheme="majorEastAsia" w:cstheme="majorBidi"/>
      <w:b/>
      <w:i/>
      <w:color w:val="0D0D0D" w:themeColor="text1" w:themeTint="F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A3F58"/>
    <w:rPr>
      <w:sz w:val="20"/>
      <w:szCs w:val="20"/>
    </w:rPr>
  </w:style>
  <w:style w:type="character" w:customStyle="1" w:styleId="FootnoteTextChar">
    <w:name w:val="Footnote Text Char"/>
    <w:basedOn w:val="DefaultParagraphFont"/>
    <w:link w:val="FootnoteText"/>
    <w:uiPriority w:val="99"/>
    <w:semiHidden/>
    <w:rsid w:val="006A3F58"/>
    <w:rPr>
      <w:sz w:val="20"/>
      <w:szCs w:val="20"/>
    </w:rPr>
  </w:style>
  <w:style w:type="character" w:styleId="FootnoteReference">
    <w:name w:val="footnote reference"/>
    <w:basedOn w:val="DefaultParagraphFont"/>
    <w:uiPriority w:val="99"/>
    <w:semiHidden/>
    <w:unhideWhenUsed/>
    <w:rsid w:val="006A3F58"/>
    <w:rPr>
      <w:vertAlign w:val="superscript"/>
    </w:rPr>
  </w:style>
  <w:style w:type="character" w:customStyle="1" w:styleId="Heading1Char">
    <w:name w:val="Heading 1 Char"/>
    <w:basedOn w:val="DefaultParagraphFont"/>
    <w:link w:val="Heading1"/>
    <w:uiPriority w:val="9"/>
    <w:rsid w:val="00090CE4"/>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E949FA"/>
    <w:rPr>
      <w:rFonts w:eastAsiaTheme="majorEastAsia" w:cstheme="majorBidi"/>
      <w:b/>
      <w:color w:val="000000" w:themeColor="text1"/>
      <w:sz w:val="26"/>
      <w:szCs w:val="26"/>
    </w:rPr>
  </w:style>
  <w:style w:type="paragraph" w:styleId="Footer">
    <w:name w:val="footer"/>
    <w:basedOn w:val="Normal"/>
    <w:link w:val="FooterChar"/>
    <w:uiPriority w:val="99"/>
    <w:unhideWhenUsed/>
    <w:rsid w:val="002F7B58"/>
    <w:pPr>
      <w:tabs>
        <w:tab w:val="center" w:pos="4680"/>
        <w:tab w:val="right" w:pos="9360"/>
      </w:tabs>
    </w:pPr>
  </w:style>
  <w:style w:type="character" w:customStyle="1" w:styleId="FooterChar">
    <w:name w:val="Footer Char"/>
    <w:basedOn w:val="DefaultParagraphFont"/>
    <w:link w:val="Footer"/>
    <w:uiPriority w:val="99"/>
    <w:rsid w:val="002F7B58"/>
  </w:style>
  <w:style w:type="character" w:styleId="PageNumber">
    <w:name w:val="page number"/>
    <w:basedOn w:val="DefaultParagraphFont"/>
    <w:uiPriority w:val="99"/>
    <w:semiHidden/>
    <w:unhideWhenUsed/>
    <w:rsid w:val="002F7B58"/>
  </w:style>
  <w:style w:type="paragraph" w:styleId="Header">
    <w:name w:val="header"/>
    <w:basedOn w:val="Normal"/>
    <w:link w:val="HeaderChar"/>
    <w:uiPriority w:val="99"/>
    <w:unhideWhenUsed/>
    <w:rsid w:val="00F57033"/>
    <w:pPr>
      <w:tabs>
        <w:tab w:val="center" w:pos="4680"/>
        <w:tab w:val="right" w:pos="9360"/>
      </w:tabs>
    </w:pPr>
  </w:style>
  <w:style w:type="character" w:customStyle="1" w:styleId="HeaderChar">
    <w:name w:val="Header Char"/>
    <w:basedOn w:val="DefaultParagraphFont"/>
    <w:link w:val="Header"/>
    <w:uiPriority w:val="99"/>
    <w:rsid w:val="00F57033"/>
  </w:style>
  <w:style w:type="paragraph" w:styleId="TOCHeading">
    <w:name w:val="TOC Heading"/>
    <w:basedOn w:val="Heading1"/>
    <w:next w:val="Normal"/>
    <w:uiPriority w:val="39"/>
    <w:unhideWhenUsed/>
    <w:qFormat/>
    <w:rsid w:val="005138C8"/>
    <w:pPr>
      <w:spacing w:before="480" w:line="276" w:lineRule="auto"/>
      <w:outlineLvl w:val="9"/>
    </w:pPr>
    <w:rPr>
      <w:b w:val="0"/>
      <w:bCs/>
      <w:kern w:val="0"/>
      <w:sz w:val="28"/>
      <w:szCs w:val="28"/>
      <w:lang w:eastAsia="en-US"/>
      <w14:ligatures w14:val="none"/>
    </w:rPr>
  </w:style>
  <w:style w:type="paragraph" w:styleId="TOC1">
    <w:name w:val="toc 1"/>
    <w:basedOn w:val="Normal"/>
    <w:next w:val="Normal"/>
    <w:autoRedefine/>
    <w:uiPriority w:val="39"/>
    <w:unhideWhenUsed/>
    <w:rsid w:val="00F83523"/>
    <w:pPr>
      <w:tabs>
        <w:tab w:val="right" w:leader="dot" w:pos="9350"/>
      </w:tabs>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6A024F"/>
    <w:pPr>
      <w:tabs>
        <w:tab w:val="right" w:leader="dot" w:pos="9350"/>
      </w:tabs>
      <w:ind w:left="240"/>
    </w:pPr>
    <w:rPr>
      <w:rFonts w:asciiTheme="minorHAnsi" w:hAnsiTheme="minorHAnsi" w:cstheme="minorHAnsi"/>
      <w:smallCaps/>
      <w:sz w:val="20"/>
      <w:szCs w:val="20"/>
    </w:rPr>
  </w:style>
  <w:style w:type="character" w:styleId="Hyperlink">
    <w:name w:val="Hyperlink"/>
    <w:basedOn w:val="DefaultParagraphFont"/>
    <w:uiPriority w:val="99"/>
    <w:unhideWhenUsed/>
    <w:rsid w:val="005138C8"/>
    <w:rPr>
      <w:color w:val="0563C1" w:themeColor="hyperlink"/>
      <w:u w:val="single"/>
    </w:rPr>
  </w:style>
  <w:style w:type="paragraph" w:styleId="TOC3">
    <w:name w:val="toc 3"/>
    <w:basedOn w:val="Normal"/>
    <w:next w:val="Normal"/>
    <w:autoRedefine/>
    <w:uiPriority w:val="39"/>
    <w:unhideWhenUsed/>
    <w:rsid w:val="005138C8"/>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5138C8"/>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138C8"/>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138C8"/>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138C8"/>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138C8"/>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138C8"/>
    <w:pPr>
      <w:ind w:left="1920"/>
    </w:pPr>
    <w:rPr>
      <w:rFonts w:asciiTheme="minorHAnsi" w:hAnsiTheme="minorHAnsi" w:cstheme="minorHAnsi"/>
      <w:sz w:val="18"/>
      <w:szCs w:val="18"/>
    </w:rPr>
  </w:style>
  <w:style w:type="character" w:customStyle="1" w:styleId="Heading3Char">
    <w:name w:val="Heading 3 Char"/>
    <w:basedOn w:val="DefaultParagraphFont"/>
    <w:link w:val="Heading3"/>
    <w:uiPriority w:val="9"/>
    <w:rsid w:val="008312F6"/>
    <w:rPr>
      <w:rFonts w:eastAsiaTheme="majorEastAsia" w:cstheme="majorBidi"/>
      <w:b/>
      <w:i/>
      <w:color w:val="0D0D0D" w:themeColor="text1" w:themeTint="F2"/>
    </w:rPr>
  </w:style>
  <w:style w:type="paragraph" w:styleId="ListParagraph">
    <w:name w:val="List Paragraph"/>
    <w:basedOn w:val="Normal"/>
    <w:uiPriority w:val="34"/>
    <w:qFormat/>
    <w:rsid w:val="007757EB"/>
    <w:pPr>
      <w:ind w:left="720"/>
      <w:contextualSpacing/>
    </w:pPr>
  </w:style>
  <w:style w:type="character" w:styleId="UnresolvedMention">
    <w:name w:val="Unresolved Mention"/>
    <w:basedOn w:val="DefaultParagraphFont"/>
    <w:uiPriority w:val="99"/>
    <w:rsid w:val="00754637"/>
    <w:rPr>
      <w:color w:val="605E5C"/>
      <w:shd w:val="clear" w:color="auto" w:fill="E1DFDD"/>
    </w:rPr>
  </w:style>
  <w:style w:type="paragraph" w:styleId="Bibliography">
    <w:name w:val="Bibliography"/>
    <w:basedOn w:val="Normal"/>
    <w:next w:val="Normal"/>
    <w:uiPriority w:val="37"/>
    <w:unhideWhenUsed/>
    <w:rsid w:val="005B7D5F"/>
    <w:pPr>
      <w:ind w:left="720" w:hanging="720"/>
    </w:pPr>
  </w:style>
  <w:style w:type="character" w:styleId="CommentReference">
    <w:name w:val="annotation reference"/>
    <w:basedOn w:val="DefaultParagraphFont"/>
    <w:uiPriority w:val="99"/>
    <w:semiHidden/>
    <w:unhideWhenUsed/>
    <w:rsid w:val="00793368"/>
    <w:rPr>
      <w:sz w:val="16"/>
      <w:szCs w:val="16"/>
    </w:rPr>
  </w:style>
  <w:style w:type="paragraph" w:styleId="CommentText">
    <w:name w:val="annotation text"/>
    <w:basedOn w:val="Normal"/>
    <w:link w:val="CommentTextChar"/>
    <w:uiPriority w:val="99"/>
    <w:semiHidden/>
    <w:unhideWhenUsed/>
    <w:rsid w:val="00793368"/>
    <w:rPr>
      <w:sz w:val="20"/>
      <w:szCs w:val="20"/>
    </w:rPr>
  </w:style>
  <w:style w:type="character" w:customStyle="1" w:styleId="CommentTextChar">
    <w:name w:val="Comment Text Char"/>
    <w:basedOn w:val="DefaultParagraphFont"/>
    <w:link w:val="CommentText"/>
    <w:uiPriority w:val="99"/>
    <w:semiHidden/>
    <w:rsid w:val="00793368"/>
    <w:rPr>
      <w:sz w:val="20"/>
      <w:szCs w:val="20"/>
    </w:rPr>
  </w:style>
  <w:style w:type="paragraph" w:styleId="CommentSubject">
    <w:name w:val="annotation subject"/>
    <w:basedOn w:val="CommentText"/>
    <w:next w:val="CommentText"/>
    <w:link w:val="CommentSubjectChar"/>
    <w:uiPriority w:val="99"/>
    <w:semiHidden/>
    <w:unhideWhenUsed/>
    <w:rsid w:val="00793368"/>
    <w:rPr>
      <w:b/>
      <w:bCs/>
    </w:rPr>
  </w:style>
  <w:style w:type="character" w:customStyle="1" w:styleId="CommentSubjectChar">
    <w:name w:val="Comment Subject Char"/>
    <w:basedOn w:val="CommentTextChar"/>
    <w:link w:val="CommentSubject"/>
    <w:uiPriority w:val="99"/>
    <w:semiHidden/>
    <w:rsid w:val="00793368"/>
    <w:rPr>
      <w:b/>
      <w:bCs/>
      <w:sz w:val="20"/>
      <w:szCs w:val="20"/>
    </w:rPr>
  </w:style>
  <w:style w:type="table" w:styleId="TableGrid">
    <w:name w:val="Table Grid"/>
    <w:basedOn w:val="TableNormal"/>
    <w:uiPriority w:val="39"/>
    <w:rsid w:val="00793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3368"/>
    <w:pPr>
      <w:spacing w:before="100" w:beforeAutospacing="1" w:after="100" w:afterAutospacing="1"/>
    </w:pPr>
    <w:rPr>
      <w:rFonts w:ascii="Times New Roman" w:eastAsia="Times New Roman" w:hAnsi="Times New Roman" w:cs="Times New Roman"/>
      <w:kern w:val="0"/>
      <w14:ligatures w14:val="none"/>
    </w:rPr>
  </w:style>
  <w:style w:type="table" w:styleId="PlainTable2">
    <w:name w:val="Plain Table 2"/>
    <w:basedOn w:val="TableNormal"/>
    <w:uiPriority w:val="42"/>
    <w:rsid w:val="00793368"/>
    <w:rPr>
      <w:rFonts w:ascii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ndnoteReference">
    <w:name w:val="endnote reference"/>
    <w:basedOn w:val="DefaultParagraphFont"/>
    <w:uiPriority w:val="99"/>
    <w:semiHidden/>
    <w:unhideWhenUsed/>
    <w:rsid w:val="00793368"/>
    <w:rPr>
      <w:vertAlign w:val="superscript"/>
    </w:rPr>
  </w:style>
  <w:style w:type="character" w:customStyle="1" w:styleId="anchor-text">
    <w:name w:val="anchor-text"/>
    <w:basedOn w:val="DefaultParagraphFont"/>
    <w:rsid w:val="00A137DC"/>
  </w:style>
  <w:style w:type="character" w:styleId="Emphasis">
    <w:name w:val="Emphasis"/>
    <w:basedOn w:val="DefaultParagraphFont"/>
    <w:uiPriority w:val="20"/>
    <w:qFormat/>
    <w:rsid w:val="00A137DC"/>
    <w:rPr>
      <w:i/>
      <w:iCs/>
    </w:rPr>
  </w:style>
  <w:style w:type="character" w:customStyle="1" w:styleId="hgkelc">
    <w:name w:val="hgkelc"/>
    <w:basedOn w:val="DefaultParagraphFont"/>
    <w:rsid w:val="00A137DC"/>
  </w:style>
  <w:style w:type="paragraph" w:styleId="Revision">
    <w:name w:val="Revision"/>
    <w:hidden/>
    <w:uiPriority w:val="99"/>
    <w:semiHidden/>
    <w:rsid w:val="00A137DC"/>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A137DC"/>
    <w:rPr>
      <w:color w:val="808080"/>
    </w:rPr>
  </w:style>
  <w:style w:type="paragraph" w:styleId="EndnoteText">
    <w:name w:val="endnote text"/>
    <w:basedOn w:val="Normal"/>
    <w:link w:val="EndnoteTextChar"/>
    <w:uiPriority w:val="99"/>
    <w:unhideWhenUsed/>
    <w:rsid w:val="00A137DC"/>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rsid w:val="00A137DC"/>
    <w:rPr>
      <w:rFonts w:ascii="Times New Roman" w:eastAsia="Times New Roman" w:hAnsi="Times New Roman" w:cs="Times New Roman"/>
      <w:kern w:val="0"/>
      <w:sz w:val="20"/>
      <w:szCs w:val="20"/>
      <w14:ligatures w14:val="none"/>
    </w:rPr>
  </w:style>
  <w:style w:type="numbering" w:customStyle="1" w:styleId="Singlepunch">
    <w:name w:val="Single punch"/>
    <w:rsid w:val="00A137DC"/>
    <w:pPr>
      <w:numPr>
        <w:numId w:val="18"/>
      </w:numPr>
    </w:pPr>
  </w:style>
  <w:style w:type="table" w:customStyle="1" w:styleId="QQuestionIconTable">
    <w:name w:val="QQuestionIconTable"/>
    <w:uiPriority w:val="99"/>
    <w:qFormat/>
    <w:rsid w:val="00A137DC"/>
    <w:pPr>
      <w:jc w:val="center"/>
    </w:pPr>
    <w:rPr>
      <w:rFonts w:asciiTheme="minorHAnsi" w:hAnsiTheme="minorHAnsi" w:cstheme="minorBidi"/>
      <w:kern w:val="0"/>
      <w:sz w:val="22"/>
      <w:szCs w:val="22"/>
      <w:lang w:eastAsia="en-US"/>
      <w14:ligatures w14:val="none"/>
    </w:rPr>
    <w:tblPr>
      <w:tblInd w:w="0" w:type="dxa"/>
      <w:tblCellMar>
        <w:top w:w="0" w:type="dxa"/>
        <w:left w:w="10" w:type="dxa"/>
        <w:bottom w:w="0" w:type="dxa"/>
        <w:right w:w="10" w:type="dxa"/>
      </w:tblCellMar>
    </w:tblPr>
    <w:tcPr>
      <w:shd w:val="clear" w:color="auto" w:fill="auto"/>
      <w:vAlign w:val="center"/>
    </w:tcPr>
  </w:style>
  <w:style w:type="paragraph" w:customStyle="1" w:styleId="BlockStartLabel">
    <w:name w:val="BlockStartLabel"/>
    <w:basedOn w:val="Normal"/>
    <w:qFormat/>
    <w:rsid w:val="00A137DC"/>
    <w:pPr>
      <w:spacing w:before="120" w:after="120"/>
    </w:pPr>
    <w:rPr>
      <w:rFonts w:asciiTheme="minorHAnsi" w:hAnsiTheme="minorHAnsi" w:cstheme="minorBidi"/>
      <w:b/>
      <w:color w:val="CCCCCC"/>
      <w:kern w:val="0"/>
      <w:sz w:val="22"/>
      <w:szCs w:val="22"/>
      <w:lang w:eastAsia="en-US"/>
      <w14:ligatures w14:val="none"/>
    </w:rPr>
  </w:style>
  <w:style w:type="paragraph" w:customStyle="1" w:styleId="BlockEndLabel">
    <w:name w:val="BlockEndLabel"/>
    <w:basedOn w:val="Normal"/>
    <w:qFormat/>
    <w:rsid w:val="00A137DC"/>
    <w:pPr>
      <w:spacing w:before="120"/>
    </w:pPr>
    <w:rPr>
      <w:rFonts w:asciiTheme="minorHAnsi" w:hAnsiTheme="minorHAnsi" w:cstheme="minorBidi"/>
      <w:b/>
      <w:color w:val="CCCCCC"/>
      <w:kern w:val="0"/>
      <w:sz w:val="22"/>
      <w:szCs w:val="22"/>
      <w:lang w:eastAsia="en-US"/>
      <w14:ligatures w14:val="none"/>
    </w:rPr>
  </w:style>
  <w:style w:type="paragraph" w:customStyle="1" w:styleId="BlockSeparator">
    <w:name w:val="BlockSeparator"/>
    <w:basedOn w:val="Normal"/>
    <w:qFormat/>
    <w:rsid w:val="00A137DC"/>
    <w:pPr>
      <w:pBdr>
        <w:bottom w:val="single" w:sz="8" w:space="0" w:color="CCCCCC"/>
      </w:pBdr>
      <w:spacing w:line="120" w:lineRule="auto"/>
      <w:jc w:val="center"/>
    </w:pPr>
    <w:rPr>
      <w:rFonts w:asciiTheme="minorHAnsi" w:hAnsiTheme="minorHAnsi" w:cstheme="minorBidi"/>
      <w:b/>
      <w:color w:val="CCCCCC"/>
      <w:kern w:val="0"/>
      <w:sz w:val="22"/>
      <w:szCs w:val="22"/>
      <w:lang w:eastAsia="en-US"/>
      <w14:ligatures w14:val="none"/>
    </w:rPr>
  </w:style>
  <w:style w:type="paragraph" w:customStyle="1" w:styleId="QuestionSeparator">
    <w:name w:val="QuestionSeparator"/>
    <w:basedOn w:val="Normal"/>
    <w:qFormat/>
    <w:rsid w:val="00A137DC"/>
    <w:pPr>
      <w:pBdr>
        <w:top w:val="dashed" w:sz="8" w:space="0" w:color="CCCCCC"/>
      </w:pBdr>
      <w:spacing w:before="120" w:after="120" w:line="120" w:lineRule="auto"/>
    </w:pPr>
    <w:rPr>
      <w:rFonts w:asciiTheme="minorHAnsi" w:hAnsiTheme="minorHAnsi" w:cstheme="minorBidi"/>
      <w:kern w:val="0"/>
      <w:sz w:val="22"/>
      <w:szCs w:val="22"/>
      <w:lang w:eastAsia="en-US"/>
      <w14:ligatures w14:val="none"/>
    </w:rPr>
  </w:style>
  <w:style w:type="numbering" w:customStyle="1" w:styleId="Multipunch">
    <w:name w:val="Multi punch"/>
    <w:rsid w:val="00A137DC"/>
    <w:pPr>
      <w:numPr>
        <w:numId w:val="24"/>
      </w:numPr>
    </w:pPr>
  </w:style>
  <w:style w:type="paragraph" w:styleId="NoSpacing">
    <w:name w:val="No Spacing"/>
    <w:qFormat/>
    <w:rsid w:val="00D27F94"/>
    <w:rPr>
      <w:rFonts w:ascii="Times New Roman" w:eastAsia="PMingLiU" w:hAnsi="Times New Roman" w:cs="Times New Roman"/>
      <w:kern w:val="0"/>
      <w:szCs w:val="20"/>
      <w:lang w:eastAsia="en-US"/>
      <w14:ligatures w14:val="none"/>
    </w:rPr>
  </w:style>
  <w:style w:type="paragraph" w:styleId="TableofFigures">
    <w:name w:val="table of figures"/>
    <w:basedOn w:val="Normal"/>
    <w:next w:val="Normal"/>
    <w:uiPriority w:val="99"/>
    <w:unhideWhenUsed/>
    <w:rsid w:val="008A1B12"/>
    <w:pPr>
      <w:ind w:left="480" w:hanging="480"/>
    </w:pPr>
    <w:rPr>
      <w:rFonts w:asciiTheme="minorHAnsi" w:hAnsiTheme="minorHAnsi" w:cstheme="minorHAnsi"/>
      <w:smallCaps/>
      <w:sz w:val="20"/>
      <w:szCs w:val="20"/>
    </w:rPr>
  </w:style>
  <w:style w:type="numbering" w:customStyle="1" w:styleId="CurrentList1">
    <w:name w:val="Current List1"/>
    <w:uiPriority w:val="99"/>
    <w:rsid w:val="00365C58"/>
    <w:pPr>
      <w:numPr>
        <w:numId w:val="40"/>
      </w:numPr>
    </w:pPr>
  </w:style>
  <w:style w:type="paragraph" w:styleId="Caption">
    <w:name w:val="caption"/>
    <w:basedOn w:val="Normal"/>
    <w:next w:val="Normal"/>
    <w:uiPriority w:val="35"/>
    <w:unhideWhenUsed/>
    <w:qFormat/>
    <w:rsid w:val="0054337E"/>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1A6533"/>
    <w:rPr>
      <w:color w:val="000000" w:themeColor="text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77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theme" Target="theme/theme1.xml"/><Relationship Id="rId21" Type="http://schemas.openxmlformats.org/officeDocument/2006/relationships/image" Target="media/image9.emf"/><Relationship Id="rId34"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0.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2.emf"/><Relationship Id="rId32" Type="http://schemas.openxmlformats.org/officeDocument/2006/relationships/image" Target="media/image19.emf"/><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2.emf"/><Relationship Id="rId10" Type="http://schemas.openxmlformats.org/officeDocument/2006/relationships/footer" Target="footer3.xml"/><Relationship Id="rId19" Type="http://schemas.openxmlformats.org/officeDocument/2006/relationships/image" Target="media/image7.emf"/><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hyperlink" Target="https://lucidtheorem.com/faq" TargetMode="External"/><Relationship Id="rId35" Type="http://schemas.openxmlformats.org/officeDocument/2006/relationships/hyperlink" Target="https://lucidtheorem.com/faq" TargetMode="Externa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lucidtheorem.com/faq" TargetMode="External"/><Relationship Id="rId1" Type="http://schemas.openxmlformats.org/officeDocument/2006/relationships/hyperlink" Target="https://www.epa.gov/regulations-emissions-vehicles-and-engines/final-rule-multi-pollutant-emissions-standards-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9B728-FE96-1C47-A242-D0B055CCB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211</Pages>
  <Words>59565</Words>
  <Characters>339524</Characters>
  <Application>Microsoft Office Word</Application>
  <DocSecurity>0</DocSecurity>
  <Lines>2829</Lines>
  <Paragraphs>796</Paragraphs>
  <ScaleCrop>false</ScaleCrop>
  <Company/>
  <LinksUpToDate>false</LinksUpToDate>
  <CharactersWithSpaces>398293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Johnathan N.</dc:creator>
  <cp:keywords/>
  <dc:description/>
  <cp:lastModifiedBy>Wolff, Johnathan N.</cp:lastModifiedBy>
  <cp:revision>3</cp:revision>
  <cp:lastPrinted>2024-05-02T19:51:00Z</cp:lastPrinted>
  <dcterms:created xsi:type="dcterms:W3CDTF">2024-05-02T19:50:00Z</dcterms:created>
  <dcterms:modified xsi:type="dcterms:W3CDTF">2024-05-02T19:51:00Z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id="T5rmeVn0"/&gt;&lt;style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ies>
</file>