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bookmarkStart w:id="0" w:name="_GoBack"/>
          <w:bookmarkEnd w:id="0"/>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684C8E" w:rsidP="00410044">
          <w:pPr>
            <w:spacing w:after="0" w:line="480" w:lineRule="auto"/>
            <w:jc w:val="center"/>
            <w:rPr>
              <w:rFonts w:asciiTheme="minorHAnsi" w:hAnsiTheme="minorHAnsi" w:cstheme="minorHAnsi"/>
              <w:caps/>
            </w:rPr>
          </w:pPr>
          <w:r>
            <w:rPr>
              <w:rFonts w:asciiTheme="minorHAnsi" w:hAnsiTheme="minorHAnsi" w:cstheme="minorHAnsi"/>
              <w:caps/>
            </w:rPr>
            <w:t>Academic optimism and collective student trust</w:t>
          </w:r>
          <w:r w:rsidR="00801F0D">
            <w:rPr>
              <w:rFonts w:asciiTheme="minorHAnsi" w:hAnsiTheme="minorHAnsi" w:cstheme="minorHAnsi"/>
              <w:caps/>
            </w:rPr>
            <w:t xml:space="preserve"> of teachers</w:t>
          </w:r>
          <w:r w:rsidR="00EA1624">
            <w:rPr>
              <w:rFonts w:asciiTheme="minorHAnsi" w:hAnsiTheme="minorHAnsi" w:cstheme="minorHAnsi"/>
              <w:caps/>
            </w:rPr>
            <w:t>: A Test of the Relationship</w:t>
          </w:r>
          <w:r>
            <w:rPr>
              <w:rFonts w:asciiTheme="minorHAnsi" w:hAnsiTheme="minorHAnsi" w:cstheme="minorHAnsi"/>
              <w:caps/>
            </w:rPr>
            <w:t xml:space="preserve"> in urban schools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EB37BA"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684C8E">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684C8E" w:rsidP="00BA2F37">
          <w:pPr>
            <w:pStyle w:val="NoSpacing"/>
            <w:spacing w:line="480" w:lineRule="auto"/>
            <w:jc w:val="center"/>
            <w:rPr>
              <w:rFonts w:cstheme="minorHAnsi"/>
              <w:caps/>
            </w:rPr>
          </w:pPr>
          <w:r>
            <w:rPr>
              <w:rFonts w:cstheme="minorHAnsi"/>
              <w:caps/>
            </w:rPr>
            <w:t>Doctor of Education</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684C8E" w:rsidP="00410044">
          <w:pPr>
            <w:spacing w:after="0"/>
            <w:jc w:val="center"/>
            <w:rPr>
              <w:rFonts w:asciiTheme="minorHAnsi" w:hAnsiTheme="minorHAnsi" w:cstheme="minorHAnsi"/>
              <w:caps/>
            </w:rPr>
          </w:pPr>
          <w:r>
            <w:rPr>
              <w:rFonts w:asciiTheme="minorHAnsi" w:hAnsiTheme="minorHAnsi" w:cstheme="minorHAnsi"/>
              <w:caps/>
            </w:rPr>
            <w:t>Jay M. Ensley</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684C8E" w:rsidP="00286C75">
          <w:pPr>
            <w:spacing w:after="0"/>
            <w:jc w:val="center"/>
            <w:rPr>
              <w:rFonts w:asciiTheme="minorHAnsi" w:hAnsiTheme="minorHAnsi" w:cstheme="minorHAnsi"/>
            </w:rPr>
          </w:pPr>
          <w:r>
            <w:rPr>
              <w:rFonts w:asciiTheme="minorHAnsi" w:hAnsiTheme="minorHAnsi" w:cstheme="minorHAnsi"/>
            </w:rPr>
            <w:t>2014</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684C8E" w:rsidP="00410044">
          <w:pPr>
            <w:spacing w:after="0"/>
            <w:jc w:val="center"/>
            <w:rPr>
              <w:rFonts w:asciiTheme="minorHAnsi" w:hAnsiTheme="minorHAnsi" w:cstheme="minorHAnsi"/>
              <w:caps/>
            </w:rPr>
          </w:pPr>
          <w:r>
            <w:rPr>
              <w:rFonts w:asciiTheme="minorHAnsi" w:hAnsiTheme="minorHAnsi" w:cstheme="minorHAnsi"/>
              <w:caps/>
            </w:rPr>
            <w:t>academic optimism and collective student trust</w:t>
          </w:r>
          <w:r w:rsidR="00427B68">
            <w:rPr>
              <w:rFonts w:asciiTheme="minorHAnsi" w:hAnsiTheme="minorHAnsi" w:cstheme="minorHAnsi"/>
              <w:caps/>
            </w:rPr>
            <w:t xml:space="preserve"> of teachers</w:t>
          </w:r>
          <w:r w:rsidR="00170591">
            <w:rPr>
              <w:rFonts w:asciiTheme="minorHAnsi" w:hAnsiTheme="minorHAnsi" w:cstheme="minorHAnsi"/>
              <w:caps/>
            </w:rPr>
            <w:t>: A Test of the relationship</w:t>
          </w:r>
          <w:r>
            <w:rPr>
              <w:rFonts w:asciiTheme="minorHAnsi" w:hAnsiTheme="minorHAnsi" w:cstheme="minorHAnsi"/>
              <w:caps/>
            </w:rPr>
            <w:t xml:space="preserve"> in urban schools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684C8E">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684C8E" w:rsidP="00345F8B">
          <w:pPr>
            <w:spacing w:after="0"/>
            <w:jc w:val="center"/>
            <w:rPr>
              <w:rFonts w:asciiTheme="minorHAnsi" w:hAnsiTheme="minorHAnsi" w:cstheme="minorHAnsi"/>
              <w:caps/>
            </w:rPr>
          </w:pPr>
          <w:r>
            <w:rPr>
              <w:rFonts w:asciiTheme="minorHAnsi" w:hAnsiTheme="minorHAnsi" w:cstheme="minorHAnsi"/>
              <w:caps/>
            </w:rPr>
            <w:t>Department of Educational Leadership and Policy Studies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EB37BA"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684C8E">
            <w:rPr>
              <w:rFonts w:asciiTheme="minorHAnsi" w:hAnsiTheme="minorHAnsi" w:cstheme="minorHAnsi"/>
            </w:rPr>
            <w:t>Curt Adams</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EB37BA"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684C8E">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684C8E">
            <w:rPr>
              <w:rFonts w:asciiTheme="minorHAnsi" w:hAnsiTheme="minorHAnsi" w:cstheme="minorHAnsi"/>
            </w:rPr>
            <w:t>Patrick Forsyth</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B37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1A5B2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1A5B20">
            <w:rPr>
              <w:rFonts w:asciiTheme="minorHAnsi" w:hAnsiTheme="minorHAnsi" w:cstheme="minorHAnsi"/>
            </w:rPr>
            <w:t>Vickie Lake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B37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1A5B20">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1A5B20">
            <w:rPr>
              <w:rFonts w:asciiTheme="minorHAnsi" w:hAnsiTheme="minorHAnsi" w:cstheme="minorHAnsi"/>
            </w:rPr>
            <w:t>Beverly Edwards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EB37BA"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1C0DA8">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1C0DA8">
            <w:rPr>
              <w:rFonts w:asciiTheme="minorHAnsi" w:hAnsiTheme="minorHAnsi" w:cstheme="minorHAnsi"/>
            </w:rPr>
            <w:t>Timothy Ford</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EB37BA"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684C8E">
            <w:rPr>
              <w:rFonts w:asciiTheme="minorHAnsi" w:hAnsiTheme="minorHAnsi" w:cstheme="minorHAnsi"/>
              <w:caps/>
            </w:rPr>
            <w:t>Jay M. Ensley</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684C8E">
            <w:rPr>
              <w:rFonts w:asciiTheme="minorHAnsi" w:hAnsiTheme="minorHAnsi" w:cstheme="minorHAnsi"/>
            </w:rPr>
            <w:t>2014</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E956B9" w:rsidP="00E956B9">
      <w:pPr>
        <w:spacing w:after="0" w:line="480" w:lineRule="auto"/>
        <w:jc w:val="center"/>
        <w:rPr>
          <w:rFonts w:asciiTheme="minorHAnsi" w:hAnsiTheme="minorHAnsi" w:cstheme="minorHAnsi"/>
        </w:rPr>
      </w:pPr>
      <w:r>
        <w:rPr>
          <w:rFonts w:asciiTheme="minorHAnsi" w:hAnsiTheme="minorHAnsi" w:cstheme="minorHAnsi"/>
        </w:rPr>
        <w:lastRenderedPageBreak/>
        <w:t>Dedication</w:t>
      </w:r>
    </w:p>
    <w:p w:rsidR="005F036E" w:rsidRDefault="00E956B9" w:rsidP="00E956B9">
      <w:pPr>
        <w:spacing w:after="0" w:line="480" w:lineRule="auto"/>
        <w:rPr>
          <w:rFonts w:asciiTheme="minorHAnsi" w:hAnsiTheme="minorHAnsi" w:cstheme="minorHAnsi"/>
        </w:rPr>
      </w:pPr>
      <w:r>
        <w:rPr>
          <w:rFonts w:asciiTheme="minorHAnsi" w:hAnsiTheme="minorHAnsi" w:cstheme="minorHAnsi"/>
        </w:rPr>
        <w:tab/>
        <w:t>This dissertation is dedicated to my wife, Eden, and our childre</w:t>
      </w:r>
      <w:r w:rsidR="00427B68">
        <w:rPr>
          <w:rFonts w:asciiTheme="minorHAnsi" w:hAnsiTheme="minorHAnsi" w:cstheme="minorHAnsi"/>
        </w:rPr>
        <w:t>n, Hays, Halle, Hollis, and Hugh</w:t>
      </w:r>
      <w:r>
        <w:rPr>
          <w:rFonts w:asciiTheme="minorHAnsi" w:hAnsiTheme="minorHAnsi" w:cstheme="minorHAnsi"/>
        </w:rPr>
        <w:t xml:space="preserve">.  Eden, you are my best friend, supporter, coach, and </w:t>
      </w:r>
      <w:r w:rsidR="006E0BDA">
        <w:rPr>
          <w:rFonts w:asciiTheme="minorHAnsi" w:hAnsiTheme="minorHAnsi" w:cstheme="minorHAnsi"/>
        </w:rPr>
        <w:t>companion.  You have inspired me time after time to continue this journey</w:t>
      </w:r>
      <w:r w:rsidR="00811A93">
        <w:rPr>
          <w:rFonts w:asciiTheme="minorHAnsi" w:hAnsiTheme="minorHAnsi" w:cstheme="minorHAnsi"/>
        </w:rPr>
        <w:t xml:space="preserve">, even though </w:t>
      </w:r>
      <w:r w:rsidR="009E398F">
        <w:rPr>
          <w:rFonts w:asciiTheme="minorHAnsi" w:hAnsiTheme="minorHAnsi" w:cstheme="minorHAnsi"/>
        </w:rPr>
        <w:t>I made it</w:t>
      </w:r>
      <w:r w:rsidR="00811A93">
        <w:rPr>
          <w:rFonts w:asciiTheme="minorHAnsi" w:hAnsiTheme="minorHAnsi" w:cstheme="minorHAnsi"/>
        </w:rPr>
        <w:t xml:space="preserve"> a long one.  Thank you for being such a w</w:t>
      </w:r>
      <w:r w:rsidR="004F5553">
        <w:rPr>
          <w:rFonts w:asciiTheme="minorHAnsi" w:hAnsiTheme="minorHAnsi" w:cstheme="minorHAnsi"/>
        </w:rPr>
        <w:t xml:space="preserve">onderful mother and wife </w:t>
      </w:r>
      <w:r w:rsidR="00811A93">
        <w:rPr>
          <w:rFonts w:asciiTheme="minorHAnsi" w:hAnsiTheme="minorHAnsi" w:cstheme="minorHAnsi"/>
        </w:rPr>
        <w:t>during this process.  Your love and dedicatio</w:t>
      </w:r>
      <w:r w:rsidR="004F5553">
        <w:rPr>
          <w:rFonts w:asciiTheme="minorHAnsi" w:hAnsiTheme="minorHAnsi" w:cstheme="minorHAnsi"/>
        </w:rPr>
        <w:t>n to our children is unsurpass</w:t>
      </w:r>
      <w:r w:rsidR="00C04A38">
        <w:rPr>
          <w:rFonts w:asciiTheme="minorHAnsi" w:hAnsiTheme="minorHAnsi" w:cstheme="minorHAnsi"/>
        </w:rPr>
        <w:t>ed</w:t>
      </w:r>
      <w:r w:rsidR="004F5553">
        <w:rPr>
          <w:rFonts w:asciiTheme="minorHAnsi" w:hAnsiTheme="minorHAnsi" w:cstheme="minorHAnsi"/>
        </w:rPr>
        <w:t>, and your selfless actions amaze me every day.</w:t>
      </w:r>
      <w:r w:rsidR="005F036E">
        <w:rPr>
          <w:rFonts w:asciiTheme="minorHAnsi" w:hAnsiTheme="minorHAnsi" w:cstheme="minorHAnsi"/>
        </w:rPr>
        <w:t xml:space="preserve">  I am greatly blessed, and I love you dearly.</w:t>
      </w:r>
      <w:r w:rsidR="004F5553">
        <w:rPr>
          <w:rFonts w:asciiTheme="minorHAnsi" w:hAnsiTheme="minorHAnsi" w:cstheme="minorHAnsi"/>
        </w:rPr>
        <w:t xml:space="preserve">  </w:t>
      </w:r>
    </w:p>
    <w:p w:rsidR="00E956B9" w:rsidRDefault="00456A1B" w:rsidP="00E956B9">
      <w:pPr>
        <w:spacing w:after="0" w:line="480" w:lineRule="auto"/>
        <w:rPr>
          <w:rFonts w:asciiTheme="minorHAnsi" w:hAnsiTheme="minorHAnsi" w:cstheme="minorHAnsi"/>
        </w:rPr>
      </w:pPr>
      <w:r>
        <w:rPr>
          <w:rFonts w:asciiTheme="minorHAnsi" w:hAnsiTheme="minorHAnsi" w:cstheme="minorHAnsi"/>
        </w:rPr>
        <w:tab/>
        <w:t>As for my children, I want to thank you each for the hugs, kisses, “love you daddy’s”, and smiles.  You are each beautiful</w:t>
      </w:r>
      <w:r w:rsidR="00937A6B">
        <w:rPr>
          <w:rFonts w:asciiTheme="minorHAnsi" w:hAnsiTheme="minorHAnsi" w:cstheme="minorHAnsi"/>
        </w:rPr>
        <w:t xml:space="preserve">, </w:t>
      </w:r>
      <w:r>
        <w:rPr>
          <w:rFonts w:asciiTheme="minorHAnsi" w:hAnsiTheme="minorHAnsi" w:cstheme="minorHAnsi"/>
        </w:rPr>
        <w:t xml:space="preserve">and </w:t>
      </w:r>
      <w:r w:rsidR="00937A6B">
        <w:rPr>
          <w:rFonts w:asciiTheme="minorHAnsi" w:hAnsiTheme="minorHAnsi" w:cstheme="minorHAnsi"/>
        </w:rPr>
        <w:t xml:space="preserve">make life fun, interesting, chaotic, and full of love.  You each have blessed my life more than you will ever know.  I look forward to our years together.  </w:t>
      </w:r>
      <w:r w:rsidR="006E56E2">
        <w:rPr>
          <w:rFonts w:asciiTheme="minorHAnsi" w:hAnsiTheme="minorHAnsi" w:cstheme="minorHAnsi"/>
        </w:rPr>
        <w:t>I love you Hays-Hays, I love you Halle-Lou, I love you Hollis-Zoo, and I love you Huey-Hugh.</w:t>
      </w:r>
    </w:p>
    <w:p w:rsidR="00E956B9" w:rsidRDefault="00E956B9" w:rsidP="00E956B9">
      <w:pPr>
        <w:spacing w:after="0" w:line="480" w:lineRule="auto"/>
        <w:jc w:val="center"/>
        <w:rPr>
          <w:rFonts w:asciiTheme="minorHAnsi" w:hAnsiTheme="minorHAnsi" w:cstheme="minorHAnsi"/>
        </w:rPr>
      </w:pPr>
    </w:p>
    <w:p w:rsidR="00E956B9" w:rsidRPr="00E614FB" w:rsidRDefault="00E956B9" w:rsidP="00E956B9">
      <w:pPr>
        <w:spacing w:after="0" w:line="480" w:lineRule="auto"/>
        <w:jc w:val="center"/>
        <w:rPr>
          <w:rFonts w:asciiTheme="minorHAnsi" w:hAnsiTheme="minorHAnsi" w:cstheme="minorHAnsi"/>
        </w:rPr>
        <w:sectPr w:rsidR="00E956B9" w:rsidRPr="00E614FB" w:rsidSect="00410044">
          <w:pgSz w:w="12240" w:h="15840"/>
          <w:pgMar w:top="1440" w:right="1440" w:bottom="1440" w:left="2304" w:header="720" w:footer="720" w:gutter="0"/>
          <w:cols w:space="720"/>
          <w:docGrid w:linePitch="360"/>
        </w:sectPr>
      </w:pPr>
    </w:p>
    <w:p w:rsidR="005E55AB" w:rsidRDefault="005E55AB" w:rsidP="005E55AB">
      <w:pPr>
        <w:spacing w:after="0" w:line="480" w:lineRule="auto"/>
        <w:ind w:firstLine="720"/>
        <w:jc w:val="center"/>
        <w:rPr>
          <w:rFonts w:asciiTheme="minorHAnsi" w:hAnsiTheme="minorHAnsi" w:cstheme="minorHAnsi"/>
        </w:rPr>
      </w:pPr>
      <w:r>
        <w:rPr>
          <w:rFonts w:asciiTheme="minorHAnsi" w:hAnsiTheme="minorHAnsi" w:cstheme="minorHAnsi"/>
        </w:rPr>
        <w:lastRenderedPageBreak/>
        <w:t>Acknowledgements</w:t>
      </w:r>
    </w:p>
    <w:p w:rsidR="00C34C9D" w:rsidRDefault="00242DFA" w:rsidP="005E55AB">
      <w:pPr>
        <w:spacing w:after="0" w:line="480" w:lineRule="auto"/>
        <w:ind w:firstLine="720"/>
        <w:rPr>
          <w:rFonts w:asciiTheme="minorHAnsi" w:hAnsiTheme="minorHAnsi" w:cstheme="minorHAnsi"/>
          <w:sz w:val="22"/>
        </w:rPr>
      </w:pPr>
      <w:r>
        <w:rPr>
          <w:rFonts w:asciiTheme="minorHAnsi" w:hAnsiTheme="minorHAnsi" w:cstheme="minorHAnsi"/>
          <w:sz w:val="22"/>
        </w:rPr>
        <w:t>I start by thanking</w:t>
      </w:r>
      <w:r w:rsidR="00C34C9D">
        <w:rPr>
          <w:rFonts w:asciiTheme="minorHAnsi" w:hAnsiTheme="minorHAnsi" w:cstheme="minorHAnsi"/>
          <w:sz w:val="22"/>
        </w:rPr>
        <w:t xml:space="preserve"> the Lord </w:t>
      </w:r>
      <w:r>
        <w:rPr>
          <w:rFonts w:asciiTheme="minorHAnsi" w:hAnsiTheme="minorHAnsi" w:cstheme="minorHAnsi"/>
          <w:sz w:val="22"/>
        </w:rPr>
        <w:t xml:space="preserve">for placing </w:t>
      </w:r>
      <w:r w:rsidR="00C34C9D">
        <w:rPr>
          <w:rFonts w:asciiTheme="minorHAnsi" w:hAnsiTheme="minorHAnsi" w:cstheme="minorHAnsi"/>
          <w:sz w:val="22"/>
        </w:rPr>
        <w:t xml:space="preserve">such wonderful people in my life, and for the countless blessings he has provided; my wife, family, and livelihood.  </w:t>
      </w:r>
    </w:p>
    <w:p w:rsidR="00463365" w:rsidRPr="00242DFA" w:rsidRDefault="005E55AB" w:rsidP="005E55AB">
      <w:pPr>
        <w:spacing w:after="0" w:line="480" w:lineRule="auto"/>
        <w:ind w:firstLine="720"/>
        <w:rPr>
          <w:rFonts w:asciiTheme="minorHAnsi" w:hAnsiTheme="minorHAnsi" w:cstheme="minorHAnsi"/>
          <w:sz w:val="22"/>
        </w:rPr>
      </w:pPr>
      <w:r w:rsidRPr="00242DFA">
        <w:rPr>
          <w:rFonts w:asciiTheme="minorHAnsi" w:hAnsiTheme="minorHAnsi" w:cstheme="minorHAnsi"/>
          <w:sz w:val="22"/>
        </w:rPr>
        <w:t xml:space="preserve">I would like to </w:t>
      </w:r>
      <w:r w:rsidR="00C34C9D" w:rsidRPr="00242DFA">
        <w:rPr>
          <w:rFonts w:asciiTheme="minorHAnsi" w:hAnsiTheme="minorHAnsi" w:cstheme="minorHAnsi"/>
          <w:sz w:val="22"/>
        </w:rPr>
        <w:t>especially</w:t>
      </w:r>
      <w:r w:rsidR="00153289" w:rsidRPr="00242DFA">
        <w:rPr>
          <w:rFonts w:asciiTheme="minorHAnsi" w:hAnsiTheme="minorHAnsi" w:cstheme="minorHAnsi"/>
          <w:sz w:val="22"/>
        </w:rPr>
        <w:t xml:space="preserve"> </w:t>
      </w:r>
      <w:r w:rsidR="00C34C9D">
        <w:rPr>
          <w:rFonts w:asciiTheme="minorHAnsi" w:hAnsiTheme="minorHAnsi" w:cstheme="minorHAnsi"/>
          <w:sz w:val="22"/>
        </w:rPr>
        <w:t>acknowledge</w:t>
      </w:r>
      <w:r w:rsidRPr="00242DFA">
        <w:rPr>
          <w:rFonts w:asciiTheme="minorHAnsi" w:hAnsiTheme="minorHAnsi" w:cstheme="minorHAnsi"/>
          <w:sz w:val="22"/>
        </w:rPr>
        <w:t xml:space="preserve"> Dr. Curt Adams, the chair of my dissertation committee, and the other members for their assistance and guidance during the completion of this dissertation.  If not for the patience of Dr. Adams, I would not have completed the dissertation</w:t>
      </w:r>
      <w:r w:rsidR="00153289" w:rsidRPr="00242DFA">
        <w:rPr>
          <w:rFonts w:asciiTheme="minorHAnsi" w:hAnsiTheme="minorHAnsi" w:cstheme="minorHAnsi"/>
          <w:sz w:val="22"/>
        </w:rPr>
        <w:t xml:space="preserve"> process</w:t>
      </w:r>
      <w:r w:rsidRPr="00242DFA">
        <w:rPr>
          <w:rFonts w:asciiTheme="minorHAnsi" w:hAnsiTheme="minorHAnsi" w:cstheme="minorHAnsi"/>
          <w:sz w:val="22"/>
        </w:rPr>
        <w:t xml:space="preserve">.  </w:t>
      </w:r>
      <w:r w:rsidR="00153289" w:rsidRPr="00242DFA">
        <w:rPr>
          <w:rFonts w:asciiTheme="minorHAnsi" w:hAnsiTheme="minorHAnsi" w:cstheme="minorHAnsi"/>
          <w:sz w:val="22"/>
        </w:rPr>
        <w:t xml:space="preserve">Thank you for giving me the experience and sharing your wealth of knowledge in the intriguing area of collective school trust.  </w:t>
      </w:r>
      <w:r w:rsidR="00463365" w:rsidRPr="00242DFA">
        <w:rPr>
          <w:rFonts w:asciiTheme="minorHAnsi" w:hAnsiTheme="minorHAnsi" w:cstheme="minorHAnsi"/>
          <w:sz w:val="22"/>
        </w:rPr>
        <w:t xml:space="preserve">Your passion and dedication to education </w:t>
      </w:r>
      <w:r w:rsidR="00FE47D3" w:rsidRPr="00242DFA">
        <w:rPr>
          <w:rFonts w:asciiTheme="minorHAnsi" w:hAnsiTheme="minorHAnsi" w:cstheme="minorHAnsi"/>
          <w:sz w:val="22"/>
        </w:rPr>
        <w:t>has</w:t>
      </w:r>
      <w:r w:rsidR="00463365" w:rsidRPr="00242DFA">
        <w:rPr>
          <w:rFonts w:asciiTheme="minorHAnsi" w:hAnsiTheme="minorHAnsi" w:cstheme="minorHAnsi"/>
          <w:sz w:val="22"/>
        </w:rPr>
        <w:t xml:space="preserve"> been a model for me personally and professionally.  I will forever be thankful and indebted to you.</w:t>
      </w:r>
    </w:p>
    <w:p w:rsidR="002B1058" w:rsidRPr="00242DFA" w:rsidRDefault="00463365" w:rsidP="005E55AB">
      <w:pPr>
        <w:spacing w:after="0" w:line="480" w:lineRule="auto"/>
        <w:ind w:firstLine="720"/>
        <w:rPr>
          <w:rFonts w:asciiTheme="minorHAnsi" w:hAnsiTheme="minorHAnsi" w:cstheme="minorHAnsi"/>
          <w:sz w:val="22"/>
        </w:rPr>
      </w:pPr>
      <w:r w:rsidRPr="00242DFA">
        <w:rPr>
          <w:rFonts w:asciiTheme="minorHAnsi" w:hAnsiTheme="minorHAnsi" w:cstheme="minorHAnsi"/>
          <w:sz w:val="22"/>
        </w:rPr>
        <w:t xml:space="preserve">I would also like to acknowledge my family.  </w:t>
      </w:r>
      <w:proofErr w:type="gramStart"/>
      <w:r w:rsidRPr="00242DFA">
        <w:rPr>
          <w:rFonts w:asciiTheme="minorHAnsi" w:hAnsiTheme="minorHAnsi" w:cstheme="minorHAnsi"/>
          <w:sz w:val="22"/>
        </w:rPr>
        <w:t xml:space="preserve">To my parents, Mike and Joyce Ensley, who have never stopped encouraging and </w:t>
      </w:r>
      <w:r w:rsidR="00C81809" w:rsidRPr="00242DFA">
        <w:rPr>
          <w:rFonts w:asciiTheme="minorHAnsi" w:hAnsiTheme="minorHAnsi" w:cstheme="minorHAnsi"/>
          <w:sz w:val="22"/>
        </w:rPr>
        <w:t>inspiring</w:t>
      </w:r>
      <w:r w:rsidRPr="00242DFA">
        <w:rPr>
          <w:rFonts w:asciiTheme="minorHAnsi" w:hAnsiTheme="minorHAnsi" w:cstheme="minorHAnsi"/>
          <w:sz w:val="22"/>
        </w:rPr>
        <w:t xml:space="preserve"> </w:t>
      </w:r>
      <w:r w:rsidR="00C81809" w:rsidRPr="00242DFA">
        <w:rPr>
          <w:rFonts w:asciiTheme="minorHAnsi" w:hAnsiTheme="minorHAnsi" w:cstheme="minorHAnsi"/>
          <w:sz w:val="22"/>
        </w:rPr>
        <w:t>their children</w:t>
      </w:r>
      <w:r w:rsidRPr="00242DFA">
        <w:rPr>
          <w:rFonts w:asciiTheme="minorHAnsi" w:hAnsiTheme="minorHAnsi" w:cstheme="minorHAnsi"/>
          <w:sz w:val="22"/>
        </w:rPr>
        <w:t xml:space="preserve"> through life.</w:t>
      </w:r>
      <w:proofErr w:type="gramEnd"/>
      <w:r w:rsidRPr="00242DFA">
        <w:rPr>
          <w:rFonts w:asciiTheme="minorHAnsi" w:hAnsiTheme="minorHAnsi" w:cstheme="minorHAnsi"/>
          <w:sz w:val="22"/>
        </w:rPr>
        <w:t xml:space="preserve">  </w:t>
      </w:r>
      <w:r w:rsidR="00C81809" w:rsidRPr="00242DFA">
        <w:rPr>
          <w:rFonts w:asciiTheme="minorHAnsi" w:hAnsiTheme="minorHAnsi" w:cstheme="minorHAnsi"/>
          <w:sz w:val="22"/>
        </w:rPr>
        <w:t xml:space="preserve">Thank you for the love, respect, and character you have shown for us.  I am extremely blessed to have you as parents.  I love you both more than you will ever know.  </w:t>
      </w:r>
      <w:r w:rsidR="007302D9" w:rsidRPr="00242DFA">
        <w:rPr>
          <w:rFonts w:asciiTheme="minorHAnsi" w:hAnsiTheme="minorHAnsi" w:cstheme="minorHAnsi"/>
          <w:sz w:val="22"/>
        </w:rPr>
        <w:t xml:space="preserve">To my siblings, Jodie, Jim, and Jordan; thank you sisters and brother for your love, positivity, and patience with me through the years.  </w:t>
      </w:r>
      <w:r w:rsidR="00FE47D3" w:rsidRPr="00242DFA">
        <w:rPr>
          <w:rFonts w:asciiTheme="minorHAnsi" w:hAnsiTheme="minorHAnsi" w:cstheme="minorHAnsi"/>
          <w:sz w:val="22"/>
        </w:rPr>
        <w:t>As your brother I am exceptionally grateful that I was able to grow-up with you and now learn from you as adults.  You each inspire me; I love you and your families immensely.</w:t>
      </w:r>
    </w:p>
    <w:p w:rsidR="00E74E17" w:rsidRPr="00242DFA" w:rsidRDefault="00597F96" w:rsidP="005E55AB">
      <w:pPr>
        <w:spacing w:after="0" w:line="480" w:lineRule="auto"/>
        <w:ind w:firstLine="720"/>
        <w:rPr>
          <w:rFonts w:asciiTheme="minorHAnsi" w:hAnsiTheme="minorHAnsi" w:cstheme="minorHAnsi"/>
          <w:sz w:val="22"/>
        </w:rPr>
      </w:pPr>
      <w:r w:rsidRPr="00242DFA">
        <w:rPr>
          <w:rFonts w:asciiTheme="minorHAnsi" w:hAnsiTheme="minorHAnsi" w:cstheme="minorHAnsi"/>
          <w:sz w:val="22"/>
        </w:rPr>
        <w:t xml:space="preserve">It is important that I also </w:t>
      </w:r>
      <w:r w:rsidR="00E27CA9" w:rsidRPr="00242DFA">
        <w:rPr>
          <w:rFonts w:asciiTheme="minorHAnsi" w:hAnsiTheme="minorHAnsi" w:cstheme="minorHAnsi"/>
          <w:sz w:val="22"/>
        </w:rPr>
        <w:t>recognize</w:t>
      </w:r>
      <w:r w:rsidRPr="00242DFA">
        <w:rPr>
          <w:rFonts w:asciiTheme="minorHAnsi" w:hAnsiTheme="minorHAnsi" w:cstheme="minorHAnsi"/>
          <w:sz w:val="22"/>
        </w:rPr>
        <w:t xml:space="preserve"> three special people who have been tremendously </w:t>
      </w:r>
      <w:r w:rsidR="00E74E17" w:rsidRPr="00242DFA">
        <w:rPr>
          <w:rFonts w:asciiTheme="minorHAnsi" w:hAnsiTheme="minorHAnsi" w:cstheme="minorHAnsi"/>
          <w:sz w:val="22"/>
        </w:rPr>
        <w:t>understanding throughout this journey;</w:t>
      </w:r>
      <w:r w:rsidRPr="00242DFA">
        <w:rPr>
          <w:rFonts w:asciiTheme="minorHAnsi" w:hAnsiTheme="minorHAnsi" w:cstheme="minorHAnsi"/>
          <w:sz w:val="22"/>
        </w:rPr>
        <w:t xml:space="preserve">  </w:t>
      </w:r>
      <w:proofErr w:type="spellStart"/>
      <w:r w:rsidRPr="00242DFA">
        <w:rPr>
          <w:rFonts w:asciiTheme="minorHAnsi" w:hAnsiTheme="minorHAnsi" w:cstheme="minorHAnsi"/>
          <w:sz w:val="22"/>
        </w:rPr>
        <w:t>Reg</w:t>
      </w:r>
      <w:proofErr w:type="spellEnd"/>
      <w:r w:rsidRPr="00242DFA">
        <w:rPr>
          <w:rFonts w:asciiTheme="minorHAnsi" w:hAnsiTheme="minorHAnsi" w:cstheme="minorHAnsi"/>
          <w:sz w:val="22"/>
        </w:rPr>
        <w:t xml:space="preserve"> and Kathy </w:t>
      </w:r>
      <w:proofErr w:type="spellStart"/>
      <w:r w:rsidRPr="00242DFA">
        <w:rPr>
          <w:rFonts w:asciiTheme="minorHAnsi" w:hAnsiTheme="minorHAnsi" w:cstheme="minorHAnsi"/>
          <w:sz w:val="22"/>
        </w:rPr>
        <w:t>Wiens</w:t>
      </w:r>
      <w:proofErr w:type="spellEnd"/>
      <w:r w:rsidRPr="00242DFA">
        <w:rPr>
          <w:rFonts w:asciiTheme="minorHAnsi" w:hAnsiTheme="minorHAnsi" w:cstheme="minorHAnsi"/>
          <w:sz w:val="22"/>
        </w:rPr>
        <w:t xml:space="preserve">, and </w:t>
      </w:r>
      <w:proofErr w:type="spellStart"/>
      <w:r w:rsidR="00E74E17" w:rsidRPr="00242DFA">
        <w:rPr>
          <w:rFonts w:asciiTheme="minorHAnsi" w:hAnsiTheme="minorHAnsi" w:cstheme="minorHAnsi"/>
          <w:sz w:val="22"/>
        </w:rPr>
        <w:t>Vada</w:t>
      </w:r>
      <w:proofErr w:type="spellEnd"/>
      <w:r w:rsidR="00E74E17" w:rsidRPr="00242DFA">
        <w:rPr>
          <w:rFonts w:asciiTheme="minorHAnsi" w:hAnsiTheme="minorHAnsi" w:cstheme="minorHAnsi"/>
          <w:sz w:val="22"/>
        </w:rPr>
        <w:t xml:space="preserve"> “</w:t>
      </w:r>
      <w:r w:rsidRPr="00242DFA">
        <w:rPr>
          <w:rFonts w:asciiTheme="minorHAnsi" w:hAnsiTheme="minorHAnsi" w:cstheme="minorHAnsi"/>
          <w:sz w:val="22"/>
        </w:rPr>
        <w:t>Blondie</w:t>
      </w:r>
      <w:r w:rsidR="00E74E17" w:rsidRPr="00242DFA">
        <w:rPr>
          <w:rFonts w:asciiTheme="minorHAnsi" w:hAnsiTheme="minorHAnsi" w:cstheme="minorHAnsi"/>
          <w:sz w:val="22"/>
        </w:rPr>
        <w:t>”</w:t>
      </w:r>
      <w:r w:rsidRPr="00242DFA">
        <w:rPr>
          <w:rFonts w:asciiTheme="minorHAnsi" w:hAnsiTheme="minorHAnsi" w:cstheme="minorHAnsi"/>
          <w:sz w:val="22"/>
        </w:rPr>
        <w:t xml:space="preserve"> Major.  Thank you for </w:t>
      </w:r>
      <w:r w:rsidR="00E74E17" w:rsidRPr="00242DFA">
        <w:rPr>
          <w:rFonts w:asciiTheme="minorHAnsi" w:hAnsiTheme="minorHAnsi" w:cstheme="minorHAnsi"/>
          <w:sz w:val="22"/>
        </w:rPr>
        <w:t xml:space="preserve">everything you do and the support you have given since I have joined your family.  I am honored and privileged to be a part of your </w:t>
      </w:r>
      <w:r w:rsidR="00C34C9D">
        <w:rPr>
          <w:rFonts w:asciiTheme="minorHAnsi" w:hAnsiTheme="minorHAnsi" w:cstheme="minorHAnsi"/>
          <w:sz w:val="22"/>
        </w:rPr>
        <w:t>lives</w:t>
      </w:r>
      <w:r w:rsidR="00E74E17" w:rsidRPr="00242DFA">
        <w:rPr>
          <w:rFonts w:asciiTheme="minorHAnsi" w:hAnsiTheme="minorHAnsi" w:cstheme="minorHAnsi"/>
          <w:sz w:val="22"/>
        </w:rPr>
        <w:t>.</w:t>
      </w:r>
    </w:p>
    <w:p w:rsidR="00410044" w:rsidRPr="00E614FB" w:rsidRDefault="00E74E17" w:rsidP="005E55AB">
      <w:pPr>
        <w:spacing w:after="0" w:line="480" w:lineRule="auto"/>
        <w:ind w:firstLine="720"/>
        <w:rPr>
          <w:rFonts w:asciiTheme="minorHAnsi" w:hAnsiTheme="minorHAnsi" w:cstheme="minorHAnsi"/>
        </w:rPr>
      </w:pPr>
      <w:r w:rsidRPr="00242DFA">
        <w:rPr>
          <w:rFonts w:asciiTheme="minorHAnsi" w:hAnsiTheme="minorHAnsi" w:cstheme="minorHAnsi"/>
          <w:sz w:val="22"/>
        </w:rPr>
        <w:t>Finally, I want to acknow</w:t>
      </w:r>
      <w:r w:rsidR="00EA75AF">
        <w:rPr>
          <w:rFonts w:asciiTheme="minorHAnsi" w:hAnsiTheme="minorHAnsi" w:cstheme="minorHAnsi"/>
          <w:sz w:val="22"/>
        </w:rPr>
        <w:t>ledge my g</w:t>
      </w:r>
      <w:r w:rsidRPr="00242DFA">
        <w:rPr>
          <w:rFonts w:asciiTheme="minorHAnsi" w:hAnsiTheme="minorHAnsi" w:cstheme="minorHAnsi"/>
          <w:sz w:val="22"/>
        </w:rPr>
        <w:t>randparents, B</w:t>
      </w:r>
      <w:r w:rsidR="00242DFA" w:rsidRPr="00242DFA">
        <w:rPr>
          <w:rFonts w:asciiTheme="minorHAnsi" w:hAnsiTheme="minorHAnsi" w:cstheme="minorHAnsi"/>
          <w:sz w:val="22"/>
        </w:rPr>
        <w:t>oyd</w:t>
      </w:r>
      <w:r w:rsidRPr="00242DFA">
        <w:rPr>
          <w:rFonts w:asciiTheme="minorHAnsi" w:hAnsiTheme="minorHAnsi" w:cstheme="minorHAnsi"/>
          <w:sz w:val="22"/>
        </w:rPr>
        <w:t xml:space="preserve"> and Mabel Ensley, and </w:t>
      </w:r>
      <w:proofErr w:type="spellStart"/>
      <w:r w:rsidRPr="00242DFA">
        <w:rPr>
          <w:rFonts w:asciiTheme="minorHAnsi" w:hAnsiTheme="minorHAnsi" w:cstheme="minorHAnsi"/>
          <w:sz w:val="22"/>
        </w:rPr>
        <w:t>Orlis</w:t>
      </w:r>
      <w:proofErr w:type="spellEnd"/>
      <w:r w:rsidRPr="00242DFA">
        <w:rPr>
          <w:rFonts w:asciiTheme="minorHAnsi" w:hAnsiTheme="minorHAnsi" w:cstheme="minorHAnsi"/>
          <w:sz w:val="22"/>
        </w:rPr>
        <w:t xml:space="preserve"> and Christine Cox.</w:t>
      </w:r>
      <w:r w:rsidR="00242DFA" w:rsidRPr="00242DFA">
        <w:rPr>
          <w:rFonts w:asciiTheme="minorHAnsi" w:hAnsiTheme="minorHAnsi" w:cstheme="minorHAnsi"/>
          <w:sz w:val="22"/>
        </w:rPr>
        <w:t xml:space="preserve">  </w:t>
      </w:r>
      <w:r w:rsidR="00F86F21">
        <w:rPr>
          <w:rFonts w:asciiTheme="minorHAnsi" w:hAnsiTheme="minorHAnsi" w:cstheme="minorHAnsi"/>
          <w:sz w:val="22"/>
        </w:rPr>
        <w:t>Now gone, e</w:t>
      </w:r>
      <w:r w:rsidR="00242DFA" w:rsidRPr="00242DFA">
        <w:rPr>
          <w:rFonts w:asciiTheme="minorHAnsi" w:hAnsiTheme="minorHAnsi" w:cstheme="minorHAnsi"/>
          <w:sz w:val="22"/>
        </w:rPr>
        <w:t xml:space="preserve">ach of them </w:t>
      </w:r>
      <w:r w:rsidR="00FC5140">
        <w:rPr>
          <w:rFonts w:asciiTheme="minorHAnsi" w:hAnsiTheme="minorHAnsi" w:cstheme="minorHAnsi"/>
          <w:sz w:val="22"/>
        </w:rPr>
        <w:t>impacted</w:t>
      </w:r>
      <w:r w:rsidR="00242DFA" w:rsidRPr="00242DFA">
        <w:rPr>
          <w:rFonts w:asciiTheme="minorHAnsi" w:hAnsiTheme="minorHAnsi" w:cstheme="minorHAnsi"/>
          <w:sz w:val="22"/>
        </w:rPr>
        <w:t xml:space="preserve"> my childhood and family by conveying love, dignity, grace, and honor.  Not a day goes by that I do not think of them.</w:t>
      </w:r>
      <w:r w:rsidR="00242DFA">
        <w:rPr>
          <w:rFonts w:asciiTheme="minorHAnsi" w:hAnsiTheme="minorHAnsi" w:cstheme="minorHAnsi"/>
        </w:rPr>
        <w:t xml:space="preserve">   </w:t>
      </w:r>
      <w:r>
        <w:rPr>
          <w:rFonts w:asciiTheme="minorHAnsi" w:hAnsiTheme="minorHAnsi" w:cstheme="minorHAnsi"/>
        </w:rPr>
        <w:t xml:space="preserve">     </w:t>
      </w:r>
      <w:r w:rsidR="00597F96">
        <w:rPr>
          <w:rFonts w:asciiTheme="minorHAnsi" w:hAnsiTheme="minorHAnsi" w:cstheme="minorHAnsi"/>
        </w:rPr>
        <w:t xml:space="preserve">   </w:t>
      </w:r>
      <w:r w:rsidR="00FE47D3">
        <w:rPr>
          <w:rFonts w:asciiTheme="minorHAnsi" w:hAnsiTheme="minorHAnsi" w:cstheme="minorHAnsi"/>
        </w:rPr>
        <w:t xml:space="preserve">    </w:t>
      </w:r>
      <w:r w:rsidR="007302D9">
        <w:rPr>
          <w:rFonts w:asciiTheme="minorHAnsi" w:hAnsiTheme="minorHAnsi" w:cstheme="minorHAnsi"/>
        </w:rPr>
        <w:t xml:space="preserve">  </w:t>
      </w:r>
      <w:r w:rsidR="00C81809">
        <w:rPr>
          <w:rFonts w:asciiTheme="minorHAnsi" w:hAnsiTheme="minorHAnsi" w:cstheme="minorHAnsi"/>
        </w:rPr>
        <w:t xml:space="preserve"> </w:t>
      </w:r>
      <w:r w:rsidR="00153289">
        <w:rPr>
          <w:rFonts w:asciiTheme="minorHAnsi" w:hAnsiTheme="minorHAnsi" w:cstheme="minorHAnsi"/>
        </w:rPr>
        <w:t xml:space="preserve">  </w:t>
      </w:r>
    </w:p>
    <w:p w:rsidR="00410044" w:rsidRPr="00E614FB" w:rsidRDefault="00410044">
      <w:pPr>
        <w:rPr>
          <w:rFonts w:asciiTheme="minorHAnsi" w:hAnsiTheme="minorHAnsi" w:cstheme="minorHAnsi"/>
        </w:rPr>
      </w:pPr>
      <w:r w:rsidRPr="00E614FB">
        <w:rPr>
          <w:rFonts w:asciiTheme="minorHAnsi" w:hAnsiTheme="minorHAnsi" w:cstheme="minorHAnsi"/>
        </w:rPr>
        <w:br w:type="page"/>
      </w:r>
    </w:p>
    <w:sdt>
      <w:sdtPr>
        <w:rPr>
          <w:rFonts w:asciiTheme="minorHAnsi" w:eastAsiaTheme="minorEastAsia" w:hAnsiTheme="minorHAnsi" w:cstheme="minorBidi"/>
          <w:b w:val="0"/>
          <w:bCs w:val="0"/>
          <w:color w:val="auto"/>
          <w:sz w:val="22"/>
          <w:szCs w:val="22"/>
        </w:rPr>
        <w:id w:val="-92247376"/>
        <w:docPartObj>
          <w:docPartGallery w:val="Table of Contents"/>
          <w:docPartUnique/>
        </w:docPartObj>
      </w:sdtPr>
      <w:sdtEndPr/>
      <w:sdtContent>
        <w:p w:rsidR="00625D7E" w:rsidRPr="00625D7E" w:rsidRDefault="00625D7E" w:rsidP="00625D7E">
          <w:pPr>
            <w:pStyle w:val="TOCHeading"/>
            <w:jc w:val="center"/>
            <w:rPr>
              <w:b w:val="0"/>
              <w:color w:val="000000" w:themeColor="text1"/>
            </w:rPr>
          </w:pPr>
          <w:r w:rsidRPr="00625D7E">
            <w:rPr>
              <w:b w:val="0"/>
              <w:color w:val="000000" w:themeColor="text1"/>
            </w:rPr>
            <w:t>TABLE OF CONTENTS</w:t>
          </w:r>
        </w:p>
        <w:p w:rsidR="00625D7E" w:rsidRPr="00625D7E" w:rsidRDefault="00625D7E" w:rsidP="00625D7E">
          <w:pPr>
            <w:rPr>
              <w:lang w:eastAsia="ja-JP"/>
            </w:rPr>
          </w:pPr>
        </w:p>
        <w:p w:rsidR="00625D7E" w:rsidRPr="00751CCD" w:rsidRDefault="00625D7E">
          <w:pPr>
            <w:pStyle w:val="TOC1"/>
          </w:pPr>
          <w:r w:rsidRPr="00751CCD">
            <w:rPr>
              <w:bCs/>
            </w:rPr>
            <w:t>CHAPTER 1: INTRODUCTION</w:t>
          </w:r>
          <w:r w:rsidRPr="00751CCD">
            <w:ptab w:relativeTo="margin" w:alignment="right" w:leader="dot"/>
          </w:r>
          <w:r w:rsidRPr="00751CCD">
            <w:rPr>
              <w:bCs/>
            </w:rPr>
            <w:t>1</w:t>
          </w:r>
        </w:p>
        <w:p w:rsidR="0024423C" w:rsidRPr="00751CCD" w:rsidRDefault="0024423C" w:rsidP="00B7763D">
          <w:pPr>
            <w:pStyle w:val="TOC2"/>
          </w:pPr>
          <w:r w:rsidRPr="00751CCD">
            <w:t>Research Problem</w:t>
          </w:r>
          <w:r w:rsidRPr="00751CCD">
            <w:ptab w:relativeTo="margin" w:alignment="right" w:leader="dot"/>
          </w:r>
          <w:r w:rsidR="002C00F5">
            <w:t>2</w:t>
          </w:r>
        </w:p>
        <w:p w:rsidR="0024423C" w:rsidRPr="00751CCD" w:rsidRDefault="0024423C" w:rsidP="00B7763D">
          <w:pPr>
            <w:pStyle w:val="TOC2"/>
          </w:pPr>
          <w:r w:rsidRPr="00751CCD">
            <w:t>Research Purpose</w:t>
          </w:r>
          <w:r w:rsidRPr="00751CCD">
            <w:ptab w:relativeTo="margin" w:alignment="right" w:leader="dot"/>
          </w:r>
          <w:r w:rsidR="002C00F5">
            <w:t>2</w:t>
          </w:r>
        </w:p>
        <w:p w:rsidR="00625D7E" w:rsidRPr="00751CCD" w:rsidRDefault="00625D7E" w:rsidP="00CC7CFC">
          <w:pPr>
            <w:pStyle w:val="TOC2"/>
            <w:ind w:left="0"/>
          </w:pPr>
          <w:r w:rsidRPr="00751CCD">
            <w:t>CHAPTER 2: REVIEW OF LITERATURE</w:t>
          </w:r>
          <w:r w:rsidRPr="00751CCD">
            <w:ptab w:relativeTo="margin" w:alignment="right" w:leader="dot"/>
          </w:r>
          <w:r w:rsidR="002C00F5">
            <w:t>4</w:t>
          </w:r>
        </w:p>
        <w:p w:rsidR="008E399A" w:rsidRPr="00751CCD" w:rsidRDefault="0024423C" w:rsidP="00B7763D">
          <w:pPr>
            <w:pStyle w:val="TOC2"/>
          </w:pPr>
          <w:r w:rsidRPr="00751CCD">
            <w:t>Trust Definition</w:t>
          </w:r>
          <w:r w:rsidR="008E399A" w:rsidRPr="00751CCD">
            <w:ptab w:relativeTo="margin" w:alignment="right" w:leader="dot"/>
          </w:r>
          <w:r w:rsidR="002C00F5">
            <w:t>4</w:t>
          </w:r>
        </w:p>
        <w:p w:rsidR="0024423C" w:rsidRPr="00751CCD" w:rsidRDefault="0024423C" w:rsidP="00B7763D">
          <w:pPr>
            <w:pStyle w:val="TOC2"/>
          </w:pPr>
          <w:r w:rsidRPr="00751CCD">
            <w:t>Conditions of Trust</w:t>
          </w:r>
          <w:r w:rsidRPr="00751CCD">
            <w:ptab w:relativeTo="margin" w:alignment="right" w:leader="dot"/>
          </w:r>
          <w:r w:rsidR="002C00F5">
            <w:t>5</w:t>
          </w:r>
        </w:p>
        <w:p w:rsidR="0024423C" w:rsidRPr="00751CCD" w:rsidRDefault="0024423C" w:rsidP="00B7763D">
          <w:pPr>
            <w:pStyle w:val="TOC2"/>
          </w:pPr>
          <w:r w:rsidRPr="00751CCD">
            <w:t>Facets of Trust</w:t>
          </w:r>
          <w:r w:rsidRPr="00751CCD">
            <w:ptab w:relativeTo="margin" w:alignment="right" w:leader="dot"/>
          </w:r>
          <w:r w:rsidR="002C00F5">
            <w:t>8</w:t>
          </w:r>
        </w:p>
        <w:p w:rsidR="003164FD" w:rsidRPr="00751CCD" w:rsidRDefault="003164FD" w:rsidP="003164FD">
          <w:pPr>
            <w:ind w:left="450"/>
            <w:rPr>
              <w:sz w:val="22"/>
              <w:szCs w:val="22"/>
            </w:rPr>
          </w:pPr>
          <w:r w:rsidRPr="00751CCD">
            <w:rPr>
              <w:sz w:val="22"/>
              <w:szCs w:val="22"/>
            </w:rPr>
            <w:t>Benevolence</w:t>
          </w:r>
          <w:r w:rsidRPr="00751CCD">
            <w:rPr>
              <w:sz w:val="22"/>
              <w:szCs w:val="22"/>
            </w:rPr>
            <w:ptab w:relativeTo="margin" w:alignment="right" w:leader="dot"/>
          </w:r>
          <w:r w:rsidR="002C00F5">
            <w:rPr>
              <w:sz w:val="22"/>
              <w:szCs w:val="22"/>
            </w:rPr>
            <w:t>8</w:t>
          </w:r>
        </w:p>
        <w:p w:rsidR="003164FD" w:rsidRPr="00751CCD" w:rsidRDefault="003164FD" w:rsidP="003164FD">
          <w:pPr>
            <w:ind w:left="450"/>
            <w:rPr>
              <w:sz w:val="22"/>
              <w:szCs w:val="22"/>
            </w:rPr>
          </w:pPr>
          <w:r w:rsidRPr="00751CCD">
            <w:rPr>
              <w:sz w:val="22"/>
              <w:szCs w:val="22"/>
            </w:rPr>
            <w:t>Reliability</w:t>
          </w:r>
          <w:r w:rsidRPr="00751CCD">
            <w:rPr>
              <w:sz w:val="22"/>
              <w:szCs w:val="22"/>
            </w:rPr>
            <w:ptab w:relativeTo="margin" w:alignment="right" w:leader="dot"/>
          </w:r>
          <w:r w:rsidR="002C00F5">
            <w:rPr>
              <w:sz w:val="22"/>
              <w:szCs w:val="22"/>
            </w:rPr>
            <w:t>9</w:t>
          </w:r>
        </w:p>
        <w:p w:rsidR="003164FD" w:rsidRPr="00751CCD" w:rsidRDefault="003164FD" w:rsidP="003164FD">
          <w:pPr>
            <w:ind w:left="450"/>
            <w:rPr>
              <w:sz w:val="22"/>
              <w:szCs w:val="22"/>
            </w:rPr>
          </w:pPr>
          <w:r w:rsidRPr="00751CCD">
            <w:rPr>
              <w:sz w:val="22"/>
              <w:szCs w:val="22"/>
            </w:rPr>
            <w:t>Competence</w:t>
          </w:r>
          <w:r w:rsidRPr="00751CCD">
            <w:rPr>
              <w:sz w:val="22"/>
              <w:szCs w:val="22"/>
            </w:rPr>
            <w:ptab w:relativeTo="margin" w:alignment="right" w:leader="dot"/>
          </w:r>
          <w:r w:rsidR="002C00F5">
            <w:rPr>
              <w:sz w:val="22"/>
              <w:szCs w:val="22"/>
            </w:rPr>
            <w:t>9</w:t>
          </w:r>
        </w:p>
        <w:p w:rsidR="003164FD" w:rsidRPr="00751CCD" w:rsidRDefault="003164FD" w:rsidP="003164FD">
          <w:pPr>
            <w:ind w:left="450"/>
            <w:rPr>
              <w:sz w:val="22"/>
              <w:szCs w:val="22"/>
            </w:rPr>
          </w:pPr>
          <w:r w:rsidRPr="00751CCD">
            <w:rPr>
              <w:sz w:val="22"/>
              <w:szCs w:val="22"/>
            </w:rPr>
            <w:t>Honesty</w:t>
          </w:r>
          <w:r w:rsidRPr="00751CCD">
            <w:rPr>
              <w:sz w:val="22"/>
              <w:szCs w:val="22"/>
            </w:rPr>
            <w:ptab w:relativeTo="margin" w:alignment="right" w:leader="dot"/>
          </w:r>
          <w:r w:rsidRPr="00751CCD">
            <w:rPr>
              <w:sz w:val="22"/>
              <w:szCs w:val="22"/>
            </w:rPr>
            <w:t>1</w:t>
          </w:r>
          <w:r w:rsidR="002C00F5">
            <w:rPr>
              <w:sz w:val="22"/>
              <w:szCs w:val="22"/>
            </w:rPr>
            <w:t>0</w:t>
          </w:r>
        </w:p>
        <w:p w:rsidR="003164FD" w:rsidRPr="00751CCD" w:rsidRDefault="003164FD" w:rsidP="003164FD">
          <w:pPr>
            <w:ind w:left="450"/>
            <w:rPr>
              <w:sz w:val="22"/>
              <w:szCs w:val="22"/>
            </w:rPr>
          </w:pPr>
          <w:r w:rsidRPr="00751CCD">
            <w:rPr>
              <w:sz w:val="22"/>
              <w:szCs w:val="22"/>
            </w:rPr>
            <w:t>Openness</w:t>
          </w:r>
          <w:r w:rsidRPr="00751CCD">
            <w:rPr>
              <w:sz w:val="22"/>
              <w:szCs w:val="22"/>
            </w:rPr>
            <w:ptab w:relativeTo="margin" w:alignment="right" w:leader="dot"/>
          </w:r>
          <w:r w:rsidRPr="00751CCD">
            <w:rPr>
              <w:sz w:val="22"/>
              <w:szCs w:val="22"/>
            </w:rPr>
            <w:t>1</w:t>
          </w:r>
          <w:r w:rsidR="002C00F5">
            <w:rPr>
              <w:sz w:val="22"/>
              <w:szCs w:val="22"/>
            </w:rPr>
            <w:t>0</w:t>
          </w:r>
        </w:p>
        <w:p w:rsidR="003164FD" w:rsidRPr="00751CCD" w:rsidRDefault="003164FD" w:rsidP="00B7763D">
          <w:pPr>
            <w:pStyle w:val="TOC2"/>
          </w:pPr>
          <w:r w:rsidRPr="00751CCD">
            <w:t>Formation of Trust</w:t>
          </w:r>
          <w:r w:rsidRPr="00751CCD">
            <w:ptab w:relativeTo="margin" w:alignment="right" w:leader="dot"/>
          </w:r>
          <w:r w:rsidRPr="00751CCD">
            <w:t>1</w:t>
          </w:r>
          <w:r w:rsidR="002C00F5">
            <w:t>1</w:t>
          </w:r>
        </w:p>
        <w:p w:rsidR="003164FD" w:rsidRPr="00751CCD" w:rsidRDefault="003164FD" w:rsidP="003164FD">
          <w:pPr>
            <w:pStyle w:val="TOC3"/>
            <w:ind w:left="446"/>
          </w:pPr>
          <w:r w:rsidRPr="00751CCD">
            <w:t>Behavioral Dimension</w:t>
          </w:r>
          <w:r w:rsidRPr="00751CCD">
            <w:ptab w:relativeTo="margin" w:alignment="right" w:leader="dot"/>
          </w:r>
          <w:r w:rsidRPr="00751CCD">
            <w:t>1</w:t>
          </w:r>
          <w:r w:rsidR="002C00F5">
            <w:t>2</w:t>
          </w:r>
        </w:p>
        <w:p w:rsidR="003164FD" w:rsidRPr="00751CCD" w:rsidRDefault="003164FD" w:rsidP="003164FD">
          <w:pPr>
            <w:pStyle w:val="TOC3"/>
            <w:ind w:left="446"/>
          </w:pPr>
          <w:r w:rsidRPr="00751CCD">
            <w:t xml:space="preserve">Cognitive and Affective </w:t>
          </w:r>
          <w:r w:rsidR="00A740C1" w:rsidRPr="00751CCD">
            <w:t>Dimension</w:t>
          </w:r>
          <w:r w:rsidR="00A740C1" w:rsidRPr="00751CCD">
            <w:ptab w:relativeTo="margin" w:alignment="right" w:leader="dot"/>
          </w:r>
          <w:r w:rsidR="00A740C1" w:rsidRPr="00751CCD">
            <w:t>1</w:t>
          </w:r>
          <w:r w:rsidR="00A740C1">
            <w:t>4</w:t>
          </w:r>
        </w:p>
        <w:p w:rsidR="00B47504" w:rsidRPr="00751CCD" w:rsidRDefault="006D4A17" w:rsidP="00B7763D">
          <w:pPr>
            <w:pStyle w:val="TOC2"/>
          </w:pPr>
          <w:r w:rsidRPr="00751CCD">
            <w:t>Academic Optimism</w:t>
          </w:r>
          <w:r w:rsidR="00B47504" w:rsidRPr="00751CCD">
            <w:ptab w:relativeTo="margin" w:alignment="right" w:leader="dot"/>
          </w:r>
          <w:r w:rsidRPr="00751CCD">
            <w:t>1</w:t>
          </w:r>
          <w:r w:rsidR="002C00F5">
            <w:t>6</w:t>
          </w:r>
        </w:p>
        <w:p w:rsidR="006D4A17" w:rsidRPr="00751CCD" w:rsidRDefault="006D4A17" w:rsidP="006D4A17">
          <w:pPr>
            <w:ind w:left="450"/>
            <w:rPr>
              <w:sz w:val="22"/>
              <w:szCs w:val="22"/>
            </w:rPr>
          </w:pPr>
          <w:r w:rsidRPr="00751CCD">
            <w:rPr>
              <w:sz w:val="22"/>
              <w:szCs w:val="22"/>
            </w:rPr>
            <w:t>Academic Emphasis</w:t>
          </w:r>
          <w:r w:rsidRPr="00751CCD">
            <w:rPr>
              <w:sz w:val="22"/>
              <w:szCs w:val="22"/>
            </w:rPr>
            <w:ptab w:relativeTo="margin" w:alignment="right" w:leader="dot"/>
          </w:r>
          <w:r w:rsidRPr="00751CCD">
            <w:rPr>
              <w:sz w:val="22"/>
              <w:szCs w:val="22"/>
            </w:rPr>
            <w:t>1</w:t>
          </w:r>
          <w:r w:rsidR="002C00F5">
            <w:rPr>
              <w:sz w:val="22"/>
              <w:szCs w:val="22"/>
            </w:rPr>
            <w:t>7</w:t>
          </w:r>
        </w:p>
        <w:p w:rsidR="006D4A17" w:rsidRPr="00751CCD" w:rsidRDefault="006D4A17" w:rsidP="006D4A17">
          <w:pPr>
            <w:ind w:left="450"/>
            <w:rPr>
              <w:sz w:val="22"/>
              <w:szCs w:val="22"/>
            </w:rPr>
          </w:pPr>
          <w:r w:rsidRPr="00751CCD">
            <w:rPr>
              <w:sz w:val="22"/>
              <w:szCs w:val="22"/>
            </w:rPr>
            <w:t xml:space="preserve">Collective </w:t>
          </w:r>
          <w:r w:rsidR="00827FDD" w:rsidRPr="00751CCD">
            <w:rPr>
              <w:sz w:val="22"/>
              <w:szCs w:val="22"/>
            </w:rPr>
            <w:t>Efficacy</w:t>
          </w:r>
          <w:r w:rsidR="00827FDD" w:rsidRPr="00751CCD">
            <w:rPr>
              <w:sz w:val="22"/>
              <w:szCs w:val="22"/>
            </w:rPr>
            <w:ptab w:relativeTo="margin" w:alignment="right" w:leader="dot"/>
          </w:r>
          <w:r w:rsidR="00827FDD" w:rsidRPr="00751CCD">
            <w:rPr>
              <w:sz w:val="22"/>
              <w:szCs w:val="22"/>
            </w:rPr>
            <w:t>1</w:t>
          </w:r>
          <w:r w:rsidR="00827FDD">
            <w:rPr>
              <w:sz w:val="22"/>
              <w:szCs w:val="22"/>
            </w:rPr>
            <w:t>8</w:t>
          </w:r>
        </w:p>
        <w:p w:rsidR="006D4A17" w:rsidRPr="00751CCD" w:rsidRDefault="006D4A17" w:rsidP="006D4A17">
          <w:pPr>
            <w:ind w:left="450"/>
            <w:rPr>
              <w:sz w:val="22"/>
              <w:szCs w:val="22"/>
            </w:rPr>
          </w:pPr>
          <w:r w:rsidRPr="00751CCD">
            <w:rPr>
              <w:sz w:val="22"/>
              <w:szCs w:val="22"/>
            </w:rPr>
            <w:t>Faculty Trust in Parents and Students</w:t>
          </w:r>
          <w:r w:rsidRPr="00751CCD">
            <w:rPr>
              <w:sz w:val="22"/>
              <w:szCs w:val="22"/>
            </w:rPr>
            <w:ptab w:relativeTo="margin" w:alignment="right" w:leader="dot"/>
          </w:r>
          <w:r w:rsidR="002C00F5">
            <w:rPr>
              <w:sz w:val="22"/>
              <w:szCs w:val="22"/>
            </w:rPr>
            <w:t>1</w:t>
          </w:r>
          <w:r w:rsidR="00C04A38">
            <w:rPr>
              <w:sz w:val="22"/>
              <w:szCs w:val="22"/>
            </w:rPr>
            <w:t>8</w:t>
          </w:r>
        </w:p>
        <w:p w:rsidR="006D4A17" w:rsidRPr="00751CCD" w:rsidRDefault="006D4A17" w:rsidP="006D4A17">
          <w:pPr>
            <w:pStyle w:val="TOC1"/>
          </w:pPr>
          <w:r w:rsidRPr="00751CCD">
            <w:rPr>
              <w:bCs/>
            </w:rPr>
            <w:t>CHAPTER 3: CONCEPTUAL FRAMEWORK</w:t>
          </w:r>
          <w:r w:rsidRPr="00751CCD">
            <w:ptab w:relativeTo="margin" w:alignment="right" w:leader="dot"/>
          </w:r>
          <w:r w:rsidRPr="00751CCD">
            <w:rPr>
              <w:bCs/>
            </w:rPr>
            <w:t>2</w:t>
          </w:r>
          <w:r w:rsidR="00C04A38">
            <w:rPr>
              <w:bCs/>
            </w:rPr>
            <w:t>0</w:t>
          </w:r>
        </w:p>
        <w:p w:rsidR="006D4A17" w:rsidRPr="00751CCD" w:rsidRDefault="006D4A17" w:rsidP="006D4A17">
          <w:pPr>
            <w:pStyle w:val="TOC1"/>
          </w:pPr>
          <w:r w:rsidRPr="00751CCD">
            <w:rPr>
              <w:bCs/>
            </w:rPr>
            <w:t>CHAPTER 4: METHOD</w:t>
          </w:r>
          <w:r w:rsidRPr="00751CCD">
            <w:ptab w:relativeTo="margin" w:alignment="right" w:leader="dot"/>
          </w:r>
          <w:r w:rsidRPr="00751CCD">
            <w:rPr>
              <w:bCs/>
            </w:rPr>
            <w:t>2</w:t>
          </w:r>
          <w:r w:rsidR="00C04A38">
            <w:rPr>
              <w:bCs/>
            </w:rPr>
            <w:t>7</w:t>
          </w:r>
        </w:p>
        <w:p w:rsidR="006D4A17" w:rsidRPr="00751CCD" w:rsidRDefault="006D4A17" w:rsidP="00B7763D">
          <w:pPr>
            <w:pStyle w:val="TOC2"/>
          </w:pPr>
          <w:r w:rsidRPr="00751CCD">
            <w:t>Data Source</w:t>
          </w:r>
          <w:r w:rsidRPr="00751CCD">
            <w:ptab w:relativeTo="margin" w:alignment="right" w:leader="dot"/>
          </w:r>
          <w:r w:rsidRPr="00751CCD">
            <w:t>2</w:t>
          </w:r>
          <w:r w:rsidR="00C04A38">
            <w:t>8</w:t>
          </w:r>
        </w:p>
        <w:p w:rsidR="006D4A17" w:rsidRPr="00751CCD" w:rsidRDefault="006D4A17" w:rsidP="00B7763D">
          <w:pPr>
            <w:pStyle w:val="TOC2"/>
          </w:pPr>
          <w:r w:rsidRPr="00751CCD">
            <w:t>Measures</w:t>
          </w:r>
          <w:r w:rsidRPr="00751CCD">
            <w:ptab w:relativeTo="margin" w:alignment="right" w:leader="dot"/>
          </w:r>
          <w:r w:rsidRPr="00751CCD">
            <w:t>2</w:t>
          </w:r>
          <w:r w:rsidR="00C04A38">
            <w:t>8</w:t>
          </w:r>
        </w:p>
        <w:p w:rsidR="0073534A" w:rsidRPr="00751CCD" w:rsidRDefault="0073534A" w:rsidP="00B7763D">
          <w:pPr>
            <w:pStyle w:val="TOC2"/>
          </w:pPr>
          <w:r w:rsidRPr="00751CCD">
            <w:t>Analytical Technique</w:t>
          </w:r>
          <w:r w:rsidRPr="00751CCD">
            <w:ptab w:relativeTo="margin" w:alignment="right" w:leader="dot"/>
          </w:r>
          <w:r w:rsidRPr="00751CCD">
            <w:t>3</w:t>
          </w:r>
          <w:r w:rsidR="00C04A38">
            <w:t>0</w:t>
          </w:r>
        </w:p>
        <w:p w:rsidR="0073534A" w:rsidRPr="00751CCD" w:rsidRDefault="0073534A" w:rsidP="0073534A">
          <w:pPr>
            <w:pStyle w:val="TOC1"/>
            <w:rPr>
              <w:bCs/>
            </w:rPr>
          </w:pPr>
          <w:r w:rsidRPr="00751CCD">
            <w:rPr>
              <w:bCs/>
            </w:rPr>
            <w:t>CHAPTER 5: RESULTS</w:t>
          </w:r>
          <w:r w:rsidRPr="00751CCD">
            <w:ptab w:relativeTo="margin" w:alignment="right" w:leader="dot"/>
          </w:r>
          <w:r w:rsidRPr="00751CCD">
            <w:rPr>
              <w:bCs/>
            </w:rPr>
            <w:t>3</w:t>
          </w:r>
          <w:r w:rsidR="00C04A38">
            <w:rPr>
              <w:bCs/>
            </w:rPr>
            <w:t>2</w:t>
          </w:r>
        </w:p>
        <w:p w:rsidR="0073534A" w:rsidRPr="00751CCD" w:rsidRDefault="0073534A" w:rsidP="00B7763D">
          <w:pPr>
            <w:pStyle w:val="TOC2"/>
          </w:pPr>
          <w:r w:rsidRPr="00751CCD">
            <w:t>Descriptive Statistics</w:t>
          </w:r>
          <w:r w:rsidRPr="00751CCD">
            <w:ptab w:relativeTo="margin" w:alignment="right" w:leader="dot"/>
          </w:r>
          <w:r w:rsidRPr="00751CCD">
            <w:t>3</w:t>
          </w:r>
          <w:r w:rsidR="00C04A38">
            <w:t>2</w:t>
          </w:r>
        </w:p>
        <w:p w:rsidR="0073534A" w:rsidRPr="00751CCD" w:rsidRDefault="0073534A" w:rsidP="00B7763D">
          <w:pPr>
            <w:pStyle w:val="TOC2"/>
          </w:pPr>
          <w:r w:rsidRPr="00751CCD">
            <w:t>Correlation Results</w:t>
          </w:r>
          <w:r w:rsidRPr="00751CCD">
            <w:ptab w:relativeTo="margin" w:alignment="right" w:leader="dot"/>
          </w:r>
          <w:r w:rsidRPr="00751CCD">
            <w:t>3</w:t>
          </w:r>
          <w:r w:rsidR="00C04A38">
            <w:t>3</w:t>
          </w:r>
        </w:p>
        <w:p w:rsidR="0073534A" w:rsidRPr="00751CCD" w:rsidRDefault="0073534A" w:rsidP="00B7763D">
          <w:pPr>
            <w:pStyle w:val="TOC2"/>
          </w:pPr>
          <w:r w:rsidRPr="00751CCD">
            <w:t>Multiple Regression Results</w:t>
          </w:r>
          <w:r w:rsidRPr="00751CCD">
            <w:ptab w:relativeTo="margin" w:alignment="right" w:leader="dot"/>
          </w:r>
          <w:r w:rsidRPr="00751CCD">
            <w:t>3</w:t>
          </w:r>
          <w:r w:rsidR="00C04A38">
            <w:t>6</w:t>
          </w:r>
        </w:p>
        <w:p w:rsidR="0073534A" w:rsidRPr="00751CCD" w:rsidRDefault="0073534A" w:rsidP="00B7763D">
          <w:pPr>
            <w:pStyle w:val="TOC2"/>
          </w:pPr>
          <w:r w:rsidRPr="00751CCD">
            <w:t>Post Hoc</w:t>
          </w:r>
          <w:r w:rsidRPr="00751CCD">
            <w:ptab w:relativeTo="margin" w:alignment="right" w:leader="dot"/>
          </w:r>
          <w:r w:rsidRPr="00751CCD">
            <w:t>3</w:t>
          </w:r>
          <w:r w:rsidR="00C04A38">
            <w:t>7</w:t>
          </w:r>
        </w:p>
        <w:p w:rsidR="006D4A17" w:rsidRPr="00751CCD" w:rsidRDefault="0073534A" w:rsidP="0073534A">
          <w:pPr>
            <w:ind w:left="450"/>
            <w:rPr>
              <w:sz w:val="22"/>
              <w:szCs w:val="22"/>
            </w:rPr>
          </w:pPr>
          <w:r w:rsidRPr="00751CCD">
            <w:rPr>
              <w:sz w:val="22"/>
              <w:szCs w:val="22"/>
            </w:rPr>
            <w:t>Comparison of Means by School Level</w:t>
          </w:r>
          <w:r w:rsidRPr="00751CCD">
            <w:rPr>
              <w:sz w:val="22"/>
              <w:szCs w:val="22"/>
            </w:rPr>
            <w:ptab w:relativeTo="margin" w:alignment="right" w:leader="dot"/>
          </w:r>
          <w:r w:rsidRPr="00751CCD">
            <w:rPr>
              <w:sz w:val="22"/>
              <w:szCs w:val="22"/>
            </w:rPr>
            <w:t>3</w:t>
          </w:r>
          <w:r w:rsidR="00C04A38">
            <w:rPr>
              <w:sz w:val="22"/>
              <w:szCs w:val="22"/>
            </w:rPr>
            <w:t>8</w:t>
          </w:r>
        </w:p>
        <w:p w:rsidR="0073534A" w:rsidRPr="00751CCD" w:rsidRDefault="0073534A" w:rsidP="0073534A">
          <w:pPr>
            <w:ind w:left="450"/>
            <w:rPr>
              <w:sz w:val="22"/>
              <w:szCs w:val="22"/>
            </w:rPr>
          </w:pPr>
          <w:r w:rsidRPr="00751CCD">
            <w:rPr>
              <w:sz w:val="22"/>
              <w:szCs w:val="22"/>
            </w:rPr>
            <w:lastRenderedPageBreak/>
            <w:t>Regression Analysis</w:t>
          </w:r>
          <w:r w:rsidRPr="00751CCD">
            <w:rPr>
              <w:sz w:val="22"/>
              <w:szCs w:val="22"/>
            </w:rPr>
            <w:ptab w:relativeTo="margin" w:alignment="right" w:leader="dot"/>
          </w:r>
          <w:r w:rsidR="00C04A38">
            <w:rPr>
              <w:sz w:val="22"/>
              <w:szCs w:val="22"/>
            </w:rPr>
            <w:t>39</w:t>
          </w:r>
        </w:p>
        <w:p w:rsidR="0073534A" w:rsidRPr="00751CCD" w:rsidRDefault="0073534A" w:rsidP="0073534A">
          <w:pPr>
            <w:pStyle w:val="TOC1"/>
            <w:rPr>
              <w:bCs/>
            </w:rPr>
          </w:pPr>
          <w:r w:rsidRPr="00751CCD">
            <w:rPr>
              <w:bCs/>
            </w:rPr>
            <w:t>CHAPTER 6: DISCUSSION</w:t>
          </w:r>
          <w:r w:rsidRPr="00751CCD">
            <w:ptab w:relativeTo="margin" w:alignment="right" w:leader="dot"/>
          </w:r>
          <w:r w:rsidR="00036B4B">
            <w:rPr>
              <w:bCs/>
            </w:rPr>
            <w:t>4</w:t>
          </w:r>
          <w:r w:rsidR="00C04A38">
            <w:rPr>
              <w:bCs/>
            </w:rPr>
            <w:t>1</w:t>
          </w:r>
        </w:p>
        <w:p w:rsidR="0073534A" w:rsidRPr="00751CCD" w:rsidRDefault="0073534A" w:rsidP="00B7763D">
          <w:pPr>
            <w:pStyle w:val="TOC2"/>
          </w:pPr>
          <w:r w:rsidRPr="00751CCD">
            <w:t>Academic Optimism and Collective Student Trust</w:t>
          </w:r>
          <w:r w:rsidRPr="00751CCD">
            <w:ptab w:relativeTo="margin" w:alignment="right" w:leader="dot"/>
          </w:r>
          <w:r w:rsidRPr="00751CCD">
            <w:t>4</w:t>
          </w:r>
          <w:r w:rsidR="00C04A38">
            <w:t>2</w:t>
          </w:r>
        </w:p>
        <w:p w:rsidR="0073534A" w:rsidRPr="00751CCD" w:rsidRDefault="0073534A" w:rsidP="0073534A">
          <w:pPr>
            <w:ind w:left="450"/>
            <w:rPr>
              <w:sz w:val="22"/>
              <w:szCs w:val="22"/>
              <w:lang w:eastAsia="ja-JP"/>
            </w:rPr>
          </w:pPr>
          <w:r w:rsidRPr="00751CCD">
            <w:rPr>
              <w:sz w:val="22"/>
              <w:szCs w:val="22"/>
            </w:rPr>
            <w:t>External Context</w:t>
          </w:r>
          <w:r w:rsidRPr="00751CCD">
            <w:rPr>
              <w:sz w:val="22"/>
              <w:szCs w:val="22"/>
            </w:rPr>
            <w:ptab w:relativeTo="margin" w:alignment="right" w:leader="dot"/>
          </w:r>
          <w:r w:rsidRPr="00751CCD">
            <w:rPr>
              <w:sz w:val="22"/>
              <w:szCs w:val="22"/>
            </w:rPr>
            <w:t>4</w:t>
          </w:r>
          <w:r w:rsidR="00C04A38">
            <w:rPr>
              <w:sz w:val="22"/>
              <w:szCs w:val="22"/>
            </w:rPr>
            <w:t>3</w:t>
          </w:r>
        </w:p>
        <w:p w:rsidR="0073534A" w:rsidRPr="00751CCD" w:rsidRDefault="00751CCD" w:rsidP="00751CCD">
          <w:pPr>
            <w:ind w:left="450"/>
            <w:rPr>
              <w:sz w:val="22"/>
              <w:szCs w:val="22"/>
            </w:rPr>
          </w:pPr>
          <w:r w:rsidRPr="00751CCD">
            <w:rPr>
              <w:sz w:val="22"/>
              <w:szCs w:val="22"/>
            </w:rPr>
            <w:t>Internal Context</w:t>
          </w:r>
          <w:r w:rsidRPr="00751CCD">
            <w:rPr>
              <w:sz w:val="22"/>
              <w:szCs w:val="22"/>
            </w:rPr>
            <w:ptab w:relativeTo="margin" w:alignment="right" w:leader="dot"/>
          </w:r>
          <w:r w:rsidRPr="00751CCD">
            <w:rPr>
              <w:sz w:val="22"/>
              <w:szCs w:val="22"/>
            </w:rPr>
            <w:t>4</w:t>
          </w:r>
          <w:r w:rsidR="00C04A38">
            <w:rPr>
              <w:sz w:val="22"/>
              <w:szCs w:val="22"/>
            </w:rPr>
            <w:t>7</w:t>
          </w:r>
        </w:p>
        <w:p w:rsidR="00751CCD" w:rsidRPr="00751CCD" w:rsidRDefault="00751CCD" w:rsidP="00751CCD">
          <w:pPr>
            <w:ind w:left="450"/>
            <w:rPr>
              <w:sz w:val="22"/>
              <w:szCs w:val="22"/>
              <w:lang w:eastAsia="ja-JP"/>
            </w:rPr>
          </w:pPr>
          <w:r w:rsidRPr="00751CCD">
            <w:rPr>
              <w:sz w:val="22"/>
              <w:szCs w:val="22"/>
            </w:rPr>
            <w:t>Task Context</w:t>
          </w:r>
          <w:r w:rsidRPr="00751CCD">
            <w:rPr>
              <w:sz w:val="22"/>
              <w:szCs w:val="22"/>
            </w:rPr>
            <w:ptab w:relativeTo="margin" w:alignment="right" w:leader="dot"/>
          </w:r>
          <w:r w:rsidR="00C04A38">
            <w:rPr>
              <w:sz w:val="22"/>
              <w:szCs w:val="22"/>
            </w:rPr>
            <w:t>49</w:t>
          </w:r>
        </w:p>
        <w:p w:rsidR="00751CCD" w:rsidRDefault="00751CCD" w:rsidP="00B7763D">
          <w:pPr>
            <w:pStyle w:val="TOC2"/>
          </w:pPr>
          <w:r w:rsidRPr="00751CCD">
            <w:t>Implications for Practice</w:t>
          </w:r>
          <w:r w:rsidRPr="00751CCD">
            <w:ptab w:relativeTo="margin" w:alignment="right" w:leader="dot"/>
          </w:r>
          <w:r w:rsidRPr="00751CCD">
            <w:t>5</w:t>
          </w:r>
          <w:r w:rsidR="00C04A38">
            <w:t>2</w:t>
          </w:r>
        </w:p>
        <w:p w:rsidR="000063B3" w:rsidRDefault="000063B3" w:rsidP="00B7763D">
          <w:pPr>
            <w:pStyle w:val="TOC2"/>
          </w:pPr>
          <w:r>
            <w:t>Implications for Research</w:t>
          </w:r>
          <w:r w:rsidRPr="00751CCD">
            <w:ptab w:relativeTo="margin" w:alignment="right" w:leader="dot"/>
          </w:r>
          <w:r>
            <w:t>5</w:t>
          </w:r>
          <w:r w:rsidR="00C04A38">
            <w:t>4</w:t>
          </w:r>
        </w:p>
        <w:p w:rsidR="000063B3" w:rsidRPr="00751CCD" w:rsidRDefault="000063B3" w:rsidP="00B7763D">
          <w:pPr>
            <w:pStyle w:val="TOC2"/>
          </w:pPr>
          <w:r>
            <w:t>Summary</w:t>
          </w:r>
          <w:r w:rsidRPr="00751CCD">
            <w:ptab w:relativeTo="margin" w:alignment="right" w:leader="dot"/>
          </w:r>
          <w:r>
            <w:t>5</w:t>
          </w:r>
          <w:r w:rsidR="00C04A38">
            <w:t>5</w:t>
          </w:r>
        </w:p>
        <w:p w:rsidR="00625D7E" w:rsidRPr="00751CCD" w:rsidRDefault="00827FDD">
          <w:pPr>
            <w:pStyle w:val="TOC1"/>
          </w:pPr>
          <w:r>
            <w:rPr>
              <w:bCs/>
            </w:rPr>
            <w:t>REFERENCES</w:t>
          </w:r>
          <w:r w:rsidRPr="00751CCD">
            <w:ptab w:relativeTo="margin" w:alignment="right" w:leader="dot"/>
          </w:r>
          <w:r>
            <w:rPr>
              <w:bCs/>
            </w:rPr>
            <w:t>5</w:t>
          </w:r>
          <w:r w:rsidR="00C04A38">
            <w:rPr>
              <w:bCs/>
            </w:rPr>
            <w:t>7</w:t>
          </w:r>
        </w:p>
        <w:p w:rsidR="001C0DA8" w:rsidRPr="00751CCD" w:rsidRDefault="001C0DA8" w:rsidP="001C0DA8">
          <w:pPr>
            <w:pStyle w:val="TOC1"/>
          </w:pPr>
          <w:r>
            <w:rPr>
              <w:bCs/>
            </w:rPr>
            <w:t xml:space="preserve">APPENDIX A: </w:t>
          </w:r>
          <w:r w:rsidR="00C353B6" w:rsidRPr="00C353B6">
            <w:rPr>
              <w:rFonts w:ascii="Times New Roman" w:hAnsi="Times New Roman" w:cs="Times New Roman"/>
              <w:noProof/>
              <w:sz w:val="24"/>
            </w:rPr>
            <w:t>IRB LETTER OF REVIEW OUTCOME</w:t>
          </w:r>
          <w:r w:rsidR="00C353B6" w:rsidRPr="00751CCD">
            <w:t xml:space="preserve"> </w:t>
          </w:r>
          <w:r w:rsidR="00827FDD" w:rsidRPr="00751CCD">
            <w:ptab w:relativeTo="margin" w:alignment="right" w:leader="dot"/>
          </w:r>
          <w:r w:rsidR="00827FDD">
            <w:rPr>
              <w:bCs/>
            </w:rPr>
            <w:t>6</w:t>
          </w:r>
          <w:r w:rsidR="00C04A38">
            <w:rPr>
              <w:bCs/>
            </w:rPr>
            <w:t>5</w:t>
          </w:r>
        </w:p>
        <w:p w:rsidR="00C353B6" w:rsidRDefault="00C353B6" w:rsidP="00C353B6">
          <w:pPr>
            <w:pStyle w:val="TOC1"/>
            <w:rPr>
              <w:bCs/>
            </w:rPr>
          </w:pPr>
          <w:r>
            <w:rPr>
              <w:bCs/>
            </w:rPr>
            <w:t xml:space="preserve">APPENDIX B: </w:t>
          </w:r>
          <w:r>
            <w:rPr>
              <w:rFonts w:ascii="Times New Roman" w:hAnsi="Times New Roman" w:cs="Times New Roman"/>
              <w:noProof/>
              <w:sz w:val="24"/>
            </w:rPr>
            <w:t>ASSUMPTIONS</w:t>
          </w:r>
          <w:r w:rsidRPr="00751CCD">
            <w:t xml:space="preserve"> </w:t>
          </w:r>
          <w:r w:rsidR="00827FDD" w:rsidRPr="00751CCD">
            <w:ptab w:relativeTo="margin" w:alignment="right" w:leader="dot"/>
          </w:r>
          <w:r w:rsidR="00827FDD">
            <w:rPr>
              <w:bCs/>
            </w:rPr>
            <w:t>6</w:t>
          </w:r>
          <w:r w:rsidR="00C04A38">
            <w:rPr>
              <w:bCs/>
            </w:rPr>
            <w:t>6</w:t>
          </w:r>
        </w:p>
        <w:p w:rsidR="009B77A1" w:rsidRPr="00751CCD" w:rsidRDefault="009B77A1" w:rsidP="009B77A1">
          <w:pPr>
            <w:pStyle w:val="TOC1"/>
          </w:pPr>
          <w:r>
            <w:rPr>
              <w:bCs/>
            </w:rPr>
            <w:t xml:space="preserve">APPENDIX C: </w:t>
          </w:r>
          <w:r>
            <w:rPr>
              <w:rFonts w:ascii="Times New Roman" w:hAnsi="Times New Roman" w:cs="Times New Roman"/>
              <w:noProof/>
              <w:sz w:val="24"/>
            </w:rPr>
            <w:t>INSTRUMENTS</w:t>
          </w:r>
          <w:r w:rsidRPr="00751CCD">
            <w:t xml:space="preserve"> </w:t>
          </w:r>
          <w:r w:rsidRPr="00751CCD">
            <w:ptab w:relativeTo="margin" w:alignment="right" w:leader="dot"/>
          </w:r>
          <w:r>
            <w:rPr>
              <w:bCs/>
            </w:rPr>
            <w:t>71</w:t>
          </w:r>
        </w:p>
        <w:p w:rsidR="001C0DA8" w:rsidRDefault="00EB37BA" w:rsidP="001C0DA8">
          <w:pPr>
            <w:pStyle w:val="TOC1"/>
          </w:pPr>
        </w:p>
      </w:sdtContent>
    </w:sdt>
    <w:p w:rsidR="00625D7E" w:rsidRPr="00625D7E" w:rsidRDefault="00625D7E">
      <w:pPr>
        <w:pStyle w:val="TOC3"/>
        <w:ind w:left="446"/>
      </w:pPr>
    </w:p>
    <w:p w:rsidR="00410044" w:rsidRPr="00625D7E" w:rsidRDefault="00410044">
      <w:pPr>
        <w:rPr>
          <w:rFonts w:asciiTheme="minorHAnsi" w:hAnsiTheme="minorHAnsi" w:cstheme="minorHAnsi"/>
        </w:rPr>
      </w:pPr>
      <w:r w:rsidRPr="00625D7E">
        <w:rPr>
          <w:rFonts w:asciiTheme="minorHAnsi" w:hAnsiTheme="minorHAnsi" w:cstheme="minorHAnsi"/>
        </w:rPr>
        <w:br w:type="page"/>
      </w:r>
    </w:p>
    <w:p w:rsidR="00410044" w:rsidRDefault="00B50D46" w:rsidP="00B50D46">
      <w:pPr>
        <w:spacing w:after="0" w:line="480" w:lineRule="auto"/>
        <w:jc w:val="center"/>
        <w:rPr>
          <w:rFonts w:asciiTheme="minorHAnsi" w:hAnsiTheme="minorHAnsi" w:cstheme="minorHAnsi"/>
        </w:rPr>
      </w:pPr>
      <w:r>
        <w:rPr>
          <w:rFonts w:asciiTheme="minorHAnsi" w:hAnsiTheme="minorHAnsi" w:cstheme="minorHAnsi"/>
        </w:rPr>
        <w:lastRenderedPageBreak/>
        <w:t>LIST OF TABLES</w:t>
      </w:r>
    </w:p>
    <w:p w:rsidR="00B50D46" w:rsidRDefault="00B148BA" w:rsidP="00B50D46">
      <w:pPr>
        <w:pStyle w:val="TOC1"/>
        <w:rPr>
          <w:bCs/>
        </w:rPr>
      </w:pPr>
      <w:r>
        <w:rPr>
          <w:bCs/>
          <w:i/>
        </w:rPr>
        <w:t xml:space="preserve">Table 1. </w:t>
      </w:r>
      <w:r>
        <w:rPr>
          <w:bCs/>
        </w:rPr>
        <w:t>Descriptive School Data</w:t>
      </w:r>
      <w:r w:rsidR="00B50D46" w:rsidRPr="00751CCD">
        <w:ptab w:relativeTo="margin" w:alignment="right" w:leader="dot"/>
      </w:r>
      <w:r>
        <w:rPr>
          <w:bCs/>
        </w:rPr>
        <w:t>3</w:t>
      </w:r>
      <w:r w:rsidR="00CD69B9">
        <w:rPr>
          <w:bCs/>
        </w:rPr>
        <w:t>3</w:t>
      </w:r>
    </w:p>
    <w:p w:rsidR="00B148BA" w:rsidRDefault="00B148BA" w:rsidP="00B148BA">
      <w:pPr>
        <w:pStyle w:val="TOC1"/>
        <w:rPr>
          <w:bCs/>
        </w:rPr>
      </w:pPr>
      <w:r>
        <w:rPr>
          <w:bCs/>
          <w:i/>
        </w:rPr>
        <w:t xml:space="preserve">Table 2. </w:t>
      </w:r>
      <w:r>
        <w:rPr>
          <w:bCs/>
        </w:rPr>
        <w:t>Correlations</w:t>
      </w:r>
      <w:r w:rsidRPr="00751CCD">
        <w:ptab w:relativeTo="margin" w:alignment="right" w:leader="dot"/>
      </w:r>
      <w:r>
        <w:rPr>
          <w:bCs/>
        </w:rPr>
        <w:t>3</w:t>
      </w:r>
      <w:r w:rsidR="00CD69B9">
        <w:rPr>
          <w:bCs/>
        </w:rPr>
        <w:t>5</w:t>
      </w:r>
    </w:p>
    <w:p w:rsidR="00B148BA" w:rsidRDefault="00B148BA" w:rsidP="00B148BA">
      <w:pPr>
        <w:pStyle w:val="TOC1"/>
        <w:rPr>
          <w:bCs/>
        </w:rPr>
      </w:pPr>
      <w:r>
        <w:rPr>
          <w:bCs/>
          <w:i/>
        </w:rPr>
        <w:t xml:space="preserve">Table 3. </w:t>
      </w:r>
      <w:r>
        <w:rPr>
          <w:bCs/>
        </w:rPr>
        <w:t>Regression Results</w:t>
      </w:r>
      <w:r w:rsidRPr="00751CCD">
        <w:ptab w:relativeTo="margin" w:alignment="right" w:leader="dot"/>
      </w:r>
      <w:r>
        <w:rPr>
          <w:bCs/>
        </w:rPr>
        <w:t>3</w:t>
      </w:r>
      <w:r w:rsidR="00CD69B9">
        <w:rPr>
          <w:bCs/>
        </w:rPr>
        <w:t>7</w:t>
      </w:r>
    </w:p>
    <w:p w:rsidR="00B148BA" w:rsidRDefault="00B148BA" w:rsidP="00B148BA">
      <w:pPr>
        <w:pStyle w:val="TOC1"/>
        <w:rPr>
          <w:bCs/>
        </w:rPr>
      </w:pPr>
      <w:r>
        <w:rPr>
          <w:bCs/>
          <w:i/>
        </w:rPr>
        <w:t xml:space="preserve">Table 4. </w:t>
      </w:r>
      <w:r w:rsidRPr="00B148BA">
        <w:rPr>
          <w:bCs/>
        </w:rPr>
        <w:t>P</w:t>
      </w:r>
      <w:r>
        <w:rPr>
          <w:bCs/>
        </w:rPr>
        <w:t>ost Hoc</w:t>
      </w:r>
      <w:r w:rsidRPr="00B148BA">
        <w:rPr>
          <w:bCs/>
        </w:rPr>
        <w:t xml:space="preserve"> Comparison of Means</w:t>
      </w:r>
      <w:r w:rsidRPr="00751CCD">
        <w:ptab w:relativeTo="margin" w:alignment="right" w:leader="dot"/>
      </w:r>
      <w:r>
        <w:rPr>
          <w:bCs/>
        </w:rPr>
        <w:t>3</w:t>
      </w:r>
      <w:r w:rsidR="00CD69B9">
        <w:rPr>
          <w:bCs/>
        </w:rPr>
        <w:t>8</w:t>
      </w:r>
    </w:p>
    <w:p w:rsidR="00B148BA" w:rsidRDefault="00B148BA" w:rsidP="00B148BA">
      <w:pPr>
        <w:pStyle w:val="TOC1"/>
        <w:rPr>
          <w:bCs/>
        </w:rPr>
      </w:pPr>
      <w:r>
        <w:rPr>
          <w:bCs/>
          <w:i/>
        </w:rPr>
        <w:t xml:space="preserve">Table 5. </w:t>
      </w:r>
      <w:r>
        <w:rPr>
          <w:bCs/>
        </w:rPr>
        <w:t>Post Hoc Regression Results</w:t>
      </w:r>
      <w:r w:rsidRPr="00751CCD">
        <w:ptab w:relativeTo="margin" w:alignment="right" w:leader="dot"/>
      </w:r>
      <w:r w:rsidR="00036B4B">
        <w:rPr>
          <w:bCs/>
        </w:rPr>
        <w:t>4</w:t>
      </w:r>
      <w:r w:rsidR="00CD69B9">
        <w:rPr>
          <w:bCs/>
        </w:rPr>
        <w:t>0</w:t>
      </w:r>
    </w:p>
    <w:p w:rsidR="00B50D46" w:rsidRPr="00E614FB" w:rsidRDefault="00B50D46" w:rsidP="00B50D46">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E92E36" w:rsidP="00E92E36">
      <w:pPr>
        <w:spacing w:after="0" w:line="480" w:lineRule="auto"/>
        <w:jc w:val="center"/>
        <w:rPr>
          <w:rFonts w:asciiTheme="minorHAnsi" w:hAnsiTheme="minorHAnsi" w:cstheme="minorHAnsi"/>
        </w:rPr>
      </w:pPr>
      <w:r>
        <w:rPr>
          <w:rFonts w:asciiTheme="minorHAnsi" w:hAnsiTheme="minorHAnsi" w:cstheme="minorHAnsi"/>
        </w:rPr>
        <w:lastRenderedPageBreak/>
        <w:t>LIST OF FIGURES</w:t>
      </w:r>
    </w:p>
    <w:p w:rsidR="00E92E36" w:rsidRDefault="00E92E36" w:rsidP="00E92E36">
      <w:pPr>
        <w:pStyle w:val="TOC1"/>
        <w:rPr>
          <w:bCs/>
        </w:rPr>
      </w:pPr>
      <w:r>
        <w:rPr>
          <w:bCs/>
          <w:i/>
        </w:rPr>
        <w:t xml:space="preserve">Figure 1. </w:t>
      </w:r>
      <w:r w:rsidR="00470AB4">
        <w:rPr>
          <w:bCs/>
        </w:rPr>
        <w:t>Theory of Collective Trust Formation</w:t>
      </w:r>
      <w:r w:rsidRPr="00751CCD">
        <w:ptab w:relativeTo="margin" w:alignment="right" w:leader="dot"/>
      </w:r>
      <w:r w:rsidR="00470AB4">
        <w:rPr>
          <w:bCs/>
        </w:rPr>
        <w:t>2</w:t>
      </w:r>
      <w:r w:rsidR="00CD69B9">
        <w:rPr>
          <w:bCs/>
        </w:rPr>
        <w:t>2</w:t>
      </w:r>
    </w:p>
    <w:p w:rsidR="00E92E36" w:rsidRPr="00E614FB" w:rsidRDefault="00E92E36" w:rsidP="00E92E36">
      <w:pPr>
        <w:spacing w:after="0" w:line="480" w:lineRule="auto"/>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32310F" w:rsidRDefault="0032310F" w:rsidP="0032310F">
      <w:pPr>
        <w:spacing w:after="0" w:line="480" w:lineRule="auto"/>
        <w:ind w:firstLine="720"/>
        <w:jc w:val="center"/>
      </w:pPr>
      <w:r>
        <w:lastRenderedPageBreak/>
        <w:t>ABSTRACT</w:t>
      </w:r>
    </w:p>
    <w:p w:rsidR="00AC60C5" w:rsidRDefault="00195058" w:rsidP="00AE627A">
      <w:pPr>
        <w:spacing w:after="0" w:line="480" w:lineRule="auto"/>
        <w:ind w:firstLine="720"/>
      </w:pPr>
      <w:r>
        <w:t>While knowledge is expanding on the role of trust in effective schooling, it is surprising that relatively little effort has been made to study student trust in teachers.  Student trust on the surface appears to be a resource that low income, urban students can leverage as a means to support their learning and development.</w:t>
      </w:r>
      <w:r w:rsidR="00AE627A">
        <w:t xml:space="preserve">  </w:t>
      </w:r>
      <w:r>
        <w:t xml:space="preserve">This study </w:t>
      </w:r>
      <w:r w:rsidR="00AE627A">
        <w:t>investigates</w:t>
      </w:r>
      <w:r>
        <w:t xml:space="preserve"> the relationship between normative conditions in schools and student trust.  Of particular interest is the influence of academic optimism on student trust formation.  Academic optimism has consequences for student achievement, and the conditions that form this general norm would seem to be necessary for student trust.</w:t>
      </w:r>
      <w:r w:rsidR="00AE627A">
        <w:t xml:space="preserve">  The purpose of this study was to test the relationship between academic optimism and collective student trust in urban schools after controlling for contextual conditions that can enhance or impede cooperative student-teacher interactions.  This study was built upon a </w:t>
      </w:r>
      <w:r w:rsidR="00E37319">
        <w:t xml:space="preserve">conceptual framework using the </w:t>
      </w:r>
      <w:r w:rsidR="00AE627A">
        <w:t>collective trust theory</w:t>
      </w:r>
      <w:r w:rsidR="00E37319">
        <w:t xml:space="preserve"> to better understand how norms such as academic optimism impact collective student trust.  Quantitative survey </w:t>
      </w:r>
      <w:r w:rsidR="00AC60C5">
        <w:t xml:space="preserve">data were collected </w:t>
      </w:r>
      <w:r w:rsidR="00AC60C5" w:rsidRPr="00105D50">
        <w:t xml:space="preserve">from teachers and students in </w:t>
      </w:r>
      <w:r w:rsidR="00AC60C5">
        <w:t>79</w:t>
      </w:r>
      <w:r w:rsidR="00AC60C5" w:rsidRPr="00105D50">
        <w:t xml:space="preserve"> elementary </w:t>
      </w:r>
      <w:r w:rsidR="00AC60C5">
        <w:t xml:space="preserve">and secondary </w:t>
      </w:r>
      <w:r w:rsidR="00AC60C5" w:rsidRPr="00105D50">
        <w:t>schools</w:t>
      </w:r>
      <w:r w:rsidR="00AC60C5">
        <w:t xml:space="preserve"> in a large urban district.  S</w:t>
      </w:r>
      <w:r w:rsidR="00AC60C5" w:rsidRPr="00DB60E7">
        <w:t>tudents were randomly sampled from the 5</w:t>
      </w:r>
      <w:r w:rsidR="00AC60C5" w:rsidRPr="00DB60E7">
        <w:rPr>
          <w:vertAlign w:val="superscript"/>
        </w:rPr>
        <w:t>th</w:t>
      </w:r>
      <w:r w:rsidR="00AC60C5">
        <w:t>, 7</w:t>
      </w:r>
      <w:r w:rsidR="00AC60C5" w:rsidRPr="00754022">
        <w:rPr>
          <w:vertAlign w:val="superscript"/>
        </w:rPr>
        <w:t>th</w:t>
      </w:r>
      <w:r w:rsidR="00AC60C5">
        <w:t>, 9</w:t>
      </w:r>
      <w:r w:rsidR="00AC60C5" w:rsidRPr="00754022">
        <w:rPr>
          <w:vertAlign w:val="superscript"/>
        </w:rPr>
        <w:t>th</w:t>
      </w:r>
      <w:r w:rsidR="00AC60C5">
        <w:t>, and 11</w:t>
      </w:r>
      <w:r w:rsidR="00AC60C5" w:rsidRPr="00754022">
        <w:rPr>
          <w:vertAlign w:val="superscript"/>
        </w:rPr>
        <w:t>th</w:t>
      </w:r>
      <w:r w:rsidR="00AC60C5">
        <w:t xml:space="preserve"> </w:t>
      </w:r>
      <w:r w:rsidR="00AC60C5" w:rsidRPr="00DB60E7">
        <w:t>grade</w:t>
      </w:r>
      <w:r w:rsidR="00AC60C5">
        <w:t xml:space="preserve">s.  Being measured was academic optimism and student trust in teachers.  </w:t>
      </w:r>
    </w:p>
    <w:p w:rsidR="00410044" w:rsidRPr="00E614FB" w:rsidRDefault="00AC60C5" w:rsidP="00AE627A">
      <w:pPr>
        <w:spacing w:after="0" w:line="480" w:lineRule="auto"/>
        <w:ind w:firstLine="720"/>
        <w:rPr>
          <w:rFonts w:asciiTheme="minorHAnsi" w:hAnsiTheme="minorHAnsi" w:cstheme="minorHAnsi"/>
        </w:rPr>
        <w:sectPr w:rsidR="00410044" w:rsidRPr="00E614FB" w:rsidSect="00BA2F37">
          <w:footerReference w:type="default" r:id="rId9"/>
          <w:pgSz w:w="12240" w:h="15840"/>
          <w:pgMar w:top="1440" w:right="1440" w:bottom="1440" w:left="2304" w:header="720" w:footer="720" w:gutter="0"/>
          <w:pgNumType w:fmt="lowerRoman" w:start="4"/>
          <w:cols w:space="720"/>
          <w:docGrid w:linePitch="360"/>
        </w:sectPr>
      </w:pPr>
      <w:r>
        <w:t xml:space="preserve">Findings indicate that academic optimism is related to student trust in teachers, even after controlling for differences in school composition.  Evidence from a post hoc analysis of the data </w:t>
      </w:r>
      <w:r w:rsidR="00E363E1">
        <w:t>suggests</w:t>
      </w:r>
      <w:r>
        <w:t xml:space="preserve"> that </w:t>
      </w:r>
      <w:r w:rsidR="00E363E1">
        <w:t xml:space="preserve">student trust decreases as school level increases, yet the academic optimism-trust relationship still exists in secondary schools.   </w:t>
      </w:r>
      <w:r w:rsidR="00905D40">
        <w:t xml:space="preserve">Schools that establish a </w:t>
      </w:r>
      <w:r w:rsidR="002B5A95">
        <w:t>culture</w:t>
      </w:r>
      <w:r w:rsidR="00905D40">
        <w:t xml:space="preserve"> of optimism</w:t>
      </w:r>
      <w:r w:rsidR="002B5A95">
        <w:t xml:space="preserve"> are likely to foster student trust;</w:t>
      </w:r>
      <w:r w:rsidR="0032310F">
        <w:t xml:space="preserve"> and student trust can support the learning and development in low income, urban settings.</w:t>
      </w:r>
      <w:r>
        <w:t xml:space="preserve">  </w:t>
      </w:r>
      <w:r w:rsidR="00195058">
        <w:t xml:space="preserve"> </w:t>
      </w:r>
    </w:p>
    <w:p w:rsidR="00B7763D" w:rsidRPr="00A249AA" w:rsidRDefault="00682E0C" w:rsidP="00A249AA">
      <w:pPr>
        <w:outlineLvl w:val="0"/>
        <w:rPr>
          <w:sz w:val="22"/>
        </w:rPr>
      </w:pPr>
      <w:r w:rsidRPr="00A249AA">
        <w:rPr>
          <w:b/>
        </w:rPr>
        <w:lastRenderedPageBreak/>
        <w:t>CHAPTER 1: INTRODUCTION</w:t>
      </w:r>
    </w:p>
    <w:p w:rsidR="00B7763D" w:rsidRDefault="00B7763D" w:rsidP="00A249AA">
      <w:pPr>
        <w:spacing w:after="0" w:line="480" w:lineRule="auto"/>
        <w:ind w:firstLine="720"/>
      </w:pPr>
      <w:r>
        <w:t xml:space="preserve">In an era where school reform is the overwhelming educational push from our nation’s leaders, it is surprising </w:t>
      </w:r>
      <w:r w:rsidR="00170591">
        <w:t xml:space="preserve">that few policies target </w:t>
      </w:r>
      <w:r>
        <w:t xml:space="preserve">normative conditions associated with effective schools.  Rather, reform </w:t>
      </w:r>
      <w:r w:rsidR="00170591">
        <w:t xml:space="preserve">policies and </w:t>
      </w:r>
      <w:r>
        <w:t>models tend to emphasize the technical tasks o</w:t>
      </w:r>
      <w:r w:rsidR="00C64B45">
        <w:t>f</w:t>
      </w:r>
      <w:r>
        <w:t xml:space="preserve"> teaching and learning over the relational environment.  Partly in response to this </w:t>
      </w:r>
      <w:r w:rsidR="00F64DF0">
        <w:t xml:space="preserve">lack of </w:t>
      </w:r>
      <w:r>
        <w:t xml:space="preserve">balance, efforts to study quality relationships, successful leadership, cooperation, and shared values regarding student welfare have become common among educational researchers (Forsyth, Adams, &amp; Hoy, 2011).  Trust is one social condition that has emerged from 30 years of research as a necessary resource for school improvement.  As Forsyth, Adams, and Hoy (2011) claim, trust operates as a lubricant for cooperative relationships among teachers, students, administrators, and parents who share responsibility for student development.  </w:t>
      </w:r>
    </w:p>
    <w:p w:rsidR="00B7763D" w:rsidRDefault="00B7763D" w:rsidP="00A249AA">
      <w:pPr>
        <w:spacing w:after="0" w:line="480" w:lineRule="auto"/>
        <w:ind w:firstLine="720"/>
      </w:pPr>
      <w:r>
        <w:t xml:space="preserve">Nearly three decades of trust research in schools describe how different forms of trust have both a </w:t>
      </w:r>
      <w:r w:rsidRPr="0045603D">
        <w:t>distinctive</w:t>
      </w:r>
      <w:r>
        <w:t xml:space="preserve"> and combined effect on school performance. For example, faculty trust in colleagues supports collaboration, shared instructional influence, and professional autonomy among teachers (</w:t>
      </w:r>
      <w:proofErr w:type="spellStart"/>
      <w:r>
        <w:t>Tschannen</w:t>
      </w:r>
      <w:proofErr w:type="spellEnd"/>
      <w:r>
        <w:t xml:space="preserve">-Moran, 2001, 2004, 2009); whereas, faculty trust in clients is related to student achievement (Goddard, </w:t>
      </w:r>
      <w:proofErr w:type="spellStart"/>
      <w:r>
        <w:t>Salloum</w:t>
      </w:r>
      <w:proofErr w:type="spellEnd"/>
      <w:r>
        <w:t xml:space="preserve">, &amp; </w:t>
      </w:r>
      <w:proofErr w:type="spellStart"/>
      <w:r w:rsidRPr="008F0261">
        <w:t>Berebitsky</w:t>
      </w:r>
      <w:proofErr w:type="spellEnd"/>
      <w:r>
        <w:t xml:space="preserve">, 2009; Goddard, </w:t>
      </w:r>
      <w:proofErr w:type="spellStart"/>
      <w:r>
        <w:t>Tschannen</w:t>
      </w:r>
      <w:proofErr w:type="spellEnd"/>
      <w:r>
        <w:t xml:space="preserve">-Moran, &amp; Hoy, 2001).  While knowledge is expanding on the role of trust in effective schooling, it is surprising that relatively little effort has been made to study student trust in teachers.  Student trust on the surface appears to be a resource that low income, urban students can leverage as a means to support their learning and development.  </w:t>
      </w:r>
    </w:p>
    <w:p w:rsidR="00B7763D" w:rsidRDefault="00B7763D" w:rsidP="00B7763D">
      <w:pPr>
        <w:spacing w:line="480" w:lineRule="auto"/>
        <w:ind w:firstLine="720"/>
      </w:pPr>
    </w:p>
    <w:p w:rsidR="00B7763D" w:rsidRDefault="00B7763D" w:rsidP="00A249AA">
      <w:pPr>
        <w:spacing w:after="0" w:line="480" w:lineRule="auto"/>
        <w:outlineLvl w:val="0"/>
        <w:rPr>
          <w:b/>
        </w:rPr>
      </w:pPr>
      <w:r>
        <w:rPr>
          <w:b/>
        </w:rPr>
        <w:lastRenderedPageBreak/>
        <w:t>Research Problem</w:t>
      </w:r>
    </w:p>
    <w:p w:rsidR="00B7763D" w:rsidRDefault="00B7763D" w:rsidP="00A249AA">
      <w:pPr>
        <w:spacing w:after="0" w:line="480" w:lineRule="auto"/>
        <w:ind w:firstLine="720"/>
      </w:pPr>
      <w:r>
        <w:t xml:space="preserve">The lack of research evidence on the formation of collective student trust in urban schools was the research problem addressed by this study.  Collective student trust facilitates positive interactions among teachers and students </w:t>
      </w:r>
      <w:r w:rsidR="00F64DF0">
        <w:t>who</w:t>
      </w:r>
      <w:r>
        <w:t xml:space="preserve"> have the potential to shape student identification with school, self-regulated learning, and academic performance (Adams, 201</w:t>
      </w:r>
      <w:r w:rsidR="009C607F">
        <w:t>3</w:t>
      </w:r>
      <w:r>
        <w:t xml:space="preserve">).  Student trust seems particularly important in urban contexts where poverty and other environmental risks can lead to tenuous social networks and limited connections to adults (Coleman, 1987; Wilson, 1987).  </w:t>
      </w:r>
    </w:p>
    <w:p w:rsidR="00B7763D" w:rsidRDefault="00B7763D" w:rsidP="00A249AA">
      <w:pPr>
        <w:spacing w:after="0" w:line="480" w:lineRule="auto"/>
        <w:ind w:firstLine="720"/>
      </w:pPr>
      <w:r>
        <w:t>How do urban schools build student trust?  Evidence on this question is scarce.  Adams (2010) in a small sample of 36 urban elementary schools found that home environments and faculty trust where predictors of collective student trust.  The Adams study is the only known empirical evidence on the formation of student trust in teachers.  Given the importance of student trust for effective learning, educators need to understand conditions that give rise to trusting relationships between students and teac</w:t>
      </w:r>
      <w:r w:rsidR="00AE627A">
        <w:t xml:space="preserve">hers.   This study </w:t>
      </w:r>
      <w:r>
        <w:t>address</w:t>
      </w:r>
      <w:r w:rsidR="00AE627A">
        <w:t>es</w:t>
      </w:r>
      <w:r>
        <w:t xml:space="preserve"> the relationship between normative conditions in schools and student trust.  Of particular interest is the influence of academic optimism on student trust formation.  Academic optimism has consequences for student achievement (Hoy, Tarter, Woolfolk-Hoy, 2006</w:t>
      </w:r>
      <w:r w:rsidR="000D4F13">
        <w:t>b</w:t>
      </w:r>
      <w:r>
        <w:t xml:space="preserve">), and the conditions that form this general norm would seem to be necessary for student trust.  </w:t>
      </w:r>
    </w:p>
    <w:p w:rsidR="00B7763D" w:rsidRDefault="00B7763D" w:rsidP="00A249AA">
      <w:pPr>
        <w:spacing w:after="0" w:line="480" w:lineRule="auto"/>
        <w:outlineLvl w:val="0"/>
        <w:rPr>
          <w:b/>
        </w:rPr>
      </w:pPr>
      <w:r>
        <w:rPr>
          <w:b/>
        </w:rPr>
        <w:t>Research Purpose</w:t>
      </w:r>
    </w:p>
    <w:p w:rsidR="00B7763D" w:rsidRDefault="00B7763D" w:rsidP="00B82419">
      <w:pPr>
        <w:spacing w:after="0" w:line="480" w:lineRule="auto"/>
      </w:pPr>
      <w:r>
        <w:rPr>
          <w:b/>
        </w:rPr>
        <w:tab/>
      </w:r>
      <w:r>
        <w:t xml:space="preserve">The purpose of this study was to test the relationship between academic optimism and collective student trust in urban schools after controlling for contextual conditions (i.e. poverty rate, grade configuration, percent non-minority, prior achievement) that can </w:t>
      </w:r>
      <w:r>
        <w:lastRenderedPageBreak/>
        <w:t>enhance or impede cooperative student-teacher interactions.  Evidence o</w:t>
      </w:r>
      <w:r w:rsidR="00F64DF0">
        <w:t>f</w:t>
      </w:r>
      <w:r>
        <w:t xml:space="preserve"> the effects of academic optimism on teacher performance points to a plausible relationship with student trust (Hoy, Tarter, &amp; Woolfolk Hoy, 2006b).  Further, collective trust theory proposes that a task environment supportive of positive and cooperative interactions fuels social exchanges that build trust.  This study brings together evidence on academic optimism and collective trust to understand how shared beliefs of teachers may influence actions that students would perceive as trustworthy.  The literature review and conceptual framework point to a possible relationship between academic optimism and student trust.  Thus, the empirical part of the study tests this relationship in urban schools.  </w:t>
      </w:r>
    </w:p>
    <w:p w:rsidR="00B7763D" w:rsidRDefault="00B7763D" w:rsidP="00B82419">
      <w:pPr>
        <w:spacing w:after="0" w:line="480" w:lineRule="auto"/>
      </w:pPr>
      <w:r>
        <w:tab/>
      </w:r>
      <w:r w:rsidR="00F64DF0">
        <w:t>As with</w:t>
      </w:r>
      <w:r>
        <w:t xml:space="preserve"> all research, </w:t>
      </w:r>
      <w:r w:rsidR="00F64DF0">
        <w:t>this study has</w:t>
      </w:r>
      <w:r>
        <w:t xml:space="preserve"> limitations that need to be identified.  First, the data for this study were </w:t>
      </w:r>
      <w:r w:rsidR="002A1DF7">
        <w:t>drawn</w:t>
      </w:r>
      <w:r>
        <w:t xml:space="preserve"> from one urban district in one state.  The sample is not representative of suburban or rural schools.  </w:t>
      </w:r>
      <w:r w:rsidR="002A1DF7">
        <w:t>In fact</w:t>
      </w:r>
      <w:r w:rsidR="00F70046">
        <w:t>, the sample of convenience may not be representative of urban schools either.  Yet, s</w:t>
      </w:r>
      <w:r>
        <w:t>uburban and rural settings</w:t>
      </w:r>
      <w:r w:rsidR="00C64B45">
        <w:t xml:space="preserve"> may have </w:t>
      </w:r>
      <w:r>
        <w:t>unique</w:t>
      </w:r>
      <w:r w:rsidR="00C64B45">
        <w:t xml:space="preserve"> </w:t>
      </w:r>
      <w:r>
        <w:t>external</w:t>
      </w:r>
      <w:r w:rsidR="00C64B45">
        <w:t>, internal, and task contexts</w:t>
      </w:r>
      <w:r w:rsidR="001874D5">
        <w:t xml:space="preserve"> </w:t>
      </w:r>
      <w:r w:rsidR="00C64B45">
        <w:t>that have differential effects on student trust</w:t>
      </w:r>
      <w:r>
        <w:t xml:space="preserve">.  Second, the sample from this study included only a limited number of high schools.  The majority of empirical evidence is based on elementary and middle schools.  Inferences to high schools may not be as accurate with a smaller sample.  </w:t>
      </w:r>
      <w:r w:rsidR="00DE36C2">
        <w:t>Although the high school sample was small, e</w:t>
      </w:r>
      <w:r>
        <w:t>fforts were still taken to test the academic optimism and trust relationship in high schools.  Finally, the analysis test</w:t>
      </w:r>
      <w:r w:rsidR="00DE36C2">
        <w:t>ed</w:t>
      </w:r>
      <w:r>
        <w:t xml:space="preserve"> the relationship between </w:t>
      </w:r>
      <w:r w:rsidR="00DE36C2">
        <w:t>acad</w:t>
      </w:r>
      <w:r w:rsidR="00F70046">
        <w:t>emic optimism and student trust</w:t>
      </w:r>
      <w:r w:rsidR="00DE36C2">
        <w:t>,</w:t>
      </w:r>
      <w:r>
        <w:t xml:space="preserve"> but </w:t>
      </w:r>
      <w:r w:rsidR="00DE36C2">
        <w:t xml:space="preserve">the study </w:t>
      </w:r>
      <w:r>
        <w:t xml:space="preserve">does not describe specific practices or behaviors that lead to an optimistic climate or to greater student trust.    </w:t>
      </w:r>
    </w:p>
    <w:p w:rsidR="00A249AA" w:rsidRDefault="00A249AA">
      <w:r>
        <w:br w:type="page"/>
      </w:r>
    </w:p>
    <w:p w:rsidR="00B7763D" w:rsidRDefault="00A249AA" w:rsidP="00A249AA">
      <w:pPr>
        <w:spacing w:after="0" w:line="480" w:lineRule="auto"/>
        <w:outlineLvl w:val="0"/>
        <w:rPr>
          <w:b/>
        </w:rPr>
      </w:pPr>
      <w:r>
        <w:rPr>
          <w:b/>
        </w:rPr>
        <w:lastRenderedPageBreak/>
        <w:t>CHAPTER 2: REVIEW OF LITERATURE</w:t>
      </w:r>
    </w:p>
    <w:p w:rsidR="00B7763D" w:rsidRPr="00753B61" w:rsidRDefault="00B7763D" w:rsidP="00A249AA">
      <w:pPr>
        <w:spacing w:after="0" w:line="480" w:lineRule="auto"/>
        <w:ind w:firstLine="720"/>
      </w:pPr>
      <w:r>
        <w:t>The review of literature builds theoretical and empirical support for the relationship between academic optimism and collective student trust in teachers.  Before synthesizing the evidence, definitions of trust and academic optimism are advanced and descriptions of the conceptual properties for each construct are delineated.  The review of literature concludes by situating academic optimism within the theory of collective trust formation.</w:t>
      </w:r>
    </w:p>
    <w:p w:rsidR="00B7763D" w:rsidRPr="00292ECA" w:rsidRDefault="00B7763D" w:rsidP="00A1518B">
      <w:pPr>
        <w:spacing w:after="0" w:line="480" w:lineRule="auto"/>
        <w:outlineLvl w:val="0"/>
        <w:rPr>
          <w:b/>
        </w:rPr>
      </w:pPr>
      <w:r w:rsidRPr="00292ECA">
        <w:rPr>
          <w:b/>
        </w:rPr>
        <w:t>Trust Definition</w:t>
      </w:r>
    </w:p>
    <w:p w:rsidR="00B7763D" w:rsidRPr="007A7B34" w:rsidRDefault="00B7763D" w:rsidP="00A1518B">
      <w:pPr>
        <w:spacing w:after="0" w:line="480" w:lineRule="auto"/>
        <w:ind w:firstLine="720"/>
      </w:pPr>
      <w:r w:rsidRPr="007A7B34">
        <w:t xml:space="preserve">In the last sixty years, efforts to explain and characterize trust have yielded several </w:t>
      </w:r>
      <w:r>
        <w:t>conceptualizations of the construct</w:t>
      </w:r>
      <w:r w:rsidRPr="007A7B34">
        <w:t xml:space="preserve">.  As a result of the Cold War conflict in the late 1950s, trust was studied to </w:t>
      </w:r>
      <w:r>
        <w:t>understand how</w:t>
      </w:r>
      <w:r w:rsidRPr="007A7B34">
        <w:t xml:space="preserve"> destruction and economic failure </w:t>
      </w:r>
      <w:r>
        <w:t xml:space="preserve">could be prevented </w:t>
      </w:r>
      <w:r w:rsidRPr="007A7B34">
        <w:t xml:space="preserve">(Deutsch, 1958).  Trust </w:t>
      </w:r>
      <w:r>
        <w:t xml:space="preserve">was conceptualized </w:t>
      </w:r>
      <w:r w:rsidRPr="007A7B34">
        <w:t xml:space="preserve">as a personality trait </w:t>
      </w:r>
      <w:r>
        <w:t>in individuals during</w:t>
      </w:r>
      <w:r w:rsidRPr="007A7B34">
        <w:t xml:space="preserve"> the 1960s when society greatly</w:t>
      </w:r>
      <w:r>
        <w:t xml:space="preserve"> questioned the fidelity of </w:t>
      </w:r>
      <w:r w:rsidRPr="007A7B34">
        <w:t xml:space="preserve">government </w:t>
      </w:r>
      <w:r>
        <w:t>and its role in society</w:t>
      </w:r>
      <w:r w:rsidRPr="007A7B34">
        <w:t xml:space="preserve"> (Rotter, 1967).  As the dynamics of the traditional family changed throughout the 1980s, studies of trust </w:t>
      </w:r>
      <w:r>
        <w:t>shifted from psychological constructions to social-</w:t>
      </w:r>
      <w:proofErr w:type="spellStart"/>
      <w:r>
        <w:t>psycholocical</w:t>
      </w:r>
      <w:proofErr w:type="spellEnd"/>
      <w:r>
        <w:t xml:space="preserve"> relationships </w:t>
      </w:r>
      <w:r w:rsidRPr="007A7B34">
        <w:t xml:space="preserve">(Johnson-George &amp; Swap, 1982; </w:t>
      </w:r>
      <w:proofErr w:type="spellStart"/>
      <w:r w:rsidRPr="007A7B34">
        <w:t>Larzelere</w:t>
      </w:r>
      <w:proofErr w:type="spellEnd"/>
      <w:r w:rsidRPr="007A7B34">
        <w:t xml:space="preserve"> &amp; Huston, 1980; </w:t>
      </w:r>
      <w:proofErr w:type="spellStart"/>
      <w:r w:rsidRPr="007A7B34">
        <w:t>Rempel</w:t>
      </w:r>
      <w:proofErr w:type="spellEnd"/>
      <w:r w:rsidRPr="007A7B34">
        <w:t xml:space="preserve">, Holmes, &amp; </w:t>
      </w:r>
      <w:proofErr w:type="spellStart"/>
      <w:r w:rsidRPr="007A7B34">
        <w:t>Zanna</w:t>
      </w:r>
      <w:proofErr w:type="spellEnd"/>
      <w:r w:rsidRPr="007A7B34">
        <w:t xml:space="preserve">, 1985).   With technology advancements and continual changes in society </w:t>
      </w:r>
      <w:r>
        <w:t>during</w:t>
      </w:r>
      <w:r w:rsidRPr="007A7B34">
        <w:t xml:space="preserve"> the 1990s, trust was studied on an organizational level (Gambetta, 1988; Kramer &amp; T</w:t>
      </w:r>
      <w:r>
        <w:t xml:space="preserve">yler, 1996; Shaw, 1997), </w:t>
      </w:r>
      <w:r w:rsidRPr="007A7B34">
        <w:t>sociological l</w:t>
      </w:r>
      <w:r>
        <w:t xml:space="preserve">evel (Coleman, 1990), and </w:t>
      </w:r>
      <w:r w:rsidRPr="007A7B34">
        <w:t xml:space="preserve">economical level </w:t>
      </w:r>
      <w:r>
        <w:t>(Fukuyama, 1995).  R</w:t>
      </w:r>
      <w:r w:rsidRPr="007A7B34">
        <w:t xml:space="preserve">esearch of trust in educational settings emerged </w:t>
      </w:r>
      <w:r>
        <w:t xml:space="preserve">in the mid 1980’s </w:t>
      </w:r>
      <w:r w:rsidRPr="007A7B34">
        <w:t xml:space="preserve">to address the social and academic deficiencies growing in </w:t>
      </w:r>
      <w:r>
        <w:t>public</w:t>
      </w:r>
      <w:r w:rsidRPr="007A7B34">
        <w:t xml:space="preserve"> schools (Hoy &amp; </w:t>
      </w:r>
      <w:proofErr w:type="spellStart"/>
      <w:r w:rsidRPr="007A7B34">
        <w:t>Tschannen</w:t>
      </w:r>
      <w:proofErr w:type="spellEnd"/>
      <w:r w:rsidRPr="007A7B34">
        <w:t xml:space="preserve">-Moran, 1999).  </w:t>
      </w:r>
    </w:p>
    <w:p w:rsidR="00B7763D" w:rsidRDefault="00B7763D" w:rsidP="00A1518B">
      <w:pPr>
        <w:spacing w:after="0" w:line="480" w:lineRule="auto"/>
        <w:ind w:firstLine="720"/>
      </w:pPr>
      <w:r>
        <w:lastRenderedPageBreak/>
        <w:t xml:space="preserve">As </w:t>
      </w:r>
      <w:r w:rsidRPr="007A7B34">
        <w:t xml:space="preserve">theories explaining trust have developed </w:t>
      </w:r>
      <w:r>
        <w:t>over the last six decades, so have properties used to define the concept.</w:t>
      </w:r>
      <w:r w:rsidRPr="007A7B34">
        <w:t xml:space="preserve">  </w:t>
      </w:r>
      <w:proofErr w:type="spellStart"/>
      <w:r w:rsidR="00F70046">
        <w:t>Bryk</w:t>
      </w:r>
      <w:proofErr w:type="spellEnd"/>
      <w:r w:rsidR="00F70046">
        <w:t xml:space="preserve"> and Schneider found that e</w:t>
      </w:r>
      <w:r>
        <w:t>arly studies defined trust as an expectation or belief based on posi</w:t>
      </w:r>
      <w:r w:rsidR="00F70046">
        <w:t xml:space="preserve">tive outcomes of a relationship.  </w:t>
      </w:r>
      <w:r>
        <w:t>More recent definitions specify trust as an organizational property formed through intrapersonal discernments and interpersonal exchanges that are consistent with role expectations (</w:t>
      </w:r>
      <w:proofErr w:type="spellStart"/>
      <w:r>
        <w:t>Bryk</w:t>
      </w:r>
      <w:proofErr w:type="spellEnd"/>
      <w:r>
        <w:t xml:space="preserve"> &amp; Schneider, 2002).</w:t>
      </w:r>
      <w:r w:rsidRPr="001D06E2">
        <w:rPr>
          <w:b/>
        </w:rPr>
        <w:t xml:space="preserve">  </w:t>
      </w:r>
      <w:r>
        <w:t xml:space="preserve">Adams (2008) claimed that trust has been conceived of as an individual belief, a group norm, and a behavior. </w:t>
      </w:r>
    </w:p>
    <w:p w:rsidR="00B7763D" w:rsidRDefault="00B7763D" w:rsidP="00A1518B">
      <w:pPr>
        <w:spacing w:after="0" w:line="480" w:lineRule="auto"/>
        <w:ind w:firstLine="720"/>
      </w:pPr>
      <w:r>
        <w:t xml:space="preserve">Hoy and </w:t>
      </w:r>
      <w:proofErr w:type="spellStart"/>
      <w:r>
        <w:t>Tschannen</w:t>
      </w:r>
      <w:proofErr w:type="spellEnd"/>
      <w:r>
        <w:t xml:space="preserve">-Moran (1999) provide the definition of trust frequently used in educational research.  Specifically, they define trust as “an </w:t>
      </w:r>
      <w:r w:rsidRPr="007A7B34">
        <w:t>individual’s or group’s willingness to be vulnerable to another party based on the confidence that the latter party is benevolent, reliab</w:t>
      </w:r>
      <w:r>
        <w:t>le, competent, honest, and open</w:t>
      </w:r>
      <w:r w:rsidRPr="007A7B34">
        <w:t xml:space="preserve"> “ (p. 189). </w:t>
      </w:r>
      <w:r>
        <w:t xml:space="preserve"> This study uses the Hoy and </w:t>
      </w:r>
      <w:proofErr w:type="spellStart"/>
      <w:r>
        <w:t>Tschannen</w:t>
      </w:r>
      <w:proofErr w:type="spellEnd"/>
      <w:r>
        <w:t xml:space="preserve">-Moran definition for student trust in teachers.  Specifically, student trust is defined as students’ willingness to risk vulnerability with teachers based on the confidence that teachers are benevolent, competent, open, reliable, and honest.  Inherent in the trust definitions are conditions that nurture trust and the facets that define one’s trustworthiness.  </w:t>
      </w:r>
    </w:p>
    <w:p w:rsidR="00B7763D" w:rsidRPr="00292ECA" w:rsidRDefault="00B7763D" w:rsidP="00A1518B">
      <w:pPr>
        <w:spacing w:after="0" w:line="480" w:lineRule="auto"/>
        <w:outlineLvl w:val="0"/>
        <w:rPr>
          <w:b/>
        </w:rPr>
      </w:pPr>
      <w:r w:rsidRPr="00292ECA">
        <w:rPr>
          <w:b/>
        </w:rPr>
        <w:t>Conditions of Trust</w:t>
      </w:r>
    </w:p>
    <w:p w:rsidR="00B7763D" w:rsidRDefault="00B7763D" w:rsidP="00A1518B">
      <w:pPr>
        <w:spacing w:after="0" w:line="480" w:lineRule="auto"/>
        <w:ind w:firstLine="720"/>
      </w:pPr>
      <w:proofErr w:type="gramStart"/>
      <w:r>
        <w:t>Forsyth, Adams, and Hoy (2011) note that trust, much like a plant, requires certain conditions to grow and thrive.</w:t>
      </w:r>
      <w:proofErr w:type="gramEnd"/>
      <w:r>
        <w:t xml:space="preserve">  Regardless of the </w:t>
      </w:r>
      <w:proofErr w:type="spellStart"/>
      <w:r>
        <w:t>trustor</w:t>
      </w:r>
      <w:proofErr w:type="spellEnd"/>
      <w:r>
        <w:t xml:space="preserve">, trustee, or setting in which trust forms, three prominent conditions must exist for trust to emerge: interdependence, vulnerability, and risk.  These elements interact to create an opportunity for trust to form. </w:t>
      </w:r>
    </w:p>
    <w:p w:rsidR="00B7763D" w:rsidRDefault="00B7763D" w:rsidP="00A1518B">
      <w:pPr>
        <w:spacing w:after="0" w:line="480" w:lineRule="auto"/>
        <w:ind w:firstLine="720"/>
      </w:pPr>
      <w:r>
        <w:lastRenderedPageBreak/>
        <w:t xml:space="preserve">Interdependence is a required condition because it provides the initial need for trust in a relationship.  Rousseau and colleagues (1998) assert the presence of interdependence occurs when the interests of one party cannot be achieved without reliance upon another party.  Interdependence precedes trust by providing a situation where one party depends on the good will of another party in order to achieve a desired outcome.  Without interdependence, there is no need for trust.  An individual can rely on his/her own action to accomplish a goal when the task does not involve cooperative action (Forsyth, Adams, &amp; Hoy, 2011).  The more interdependence in relationships, the more important trust becomes as a lubricant for cooperative actions.  </w:t>
      </w:r>
    </w:p>
    <w:p w:rsidR="00B7763D" w:rsidRDefault="00B7763D" w:rsidP="00A1518B">
      <w:pPr>
        <w:spacing w:after="0" w:line="480" w:lineRule="auto"/>
        <w:ind w:firstLine="720"/>
      </w:pPr>
      <w:r>
        <w:t xml:space="preserve">In the student-teacher relationship, the requirement for interdependence is met due to student dependence on teachers for development of cognitive, emotional, and social competencies.  Students depend on teachers for learning, academic support, social support, and emotional support.  For example, teachers help students learn math, reading, and writing, but they also help students learn about mainstream values, norms, and expectations.  That is, effective teachers teach much more than academics.  Interdependence is a perpetual condition in the student-teacher relationship. </w:t>
      </w:r>
    </w:p>
    <w:p w:rsidR="00B7763D" w:rsidRDefault="00B7763D" w:rsidP="00A1518B">
      <w:pPr>
        <w:spacing w:after="0" w:line="480" w:lineRule="auto"/>
        <w:ind w:firstLine="720"/>
      </w:pPr>
      <w:r>
        <w:t>Vulnerability is another condition of trust (Forsyth, Adams, &amp; Hoy, 2011).  In the act of trusting another, one makes himself vulnerable in the belief that the trusted individual will act in ways that are not harmful or negative.  Individuals who are trusting have a positive expectation in the actio</w:t>
      </w:r>
      <w:r w:rsidR="00F70046">
        <w:t>ns of those whom they trust.  Persons willing to purposefully place themselves in a vulnerable position commit</w:t>
      </w:r>
      <w:r>
        <w:t xml:space="preserve"> an act of trust.  In schools, students are vulnerable to teachers.  Students have less power and they are not in authority positions, making them vulnerable to the structures, processes, and behaviors </w:t>
      </w:r>
      <w:r>
        <w:lastRenderedPageBreak/>
        <w:t xml:space="preserve">used by teachers to regulate learning.  </w:t>
      </w:r>
      <w:r w:rsidR="00B119D0">
        <w:t>From</w:t>
      </w:r>
      <w:r>
        <w:t xml:space="preserve"> vulnerability, trust is necessary to trigger behaviors that engage students in academic tasks.  Students who trust make themselves vulnerable because they perceive teachers as helpful, not harmful or detrimental to their success. </w:t>
      </w:r>
    </w:p>
    <w:p w:rsidR="00B7763D" w:rsidRDefault="00B119D0" w:rsidP="00A1518B">
      <w:pPr>
        <w:spacing w:after="0" w:line="480" w:lineRule="auto"/>
        <w:ind w:firstLine="720"/>
      </w:pPr>
      <w:r>
        <w:t>R</w:t>
      </w:r>
      <w:r w:rsidR="00B7763D">
        <w:t xml:space="preserve">isk is also </w:t>
      </w:r>
      <w:r>
        <w:t xml:space="preserve">a </w:t>
      </w:r>
      <w:r w:rsidR="00B7763D">
        <w:t xml:space="preserve">necessary </w:t>
      </w:r>
      <w:r>
        <w:t xml:space="preserve">condition </w:t>
      </w:r>
      <w:r w:rsidR="00B7763D">
        <w:t xml:space="preserve">for trust.  Risk is preceded by vulnerability and is the behavioral response to trust.  The uncertainty of knowing the intentions of one party to act in the best interests of another creates risk (Lewis &amp; </w:t>
      </w:r>
      <w:proofErr w:type="spellStart"/>
      <w:r w:rsidR="00B7763D">
        <w:t>Weigart</w:t>
      </w:r>
      <w:proofErr w:type="spellEnd"/>
      <w:r w:rsidR="00B7763D">
        <w:t xml:space="preserve">, 1985).  </w:t>
      </w:r>
      <w:r>
        <w:t xml:space="preserve">Individuals </w:t>
      </w:r>
      <w:r w:rsidR="00B7763D">
        <w:t xml:space="preserve">must decide whether or not to risk vulnerability based on their confidence in expected positive outcomes.  Trust leads a person to risk vulnerability.  For students, risk </w:t>
      </w:r>
      <w:r>
        <w:t>can be embraced</w:t>
      </w:r>
      <w:r w:rsidR="00B7763D">
        <w:t xml:space="preserve"> when the intentions of teachers are perceived to be in the best interests of students.  When uncertainty is reduced through patterns of positive interactions and</w:t>
      </w:r>
      <w:r>
        <w:t xml:space="preserve"> experiences, students are </w:t>
      </w:r>
      <w:r w:rsidR="00B7763D">
        <w:t xml:space="preserve">willing to take risks that can result in positive outcomes.  Students must risk vulnerability to engage authentically in learning tasks.  With low trust, students are likely to protect themselves from perceived threats by not engaging in learning at levels that can maximize their potential.      </w:t>
      </w:r>
    </w:p>
    <w:p w:rsidR="00B7763D" w:rsidRDefault="00B7763D" w:rsidP="00A1518B">
      <w:pPr>
        <w:spacing w:after="0" w:line="480" w:lineRule="auto"/>
        <w:ind w:firstLine="720"/>
      </w:pPr>
      <w:r>
        <w:t>In short, the combined effect of interdependence, vulnerability, and risk shape the level and form of the trust relationship (</w:t>
      </w:r>
      <w:proofErr w:type="spellStart"/>
      <w:r>
        <w:t>Rosseau</w:t>
      </w:r>
      <w:proofErr w:type="spellEnd"/>
      <w:r>
        <w:t xml:space="preserve"> et al., 1998).  </w:t>
      </w:r>
      <w:proofErr w:type="gramStart"/>
      <w:r>
        <w:t xml:space="preserve">Although </w:t>
      </w:r>
      <w:r w:rsidR="00B119D0">
        <w:t>distinct concepts</w:t>
      </w:r>
      <w:r>
        <w:t>, interdependence, vulnerability, and risk are not mutually exclusive.</w:t>
      </w:r>
      <w:proofErr w:type="gramEnd"/>
      <w:r>
        <w:t xml:space="preserve">  Interdependence leads to vulnerability and vulnerability necessitates risk.  Without these conditions, trust would not be necessary.  As it stands, these conditions are inherent characteristics of instructional climates.  Interdependence, vulnerability, and risk are necessary for trust, but </w:t>
      </w:r>
      <w:r w:rsidR="00EF7706">
        <w:t xml:space="preserve">it is actually the </w:t>
      </w:r>
      <w:r>
        <w:t>facets of trust</w:t>
      </w:r>
      <w:r w:rsidR="001874D5">
        <w:t xml:space="preserve"> that</w:t>
      </w:r>
      <w:r>
        <w:t xml:space="preserve"> determine the degree to which students perceive teachers as trustworthy.  </w:t>
      </w:r>
    </w:p>
    <w:p w:rsidR="00B7763D" w:rsidRPr="00292ECA" w:rsidRDefault="00B7763D" w:rsidP="00A1518B">
      <w:pPr>
        <w:spacing w:after="0" w:line="480" w:lineRule="auto"/>
        <w:outlineLvl w:val="0"/>
        <w:rPr>
          <w:b/>
        </w:rPr>
      </w:pPr>
      <w:r w:rsidRPr="00292ECA">
        <w:rPr>
          <w:b/>
        </w:rPr>
        <w:lastRenderedPageBreak/>
        <w:t>Facets of Trust</w:t>
      </w:r>
    </w:p>
    <w:p w:rsidR="00B7763D" w:rsidRDefault="00EF7706" w:rsidP="00A1518B">
      <w:pPr>
        <w:spacing w:after="0" w:line="480" w:lineRule="auto"/>
        <w:ind w:firstLine="720"/>
      </w:pPr>
      <w:r>
        <w:t>Trust facets refer to b</w:t>
      </w:r>
      <w:r w:rsidR="00B7763D">
        <w:t xml:space="preserve">ehaviors that shape </w:t>
      </w:r>
      <w:r>
        <w:t>the</w:t>
      </w:r>
      <w:r w:rsidR="00B7763D">
        <w:t xml:space="preserve"> willingness </w:t>
      </w:r>
      <w:r>
        <w:t xml:space="preserve">of individuals and groups </w:t>
      </w:r>
      <w:r w:rsidR="00B7763D">
        <w:t>to risk vulnerability.  Five facets have emerged</w:t>
      </w:r>
      <w:r>
        <w:t xml:space="preserve"> from empirical studies across a variety of disciplines and fields of study (e.g. psychology, economics, sociology, education, and management)</w:t>
      </w:r>
      <w:r w:rsidR="001874D5">
        <w:t xml:space="preserve"> </w:t>
      </w:r>
      <w:r w:rsidR="00B7763D">
        <w:t xml:space="preserve">(Hoy &amp; </w:t>
      </w:r>
      <w:proofErr w:type="spellStart"/>
      <w:r w:rsidR="00B7763D">
        <w:t>Tschannen</w:t>
      </w:r>
      <w:proofErr w:type="spellEnd"/>
      <w:r w:rsidR="00B7763D">
        <w:t xml:space="preserve">-Moran, 1999; </w:t>
      </w:r>
      <w:proofErr w:type="spellStart"/>
      <w:r w:rsidR="00B7763D">
        <w:t>Tschannen</w:t>
      </w:r>
      <w:proofErr w:type="spellEnd"/>
      <w:r w:rsidR="00B7763D">
        <w:t xml:space="preserve">-Moran &amp; Hoy, 2000).  A </w:t>
      </w:r>
      <w:proofErr w:type="spellStart"/>
      <w:r w:rsidR="00B7763D">
        <w:t>trustor</w:t>
      </w:r>
      <w:proofErr w:type="spellEnd"/>
      <w:r w:rsidR="00B7763D">
        <w:t xml:space="preserve"> is more likely to view a trustee as trustworthy if the trustee is perceived as acting benevolently, reliably, competently, honestly, and openly.  Although</w:t>
      </w:r>
      <w:r w:rsidR="00B7763D" w:rsidRPr="007A7B34">
        <w:t xml:space="preserve"> trust in a relationship begins with one person’s will</w:t>
      </w:r>
      <w:r w:rsidR="00B7763D">
        <w:t>ingness to risk vulnerability, t</w:t>
      </w:r>
      <w:r w:rsidR="00B7763D" w:rsidRPr="007A7B34">
        <w:t xml:space="preserve">he risk is taken with the belief and confidence that the second person </w:t>
      </w:r>
      <w:r w:rsidR="00B7763D">
        <w:t>exhibits the facets of trust</w:t>
      </w:r>
      <w:r w:rsidR="00B7763D" w:rsidRPr="007A7B34">
        <w:t xml:space="preserve"> (Hoy &amp; </w:t>
      </w:r>
      <w:proofErr w:type="spellStart"/>
      <w:r w:rsidR="00B7763D" w:rsidRPr="007A7B34">
        <w:t>Tschannen</w:t>
      </w:r>
      <w:proofErr w:type="spellEnd"/>
      <w:r w:rsidR="00B7763D" w:rsidRPr="007A7B34">
        <w:t xml:space="preserve">-Moran, 1999).  </w:t>
      </w:r>
    </w:p>
    <w:p w:rsidR="00B7763D" w:rsidRDefault="00B7763D" w:rsidP="00A1518B">
      <w:pPr>
        <w:spacing w:after="0" w:line="480" w:lineRule="auto"/>
        <w:ind w:firstLine="720"/>
      </w:pPr>
      <w:r w:rsidRPr="00A318C6">
        <w:t xml:space="preserve">Trust facets emerge through patterns of action and interaction between students and teachers.  What counts as evidence of trustworthiness for teachers is not likely to be the same for students.  That is, student perceptions and teacher perceptions differ.  </w:t>
      </w:r>
      <w:r>
        <w:t>Therefore, i</w:t>
      </w:r>
      <w:r w:rsidRPr="00A318C6">
        <w:t>t is important to situate the facets of trust in the context of student perceptions in order to illustrate teacher behavior that is likely to build student trust in teachers.</w:t>
      </w:r>
    </w:p>
    <w:p w:rsidR="00A1518B" w:rsidRDefault="00B7763D" w:rsidP="00A1518B">
      <w:pPr>
        <w:spacing w:after="0" w:line="480" w:lineRule="auto"/>
      </w:pPr>
      <w:r w:rsidRPr="00A1518B">
        <w:rPr>
          <w:i/>
        </w:rPr>
        <w:t>Benevolence</w:t>
      </w:r>
      <w:r w:rsidR="00A1518B">
        <w:t xml:space="preserve"> </w:t>
      </w:r>
    </w:p>
    <w:p w:rsidR="00B7763D" w:rsidRPr="007A7B34" w:rsidRDefault="00B7763D" w:rsidP="00A1518B">
      <w:pPr>
        <w:spacing w:after="0" w:line="480" w:lineRule="auto"/>
        <w:ind w:firstLine="720"/>
      </w:pPr>
      <w:r w:rsidRPr="007A7B34">
        <w:t xml:space="preserve">Mayer, Davis, and </w:t>
      </w:r>
      <w:proofErr w:type="spellStart"/>
      <w:r w:rsidRPr="007A7B34">
        <w:t>Schoorman</w:t>
      </w:r>
      <w:proofErr w:type="spellEnd"/>
      <w:r w:rsidRPr="007A7B34">
        <w:t xml:space="preserve"> (2006) argue that benevolence</w:t>
      </w:r>
      <w:r>
        <w:t xml:space="preserve"> relates to altruistic behavior</w:t>
      </w:r>
      <w:r w:rsidRPr="007A7B34">
        <w:t xml:space="preserve"> engendered by care and compassion f</w:t>
      </w:r>
      <w:r>
        <w:t>or the other person.  I</w:t>
      </w:r>
      <w:r w:rsidRPr="007A7B34">
        <w:t>n every relationship</w:t>
      </w:r>
      <w:r>
        <w:t xml:space="preserve"> there are opportunities to express compassion and empathy for others</w:t>
      </w:r>
      <w:r w:rsidRPr="007A7B34">
        <w:t xml:space="preserve">.  </w:t>
      </w:r>
      <w:r w:rsidR="00B119D0">
        <w:t>T</w:t>
      </w:r>
      <w:r w:rsidRPr="007A7B34">
        <w:t>eachers can convey benevolence through actions that express concern and compassion for the overall well-being of students</w:t>
      </w:r>
      <w:r>
        <w:t xml:space="preserve">, </w:t>
      </w:r>
      <w:r w:rsidRPr="007A7B34">
        <w:t xml:space="preserve">not just concern for student academic performance (Adams </w:t>
      </w:r>
      <w:r>
        <w:t xml:space="preserve">&amp; Forsyth, 2009).  Benevolent teachers make students feel well cared for and are ready to </w:t>
      </w:r>
      <w:r>
        <w:lastRenderedPageBreak/>
        <w:t xml:space="preserve">help students unconditionally.  </w:t>
      </w:r>
      <w:r w:rsidR="00B119D0">
        <w:t>S</w:t>
      </w:r>
      <w:r w:rsidRPr="007A7B34">
        <w:t xml:space="preserve">tudents are more likely to trust the intentions of their teachers when </w:t>
      </w:r>
      <w:r w:rsidR="008E101D">
        <w:t>they</w:t>
      </w:r>
      <w:r w:rsidRPr="007A7B34">
        <w:t xml:space="preserve"> perceive teachers as caring, compassionate, and willing to help them succeed.  </w:t>
      </w:r>
    </w:p>
    <w:p w:rsidR="00A1518B" w:rsidRDefault="00B7763D" w:rsidP="00A1518B">
      <w:pPr>
        <w:spacing w:after="0" w:line="480" w:lineRule="auto"/>
        <w:rPr>
          <w:b/>
        </w:rPr>
      </w:pPr>
      <w:r w:rsidRPr="00A1518B">
        <w:rPr>
          <w:i/>
        </w:rPr>
        <w:t>Reliability</w:t>
      </w:r>
      <w:r w:rsidR="00A1518B">
        <w:rPr>
          <w:b/>
        </w:rPr>
        <w:t xml:space="preserve"> </w:t>
      </w:r>
    </w:p>
    <w:p w:rsidR="00B7763D" w:rsidRPr="007A7B34" w:rsidRDefault="00B7763D" w:rsidP="00A1518B">
      <w:pPr>
        <w:spacing w:after="0" w:line="480" w:lineRule="auto"/>
        <w:ind w:firstLine="720"/>
      </w:pPr>
      <w:r w:rsidRPr="007A7B34">
        <w:t>A reliable person is described as one who</w:t>
      </w:r>
      <w:r>
        <w:t xml:space="preserve"> is consistent with </w:t>
      </w:r>
      <w:r w:rsidR="008E101D">
        <w:t>his/her</w:t>
      </w:r>
      <w:r>
        <w:t xml:space="preserve"> words</w:t>
      </w:r>
      <w:r w:rsidRPr="007A7B34">
        <w:t xml:space="preserve"> and </w:t>
      </w:r>
      <w:r>
        <w:t xml:space="preserve">behavior </w:t>
      </w:r>
      <w:r w:rsidRPr="007A7B34">
        <w:t xml:space="preserve">(Adams &amp; Forsyth, 2009).  Consistency is the key characteristic of a reliable teacher.  Given that students depend </w:t>
      </w:r>
      <w:r>
        <w:t xml:space="preserve">on teachers for </w:t>
      </w:r>
      <w:r w:rsidR="008E101D">
        <w:t>effective instruction</w:t>
      </w:r>
      <w:r>
        <w:t xml:space="preserve">, </w:t>
      </w:r>
      <w:r w:rsidRPr="007A7B34">
        <w:t>teacher</w:t>
      </w:r>
      <w:r>
        <w:t>s are</w:t>
      </w:r>
      <w:r w:rsidRPr="007A7B34">
        <w:t xml:space="preserve"> more likely to be considered reliable if they consistently demons</w:t>
      </w:r>
      <w:r>
        <w:t xml:space="preserve">trate a commitment to </w:t>
      </w:r>
      <w:r w:rsidR="008E101D">
        <w:t>effective teaching</w:t>
      </w:r>
      <w:r>
        <w:t xml:space="preserve">.   If teacher </w:t>
      </w:r>
      <w:r w:rsidRPr="007A7B34">
        <w:t xml:space="preserve">behavior is </w:t>
      </w:r>
      <w:r>
        <w:t>consistent with expectations of students and the school, teachers are most likely to be perceived as acting reliably.  Consequently, if teachers act inconsistently</w:t>
      </w:r>
      <w:r w:rsidRPr="007A7B34">
        <w:t xml:space="preserve"> with </w:t>
      </w:r>
      <w:r>
        <w:t>instructional practices</w:t>
      </w:r>
      <w:r w:rsidRPr="007A7B34">
        <w:t xml:space="preserve">, </w:t>
      </w:r>
      <w:r>
        <w:t xml:space="preserve">classroom management, or discipline </w:t>
      </w:r>
      <w:r w:rsidRPr="007A7B34">
        <w:t>they will be viewed as less reliable (Adams &amp; Forsyth, 2009).</w:t>
      </w:r>
      <w:r>
        <w:t xml:space="preserve">  </w:t>
      </w:r>
      <w:proofErr w:type="gramStart"/>
      <w:r>
        <w:t>Students</w:t>
      </w:r>
      <w:proofErr w:type="gramEnd"/>
      <w:r>
        <w:t xml:space="preserve"> who perceive </w:t>
      </w:r>
      <w:r w:rsidRPr="007A7B34">
        <w:t>teacher</w:t>
      </w:r>
      <w:r>
        <w:t xml:space="preserve"> behavior</w:t>
      </w:r>
      <w:r w:rsidRPr="007A7B34">
        <w:t xml:space="preserve"> as inconsistent, </w:t>
      </w:r>
      <w:r>
        <w:t>are not likely to trust</w:t>
      </w:r>
      <w:r w:rsidR="008E101D">
        <w:t xml:space="preserve"> them</w:t>
      </w:r>
      <w:r w:rsidRPr="007A7B34">
        <w:t>.</w:t>
      </w:r>
    </w:p>
    <w:p w:rsidR="00FF2EB2" w:rsidRDefault="00B7763D" w:rsidP="00FF2EB2">
      <w:pPr>
        <w:spacing w:after="0" w:line="480" w:lineRule="auto"/>
        <w:rPr>
          <w:b/>
        </w:rPr>
      </w:pPr>
      <w:r w:rsidRPr="00FF2EB2">
        <w:rPr>
          <w:i/>
        </w:rPr>
        <w:t>Competence</w:t>
      </w:r>
      <w:r w:rsidR="00FF2EB2">
        <w:rPr>
          <w:b/>
        </w:rPr>
        <w:t xml:space="preserve"> </w:t>
      </w:r>
    </w:p>
    <w:p w:rsidR="00B7763D" w:rsidRDefault="00B7763D" w:rsidP="00FF2EB2">
      <w:pPr>
        <w:spacing w:after="0" w:line="480" w:lineRule="auto"/>
        <w:ind w:firstLine="720"/>
      </w:pPr>
      <w:r>
        <w:t>Competence</w:t>
      </w:r>
      <w:r w:rsidRPr="007A7B34">
        <w:t xml:space="preserve"> is the ability to execute behaviors that are necessary to produce a desired outcome</w:t>
      </w:r>
      <w:r>
        <w:t xml:space="preserve"> (Mishra, 1996)</w:t>
      </w:r>
      <w:r w:rsidRPr="007A7B34">
        <w:t xml:space="preserve">.  </w:t>
      </w:r>
      <w:r>
        <w:t>Competence is an important characteristic of teachers because students depend on teacher abilities and skills to maximize student learning.  For example, teachers may be benevolent and reliable, but if teachers do not know math or how to teach math so students understand it, trust for teachers is</w:t>
      </w:r>
      <w:r w:rsidR="008E101D">
        <w:t xml:space="preserve"> less</w:t>
      </w:r>
      <w:r>
        <w:t xml:space="preserve"> likely to </w:t>
      </w:r>
      <w:r w:rsidR="008E101D">
        <w:t>form</w:t>
      </w:r>
      <w:r>
        <w:t xml:space="preserve">.  </w:t>
      </w:r>
      <w:r w:rsidRPr="007A7B34">
        <w:t>Adams and Forsyth (2009) argue that although teacher competence is often gauged by assessment scores, students largely judge teacher competence by instructional practices</w:t>
      </w:r>
      <w:r w:rsidR="008E101D">
        <w:t xml:space="preserve">.  </w:t>
      </w:r>
      <w:r w:rsidRPr="007A7B34">
        <w:t>Students will be less inclined to risk vu</w:t>
      </w:r>
      <w:r>
        <w:t>lnerability or trust</w:t>
      </w:r>
      <w:r w:rsidRPr="007A7B34">
        <w:t xml:space="preserve"> if they have limited confidence </w:t>
      </w:r>
      <w:r>
        <w:t>in the</w:t>
      </w:r>
      <w:r w:rsidRPr="007A7B34">
        <w:t xml:space="preserve"> </w:t>
      </w:r>
      <w:r>
        <w:t>instructional</w:t>
      </w:r>
      <w:r w:rsidRPr="007A7B34">
        <w:t xml:space="preserve"> </w:t>
      </w:r>
      <w:r>
        <w:t>ability of teachers.</w:t>
      </w:r>
    </w:p>
    <w:p w:rsidR="00FF2EB2" w:rsidRDefault="00B7763D" w:rsidP="00FF2EB2">
      <w:pPr>
        <w:spacing w:after="0" w:line="480" w:lineRule="auto"/>
        <w:rPr>
          <w:b/>
        </w:rPr>
      </w:pPr>
      <w:r w:rsidRPr="00FF2EB2">
        <w:rPr>
          <w:i/>
        </w:rPr>
        <w:lastRenderedPageBreak/>
        <w:t>Honesty</w:t>
      </w:r>
    </w:p>
    <w:p w:rsidR="00B7763D" w:rsidRPr="00870A87" w:rsidRDefault="00B7763D" w:rsidP="00FF2EB2">
      <w:pPr>
        <w:spacing w:after="0" w:line="480" w:lineRule="auto"/>
        <w:ind w:firstLine="720"/>
      </w:pPr>
      <w:r w:rsidRPr="007A7B34">
        <w:t>Hoy and Tarter (2004) used characteristics such as truthfulness, integrity, and authenticity to describe honesty</w:t>
      </w:r>
      <w:r w:rsidRPr="007A7B34">
        <w:rPr>
          <w:i/>
        </w:rPr>
        <w:t xml:space="preserve">.  </w:t>
      </w:r>
      <w:r w:rsidRPr="007A7B34">
        <w:t xml:space="preserve">Teachers who </w:t>
      </w:r>
      <w:r>
        <w:t>act honestly</w:t>
      </w:r>
      <w:r w:rsidRPr="007A7B34">
        <w:t xml:space="preserve"> are genuine with their words and actions, are humble</w:t>
      </w:r>
      <w:r>
        <w:t>,</w:t>
      </w:r>
      <w:r w:rsidRPr="007A7B34">
        <w:t xml:space="preserve"> refrain from pointing blame, and </w:t>
      </w:r>
      <w:r>
        <w:t>behave</w:t>
      </w:r>
      <w:r w:rsidRPr="007A7B34">
        <w:t xml:space="preserve"> responsibly by not covering up their actions or deficiencies (Adams &amp; Forsyth, 2009).</w:t>
      </w:r>
      <w:r>
        <w:t xml:space="preserve">  </w:t>
      </w:r>
      <w:r w:rsidRPr="007A7B34">
        <w:t>It is important for students to believe what their teacher</w:t>
      </w:r>
      <w:r w:rsidR="008E101D">
        <w:t>s communicate</w:t>
      </w:r>
      <w:r w:rsidRPr="007A7B34">
        <w:t>.</w:t>
      </w:r>
      <w:r w:rsidRPr="007A7B34">
        <w:rPr>
          <w:i/>
        </w:rPr>
        <w:t xml:space="preserve">    </w:t>
      </w:r>
      <w:r w:rsidRPr="007A7B34">
        <w:t>In the student-te</w:t>
      </w:r>
      <w:r>
        <w:t>acher relationship it is simple</w:t>
      </w:r>
      <w:r w:rsidRPr="007A7B34">
        <w:t xml:space="preserve"> to describe what honesty from a teacher is no</w:t>
      </w:r>
      <w:r>
        <w:t>t, rather than to describe how it manifests itself.  For example, a dishonest teacher may blame poor student performance on factors other than his/h</w:t>
      </w:r>
      <w:r w:rsidR="008E101D">
        <w:t>er instruction such as student</w:t>
      </w:r>
      <w:r>
        <w:t xml:space="preserve"> lack of intelligence or economic circumstances.  </w:t>
      </w:r>
      <w:r w:rsidRPr="007A7B34">
        <w:t xml:space="preserve">If </w:t>
      </w:r>
      <w:r>
        <w:t>a teacher</w:t>
      </w:r>
      <w:r w:rsidRPr="007A7B34">
        <w:t xml:space="preserve"> display</w:t>
      </w:r>
      <w:r>
        <w:t>s behaviors that</w:t>
      </w:r>
      <w:r w:rsidRPr="007A7B34">
        <w:t xml:space="preserve"> are not genuine and forthright, students </w:t>
      </w:r>
      <w:r>
        <w:t>are</w:t>
      </w:r>
      <w:r w:rsidRPr="007A7B34">
        <w:t xml:space="preserve"> less willing to perceive </w:t>
      </w:r>
      <w:r>
        <w:t>them</w:t>
      </w:r>
      <w:r w:rsidRPr="007A7B34">
        <w:t xml:space="preserve"> as honest</w:t>
      </w:r>
      <w:r>
        <w:t>, reducing the trust in the teacher</w:t>
      </w:r>
      <w:r w:rsidRPr="007A7B34">
        <w:t>.</w:t>
      </w:r>
    </w:p>
    <w:p w:rsidR="00FF2EB2" w:rsidRDefault="00B7763D" w:rsidP="00FF2EB2">
      <w:pPr>
        <w:spacing w:after="0" w:line="480" w:lineRule="auto"/>
        <w:rPr>
          <w:b/>
        </w:rPr>
      </w:pPr>
      <w:r w:rsidRPr="00FF2EB2">
        <w:rPr>
          <w:i/>
        </w:rPr>
        <w:t>Openness</w:t>
      </w:r>
      <w:r w:rsidR="00FF2EB2">
        <w:rPr>
          <w:b/>
        </w:rPr>
        <w:t xml:space="preserve"> </w:t>
      </w:r>
    </w:p>
    <w:p w:rsidR="00B7763D" w:rsidRPr="007A7B34" w:rsidRDefault="00B7763D" w:rsidP="00FF2EB2">
      <w:pPr>
        <w:spacing w:after="0" w:line="480" w:lineRule="auto"/>
        <w:ind w:firstLine="720"/>
      </w:pPr>
      <w:r w:rsidRPr="007A7B34">
        <w:t xml:space="preserve">Openness </w:t>
      </w:r>
      <w:r>
        <w:t xml:space="preserve">addresses </w:t>
      </w:r>
      <w:r w:rsidRPr="007A7B34">
        <w:t>the tendency</w:t>
      </w:r>
      <w:r w:rsidRPr="007A7B34">
        <w:rPr>
          <w:i/>
        </w:rPr>
        <w:t xml:space="preserve"> </w:t>
      </w:r>
      <w:r w:rsidRPr="007A7B34">
        <w:t>of a person to communicate and inform those involved of all rel</w:t>
      </w:r>
      <w:r>
        <w:t>evant and important information.  Additionally, openness refers to</w:t>
      </w:r>
      <w:r w:rsidRPr="007A7B34">
        <w:t xml:space="preserve"> one’s physical and emotional presence in social exchanges (Hoy &amp; Tarter, 2004).  Although providing complete and pertinent information is important, </w:t>
      </w:r>
      <w:r>
        <w:t>it is also important</w:t>
      </w:r>
      <w:r w:rsidRPr="007A7B34">
        <w:t xml:space="preserve"> for teachers to be physically and emotionally present in social exchanges with students.</w:t>
      </w:r>
      <w:r w:rsidRPr="007A7B34">
        <w:rPr>
          <w:i/>
        </w:rPr>
        <w:t xml:space="preserve">  </w:t>
      </w:r>
      <w:r>
        <w:t>A teacher who is e</w:t>
      </w:r>
      <w:r w:rsidRPr="007A7B34">
        <w:t xml:space="preserve">ffectively </w:t>
      </w:r>
      <w:r>
        <w:t>open</w:t>
      </w:r>
      <w:r w:rsidRPr="007A7B34">
        <w:t xml:space="preserve"> will genuinely listen and discuss problems</w:t>
      </w:r>
      <w:r>
        <w:t xml:space="preserve"> with students</w:t>
      </w:r>
      <w:r w:rsidRPr="007A7B34">
        <w:t xml:space="preserve">, </w:t>
      </w:r>
      <w:r>
        <w:t>will show concern for student well-being</w:t>
      </w:r>
      <w:r w:rsidRPr="007A7B34">
        <w:t xml:space="preserve">, and </w:t>
      </w:r>
      <w:r>
        <w:t xml:space="preserve">will </w:t>
      </w:r>
      <w:r w:rsidRPr="007A7B34">
        <w:t xml:space="preserve">recognize successes </w:t>
      </w:r>
      <w:r>
        <w:t>of</w:t>
      </w:r>
      <w:r w:rsidRPr="007A7B34">
        <w:t xml:space="preserve"> students.  </w:t>
      </w:r>
      <w:r>
        <w:t xml:space="preserve">Openness may be seen by students as genuinely asking students about their endeavors outside of school; or initiating conversations about student success; or reaching out and offering help to struggling students.  Another </w:t>
      </w:r>
      <w:r w:rsidR="002C0CD3">
        <w:t>aspect</w:t>
      </w:r>
      <w:r>
        <w:t xml:space="preserve"> of openness </w:t>
      </w:r>
      <w:r w:rsidR="002C0CD3">
        <w:t>is the comfort</w:t>
      </w:r>
      <w:r>
        <w:t xml:space="preserve"> students feel </w:t>
      </w:r>
      <w:r w:rsidR="002C0CD3">
        <w:t>in</w:t>
      </w:r>
      <w:r>
        <w:t xml:space="preserve"> approaching and talking to their teacher</w:t>
      </w:r>
      <w:r w:rsidR="002C0CD3">
        <w:t>s</w:t>
      </w:r>
      <w:r>
        <w:t xml:space="preserve">.  </w:t>
      </w:r>
      <w:r w:rsidRPr="007A7B34">
        <w:t xml:space="preserve">Teachers who display </w:t>
      </w:r>
      <w:r w:rsidRPr="007A7B34">
        <w:lastRenderedPageBreak/>
        <w:t xml:space="preserve">such </w:t>
      </w:r>
      <w:r>
        <w:t xml:space="preserve">care and </w:t>
      </w:r>
      <w:r w:rsidRPr="007A7B34">
        <w:t>consideration in social exchanges with students are more likely to foster trust</w:t>
      </w:r>
      <w:r>
        <w:t xml:space="preserve"> by being present and open to student needs.</w:t>
      </w:r>
    </w:p>
    <w:p w:rsidR="00B7763D" w:rsidRDefault="00B7763D" w:rsidP="00FF2EB2">
      <w:pPr>
        <w:spacing w:after="0" w:line="480" w:lineRule="auto"/>
        <w:ind w:firstLine="720"/>
      </w:pPr>
      <w:r>
        <w:t>If the above trust facets are observable in teacher behavior, students are more likely to perceive teachers as trustworthy.  All trust facets are important in forming student trust perceptions.  That is, teacher competence, benevolence, openness, reliability, and honesty combine to shape trust beliefs.  Teacher behaviors exhibiting the facets of trust are a means to better student-teacher relationships.  Next, evidence on the formation of trust is reviewed so as to identify general mechanisms in schools that support shared trust beliefs.</w:t>
      </w:r>
      <w:r>
        <w:tab/>
      </w:r>
    </w:p>
    <w:p w:rsidR="00B7763D" w:rsidRPr="00B32167" w:rsidRDefault="00B7763D" w:rsidP="00FF2EB2">
      <w:pPr>
        <w:spacing w:after="0" w:line="480" w:lineRule="auto"/>
        <w:outlineLvl w:val="0"/>
        <w:rPr>
          <w:b/>
        </w:rPr>
      </w:pPr>
      <w:r>
        <w:rPr>
          <w:b/>
        </w:rPr>
        <w:t>Formation of Trust</w:t>
      </w:r>
    </w:p>
    <w:p w:rsidR="00B7763D" w:rsidRDefault="00B7763D" w:rsidP="00FF2EB2">
      <w:pPr>
        <w:spacing w:after="0" w:line="480" w:lineRule="auto"/>
      </w:pPr>
      <w:r>
        <w:tab/>
        <w:t>How does trust form in organizations like schools where core tasks are carried out through repeated social action?  This question has been the object of much research.  Educational evidence comes primarily from studies on the formation of faculty trust and parent trust.  With the absence of literature on student trust, evidence from studies on other trust forms is examined to better understand the general sources of trust formation.</w:t>
      </w:r>
    </w:p>
    <w:p w:rsidR="00B7763D" w:rsidRDefault="00B7763D" w:rsidP="00FF2EB2">
      <w:pPr>
        <w:spacing w:after="0" w:line="480" w:lineRule="auto"/>
        <w:ind w:firstLine="720"/>
      </w:pPr>
      <w:r>
        <w:t>Adams (2008) synthesized three decades of trust research to construct a model on antecedents of trust.  His generalized model was derived from studies on faculty trust in principal, faculty trust in colleagues, and parent trust in schools.  According to Adams (2008), three general mechanisms work to build trust among school members: behavioral, cognitive, and affective mechanisms.  These trust mechanisms are the foundation by which trust builds among teachers, students, and parents.  The mechanisms should be viewed as overlapping sources of information that converge within a social construction process.</w:t>
      </w:r>
    </w:p>
    <w:p w:rsidR="00B7763D" w:rsidRPr="00FF2EB2" w:rsidRDefault="00B7763D" w:rsidP="00FF2EB2">
      <w:pPr>
        <w:spacing w:after="0" w:line="480" w:lineRule="auto"/>
        <w:outlineLvl w:val="0"/>
        <w:rPr>
          <w:i/>
        </w:rPr>
      </w:pPr>
      <w:r w:rsidRPr="00FF2EB2">
        <w:rPr>
          <w:i/>
        </w:rPr>
        <w:lastRenderedPageBreak/>
        <w:t>Behavioral Dimension</w:t>
      </w:r>
    </w:p>
    <w:p w:rsidR="00B7763D" w:rsidRDefault="00B7763D" w:rsidP="00FF2EB2">
      <w:pPr>
        <w:spacing w:after="0" w:line="480" w:lineRule="auto"/>
        <w:ind w:firstLine="720"/>
      </w:pPr>
      <w:r>
        <w:t xml:space="preserve">The behavioral dimension consists of actions by the trustee that elicit beliefs by the </w:t>
      </w:r>
      <w:proofErr w:type="spellStart"/>
      <w:r>
        <w:t>trustor</w:t>
      </w:r>
      <w:proofErr w:type="spellEnd"/>
      <w:r>
        <w:t xml:space="preserve">.  Studies on faculty trust have operationalized behavior in different ways.  For example, teacher engagement and collaboration were important properties of the behavioral dimension for faculty trust in colleagues </w:t>
      </w:r>
      <w:r w:rsidRPr="00C52BA6">
        <w:t>(Hoy, 2002).</w:t>
      </w:r>
      <w:r>
        <w:t xml:space="preserve">  For principal trust, supportive and collegial leadership of the principal were the most important features of trustworthy principal behavior </w:t>
      </w:r>
      <w:r w:rsidRPr="00C52BA6">
        <w:t>(</w:t>
      </w:r>
      <w:r>
        <w:t>Tarter &amp; Hoy, 1988</w:t>
      </w:r>
      <w:r w:rsidRPr="00C52BA6">
        <w:t>)</w:t>
      </w:r>
      <w:r>
        <w:t xml:space="preserve">.   Consistent with each form of trust is the fact that the behavior of the trustee largely determines if others will perceive them as benevolent, open, reliable, competent, and honest.  Evidence suggests that three general types of behavior are associated with trust: authentic, open, and cooperative actions </w:t>
      </w:r>
      <w:r w:rsidRPr="0077346D">
        <w:t>(Forsyth, Adams, &amp; Hoy, 2011).</w:t>
      </w:r>
      <w:r>
        <w:t xml:space="preserve">       </w:t>
      </w:r>
    </w:p>
    <w:p w:rsidR="00B7763D" w:rsidRDefault="00B7763D" w:rsidP="00FF2EB2">
      <w:pPr>
        <w:spacing w:after="0" w:line="480" w:lineRule="auto"/>
        <w:ind w:firstLine="720"/>
      </w:pPr>
      <w:r>
        <w:t>Authentic behavior by the trustee is a key element in the development of trust.  Individuals who act authentically accept responsibility, treat others with respect, do not manipulate</w:t>
      </w:r>
      <w:r w:rsidR="00D630B5">
        <w:t>,</w:t>
      </w:r>
      <w:r>
        <w:t xml:space="preserve"> and demonstrate a saliency of self over role demands.  Studies of faculty trust in the 1980s and 1990s found that the principal’s authenticity was directly related to faculty trust in the principal (Hoy &amp; </w:t>
      </w:r>
      <w:proofErr w:type="spellStart"/>
      <w:r>
        <w:t>Kupersmith</w:t>
      </w:r>
      <w:proofErr w:type="spellEnd"/>
      <w:r>
        <w:t>, 1984; Hoffman, Sabo, Bliss, &amp; Hoy, 1994).  Authentic behavior by teachers was also found to be strongly related to faculty trust in colleagues and faculty trust in principal (Hoy, Hoffman, Sabo, &amp; Bliss, 1996).  Faculty trust in schools was stronger when teachers were viewed as accepting responsibility for outcomes and as genuine in their commitment to student achievement (</w:t>
      </w:r>
      <w:proofErr w:type="spellStart"/>
      <w:r>
        <w:t>Tschannen</w:t>
      </w:r>
      <w:proofErr w:type="spellEnd"/>
      <w:r>
        <w:t>-Moran, &amp; Hoy, 1998).</w:t>
      </w:r>
    </w:p>
    <w:p w:rsidR="00B7763D" w:rsidRDefault="00B7763D" w:rsidP="00FF2EB2">
      <w:pPr>
        <w:spacing w:after="0" w:line="480" w:lineRule="auto"/>
        <w:ind w:firstLine="720"/>
      </w:pPr>
      <w:r>
        <w:t xml:space="preserve">Openness is defined as the extent to which relevant information is shared and received (Forsyth, Adams, &amp; Hoy, 2011).  Tarter, Bliss, and Hoy (1989b) found that </w:t>
      </w:r>
      <w:r>
        <w:lastRenderedPageBreak/>
        <w:t xml:space="preserve">openness in school climates is closely related to the atmosphere of trust in the school.  The basis of their claim comes from evidence that shows a relationship between openness and faculty trust.  Several studies support the importance of openness for trust formation (Forsyth, Adams, &amp; Hoy, 2011).  Open school climates facilitate faculty trust and faculty trust reinforces a climate of openness regardless of the school level (Forsyth, Adams, &amp; Hoy, 2011).  Open behavior by those who possess formal authority in a relationship can go a long way for building trust.  For example, Tarter and Hoy (1988) found principals who demonstrated open leadership engendered greater faculty trust.  </w:t>
      </w:r>
    </w:p>
    <w:p w:rsidR="00B7763D" w:rsidRDefault="00B7763D" w:rsidP="00FF2EB2">
      <w:pPr>
        <w:spacing w:after="0" w:line="480" w:lineRule="auto"/>
        <w:ind w:firstLine="720"/>
      </w:pPr>
      <w:r>
        <w:t xml:space="preserve">Schools depend on the cooperation of teachers, parents, students, and administrators for the success of their goals and mission.  Forsyth, Adams, and Hoy (2011) observed that to achieve cooperation, organizations must reduce uncertainty with social controls supplemented by the increase of trust.  That is, control and trust together contribute to productive and reciprocal cooperation between an organization’s various groups.  This </w:t>
      </w:r>
      <w:r w:rsidR="002C0CD3">
        <w:t>claim is consistent with</w:t>
      </w:r>
      <w:r>
        <w:t xml:space="preserve"> an explanation from </w:t>
      </w:r>
      <w:proofErr w:type="spellStart"/>
      <w:r w:rsidRPr="006D611B">
        <w:t>Leifer</w:t>
      </w:r>
      <w:proofErr w:type="spellEnd"/>
      <w:r w:rsidRPr="006D611B">
        <w:t xml:space="preserve"> and Mills (1996)</w:t>
      </w:r>
      <w:r>
        <w:t xml:space="preserve"> that control processes can enhance behavioral predictability, thereby facilitating of cooperation and supporting trust.  In the school setting Forsyth, Adams, and Hoy (2011) argued that the appropriate control mechanisms for the enhancement of cooperation in schools should be soft, built on communication and expressed as influence and persuasion rather than prescription.  The soft social controls mentioned to reduce uncertainty are consistent with confidence in a partner’s competence and judgment, laying a foundation for trust </w:t>
      </w:r>
      <w:r w:rsidRPr="006D611B">
        <w:t>(Larson, 1992).</w:t>
      </w:r>
      <w:r>
        <w:t xml:space="preserve">  </w:t>
      </w:r>
    </w:p>
    <w:p w:rsidR="00B7763D" w:rsidRDefault="00B7763D" w:rsidP="00FF2EB2">
      <w:pPr>
        <w:spacing w:after="0" w:line="480" w:lineRule="auto"/>
        <w:ind w:firstLine="720"/>
      </w:pPr>
      <w:r>
        <w:t xml:space="preserve">Empirical evidence shows the processes of social control are often the same processes involved in the formation of collective trust (Forsyth, Adams, &amp; Hoy, 2011).  </w:t>
      </w:r>
      <w:r>
        <w:lastRenderedPageBreak/>
        <w:t xml:space="preserve">On the other hand, impersonal or hard control mechanisms regularize behaviors without face-to-face contact using rules, policies, laws, and hierarchy (Forsyth, Adams, &amp; Hoy, 2011).  It would seem that in extreme cases, impersonal controls could possibly eliminate all uncertainty, uncooperative action, and risk.  Yet </w:t>
      </w:r>
      <w:proofErr w:type="spellStart"/>
      <w:r w:rsidRPr="00483B17">
        <w:t>Sitkin</w:t>
      </w:r>
      <w:proofErr w:type="spellEnd"/>
      <w:r w:rsidRPr="00483B17">
        <w:t xml:space="preserve"> and </w:t>
      </w:r>
      <w:proofErr w:type="spellStart"/>
      <w:r w:rsidRPr="00483B17">
        <w:t>Stickel</w:t>
      </w:r>
      <w:proofErr w:type="spellEnd"/>
      <w:r w:rsidRPr="00483B17">
        <w:t xml:space="preserve"> (1996)</w:t>
      </w:r>
      <w:r>
        <w:t xml:space="preserve"> found that these impersonal or formal controls can produce distrust, especially if the controls are not appropriate to the cooperative task.  This also supports </w:t>
      </w:r>
      <w:proofErr w:type="spellStart"/>
      <w:r>
        <w:t>Gouldner’s</w:t>
      </w:r>
      <w:proofErr w:type="spellEnd"/>
      <w:r>
        <w:t xml:space="preserve"> (1954) findings that with impersonal controls, cooperation and predictability may be reduced to a minimum.  </w:t>
      </w:r>
    </w:p>
    <w:p w:rsidR="00B7763D" w:rsidRPr="00E62E5A" w:rsidRDefault="00B7763D" w:rsidP="00FF2EB2">
      <w:pPr>
        <w:spacing w:after="0" w:line="480" w:lineRule="auto"/>
        <w:ind w:firstLine="720"/>
      </w:pPr>
      <w:r>
        <w:t>Although evidence on the importance of authentic, open, and cooperative behavior for trust is limited to studies on teachers, it is not a far stretch to extend this evidence to students.  S</w:t>
      </w:r>
      <w:r w:rsidRPr="00E62E5A">
        <w:t>tudent trust is likely to be associated with teacher behaviors that are aut</w:t>
      </w:r>
      <w:r>
        <w:t xml:space="preserve">hentic, open, and cooperative.  </w:t>
      </w:r>
      <w:r w:rsidRPr="00E62E5A">
        <w:t>If students perceive teachers as physically and emotionally present, they will be more inclined to risk vulnerability.</w:t>
      </w:r>
      <w:r>
        <w:t xml:space="preserve">  Similarly, cooperative actions between students and teachers are likely to elicit positive and generative beliefs.  In short, teacher actions in and outside of the classroom are potent determinants of student trust.</w:t>
      </w:r>
      <w:r w:rsidRPr="00E62E5A">
        <w:t xml:space="preserve">    </w:t>
      </w:r>
    </w:p>
    <w:p w:rsidR="00FF2EB2" w:rsidRDefault="00B7763D" w:rsidP="00FF2EB2">
      <w:pPr>
        <w:spacing w:after="0" w:line="480" w:lineRule="auto"/>
        <w:outlineLvl w:val="0"/>
        <w:rPr>
          <w:i/>
        </w:rPr>
      </w:pPr>
      <w:r w:rsidRPr="00FF2EB2">
        <w:rPr>
          <w:i/>
        </w:rPr>
        <w:t>Cognitive and Affective Dimension</w:t>
      </w:r>
    </w:p>
    <w:p w:rsidR="00B7763D" w:rsidRPr="00FF2EB2" w:rsidRDefault="00BC163F" w:rsidP="00FF2EB2">
      <w:pPr>
        <w:spacing w:after="0" w:line="480" w:lineRule="auto"/>
        <w:ind w:firstLine="720"/>
        <w:outlineLvl w:val="0"/>
        <w:rPr>
          <w:i/>
        </w:rPr>
      </w:pPr>
      <w:r>
        <w:t>C</w:t>
      </w:r>
      <w:r w:rsidR="00B7763D">
        <w:t xml:space="preserve">ognitive and affective conditions in schools also act as antecedents of trust.  Affective and cognitive mechanisms relate to the instinctive feelings and beliefs that underpin behavior.  Important cognitive states relate to beliefs of one’s ability to accomplish goals.  Important affective states are ones that foster feelings of attachments and belonging (Adams, 2008).     </w:t>
      </w:r>
    </w:p>
    <w:p w:rsidR="00B7763D" w:rsidRDefault="002C0CD3" w:rsidP="00FF2EB2">
      <w:pPr>
        <w:spacing w:after="0" w:line="480" w:lineRule="auto"/>
        <w:ind w:firstLine="720"/>
      </w:pPr>
      <w:r>
        <w:t>E</w:t>
      </w:r>
      <w:r w:rsidR="00B7763D">
        <w:t xml:space="preserve">fficacy beliefs are associated with higher trust in </w:t>
      </w:r>
      <w:r>
        <w:t xml:space="preserve">faculty </w:t>
      </w:r>
      <w:r w:rsidR="00B7763D">
        <w:t xml:space="preserve">colleagues (da Costa, &amp; Riordan, 1996).  Efficacy is confidence in the collective ability of the faculty to enact </w:t>
      </w:r>
      <w:r w:rsidR="00B7763D">
        <w:lastRenderedPageBreak/>
        <w:t xml:space="preserve">learning (Goddard, Hoy, &amp; Woolfolk Hoy, 2000).  </w:t>
      </w:r>
      <w:r w:rsidR="00B7763D" w:rsidRPr="004754EF">
        <w:t>Hoy and Tarter (2011)</w:t>
      </w:r>
      <w:r w:rsidR="00B7763D">
        <w:t xml:space="preserve"> state that efficacy operates by influencing cognitive, motivational, affective, and decisional processes, leading to optimism within organizations.  In the form of parent trust, the belief that parents are influential on school decisions and valued as a school partner leads to stronger trust discernments (Adams, 2008).  Beliefs of efficacy or influence are not direct sources of trust; they function as fuel for behavior that would be perceived as trustworthy.    </w:t>
      </w:r>
    </w:p>
    <w:p w:rsidR="00B7763D" w:rsidRDefault="00B7763D" w:rsidP="00FF2EB2">
      <w:pPr>
        <w:spacing w:after="0" w:line="480" w:lineRule="auto"/>
        <w:ind w:firstLine="720"/>
      </w:pPr>
      <w:r>
        <w:t>Like cognitive states, affective states are also found to build trust in similar ways.  That is, feelings of general value held for collective role groups are instrumental in trust production (Adams, 2008).  In education, feeling a connection or an attachment with the school or those within it is essential for trust to exist.  In the teacher-principal relationship, it was found that teacher trust is increased when principals facilitate enabling structures and when teachers feel engaged with the school (Adams, 2008).  In the form of faculty trust, teacher sense of positive morale and open culture are important factors Adams, 2008).  For parents, climates that satisfy student need to belong are strong predictors of pa</w:t>
      </w:r>
      <w:r w:rsidR="002C0CD3">
        <w:t>rent trust (Adams, 2008).  E</w:t>
      </w:r>
      <w:r>
        <w:t xml:space="preserve">ach of these examples </w:t>
      </w:r>
      <w:r w:rsidR="002C0CD3">
        <w:t>stresses</w:t>
      </w:r>
      <w:r>
        <w:t xml:space="preserve"> the importance of feelings held by the individual or group acting as the </w:t>
      </w:r>
      <w:proofErr w:type="spellStart"/>
      <w:r>
        <w:t>trustor</w:t>
      </w:r>
      <w:proofErr w:type="spellEnd"/>
      <w:r>
        <w:t xml:space="preserve">.  Similar to cognitive factors, people feeling a positive connection or an attachment to each other creates a climate where individuals act in trustworthy ways.  </w:t>
      </w:r>
    </w:p>
    <w:p w:rsidR="00B7763D" w:rsidRDefault="00B7763D" w:rsidP="00FF2EB2">
      <w:pPr>
        <w:spacing w:after="0" w:line="480" w:lineRule="auto"/>
        <w:ind w:firstLine="720"/>
      </w:pPr>
      <w:r>
        <w:t xml:space="preserve">To summarize, behavioral, cognitive, and affective mechanisms interact to form trust discernments in school groups.  For principals, their open and authentic behavior becomes paramount in the formation of trust discernments.  Teachers trust principals who are authentic, present, and accept responsibility.  Faculty trust is also stronger when </w:t>
      </w:r>
      <w:r>
        <w:lastRenderedPageBreak/>
        <w:t xml:space="preserve">colleagues act cooperatively and collegially (Adams, 2008).  Extending the evidence to students, teacher behavior that </w:t>
      </w:r>
      <w:r w:rsidR="008B42D5">
        <w:t>is authentic, open</w:t>
      </w:r>
      <w:r>
        <w:t xml:space="preserve">, </w:t>
      </w:r>
      <w:r w:rsidR="008B42D5">
        <w:t xml:space="preserve">and cooperative </w:t>
      </w:r>
      <w:r>
        <w:t xml:space="preserve">is likely to facilitate student trust.  Knowing that teacher behaviors hold the strongest significance in the formation of student trust, the focus is turned to factors that influence teacher behavior.  Specifically, how academic optimism shapes teaching practices and actions.          </w:t>
      </w:r>
    </w:p>
    <w:p w:rsidR="00B7763D" w:rsidRPr="00FF2EB2" w:rsidRDefault="00B7763D" w:rsidP="00FF2EB2">
      <w:pPr>
        <w:spacing w:after="0" w:line="480" w:lineRule="auto"/>
      </w:pPr>
      <w:r>
        <w:rPr>
          <w:b/>
        </w:rPr>
        <w:t>Academic Optimism</w:t>
      </w:r>
    </w:p>
    <w:p w:rsidR="00B7763D" w:rsidRDefault="00B7763D" w:rsidP="00FF2EB2">
      <w:pPr>
        <w:spacing w:after="0" w:line="480" w:lineRule="auto"/>
        <w:ind w:firstLine="720"/>
      </w:pPr>
      <w:r>
        <w:t xml:space="preserve">Given evidence on the influence of behaviors, cognitive beliefs, and affective states for trust, the concept of academic optimism emerges as an </w:t>
      </w:r>
      <w:r w:rsidRPr="007C3234">
        <w:t>apparent</w:t>
      </w:r>
      <w:r>
        <w:t xml:space="preserve"> school condition that creates opportunities for student trust to flourish.  Academic optimism </w:t>
      </w:r>
      <w:r w:rsidR="008B42D5">
        <w:t>is composed</w:t>
      </w:r>
      <w:r>
        <w:t xml:space="preserve"> of academic emphasis, collective efficacy, and faculty trust, </w:t>
      </w:r>
      <w:r w:rsidR="008B42D5">
        <w:t xml:space="preserve">concepts </w:t>
      </w:r>
      <w:r>
        <w:t>that combine to form a positive view of teaching and learning in schools.  Hoy and colleagues (2006) developed the construct of academic optimism explaining:</w:t>
      </w:r>
    </w:p>
    <w:p w:rsidR="00B7763D" w:rsidRDefault="00B7763D" w:rsidP="00240655">
      <w:pPr>
        <w:spacing w:line="480" w:lineRule="auto"/>
        <w:ind w:left="720" w:right="720"/>
      </w:pPr>
      <w:r>
        <w:t xml:space="preserve">Optimism is an appropriate overarching construct to unite efficacy, trust, and academic emphasis because each concept contains a sense of the possible.  (p. 145)  </w:t>
      </w:r>
    </w:p>
    <w:p w:rsidR="00B7763D" w:rsidRDefault="00B7763D" w:rsidP="00FF2EB2">
      <w:pPr>
        <w:spacing w:after="0" w:line="480" w:lineRule="auto"/>
      </w:pPr>
      <w:r>
        <w:t xml:space="preserve">Collective efficacy is the cognitive dimension of academic optimism; faculty trust in parents and teachers is the affective dimension; and academic emphasis is behavioral.  </w:t>
      </w:r>
    </w:p>
    <w:p w:rsidR="00B7763D" w:rsidRPr="00DF722F" w:rsidRDefault="00B7763D" w:rsidP="00FF2EB2">
      <w:pPr>
        <w:spacing w:after="0" w:line="480" w:lineRule="auto"/>
        <w:ind w:firstLine="720"/>
        <w:rPr>
          <w:i/>
        </w:rPr>
      </w:pPr>
      <w:r>
        <w:t xml:space="preserve">Teachers are the nucleus of each dimension of optimism by modeling achievement-oriented behaviors, holding beliefs about the capabilities of the group, and placing trust in students and parents.  Each dimension of optimism shapes the beliefs and actions of teachers, both in terms of how they teach and how they interact with students (Hoy, Tarter, &amp; Woolfolk Hoy, 2006a).  As academic optimism changes, so do the beliefs and behavior of teachers.  In turn, collective teacher behavior influenced by </w:t>
      </w:r>
      <w:r>
        <w:lastRenderedPageBreak/>
        <w:t xml:space="preserve">optimism strongly increases opportunities for a climate of collective trust, consequently affecting student attitudes and actions.  </w:t>
      </w:r>
      <w:r w:rsidRPr="00DF722F">
        <w:t xml:space="preserve">To understand the possible effect of </w:t>
      </w:r>
      <w:r>
        <w:t>academic optimism</w:t>
      </w:r>
      <w:r w:rsidRPr="00DF722F">
        <w:t xml:space="preserve"> on student trust,</w:t>
      </w:r>
      <w:r>
        <w:t xml:space="preserve"> this section will describe each property</w:t>
      </w:r>
      <w:r w:rsidRPr="00DF722F">
        <w:t xml:space="preserve"> of optimism and explore its effects.</w:t>
      </w:r>
      <w:r>
        <w:t xml:space="preserve">  </w:t>
      </w:r>
    </w:p>
    <w:p w:rsidR="00B7763D" w:rsidRPr="00FF2EB2" w:rsidRDefault="00B7763D" w:rsidP="00FF2EB2">
      <w:pPr>
        <w:spacing w:after="0" w:line="480" w:lineRule="auto"/>
        <w:outlineLvl w:val="0"/>
        <w:rPr>
          <w:i/>
        </w:rPr>
      </w:pPr>
      <w:r w:rsidRPr="00FF2EB2">
        <w:rPr>
          <w:i/>
        </w:rPr>
        <w:t xml:space="preserve">Academic Emphasis  </w:t>
      </w:r>
    </w:p>
    <w:p w:rsidR="00B7763D" w:rsidRDefault="00B7763D" w:rsidP="00FF2EB2">
      <w:pPr>
        <w:spacing w:after="0" w:line="480" w:lineRule="auto"/>
        <w:ind w:firstLine="720"/>
      </w:pPr>
      <w:r>
        <w:t xml:space="preserve">Hoy, Tarter, and Hoy (2006b), </w:t>
      </w:r>
      <w:r w:rsidR="008B42D5">
        <w:t>define academic emphasis a</w:t>
      </w:r>
      <w:r>
        <w:t xml:space="preserve">s the extent to which a school is driven by a </w:t>
      </w:r>
      <w:r w:rsidRPr="003F745C">
        <w:t>mission</w:t>
      </w:r>
      <w:r>
        <w:t xml:space="preserve"> for academic excellence.  Characteristics of academic emphasis include high, yet achievable academic goals for students, an orderly and serious learning environment, students being motivated to work hard, and students respecting academic achievement (Hoy &amp; </w:t>
      </w:r>
      <w:proofErr w:type="spellStart"/>
      <w:r>
        <w:t>Miskel</w:t>
      </w:r>
      <w:proofErr w:type="spellEnd"/>
      <w:r>
        <w:t xml:space="preserve">, 2005; Hoy, Tarter, &amp; </w:t>
      </w:r>
      <w:proofErr w:type="spellStart"/>
      <w:r>
        <w:t>Kottkamp</w:t>
      </w:r>
      <w:proofErr w:type="spellEnd"/>
      <w:r>
        <w:t xml:space="preserve">, 1991).  That is, academic emphasis in school is a product of high expectations for learning, a focused learning environment, a belief in the capability of students to achieve, engaging instructional practices, and the pursuit and respect for academic success.  Goddard, </w:t>
      </w:r>
      <w:proofErr w:type="spellStart"/>
      <w:r>
        <w:t>Sweetland</w:t>
      </w:r>
      <w:proofErr w:type="spellEnd"/>
      <w:r>
        <w:t xml:space="preserve">, and Hoy (2000) state that collective views about academic emphasis are social perceptions that support teaching and learning in the school.      </w:t>
      </w:r>
    </w:p>
    <w:p w:rsidR="00B7763D" w:rsidRDefault="00B7763D" w:rsidP="00FF2EB2">
      <w:pPr>
        <w:spacing w:after="0" w:line="480" w:lineRule="auto"/>
        <w:ind w:firstLine="720"/>
      </w:pPr>
      <w:r>
        <w:t xml:space="preserve">Hoy and his colleagues (1991) found that academic emphasis as a collective property was positively and directly related to student achievement in middle and high schools, even after controlling for economic composition.  From the sample of 58 secondary schools, academic emphasis was a strong force for school effectiveness whether it was conceived as the commitment of teachers to the school, teacher judgments of the effectiveness of the school, or actual student test scores.  Goddard, </w:t>
      </w:r>
      <w:proofErr w:type="spellStart"/>
      <w:r>
        <w:t>Sweetland</w:t>
      </w:r>
      <w:proofErr w:type="spellEnd"/>
      <w:r>
        <w:t xml:space="preserve">, and Hoy (2000) also found that academic emphasis was a significant predictor of achievement in math and reading in elementary schools, even when </w:t>
      </w:r>
      <w:r w:rsidR="0092684E">
        <w:t xml:space="preserve">they </w:t>
      </w:r>
      <w:r>
        <w:t xml:space="preserve">controlled for </w:t>
      </w:r>
      <w:r>
        <w:lastRenderedPageBreak/>
        <w:t xml:space="preserve">socioeconomic status.  </w:t>
      </w:r>
      <w:r w:rsidR="008B42D5">
        <w:t>In</w:t>
      </w:r>
      <w:r>
        <w:t xml:space="preserve"> a sample of 45 urban elementary schools, the researchers found that academic emphasis </w:t>
      </w:r>
      <w:r w:rsidR="0092684E">
        <w:t>wa</w:t>
      </w:r>
      <w:r>
        <w:t>s positively associated with the differences in student achievement between schools.  The study also suggested that schools with strong academic emphases positively affected achievement for impoverished and minority students.   Goddard and colleagues (200</w:t>
      </w:r>
      <w:r w:rsidR="008B42D5">
        <w:t>0) state that in a school with</w:t>
      </w:r>
      <w:r>
        <w:t xml:space="preserve"> high academic emphasis, school members are more likely to act purposefully to enhance student learning.  This compelling evidence supports the importance of academic emphasis for student achievement as a necessary element of a school’s environment.  </w:t>
      </w:r>
    </w:p>
    <w:p w:rsidR="00B7763D" w:rsidRPr="00FF2EB2" w:rsidRDefault="00B7763D" w:rsidP="00FF2EB2">
      <w:pPr>
        <w:spacing w:after="0" w:line="480" w:lineRule="auto"/>
        <w:outlineLvl w:val="0"/>
        <w:rPr>
          <w:i/>
        </w:rPr>
      </w:pPr>
      <w:r w:rsidRPr="00FF2EB2">
        <w:rPr>
          <w:i/>
        </w:rPr>
        <w:t>Collective Efficacy</w:t>
      </w:r>
    </w:p>
    <w:p w:rsidR="00B7763D" w:rsidRDefault="00B7763D" w:rsidP="00FF2EB2">
      <w:pPr>
        <w:spacing w:after="0" w:line="480" w:lineRule="auto"/>
        <w:ind w:firstLine="720"/>
      </w:pPr>
      <w:r>
        <w:t xml:space="preserve">Collective efficacy is the judgment of teachers that the faculty as a whole can organize and execute the actions required to have positive effects on student learning (Goddard, Hoy, &amp; Woolfolk Hoy, 2004).  </w:t>
      </w:r>
      <w:r w:rsidR="0092684E">
        <w:t xml:space="preserve">Several studies </w:t>
      </w:r>
      <w:r w:rsidR="008B42D5">
        <w:t>including</w:t>
      </w:r>
      <w:r>
        <w:t xml:space="preserve"> Goddard, Hoy, and Woolfolk Hoy (2000) found that the role of collective efficacy in promoting school achievement in urban elementary schools was significant.  </w:t>
      </w:r>
      <w:r w:rsidR="008B42D5">
        <w:t xml:space="preserve">Moreover, </w:t>
      </w:r>
      <w:r>
        <w:t xml:space="preserve">Hoy, </w:t>
      </w:r>
      <w:proofErr w:type="spellStart"/>
      <w:r>
        <w:t>Sweetland</w:t>
      </w:r>
      <w:proofErr w:type="spellEnd"/>
      <w:r>
        <w:t xml:space="preserve">, and Smith (2002) found it </w:t>
      </w:r>
      <w:r w:rsidR="008B42D5">
        <w:t>the</w:t>
      </w:r>
      <w:r>
        <w:t xml:space="preserve"> prominent </w:t>
      </w:r>
      <w:r w:rsidR="008B42D5">
        <w:t>predictor of student achievement</w:t>
      </w:r>
      <w:r>
        <w:t xml:space="preserve"> over socioeconomic status and academic emphasis.  They also added that academic emphasis is most powerful when collective efficacy is apparent.  Furthermore, collective efficacy </w:t>
      </w:r>
      <w:r w:rsidR="008B42D5">
        <w:t>leads teacher</w:t>
      </w:r>
      <w:r>
        <w:t xml:space="preserve"> behaviors not only towards academic emphasis, but also persistence, and reinforcement of social behaviors conducive in schools.  Collective efficacy emerges as a vital component of a</w:t>
      </w:r>
      <w:r w:rsidR="008B42D5">
        <w:t xml:space="preserve"> positive school culture</w:t>
      </w:r>
      <w:r>
        <w:t>.</w:t>
      </w:r>
    </w:p>
    <w:p w:rsidR="00B7763D" w:rsidRPr="00FF2EB2" w:rsidRDefault="00B7763D" w:rsidP="00FF2EB2">
      <w:pPr>
        <w:spacing w:after="0" w:line="480" w:lineRule="auto"/>
        <w:outlineLvl w:val="0"/>
        <w:rPr>
          <w:i/>
        </w:rPr>
      </w:pPr>
      <w:r w:rsidRPr="00FF2EB2">
        <w:rPr>
          <w:i/>
        </w:rPr>
        <w:t>Faculty Trust in Parents and Students</w:t>
      </w:r>
    </w:p>
    <w:p w:rsidR="00B7763D" w:rsidRDefault="00B7763D" w:rsidP="00FF2EB2">
      <w:pPr>
        <w:spacing w:after="0" w:line="480" w:lineRule="auto"/>
        <w:ind w:firstLine="720"/>
      </w:pPr>
      <w:r>
        <w:t xml:space="preserve">Faculty trust is defined as a faculty’s willingness to be vulnerable to parents and students based on the confidence that the parents and students are benevolent, reliable, </w:t>
      </w:r>
      <w:r>
        <w:lastRenderedPageBreak/>
        <w:t>competent, honest, and open.  Faculty tr</w:t>
      </w:r>
      <w:r w:rsidR="008B42D5">
        <w:t>ust in parents and students has</w:t>
      </w:r>
      <w:r>
        <w:t xml:space="preserve"> been found to coalesce into a shared perception (Goddard, </w:t>
      </w:r>
      <w:proofErr w:type="spellStart"/>
      <w:r>
        <w:t>Tschannen</w:t>
      </w:r>
      <w:proofErr w:type="spellEnd"/>
      <w:r>
        <w:t xml:space="preserve">-Moran, &amp; Hoy, 2001; Hoy &amp; </w:t>
      </w:r>
      <w:proofErr w:type="spellStart"/>
      <w:r>
        <w:t>Tschannen</w:t>
      </w:r>
      <w:proofErr w:type="spellEnd"/>
      <w:r>
        <w:t xml:space="preserve">-Moran, 1999).   Just as academic emphasis and collective efficacy, </w:t>
      </w:r>
      <w:r w:rsidR="008B42D5">
        <w:t xml:space="preserve">it can be argued that </w:t>
      </w:r>
      <w:r>
        <w:t xml:space="preserve">faculty trust in parents and students is a collective school property.  </w:t>
      </w:r>
      <w:r w:rsidR="00FC6AA3">
        <w:t>B</w:t>
      </w:r>
      <w:r>
        <w:t xml:space="preserve">enevolence, openness, reliability, competence, and honesty vary together to create an integrated construct of faculty trust in schools (Hoy &amp; </w:t>
      </w:r>
      <w:proofErr w:type="spellStart"/>
      <w:r>
        <w:t>Tschannen</w:t>
      </w:r>
      <w:proofErr w:type="spellEnd"/>
      <w:r>
        <w:t xml:space="preserve">-Moran, 1999, 2003).  </w:t>
      </w:r>
    </w:p>
    <w:p w:rsidR="00B7763D" w:rsidRDefault="00B7763D" w:rsidP="00FF2EB2">
      <w:pPr>
        <w:spacing w:after="0" w:line="480" w:lineRule="auto"/>
        <w:ind w:firstLine="720"/>
      </w:pPr>
      <w:r>
        <w:t xml:space="preserve">Goddard et al. (2001) found a significant relationship between faculty trust in clients (parents and students) and higher student achievement even when controlling for SES.  Hoy (2002) </w:t>
      </w:r>
      <w:r w:rsidR="00FC6AA3">
        <w:t>replicated this finding</w:t>
      </w:r>
      <w:r>
        <w:t xml:space="preserve"> in the high school setting</w:t>
      </w:r>
      <w:r w:rsidR="00FC6AA3">
        <w:t>,</w:t>
      </w:r>
      <w:r>
        <w:t xml:space="preserve"> a</w:t>
      </w:r>
      <w:r w:rsidR="00FC6AA3">
        <w:t>lso controlling</w:t>
      </w:r>
      <w:r>
        <w:t xml:space="preserve"> for SES.  When parents, students, and teachers share commo</w:t>
      </w:r>
      <w:r w:rsidR="00FC6AA3">
        <w:t xml:space="preserve">n learning goals, faculty trust </w:t>
      </w:r>
      <w:r>
        <w:t xml:space="preserve">becomes salient and contributes to a culture of academic optimism. </w:t>
      </w:r>
    </w:p>
    <w:p w:rsidR="00B7763D" w:rsidRDefault="00B7763D" w:rsidP="00B7763D">
      <w:pPr>
        <w:spacing w:line="480" w:lineRule="auto"/>
        <w:ind w:firstLine="720"/>
      </w:pPr>
      <w:r>
        <w:t xml:space="preserve">The characteristics of academic emphasis, collective efficacy, and faculty trust, combine to form a positive belief </w:t>
      </w:r>
      <w:r w:rsidR="00FC6AA3">
        <w:t>about</w:t>
      </w:r>
      <w:r>
        <w:t xml:space="preserve"> teaching and learning in schools (Hoy et al., 2006b).  That is, each aspect of optimism influences teacher behavior.  </w:t>
      </w:r>
      <w:proofErr w:type="gramStart"/>
      <w:r>
        <w:t>Forsyth, Adams, and Hoy (2011) claim that academic optimism influences many organizational norms, beliefs, and practices in schools.</w:t>
      </w:r>
      <w:proofErr w:type="gramEnd"/>
      <w:r>
        <w:t xml:space="preserve">  The behavior</w:t>
      </w:r>
      <w:r w:rsidR="00FC6AA3">
        <w:t>s</w:t>
      </w:r>
      <w:r>
        <w:t xml:space="preserve"> and beliefs of teachers establish norms as academic optimism changes.  When </w:t>
      </w:r>
      <w:r>
        <w:rPr>
          <w:rFonts w:eastAsia="Calibri"/>
          <w:szCs w:val="20"/>
        </w:rPr>
        <w:t xml:space="preserve">academic optimism is present in schools, the likelihood of positive teacher behaviors, beliefs, and interactions will be more plausible.  In turn, </w:t>
      </w:r>
      <w:r>
        <w:t xml:space="preserve">teacher behavior influenced by optimism will likely enhance the opportunities for a climate of trust.  </w:t>
      </w:r>
    </w:p>
    <w:p w:rsidR="00FF2EB2" w:rsidRDefault="00FF2EB2">
      <w:r>
        <w:br w:type="page"/>
      </w:r>
    </w:p>
    <w:p w:rsidR="00B7763D" w:rsidRPr="00ED67D3" w:rsidRDefault="00240655" w:rsidP="00240655">
      <w:pPr>
        <w:spacing w:before="240" w:after="0"/>
        <w:outlineLvl w:val="0"/>
        <w:rPr>
          <w:b/>
        </w:rPr>
      </w:pPr>
      <w:r>
        <w:rPr>
          <w:b/>
        </w:rPr>
        <w:lastRenderedPageBreak/>
        <w:t>CHAPTER 3:  CONCEPTUAL FRAMEWORK</w:t>
      </w:r>
      <w:r w:rsidR="00B7763D">
        <w:rPr>
          <w:b/>
        </w:rPr>
        <w:t xml:space="preserve">: </w:t>
      </w:r>
      <w:r>
        <w:rPr>
          <w:b/>
        </w:rPr>
        <w:t>COLLECTIVE TRUST THEORY</w:t>
      </w:r>
    </w:p>
    <w:p w:rsidR="00B7763D" w:rsidRDefault="00B7763D" w:rsidP="00240655">
      <w:pPr>
        <w:spacing w:before="240" w:after="0" w:line="480" w:lineRule="auto"/>
        <w:ind w:firstLine="720"/>
      </w:pPr>
      <w:r>
        <w:t xml:space="preserve">This study is on the formation of collective student trust.  Collective trust is different than </w:t>
      </w:r>
      <w:proofErr w:type="spellStart"/>
      <w:r>
        <w:t>Bryk</w:t>
      </w:r>
      <w:proofErr w:type="spellEnd"/>
      <w:r>
        <w:t xml:space="preserve"> and Schneider’s (2002) notion of relational trust.  Simply stated, relational or interpersonal trust is the trust that a single individual has for another in a situation that carries risk.  At the school level, relational trust is a compilation of individual discernments (Forsyth, Adams, &amp; Hoy, 2011).  </w:t>
      </w:r>
      <w:proofErr w:type="spellStart"/>
      <w:r>
        <w:t>Bryk</w:t>
      </w:r>
      <w:proofErr w:type="spellEnd"/>
      <w:r>
        <w:t xml:space="preserve"> and Schneider (2002) developed the concept of relational trust showing how reciprocal interactions, mutual dependencies, and power asymmetry among participants in a school community accumulate to shape interpersonal relationships.  Relational trust in schools stems from social relationships in which risks of vulnerability to power and authority exist.  Mutual respect, integrity, and shared values promoting the welfare of students were found to reduce the vulnerabilities and strengthen relationships with the school community (</w:t>
      </w:r>
      <w:proofErr w:type="spellStart"/>
      <w:r>
        <w:t>Bryk</w:t>
      </w:r>
      <w:proofErr w:type="spellEnd"/>
      <w:r>
        <w:t xml:space="preserve"> &amp; Schneider, 2002).  With relational trust, the everyday operations of a school and its capacity for fundamental change are enhanced for school leaders and personnel (</w:t>
      </w:r>
      <w:proofErr w:type="spellStart"/>
      <w:r>
        <w:t>Bryk</w:t>
      </w:r>
      <w:proofErr w:type="spellEnd"/>
      <w:r>
        <w:t xml:space="preserve"> &amp; Schneider, 2002).  </w:t>
      </w:r>
    </w:p>
    <w:p w:rsidR="00B7763D" w:rsidRDefault="00B7763D" w:rsidP="00240655">
      <w:pPr>
        <w:spacing w:after="0" w:line="480" w:lineRule="auto"/>
      </w:pPr>
      <w:r>
        <w:tab/>
        <w:t xml:space="preserve">Collective trust is a group norm, not an individual belief.  Forsyth, Adams, and Hoy (2011) define collective trust as “a stable group property rooted in the shared perceptions and affect about the trustworthiness of another group or individual that emerges over time out of multiple social exchanges within the group” (p. 22).  The socially developed, shared trust beliefs determine the group’s willingness to be vulnerable to another group or individual.  As a norm, trust influences beliefs and behaviors that lead individuals to work collectively toward common goals.  Collective action that is consistent with expectations and responsibilities is constrained when a </w:t>
      </w:r>
      <w:r>
        <w:lastRenderedPageBreak/>
        <w:t xml:space="preserve">normative trust environment has not been established.   Studying collective trust versus relational trust allows for </w:t>
      </w:r>
      <w:r w:rsidRPr="008470C9">
        <w:t>distinctive</w:t>
      </w:r>
      <w:r>
        <w:t xml:space="preserve"> insights into the social components of school organizations that give rise to positive social ties.</w:t>
      </w:r>
      <w:r>
        <w:rPr>
          <w:i/>
        </w:rPr>
        <w:t xml:space="preserve">     </w:t>
      </w:r>
      <w:r>
        <w:t xml:space="preserve">      </w:t>
      </w:r>
    </w:p>
    <w:p w:rsidR="00B7763D" w:rsidRDefault="00B7763D" w:rsidP="00240655">
      <w:pPr>
        <w:spacing w:after="0" w:line="480" w:lineRule="auto"/>
        <w:ind w:firstLine="720"/>
      </w:pPr>
      <w:r>
        <w:t xml:space="preserve">Like relational trust, collective trust is found on the premise that social interactions, or the lack of relational ties, partly determine the quality of learning in schools.  </w:t>
      </w:r>
      <w:r w:rsidR="00FC6AA3">
        <w:t>Because</w:t>
      </w:r>
      <w:r>
        <w:t xml:space="preserve"> trust </w:t>
      </w:r>
      <w:r w:rsidR="00FC6AA3">
        <w:t>is</w:t>
      </w:r>
      <w:r>
        <w:t xml:space="preserve"> foundational </w:t>
      </w:r>
      <w:r w:rsidR="00FC6AA3">
        <w:t>for</w:t>
      </w:r>
      <w:r>
        <w:t xml:space="preserve"> school effectiveness (Cunningham &amp; </w:t>
      </w:r>
      <w:proofErr w:type="spellStart"/>
      <w:r>
        <w:t>Gresso</w:t>
      </w:r>
      <w:proofErr w:type="spellEnd"/>
      <w:r>
        <w:t>, 1993), it is important for school administrators to understand how collective trust forms.  A theory of collective trust formation is advanced by Forsyth, Adams, and Hoy (2011).  The social construction of collective trust is directly shaped by interactions that occur within role groups and between role groups.  Social construction is indirectly affected by conditions and events in the internal, external, and task context.</w:t>
      </w:r>
    </w:p>
    <w:p w:rsidR="0072358F" w:rsidRDefault="0072358F">
      <w:pPr>
        <w:rPr>
          <w:b/>
        </w:rPr>
      </w:pPr>
      <w:r>
        <w:rPr>
          <w:b/>
        </w:rPr>
        <w:br w:type="page"/>
      </w:r>
    </w:p>
    <w:p w:rsidR="00B7763D" w:rsidRPr="007B49FE" w:rsidRDefault="00B7763D" w:rsidP="00B7763D">
      <w:pPr>
        <w:outlineLvl w:val="0"/>
        <w:rPr>
          <w:b/>
        </w:rPr>
      </w:pPr>
      <w:r>
        <w:rPr>
          <w:b/>
          <w:noProof/>
        </w:rPr>
        <w:lastRenderedPageBreak/>
        <mc:AlternateContent>
          <mc:Choice Requires="wps">
            <w:drawing>
              <wp:anchor distT="0" distB="0" distL="114300" distR="114300" simplePos="0" relativeHeight="251672576" behindDoc="0" locked="0" layoutInCell="1" allowOverlap="1" wp14:anchorId="2564B412" wp14:editId="235CCFF0">
                <wp:simplePos x="0" y="0"/>
                <wp:positionH relativeFrom="column">
                  <wp:posOffset>6972300</wp:posOffset>
                </wp:positionH>
                <wp:positionV relativeFrom="paragraph">
                  <wp:posOffset>1714500</wp:posOffset>
                </wp:positionV>
                <wp:extent cx="1714500" cy="32004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16152C" w:rsidRDefault="00651AE1" w:rsidP="00B7763D">
                            <w:pPr>
                              <w:rPr>
                                <w:b/>
                                <w:i/>
                              </w:rPr>
                            </w:pPr>
                            <w:r w:rsidRPr="0016152C">
                              <w:rPr>
                                <w:b/>
                                <w:i/>
                              </w:rPr>
                              <w:t xml:space="preserve">       Consequences:</w:t>
                            </w:r>
                          </w:p>
                          <w:p w:rsidR="00651AE1" w:rsidRDefault="00651AE1" w:rsidP="00B7763D">
                            <w:pPr>
                              <w:numPr>
                                <w:ilvl w:val="0"/>
                                <w:numId w:val="9"/>
                              </w:numPr>
                              <w:spacing w:after="0"/>
                            </w:pPr>
                            <w:r>
                              <w:t>Academic Optimism</w:t>
                            </w:r>
                          </w:p>
                          <w:p w:rsidR="00651AE1" w:rsidRDefault="00651AE1" w:rsidP="00B7763D">
                            <w:pPr>
                              <w:numPr>
                                <w:ilvl w:val="0"/>
                                <w:numId w:val="9"/>
                              </w:numPr>
                              <w:spacing w:after="0"/>
                            </w:pPr>
                            <w:r>
                              <w:t>Academic Press</w:t>
                            </w:r>
                          </w:p>
                          <w:p w:rsidR="00651AE1" w:rsidRDefault="00651AE1" w:rsidP="00B7763D">
                            <w:pPr>
                              <w:numPr>
                                <w:ilvl w:val="0"/>
                                <w:numId w:val="9"/>
                              </w:numPr>
                              <w:spacing w:after="0"/>
                            </w:pPr>
                            <w:r>
                              <w:t>Collaboration</w:t>
                            </w:r>
                          </w:p>
                          <w:p w:rsidR="00651AE1" w:rsidRDefault="00651AE1" w:rsidP="00B7763D">
                            <w:pPr>
                              <w:numPr>
                                <w:ilvl w:val="0"/>
                                <w:numId w:val="9"/>
                              </w:numPr>
                              <w:spacing w:after="0"/>
                            </w:pPr>
                            <w:r>
                              <w:t>Authentic Interactions</w:t>
                            </w:r>
                          </w:p>
                          <w:p w:rsidR="00651AE1" w:rsidRDefault="00651AE1" w:rsidP="00B7763D">
                            <w:pPr>
                              <w:numPr>
                                <w:ilvl w:val="0"/>
                                <w:numId w:val="9"/>
                              </w:numPr>
                              <w:spacing w:after="0"/>
                            </w:pPr>
                            <w:r>
                              <w:t>Collegial Behavior</w:t>
                            </w:r>
                          </w:p>
                          <w:p w:rsidR="00651AE1" w:rsidRDefault="00651AE1" w:rsidP="00B7763D">
                            <w:pPr>
                              <w:numPr>
                                <w:ilvl w:val="0"/>
                                <w:numId w:val="9"/>
                              </w:numPr>
                              <w:spacing w:after="0"/>
                            </w:pPr>
                            <w:r>
                              <w:t>Enabling Structures</w:t>
                            </w:r>
                          </w:p>
                          <w:p w:rsidR="00651AE1" w:rsidRDefault="00651AE1" w:rsidP="00B7763D">
                            <w:pPr>
                              <w:numPr>
                                <w:ilvl w:val="0"/>
                                <w:numId w:val="9"/>
                              </w:numPr>
                              <w:spacing w:after="0"/>
                            </w:pPr>
                            <w:r>
                              <w:t>Student Achievement</w:t>
                            </w:r>
                          </w:p>
                          <w:p w:rsidR="00651AE1" w:rsidRDefault="00651AE1" w:rsidP="00B7763D">
                            <w:pPr>
                              <w:numPr>
                                <w:ilvl w:val="0"/>
                                <w:numId w:val="9"/>
                              </w:numPr>
                              <w:spacing w:after="0"/>
                            </w:pPr>
                            <w:r>
                              <w:t>Organizational Citizenship</w:t>
                            </w:r>
                          </w:p>
                          <w:p w:rsidR="00651AE1" w:rsidRDefault="00651AE1" w:rsidP="00B7763D">
                            <w:pPr>
                              <w:numPr>
                                <w:ilvl w:val="0"/>
                                <w:numId w:val="9"/>
                              </w:numPr>
                              <w:spacing w:after="0"/>
                            </w:pPr>
                            <w:r>
                              <w:t>Professionalism</w:t>
                            </w:r>
                          </w:p>
                          <w:p w:rsidR="00651AE1" w:rsidRDefault="00651AE1" w:rsidP="00B7763D">
                            <w:pPr>
                              <w:numPr>
                                <w:ilvl w:val="0"/>
                                <w:numId w:val="9"/>
                              </w:numPr>
                              <w:spacing w:after="0"/>
                            </w:pPr>
                            <w:r>
                              <w:t>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549pt;margin-top:135pt;width:135pt;height: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" stroked="f">
                <v:textbox>
                  <w:txbxContent>
                    <w:p w:rsidR="00651AE1" w:rsidRPr="0016152C" w:rsidRDefault="00651AE1" w:rsidP="00B7763D">
                      <w:pPr>
                        <w:rPr>
                          <w:b/>
                          <w:i/>
                        </w:rPr>
                      </w:pPr>
                      <w:r w:rsidRPr="0016152C">
                        <w:rPr>
                          <w:b/>
                          <w:i/>
                        </w:rPr>
                        <w:t xml:space="preserve">       Consequences:</w:t>
                      </w:r>
                    </w:p>
                    <w:p w:rsidR="00651AE1" w:rsidRDefault="00651AE1" w:rsidP="00B7763D">
                      <w:pPr>
                        <w:numPr>
                          <w:ilvl w:val="0"/>
                          <w:numId w:val="9"/>
                        </w:numPr>
                        <w:spacing w:after="0"/>
                      </w:pPr>
                      <w:r>
                        <w:t>Academic Optimism</w:t>
                      </w:r>
                    </w:p>
                    <w:p w:rsidR="00651AE1" w:rsidRDefault="00651AE1" w:rsidP="00B7763D">
                      <w:pPr>
                        <w:numPr>
                          <w:ilvl w:val="0"/>
                          <w:numId w:val="9"/>
                        </w:numPr>
                        <w:spacing w:after="0"/>
                      </w:pPr>
                      <w:r>
                        <w:t>Academic Press</w:t>
                      </w:r>
                    </w:p>
                    <w:p w:rsidR="00651AE1" w:rsidRDefault="00651AE1" w:rsidP="00B7763D">
                      <w:pPr>
                        <w:numPr>
                          <w:ilvl w:val="0"/>
                          <w:numId w:val="9"/>
                        </w:numPr>
                        <w:spacing w:after="0"/>
                      </w:pPr>
                      <w:r>
                        <w:t>Collaboration</w:t>
                      </w:r>
                    </w:p>
                    <w:p w:rsidR="00651AE1" w:rsidRDefault="00651AE1" w:rsidP="00B7763D">
                      <w:pPr>
                        <w:numPr>
                          <w:ilvl w:val="0"/>
                          <w:numId w:val="9"/>
                        </w:numPr>
                        <w:spacing w:after="0"/>
                      </w:pPr>
                      <w:r>
                        <w:t>Authentic Interactions</w:t>
                      </w:r>
                    </w:p>
                    <w:p w:rsidR="00651AE1" w:rsidRDefault="00651AE1" w:rsidP="00B7763D">
                      <w:pPr>
                        <w:numPr>
                          <w:ilvl w:val="0"/>
                          <w:numId w:val="9"/>
                        </w:numPr>
                        <w:spacing w:after="0"/>
                      </w:pPr>
                      <w:r>
                        <w:t>Collegial Behavior</w:t>
                      </w:r>
                    </w:p>
                    <w:p w:rsidR="00651AE1" w:rsidRDefault="00651AE1" w:rsidP="00B7763D">
                      <w:pPr>
                        <w:numPr>
                          <w:ilvl w:val="0"/>
                          <w:numId w:val="9"/>
                        </w:numPr>
                        <w:spacing w:after="0"/>
                      </w:pPr>
                      <w:r>
                        <w:t>Enabling Structures</w:t>
                      </w:r>
                    </w:p>
                    <w:p w:rsidR="00651AE1" w:rsidRDefault="00651AE1" w:rsidP="00B7763D">
                      <w:pPr>
                        <w:numPr>
                          <w:ilvl w:val="0"/>
                          <w:numId w:val="9"/>
                        </w:numPr>
                        <w:spacing w:after="0"/>
                      </w:pPr>
                      <w:r>
                        <w:t>Student Achievement</w:t>
                      </w:r>
                    </w:p>
                    <w:p w:rsidR="00651AE1" w:rsidRDefault="00651AE1" w:rsidP="00B7763D">
                      <w:pPr>
                        <w:numPr>
                          <w:ilvl w:val="0"/>
                          <w:numId w:val="9"/>
                        </w:numPr>
                        <w:spacing w:after="0"/>
                      </w:pPr>
                      <w:r>
                        <w:t>Organizational Citizenship</w:t>
                      </w:r>
                    </w:p>
                    <w:p w:rsidR="00651AE1" w:rsidRDefault="00651AE1" w:rsidP="00B7763D">
                      <w:pPr>
                        <w:numPr>
                          <w:ilvl w:val="0"/>
                          <w:numId w:val="9"/>
                        </w:numPr>
                        <w:spacing w:after="0"/>
                      </w:pPr>
                      <w:r>
                        <w:t>Professionalism</w:t>
                      </w:r>
                    </w:p>
                    <w:p w:rsidR="00651AE1" w:rsidRDefault="00651AE1" w:rsidP="00B7763D">
                      <w:pPr>
                        <w:numPr>
                          <w:ilvl w:val="0"/>
                          <w:numId w:val="9"/>
                        </w:numPr>
                        <w:spacing w:after="0"/>
                      </w:pPr>
                      <w:r>
                        <w:t>Etc.</w:t>
                      </w: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3AA1E2E9" wp14:editId="6F8ACB60">
                <wp:simplePos x="0" y="0"/>
                <wp:positionH relativeFrom="column">
                  <wp:posOffset>6858000</wp:posOffset>
                </wp:positionH>
                <wp:positionV relativeFrom="paragraph">
                  <wp:posOffset>1485900</wp:posOffset>
                </wp:positionV>
                <wp:extent cx="1943100" cy="3657600"/>
                <wp:effectExtent l="19050" t="1905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57600"/>
                        </a:xfrm>
                        <a:prstGeom prst="roundRect">
                          <a:avLst>
                            <a:gd name="adj" fmla="val 16667"/>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6" style="position:absolute;margin-left:540pt;margin-top:117pt;width:153pt;height:4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" strokeweight="2.25pt"/>
            </w:pict>
          </mc:Fallback>
        </mc:AlternateContent>
      </w:r>
      <w:proofErr w:type="gramStart"/>
      <w:r>
        <w:rPr>
          <w:b/>
        </w:rPr>
        <w:t>Figure 1.</w:t>
      </w:r>
      <w:proofErr w:type="gramEnd"/>
      <w:r>
        <w:rPr>
          <w:b/>
        </w:rPr>
        <w:t xml:space="preserve"> Theory of</w:t>
      </w:r>
      <w:r w:rsidRPr="007B49FE">
        <w:rPr>
          <w:b/>
        </w:rPr>
        <w:t xml:space="preserve"> Collective Trust Formation </w:t>
      </w:r>
    </w:p>
    <w:p w:rsidR="00B7763D" w:rsidRPr="001340DF" w:rsidRDefault="00076B09" w:rsidP="00B7763D">
      <w:pPr>
        <w:ind w:firstLine="720"/>
      </w:pPr>
      <w:r>
        <w:rPr>
          <w:b/>
          <w:noProof/>
        </w:rPr>
        <mc:AlternateContent>
          <mc:Choice Requires="wps">
            <w:drawing>
              <wp:anchor distT="0" distB="0" distL="114300" distR="114300" simplePos="0" relativeHeight="251666432" behindDoc="0" locked="0" layoutInCell="1" allowOverlap="1" wp14:anchorId="3AA90DB3" wp14:editId="027F4E31">
                <wp:simplePos x="0" y="0"/>
                <wp:positionH relativeFrom="column">
                  <wp:posOffset>2084098</wp:posOffset>
                </wp:positionH>
                <wp:positionV relativeFrom="paragraph">
                  <wp:posOffset>288290</wp:posOffset>
                </wp:positionV>
                <wp:extent cx="861695" cy="707390"/>
                <wp:effectExtent l="0" t="0" r="14605" b="35560"/>
                <wp:wrapNone/>
                <wp:docPr id="18" name="Down Arrow Callou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707390"/>
                        </a:xfrm>
                        <a:prstGeom prst="downArrowCallout">
                          <a:avLst>
                            <a:gd name="adj1" fmla="val 28125"/>
                            <a:gd name="adj2" fmla="val 28125"/>
                            <a:gd name="adj3" fmla="val 16667"/>
                            <a:gd name="adj4"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8" o:spid="_x0000_s1026" type="#_x0000_t80" style="position:absolute;margin-left:164.1pt;margin-top:22.7pt;width:67.85pt;height:5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" adj=",5813,,8306"/>
            </w:pict>
          </mc:Fallback>
        </mc:AlternateContent>
      </w:r>
      <w:r w:rsidR="007356BB">
        <w:rPr>
          <w:b/>
          <w:noProof/>
        </w:rPr>
        <mc:AlternateContent>
          <mc:Choice Requires="wps">
            <w:drawing>
              <wp:anchor distT="0" distB="0" distL="114300" distR="114300" simplePos="0" relativeHeight="251659264" behindDoc="0" locked="0" layoutInCell="1" allowOverlap="1" wp14:anchorId="68E7702F" wp14:editId="11C7B8BC">
                <wp:simplePos x="0" y="0"/>
                <wp:positionH relativeFrom="column">
                  <wp:posOffset>731520</wp:posOffset>
                </wp:positionH>
                <wp:positionV relativeFrom="paragraph">
                  <wp:posOffset>129540</wp:posOffset>
                </wp:positionV>
                <wp:extent cx="3545840" cy="5207635"/>
                <wp:effectExtent l="0" t="0" r="16510" b="1206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840" cy="5207635"/>
                        </a:xfrm>
                        <a:prstGeom prst="roundRect">
                          <a:avLst>
                            <a:gd name="adj" fmla="val 16667"/>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26" style="position:absolute;margin-left:57.6pt;margin-top:10.2pt;width:279.2pt;height:4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">
                <v:stroke dashstyle="1 1"/>
              </v:roundrect>
            </w:pict>
          </mc:Fallback>
        </mc:AlternateContent>
      </w:r>
    </w:p>
    <w:p w:rsidR="00B7763D" w:rsidRPr="001340DF" w:rsidRDefault="007356BB" w:rsidP="00B7763D">
      <w:pPr>
        <w:ind w:firstLine="720"/>
      </w:pPr>
      <w:r>
        <w:rPr>
          <w:b/>
          <w:noProof/>
        </w:rPr>
        <mc:AlternateContent>
          <mc:Choice Requires="wps">
            <w:drawing>
              <wp:anchor distT="0" distB="0" distL="114300" distR="114300" simplePos="0" relativeHeight="251667456" behindDoc="0" locked="0" layoutInCell="1" allowOverlap="1" wp14:anchorId="3606BFDE" wp14:editId="3BFB6AA3">
                <wp:simplePos x="0" y="0"/>
                <wp:positionH relativeFrom="column">
                  <wp:posOffset>2164135</wp:posOffset>
                </wp:positionH>
                <wp:positionV relativeFrom="paragraph">
                  <wp:posOffset>33655</wp:posOffset>
                </wp:positionV>
                <wp:extent cx="716247" cy="413468"/>
                <wp:effectExtent l="0" t="0" r="8255"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47" cy="413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F82CEA" w:rsidRDefault="00651AE1" w:rsidP="00026342">
                            <w:pPr>
                              <w:spacing w:after="0"/>
                              <w:jc w:val="center"/>
                              <w:rPr>
                                <w:sz w:val="20"/>
                              </w:rPr>
                            </w:pPr>
                            <w:r w:rsidRPr="00F82CEA">
                              <w:rPr>
                                <w:sz w:val="20"/>
                              </w:rPr>
                              <w:t>Internal</w:t>
                            </w:r>
                          </w:p>
                          <w:p w:rsidR="00651AE1" w:rsidRPr="00F82CEA" w:rsidRDefault="00651AE1" w:rsidP="00026342">
                            <w:pPr>
                              <w:spacing w:after="0"/>
                              <w:jc w:val="center"/>
                              <w:rPr>
                                <w:sz w:val="20"/>
                              </w:rPr>
                            </w:pPr>
                            <w:r w:rsidRPr="00F82CEA">
                              <w:rPr>
                                <w:sz w:val="20"/>
                              </w:rPr>
                              <w:t>Context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70.4pt;margin-top:2.65pt;width:56.4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" stroked="f">
                <v:textbox>
                  <w:txbxContent>
                    <w:p w:rsidR="00651AE1" w:rsidRPr="00F82CEA" w:rsidRDefault="00651AE1" w:rsidP="00026342">
                      <w:pPr>
                        <w:spacing w:after="0"/>
                        <w:jc w:val="center"/>
                        <w:rPr>
                          <w:sz w:val="20"/>
                        </w:rPr>
                      </w:pPr>
                      <w:r w:rsidRPr="00F82CEA">
                        <w:rPr>
                          <w:sz w:val="20"/>
                        </w:rPr>
                        <w:t>Internal</w:t>
                      </w:r>
                    </w:p>
                    <w:p w:rsidR="00651AE1" w:rsidRPr="00F82CEA" w:rsidRDefault="00651AE1" w:rsidP="00026342">
                      <w:pPr>
                        <w:spacing w:after="0"/>
                        <w:jc w:val="center"/>
                        <w:rPr>
                          <w:sz w:val="20"/>
                        </w:rPr>
                      </w:pPr>
                      <w:r w:rsidRPr="00F82CEA">
                        <w:rPr>
                          <w:sz w:val="20"/>
                        </w:rPr>
                        <w:t>Context</w:t>
                      </w:r>
                    </w:p>
                  </w:txbxContent>
                </v:textbox>
              </v:shape>
            </w:pict>
          </mc:Fallback>
        </mc:AlternateContent>
      </w:r>
    </w:p>
    <w:p w:rsidR="00B7763D" w:rsidRPr="001340DF" w:rsidRDefault="00B7763D" w:rsidP="00B7763D">
      <w:pPr>
        <w:ind w:firstLine="720"/>
      </w:pPr>
    </w:p>
    <w:p w:rsidR="00B7763D" w:rsidRPr="001340DF" w:rsidRDefault="007356BB" w:rsidP="00B7763D">
      <w:pPr>
        <w:ind w:firstLine="720"/>
      </w:pPr>
      <w:r>
        <w:rPr>
          <w:b/>
          <w:noProof/>
        </w:rPr>
        <mc:AlternateContent>
          <mc:Choice Requires="wps">
            <w:drawing>
              <wp:anchor distT="0" distB="0" distL="114300" distR="114300" simplePos="0" relativeHeight="251675648" behindDoc="0" locked="0" layoutInCell="1" allowOverlap="1" wp14:anchorId="3736B187" wp14:editId="4845585E">
                <wp:simplePos x="0" y="0"/>
                <wp:positionH relativeFrom="column">
                  <wp:posOffset>803082</wp:posOffset>
                </wp:positionH>
                <wp:positionV relativeFrom="paragraph">
                  <wp:posOffset>89452</wp:posOffset>
                </wp:positionV>
                <wp:extent cx="3419061" cy="3470910"/>
                <wp:effectExtent l="0" t="0" r="10160" b="152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061" cy="347091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63.25pt;margin-top:7.05pt;width:269.2pt;height:27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" filled="f">
                <v:stroke dashstyle="dash"/>
              </v:rect>
            </w:pict>
          </mc:Fallback>
        </mc:AlternateContent>
      </w:r>
      <w:r>
        <w:rPr>
          <w:noProof/>
        </w:rPr>
        <mc:AlternateContent>
          <mc:Choice Requires="wps">
            <w:drawing>
              <wp:anchor distT="0" distB="0" distL="114300" distR="114300" simplePos="0" relativeHeight="251674624" behindDoc="0" locked="0" layoutInCell="1" allowOverlap="1" wp14:anchorId="275BDD33" wp14:editId="0A41B935">
                <wp:simplePos x="0" y="0"/>
                <wp:positionH relativeFrom="column">
                  <wp:posOffset>1283887</wp:posOffset>
                </wp:positionH>
                <wp:positionV relativeFrom="paragraph">
                  <wp:posOffset>210820</wp:posOffset>
                </wp:positionV>
                <wp:extent cx="2514600" cy="2590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87308F" w:rsidRDefault="00651AE1" w:rsidP="00B7763D">
                            <w:pPr>
                              <w:jc w:val="center"/>
                              <w:rPr>
                                <w:b/>
                              </w:rPr>
                            </w:pPr>
                            <w:r>
                              <w:rPr>
                                <w:b/>
                              </w:rPr>
                              <w:t>SOCIAL CONSTRUCTION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01.1pt;margin-top:16.6pt;width:198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" stroked="f">
                <v:textbox>
                  <w:txbxContent>
                    <w:p w:rsidR="00651AE1" w:rsidRPr="0087308F" w:rsidRDefault="00651AE1" w:rsidP="00B7763D">
                      <w:pPr>
                        <w:jc w:val="center"/>
                        <w:rPr>
                          <w:b/>
                        </w:rPr>
                      </w:pPr>
                      <w:r>
                        <w:rPr>
                          <w:b/>
                        </w:rPr>
                        <w:t>SOCIAL CONSTRUCTION</w:t>
                      </w:r>
                    </w:p>
                  </w:txbxContent>
                </v:textbox>
              </v:shape>
            </w:pict>
          </mc:Fallback>
        </mc:AlternateContent>
      </w:r>
    </w:p>
    <w:p w:rsidR="00B7763D" w:rsidRPr="001340DF" w:rsidRDefault="007356BB" w:rsidP="00B7763D">
      <w:pPr>
        <w:ind w:firstLine="720"/>
      </w:pPr>
      <w:r>
        <w:rPr>
          <w:b/>
          <w:noProof/>
        </w:rPr>
        <mc:AlternateContent>
          <mc:Choice Requires="wps">
            <w:drawing>
              <wp:anchor distT="0" distB="0" distL="114300" distR="114300" simplePos="0" relativeHeight="251680768" behindDoc="0" locked="0" layoutInCell="1" allowOverlap="1" wp14:anchorId="166AEB44" wp14:editId="1ED04E58">
                <wp:simplePos x="0" y="0"/>
                <wp:positionH relativeFrom="column">
                  <wp:posOffset>2686050</wp:posOffset>
                </wp:positionH>
                <wp:positionV relativeFrom="paragraph">
                  <wp:posOffset>252095</wp:posOffset>
                </wp:positionV>
                <wp:extent cx="1485900" cy="1600200"/>
                <wp:effectExtent l="19050" t="19050" r="19050" b="1905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211.5pt;margin-top:19.85pt;width:117pt;height:1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" filled="f" strokeweight="2.25pt"/>
            </w:pict>
          </mc:Fallback>
        </mc:AlternateContent>
      </w:r>
      <w:r>
        <w:rPr>
          <w:b/>
          <w:noProof/>
        </w:rPr>
        <mc:AlternateContent>
          <mc:Choice Requires="wps">
            <w:drawing>
              <wp:anchor distT="0" distB="0" distL="114300" distR="114300" simplePos="0" relativeHeight="251662336" behindDoc="0" locked="0" layoutInCell="1" allowOverlap="1" wp14:anchorId="385A5A1D" wp14:editId="7D3FE3B2">
                <wp:simplePos x="0" y="0"/>
                <wp:positionH relativeFrom="column">
                  <wp:posOffset>869950</wp:posOffset>
                </wp:positionH>
                <wp:positionV relativeFrom="paragraph">
                  <wp:posOffset>254000</wp:posOffset>
                </wp:positionV>
                <wp:extent cx="1485900" cy="1600200"/>
                <wp:effectExtent l="19050" t="19050" r="1905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00200"/>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68.5pt;margin-top:20pt;width:117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" strokeweight="2.25pt"/>
            </w:pict>
          </mc:Fallback>
        </mc:AlternateContent>
      </w:r>
    </w:p>
    <w:p w:rsidR="00B7763D" w:rsidRPr="001340DF" w:rsidRDefault="0072358F" w:rsidP="00B7763D">
      <w:pPr>
        <w:ind w:firstLine="720"/>
      </w:pPr>
      <w:r>
        <w:rPr>
          <w:b/>
          <w:noProof/>
        </w:rPr>
        <mc:AlternateContent>
          <mc:Choice Requires="wps">
            <w:drawing>
              <wp:anchor distT="0" distB="0" distL="114300" distR="114300" simplePos="0" relativeHeight="251669504" behindDoc="0" locked="0" layoutInCell="1" allowOverlap="1" wp14:anchorId="170F29B7" wp14:editId="3BC0034F">
                <wp:simplePos x="0" y="0"/>
                <wp:positionH relativeFrom="column">
                  <wp:posOffset>1108158</wp:posOffset>
                </wp:positionH>
                <wp:positionV relativeFrom="paragraph">
                  <wp:posOffset>247015</wp:posOffset>
                </wp:positionV>
                <wp:extent cx="1028700" cy="10287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E4165F" w:rsidRDefault="00651AE1" w:rsidP="00B7763D">
                            <w:pPr>
                              <w:jc w:val="center"/>
                              <w:rPr>
                                <w:sz w:val="18"/>
                              </w:rPr>
                            </w:pPr>
                            <w:r w:rsidRPr="00E4165F">
                              <w:rPr>
                                <w:sz w:val="18"/>
                              </w:rPr>
                              <w:t xml:space="preserve">Social exchanges within </w:t>
                            </w:r>
                            <w:r>
                              <w:rPr>
                                <w:sz w:val="18"/>
                              </w:rPr>
                              <w:t>a g</w:t>
                            </w:r>
                            <w:r w:rsidRPr="00E4165F">
                              <w:rPr>
                                <w:sz w:val="18"/>
                              </w:rPr>
                              <w:t xml:space="preserve">roup </w:t>
                            </w:r>
                            <w:r>
                              <w:rPr>
                                <w:sz w:val="18"/>
                              </w:rPr>
                              <w:t xml:space="preserve">about the observed behavior of members </w:t>
                            </w:r>
                            <w:proofErr w:type="gramStart"/>
                            <w:r>
                              <w:rPr>
                                <w:sz w:val="18"/>
                              </w:rPr>
                              <w:t>of  another</w:t>
                            </w:r>
                            <w:proofErr w:type="gramEnd"/>
                            <w:r>
                              <w:rPr>
                                <w:sz w:val="18"/>
                              </w:rPr>
                              <w:t xml:space="preserve"> group or individual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87.25pt;margin-top:19.45pt;width:81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" stroked="f">
                <v:textbox>
                  <w:txbxContent>
                    <w:p w:rsidR="00651AE1" w:rsidRPr="00E4165F" w:rsidRDefault="00651AE1" w:rsidP="00B7763D">
                      <w:pPr>
                        <w:jc w:val="center"/>
                        <w:rPr>
                          <w:sz w:val="18"/>
                        </w:rPr>
                      </w:pPr>
                      <w:r w:rsidRPr="00E4165F">
                        <w:rPr>
                          <w:sz w:val="18"/>
                        </w:rPr>
                        <w:t xml:space="preserve">Social exchanges within </w:t>
                      </w:r>
                      <w:r>
                        <w:rPr>
                          <w:sz w:val="18"/>
                        </w:rPr>
                        <w:t>a g</w:t>
                      </w:r>
                      <w:r w:rsidRPr="00E4165F">
                        <w:rPr>
                          <w:sz w:val="18"/>
                        </w:rPr>
                        <w:t xml:space="preserve">roup </w:t>
                      </w:r>
                      <w:r>
                        <w:rPr>
                          <w:sz w:val="18"/>
                        </w:rPr>
                        <w:t xml:space="preserve">about the observed behavior of members </w:t>
                      </w:r>
                      <w:proofErr w:type="gramStart"/>
                      <w:r>
                        <w:rPr>
                          <w:sz w:val="18"/>
                        </w:rPr>
                        <w:t>of  another</w:t>
                      </w:r>
                      <w:proofErr w:type="gramEnd"/>
                      <w:r>
                        <w:rPr>
                          <w:sz w:val="18"/>
                        </w:rPr>
                        <w:t xml:space="preserve"> group or individual        </w:t>
                      </w:r>
                    </w:p>
                  </w:txbxContent>
                </v:textbox>
              </v:shape>
            </w:pict>
          </mc:Fallback>
        </mc:AlternateContent>
      </w:r>
    </w:p>
    <w:p w:rsidR="00B7763D" w:rsidRPr="001340DF" w:rsidRDefault="007356BB" w:rsidP="00B7763D">
      <w:pPr>
        <w:ind w:firstLine="720"/>
      </w:pPr>
      <w:r>
        <w:rPr>
          <w:b/>
          <w:noProof/>
        </w:rPr>
        <mc:AlternateContent>
          <mc:Choice Requires="wps">
            <w:drawing>
              <wp:anchor distT="0" distB="0" distL="114300" distR="114300" simplePos="0" relativeHeight="251670528" behindDoc="0" locked="0" layoutInCell="1" allowOverlap="1" wp14:anchorId="504BBF85" wp14:editId="04FF38A5">
                <wp:simplePos x="0" y="0"/>
                <wp:positionH relativeFrom="column">
                  <wp:posOffset>2800350</wp:posOffset>
                </wp:positionH>
                <wp:positionV relativeFrom="paragraph">
                  <wp:posOffset>50800</wp:posOffset>
                </wp:positionV>
                <wp:extent cx="1257300" cy="8001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026342" w:rsidRDefault="00651AE1" w:rsidP="00026342">
                            <w:pPr>
                              <w:spacing w:after="0"/>
                              <w:jc w:val="center"/>
                              <w:rPr>
                                <w:sz w:val="18"/>
                              </w:rPr>
                            </w:pPr>
                            <w:r w:rsidRPr="00026342">
                              <w:rPr>
                                <w:sz w:val="18"/>
                              </w:rPr>
                              <w:t>Collective comparison</w:t>
                            </w:r>
                          </w:p>
                          <w:p w:rsidR="00651AE1" w:rsidRPr="00026342" w:rsidRDefault="00651AE1" w:rsidP="00026342">
                            <w:pPr>
                              <w:spacing w:after="0"/>
                              <w:jc w:val="center"/>
                              <w:rPr>
                                <w:sz w:val="18"/>
                              </w:rPr>
                            </w:pPr>
                            <w:proofErr w:type="gramStart"/>
                            <w:r w:rsidRPr="00026342">
                              <w:rPr>
                                <w:sz w:val="18"/>
                              </w:rPr>
                              <w:t>between</w:t>
                            </w:r>
                            <w:proofErr w:type="gramEnd"/>
                            <w:r w:rsidRPr="00026342">
                              <w:rPr>
                                <w:sz w:val="18"/>
                              </w:rPr>
                              <w:t xml:space="preserve"> expected and</w:t>
                            </w:r>
                          </w:p>
                          <w:p w:rsidR="00651AE1" w:rsidRPr="00026342" w:rsidRDefault="00651AE1" w:rsidP="00026342">
                            <w:pPr>
                              <w:spacing w:after="0"/>
                              <w:jc w:val="center"/>
                              <w:rPr>
                                <w:sz w:val="18"/>
                              </w:rPr>
                            </w:pPr>
                            <w:proofErr w:type="gramStart"/>
                            <w:r w:rsidRPr="00026342">
                              <w:rPr>
                                <w:sz w:val="18"/>
                              </w:rPr>
                              <w:t>observed</w:t>
                            </w:r>
                            <w:proofErr w:type="gramEnd"/>
                            <w:r w:rsidRPr="00026342">
                              <w:rPr>
                                <w:sz w:val="18"/>
                              </w:rPr>
                              <w:t xml:space="preserve"> behavior evaluated in terms of trust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220.5pt;margin-top:4pt;width:99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gMhA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" stroked="f">
                <v:textbox>
                  <w:txbxContent>
                    <w:p w:rsidR="00651AE1" w:rsidRPr="00026342" w:rsidRDefault="00651AE1" w:rsidP="00026342">
                      <w:pPr>
                        <w:spacing w:after="0"/>
                        <w:jc w:val="center"/>
                        <w:rPr>
                          <w:sz w:val="18"/>
                        </w:rPr>
                      </w:pPr>
                      <w:r w:rsidRPr="00026342">
                        <w:rPr>
                          <w:sz w:val="18"/>
                        </w:rPr>
                        <w:t>Collective comparison</w:t>
                      </w:r>
                    </w:p>
                    <w:p w:rsidR="00651AE1" w:rsidRPr="00026342" w:rsidRDefault="00651AE1" w:rsidP="00026342">
                      <w:pPr>
                        <w:spacing w:after="0"/>
                        <w:jc w:val="center"/>
                        <w:rPr>
                          <w:sz w:val="18"/>
                        </w:rPr>
                      </w:pPr>
                      <w:proofErr w:type="gramStart"/>
                      <w:r w:rsidRPr="00026342">
                        <w:rPr>
                          <w:sz w:val="18"/>
                        </w:rPr>
                        <w:t>between</w:t>
                      </w:r>
                      <w:proofErr w:type="gramEnd"/>
                      <w:r w:rsidRPr="00026342">
                        <w:rPr>
                          <w:sz w:val="18"/>
                        </w:rPr>
                        <w:t xml:space="preserve"> expected and</w:t>
                      </w:r>
                    </w:p>
                    <w:p w:rsidR="00651AE1" w:rsidRPr="00026342" w:rsidRDefault="00651AE1" w:rsidP="00026342">
                      <w:pPr>
                        <w:spacing w:after="0"/>
                        <w:jc w:val="center"/>
                        <w:rPr>
                          <w:sz w:val="18"/>
                        </w:rPr>
                      </w:pPr>
                      <w:proofErr w:type="gramStart"/>
                      <w:r w:rsidRPr="00026342">
                        <w:rPr>
                          <w:sz w:val="18"/>
                        </w:rPr>
                        <w:t>observed</w:t>
                      </w:r>
                      <w:proofErr w:type="gramEnd"/>
                      <w:r w:rsidRPr="00026342">
                        <w:rPr>
                          <w:sz w:val="18"/>
                        </w:rPr>
                        <w:t xml:space="preserve"> behavior evaluated in terms of trust criteria</w:t>
                      </w:r>
                    </w:p>
                  </w:txbxContent>
                </v:textbox>
              </v:shape>
            </w:pict>
          </mc:Fallback>
        </mc:AlternateContent>
      </w:r>
      <w:r>
        <w:rPr>
          <w:b/>
          <w:noProof/>
        </w:rPr>
        <mc:AlternateContent>
          <mc:Choice Requires="wps">
            <w:drawing>
              <wp:anchor distT="0" distB="0" distL="114300" distR="114300" simplePos="0" relativeHeight="251679744" behindDoc="0" locked="0" layoutInCell="1" allowOverlap="1" wp14:anchorId="4E2CD7ED" wp14:editId="29646B9A">
                <wp:simplePos x="0" y="0"/>
                <wp:positionH relativeFrom="column">
                  <wp:posOffset>2404745</wp:posOffset>
                </wp:positionH>
                <wp:positionV relativeFrom="paragraph">
                  <wp:posOffset>206375</wp:posOffset>
                </wp:positionV>
                <wp:extent cx="228600" cy="219710"/>
                <wp:effectExtent l="0" t="38100" r="38100" b="66040"/>
                <wp:wrapNone/>
                <wp:docPr id="10" name="Right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7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189.35pt;margin-top:16.25pt;width:18pt;height:1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" adj="16410"/>
            </w:pict>
          </mc:Fallback>
        </mc:AlternateContent>
      </w:r>
    </w:p>
    <w:p w:rsidR="00B7763D" w:rsidRPr="001340DF" w:rsidRDefault="00B75612" w:rsidP="00B7763D">
      <w:pPr>
        <w:ind w:firstLine="720"/>
      </w:pPr>
      <w:r>
        <w:rPr>
          <w:noProof/>
        </w:rPr>
        <mc:AlternateContent>
          <mc:Choice Requires="wps">
            <w:drawing>
              <wp:anchor distT="0" distB="0" distL="114300" distR="114300" simplePos="0" relativeHeight="251678720" behindDoc="0" locked="0" layoutInCell="1" allowOverlap="1" wp14:anchorId="0C80B7E2" wp14:editId="411B10C6">
                <wp:simplePos x="0" y="0"/>
                <wp:positionH relativeFrom="column">
                  <wp:posOffset>4587903</wp:posOffset>
                </wp:positionH>
                <wp:positionV relativeFrom="paragraph">
                  <wp:posOffset>255988</wp:posOffset>
                </wp:positionV>
                <wp:extent cx="697147" cy="545673"/>
                <wp:effectExtent l="0" t="0" r="825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147" cy="5456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B75612" w:rsidRDefault="00651AE1" w:rsidP="00076B09">
                            <w:pPr>
                              <w:jc w:val="center"/>
                              <w:rPr>
                                <w:sz w:val="18"/>
                              </w:rPr>
                            </w:pPr>
                            <w:r w:rsidRPr="00B75612">
                              <w:rPr>
                                <w:sz w:val="18"/>
                              </w:rPr>
                              <w:t>Collective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left:0;text-align:left;margin-left:361.25pt;margin-top:20.15pt;width:54.9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" stroked="f">
                <v:textbox>
                  <w:txbxContent>
                    <w:p w:rsidR="00651AE1" w:rsidRPr="00B75612" w:rsidRDefault="00651AE1" w:rsidP="00076B09">
                      <w:pPr>
                        <w:jc w:val="center"/>
                        <w:rPr>
                          <w:sz w:val="18"/>
                        </w:rPr>
                      </w:pPr>
                      <w:r w:rsidRPr="00B75612">
                        <w:rPr>
                          <w:sz w:val="18"/>
                        </w:rPr>
                        <w:t>Collective Trust</w:t>
                      </w:r>
                    </w:p>
                  </w:txbxContent>
                </v:textbox>
              </v:shape>
            </w:pict>
          </mc:Fallback>
        </mc:AlternateContent>
      </w:r>
      <w:r w:rsidR="00076B09">
        <w:rPr>
          <w:noProof/>
        </w:rPr>
        <mc:AlternateContent>
          <mc:Choice Requires="wps">
            <w:drawing>
              <wp:anchor distT="0" distB="0" distL="114300" distR="114300" simplePos="0" relativeHeight="251676672" behindDoc="0" locked="0" layoutInCell="1" allowOverlap="1" wp14:anchorId="465F5432" wp14:editId="522DDAF4">
                <wp:simplePos x="0" y="0"/>
                <wp:positionH relativeFrom="column">
                  <wp:posOffset>4541713</wp:posOffset>
                </wp:positionH>
                <wp:positionV relativeFrom="paragraph">
                  <wp:posOffset>73108</wp:posOffset>
                </wp:positionV>
                <wp:extent cx="832955" cy="868045"/>
                <wp:effectExtent l="19050" t="19050" r="24765" b="2730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955" cy="868045"/>
                        </a:xfrm>
                        <a:prstGeom prst="roundRect">
                          <a:avLst>
                            <a:gd name="adj" fmla="val 16667"/>
                          </a:avLst>
                        </a:prstGeom>
                        <a:solidFill>
                          <a:srgbClr val="FFFFFF"/>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margin-left:357.6pt;margin-top:5.75pt;width:65.6pt;height:6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" strokeweight="2.25pt"/>
            </w:pict>
          </mc:Fallback>
        </mc:AlternateContent>
      </w:r>
      <w:r w:rsidR="007356BB">
        <w:rPr>
          <w:b/>
          <w:noProof/>
        </w:rPr>
        <mc:AlternateContent>
          <mc:Choice Requires="wps">
            <w:drawing>
              <wp:anchor distT="0" distB="0" distL="114300" distR="114300" simplePos="0" relativeHeight="251664384" behindDoc="0" locked="0" layoutInCell="1" allowOverlap="1" wp14:anchorId="4435A5D9" wp14:editId="59283C30">
                <wp:simplePos x="0" y="0"/>
                <wp:positionH relativeFrom="column">
                  <wp:posOffset>38652</wp:posOffset>
                </wp:positionH>
                <wp:positionV relativeFrom="paragraph">
                  <wp:posOffset>98067</wp:posOffset>
                </wp:positionV>
                <wp:extent cx="678180" cy="723458"/>
                <wp:effectExtent l="0" t="3493" r="42228" b="23177"/>
                <wp:wrapNone/>
                <wp:docPr id="6" name="Down Arrow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78180" cy="723458"/>
                        </a:xfrm>
                        <a:prstGeom prst="downArrowCallout">
                          <a:avLst>
                            <a:gd name="adj1" fmla="val 25000"/>
                            <a:gd name="adj2" fmla="val 25000"/>
                            <a:gd name="adj3" fmla="val 18750"/>
                            <a:gd name="adj4" fmla="val 66667"/>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Callout 6" o:spid="_x0000_s1026" type="#_x0000_t80" style="position:absolute;margin-left:3.05pt;margin-top:7.7pt;width:53.4pt;height:56.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" adj=",,17803" filled="f" fillcolor="silver"/>
            </w:pict>
          </mc:Fallback>
        </mc:AlternateContent>
      </w:r>
      <w:r w:rsidR="007356BB">
        <w:rPr>
          <w:b/>
          <w:noProof/>
        </w:rPr>
        <mc:AlternateContent>
          <mc:Choice Requires="wps">
            <w:drawing>
              <wp:anchor distT="0" distB="0" distL="114300" distR="114300" simplePos="0" relativeHeight="251663360" behindDoc="0" locked="0" layoutInCell="1" allowOverlap="1" wp14:anchorId="7799ECC7" wp14:editId="671D8B59">
                <wp:simplePos x="0" y="0"/>
                <wp:positionH relativeFrom="column">
                  <wp:posOffset>-40171</wp:posOffset>
                </wp:positionH>
                <wp:positionV relativeFrom="paragraph">
                  <wp:posOffset>255905</wp:posOffset>
                </wp:positionV>
                <wp:extent cx="644056" cy="45720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56"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F82CEA" w:rsidRDefault="00651AE1" w:rsidP="0072358F">
                            <w:pPr>
                              <w:spacing w:after="0"/>
                              <w:rPr>
                                <w:sz w:val="20"/>
                              </w:rPr>
                            </w:pPr>
                            <w:r w:rsidRPr="00F82CEA">
                              <w:rPr>
                                <w:sz w:val="20"/>
                              </w:rPr>
                              <w:t>External</w:t>
                            </w:r>
                          </w:p>
                          <w:p w:rsidR="00651AE1" w:rsidRPr="00F82CEA" w:rsidRDefault="00651AE1" w:rsidP="0072358F">
                            <w:pPr>
                              <w:spacing w:after="0"/>
                              <w:rPr>
                                <w:sz w:val="20"/>
                              </w:rPr>
                            </w:pPr>
                            <w:r w:rsidRPr="00F82CEA">
                              <w:rPr>
                                <w:sz w:val="20"/>
                              </w:rPr>
                              <w:t>Context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3.15pt;margin-top:20.15pt;width:50.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" stroked="f">
                <v:textbox>
                  <w:txbxContent>
                    <w:p w:rsidR="00651AE1" w:rsidRPr="00F82CEA" w:rsidRDefault="00651AE1" w:rsidP="0072358F">
                      <w:pPr>
                        <w:spacing w:after="0"/>
                        <w:rPr>
                          <w:sz w:val="20"/>
                        </w:rPr>
                      </w:pPr>
                      <w:r w:rsidRPr="00F82CEA">
                        <w:rPr>
                          <w:sz w:val="20"/>
                        </w:rPr>
                        <w:t>External</w:t>
                      </w:r>
                    </w:p>
                    <w:p w:rsidR="00651AE1" w:rsidRPr="00F82CEA" w:rsidRDefault="00651AE1" w:rsidP="0072358F">
                      <w:pPr>
                        <w:spacing w:after="0"/>
                        <w:rPr>
                          <w:sz w:val="20"/>
                        </w:rPr>
                      </w:pPr>
                      <w:r w:rsidRPr="00F82CEA">
                        <w:rPr>
                          <w:sz w:val="20"/>
                        </w:rPr>
                        <w:t>Context</w:t>
                      </w:r>
                    </w:p>
                  </w:txbxContent>
                </v:textbox>
              </v:shape>
            </w:pict>
          </mc:Fallback>
        </mc:AlternateContent>
      </w:r>
    </w:p>
    <w:p w:rsidR="00B7763D" w:rsidRPr="001340DF" w:rsidRDefault="00076B09" w:rsidP="00B7763D">
      <w:pPr>
        <w:ind w:firstLine="720"/>
      </w:pPr>
      <w:r>
        <w:rPr>
          <w:noProof/>
        </w:rPr>
        <mc:AlternateContent>
          <mc:Choice Requires="wps">
            <w:drawing>
              <wp:anchor distT="0" distB="0" distL="114300" distR="114300" simplePos="0" relativeHeight="251677696" behindDoc="0" locked="0" layoutInCell="1" allowOverlap="1" wp14:anchorId="7377B550" wp14:editId="5273B20D">
                <wp:simplePos x="0" y="0"/>
                <wp:positionH relativeFrom="column">
                  <wp:posOffset>4316730</wp:posOffset>
                </wp:positionH>
                <wp:positionV relativeFrom="paragraph">
                  <wp:posOffset>23495</wp:posOffset>
                </wp:positionV>
                <wp:extent cx="224155" cy="346710"/>
                <wp:effectExtent l="0" t="38100" r="42545" b="53340"/>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3467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2" o:spid="_x0000_s1026" type="#_x0000_t13" style="position:absolute;margin-left:339.9pt;margin-top:1.85pt;width:17.65pt;height:2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"/>
            </w:pict>
          </mc:Fallback>
        </mc:AlternateContent>
      </w:r>
    </w:p>
    <w:p w:rsidR="00B7763D" w:rsidRPr="001340DF" w:rsidRDefault="00B7763D" w:rsidP="00B7763D">
      <w:pPr>
        <w:ind w:firstLine="720"/>
      </w:pPr>
    </w:p>
    <w:p w:rsidR="00B7763D" w:rsidRPr="001340DF" w:rsidRDefault="007356BB" w:rsidP="00B7763D">
      <w:pPr>
        <w:ind w:firstLine="720"/>
      </w:pPr>
      <w:r>
        <w:rPr>
          <w:b/>
          <w:noProof/>
        </w:rPr>
        <mc:AlternateContent>
          <mc:Choice Requires="wps">
            <w:drawing>
              <wp:anchor distT="0" distB="0" distL="114300" distR="114300" simplePos="0" relativeHeight="251673600" behindDoc="0" locked="0" layoutInCell="1" allowOverlap="1" wp14:anchorId="3B827D75" wp14:editId="1813B817">
                <wp:simplePos x="0" y="0"/>
                <wp:positionH relativeFrom="column">
                  <wp:posOffset>2870200</wp:posOffset>
                </wp:positionH>
                <wp:positionV relativeFrom="paragraph">
                  <wp:posOffset>33020</wp:posOffset>
                </wp:positionV>
                <wp:extent cx="1028700" cy="1327785"/>
                <wp:effectExtent l="0" t="19050" r="19050" b="24765"/>
                <wp:wrapNone/>
                <wp:docPr id="17" name="Up Arrow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27785"/>
                        </a:xfrm>
                        <a:prstGeom prst="upArrowCallout">
                          <a:avLst>
                            <a:gd name="adj1" fmla="val 12593"/>
                            <a:gd name="adj2" fmla="val 25000"/>
                            <a:gd name="adj3" fmla="val 11471"/>
                            <a:gd name="adj4" fmla="val 8212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17" o:spid="_x0000_s1026" type="#_x0000_t79" style="position:absolute;margin-left:226pt;margin-top:2.6pt;width:81pt;height:10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" adj="3862,,1920,9440" filled="f"/>
            </w:pict>
          </mc:Fallback>
        </mc:AlternateContent>
      </w:r>
    </w:p>
    <w:p w:rsidR="00B7763D" w:rsidRPr="001340DF" w:rsidRDefault="007356BB" w:rsidP="00B7763D">
      <w:pPr>
        <w:ind w:firstLine="720"/>
      </w:pPr>
      <w:r>
        <w:rPr>
          <w:b/>
          <w:noProof/>
        </w:rPr>
        <mc:AlternateContent>
          <mc:Choice Requires="wps">
            <w:drawing>
              <wp:anchor distT="0" distB="0" distL="114300" distR="114300" simplePos="0" relativeHeight="251671552" behindDoc="0" locked="0" layoutInCell="1" allowOverlap="1" wp14:anchorId="478A01E1" wp14:editId="1476DF12">
                <wp:simplePos x="0" y="0"/>
                <wp:positionH relativeFrom="column">
                  <wp:posOffset>2894275</wp:posOffset>
                </wp:positionH>
                <wp:positionV relativeFrom="paragraph">
                  <wp:posOffset>1104</wp:posOffset>
                </wp:positionV>
                <wp:extent cx="962108" cy="993527"/>
                <wp:effectExtent l="0" t="0" r="952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108" cy="9935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7356BB" w:rsidRDefault="00651AE1" w:rsidP="0072358F">
                            <w:pPr>
                              <w:spacing w:after="0"/>
                              <w:rPr>
                                <w:i/>
                                <w:sz w:val="20"/>
                              </w:rPr>
                            </w:pPr>
                            <w:r w:rsidRPr="007356BB">
                              <w:rPr>
                                <w:i/>
                                <w:sz w:val="20"/>
                              </w:rPr>
                              <w:t>Trust Criteria:</w:t>
                            </w:r>
                          </w:p>
                          <w:p w:rsidR="00651AE1" w:rsidRPr="007356BB" w:rsidRDefault="00651AE1" w:rsidP="0072358F">
                            <w:pPr>
                              <w:spacing w:after="0"/>
                              <w:rPr>
                                <w:i/>
                                <w:sz w:val="20"/>
                              </w:rPr>
                            </w:pPr>
                            <w:r w:rsidRPr="007356BB">
                              <w:rPr>
                                <w:sz w:val="20"/>
                              </w:rPr>
                              <w:t>Openness</w:t>
                            </w:r>
                          </w:p>
                          <w:p w:rsidR="00651AE1" w:rsidRPr="007356BB" w:rsidRDefault="00651AE1" w:rsidP="0072358F">
                            <w:pPr>
                              <w:spacing w:after="0"/>
                              <w:rPr>
                                <w:sz w:val="20"/>
                              </w:rPr>
                            </w:pPr>
                            <w:r w:rsidRPr="007356BB">
                              <w:rPr>
                                <w:sz w:val="20"/>
                              </w:rPr>
                              <w:t>Honesty</w:t>
                            </w:r>
                          </w:p>
                          <w:p w:rsidR="00651AE1" w:rsidRPr="007356BB" w:rsidRDefault="00651AE1" w:rsidP="0072358F">
                            <w:pPr>
                              <w:spacing w:after="0"/>
                              <w:rPr>
                                <w:sz w:val="20"/>
                              </w:rPr>
                            </w:pPr>
                            <w:r w:rsidRPr="007356BB">
                              <w:rPr>
                                <w:sz w:val="20"/>
                              </w:rPr>
                              <w:t>Benevolence</w:t>
                            </w:r>
                          </w:p>
                          <w:p w:rsidR="00651AE1" w:rsidRPr="007356BB" w:rsidRDefault="00651AE1" w:rsidP="0072358F">
                            <w:pPr>
                              <w:spacing w:after="0"/>
                              <w:rPr>
                                <w:sz w:val="20"/>
                              </w:rPr>
                            </w:pPr>
                            <w:r w:rsidRPr="007356BB">
                              <w:rPr>
                                <w:sz w:val="20"/>
                              </w:rPr>
                              <w:t>Reliability</w:t>
                            </w:r>
                          </w:p>
                          <w:p w:rsidR="00651AE1" w:rsidRPr="007356BB" w:rsidRDefault="00651AE1" w:rsidP="0072358F">
                            <w:pPr>
                              <w:spacing w:after="0"/>
                              <w:rPr>
                                <w:sz w:val="20"/>
                              </w:rPr>
                            </w:pPr>
                            <w:r w:rsidRPr="007356BB">
                              <w:rPr>
                                <w:sz w:val="20"/>
                              </w:rPr>
                              <w:t>Competence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227.9pt;margin-top:.1pt;width:75.75pt;height:7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7Wgw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" stroked="f">
                <v:textbox>
                  <w:txbxContent>
                    <w:p w:rsidR="00651AE1" w:rsidRPr="007356BB" w:rsidRDefault="00651AE1" w:rsidP="0072358F">
                      <w:pPr>
                        <w:spacing w:after="0"/>
                        <w:rPr>
                          <w:i/>
                          <w:sz w:val="20"/>
                        </w:rPr>
                      </w:pPr>
                      <w:r w:rsidRPr="007356BB">
                        <w:rPr>
                          <w:i/>
                          <w:sz w:val="20"/>
                        </w:rPr>
                        <w:t>Trust Criteria:</w:t>
                      </w:r>
                    </w:p>
                    <w:p w:rsidR="00651AE1" w:rsidRPr="007356BB" w:rsidRDefault="00651AE1" w:rsidP="0072358F">
                      <w:pPr>
                        <w:spacing w:after="0"/>
                        <w:rPr>
                          <w:i/>
                          <w:sz w:val="20"/>
                        </w:rPr>
                      </w:pPr>
                      <w:r w:rsidRPr="007356BB">
                        <w:rPr>
                          <w:sz w:val="20"/>
                        </w:rPr>
                        <w:t>Openness</w:t>
                      </w:r>
                    </w:p>
                    <w:p w:rsidR="00651AE1" w:rsidRPr="007356BB" w:rsidRDefault="00651AE1" w:rsidP="0072358F">
                      <w:pPr>
                        <w:spacing w:after="0"/>
                        <w:rPr>
                          <w:sz w:val="20"/>
                        </w:rPr>
                      </w:pPr>
                      <w:r w:rsidRPr="007356BB">
                        <w:rPr>
                          <w:sz w:val="20"/>
                        </w:rPr>
                        <w:t>Honesty</w:t>
                      </w:r>
                    </w:p>
                    <w:p w:rsidR="00651AE1" w:rsidRPr="007356BB" w:rsidRDefault="00651AE1" w:rsidP="0072358F">
                      <w:pPr>
                        <w:spacing w:after="0"/>
                        <w:rPr>
                          <w:sz w:val="20"/>
                        </w:rPr>
                      </w:pPr>
                      <w:r w:rsidRPr="007356BB">
                        <w:rPr>
                          <w:sz w:val="20"/>
                        </w:rPr>
                        <w:t>Benevolence</w:t>
                      </w:r>
                    </w:p>
                    <w:p w:rsidR="00651AE1" w:rsidRPr="007356BB" w:rsidRDefault="00651AE1" w:rsidP="0072358F">
                      <w:pPr>
                        <w:spacing w:after="0"/>
                        <w:rPr>
                          <w:sz w:val="20"/>
                        </w:rPr>
                      </w:pPr>
                      <w:r w:rsidRPr="007356BB">
                        <w:rPr>
                          <w:sz w:val="20"/>
                        </w:rPr>
                        <w:t>Reliability</w:t>
                      </w:r>
                    </w:p>
                    <w:p w:rsidR="00651AE1" w:rsidRPr="007356BB" w:rsidRDefault="00651AE1" w:rsidP="0072358F">
                      <w:pPr>
                        <w:spacing w:after="0"/>
                        <w:rPr>
                          <w:sz w:val="20"/>
                        </w:rPr>
                      </w:pPr>
                      <w:r w:rsidRPr="007356BB">
                        <w:rPr>
                          <w:sz w:val="20"/>
                        </w:rPr>
                        <w:t>Competence</w:t>
                      </w:r>
                    </w:p>
                  </w:txbxContent>
                </v:textbox>
              </v:shape>
            </w:pict>
          </mc:Fallback>
        </mc:AlternateContent>
      </w:r>
    </w:p>
    <w:p w:rsidR="00B7763D" w:rsidRPr="001340DF" w:rsidRDefault="00B7763D" w:rsidP="00B7763D">
      <w:pPr>
        <w:ind w:firstLine="720"/>
      </w:pPr>
    </w:p>
    <w:p w:rsidR="00B7763D" w:rsidRPr="001340DF" w:rsidRDefault="00B7763D" w:rsidP="00B7763D">
      <w:pPr>
        <w:ind w:firstLine="720"/>
      </w:pPr>
    </w:p>
    <w:p w:rsidR="00B7763D" w:rsidRPr="001340DF" w:rsidRDefault="007356BB" w:rsidP="00B7763D">
      <w:pPr>
        <w:ind w:firstLine="720"/>
      </w:pPr>
      <w:r>
        <w:rPr>
          <w:b/>
          <w:noProof/>
        </w:rPr>
        <mc:AlternateContent>
          <mc:Choice Requires="wps">
            <w:drawing>
              <wp:anchor distT="0" distB="0" distL="114300" distR="114300" simplePos="0" relativeHeight="251665408" behindDoc="0" locked="0" layoutInCell="1" allowOverlap="1" wp14:anchorId="2F587036" wp14:editId="6ED583B5">
                <wp:simplePos x="0" y="0"/>
                <wp:positionH relativeFrom="column">
                  <wp:posOffset>1941239</wp:posOffset>
                </wp:positionH>
                <wp:positionV relativeFrom="paragraph">
                  <wp:posOffset>246181</wp:posOffset>
                </wp:positionV>
                <wp:extent cx="1143000" cy="775435"/>
                <wp:effectExtent l="19050" t="19050" r="19050" b="24765"/>
                <wp:wrapNone/>
                <wp:docPr id="19" name="Down Arrow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80237" flipV="1">
                          <a:off x="0" y="0"/>
                          <a:ext cx="1143000" cy="775435"/>
                        </a:xfrm>
                        <a:prstGeom prst="downArrowCallout">
                          <a:avLst>
                            <a:gd name="adj1" fmla="val 31272"/>
                            <a:gd name="adj2" fmla="val 31272"/>
                            <a:gd name="adj3" fmla="val 16667"/>
                            <a:gd name="adj4"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Callout 19" o:spid="_x0000_s1026" type="#_x0000_t80" style="position:absolute;margin-left:152.85pt;margin-top:19.4pt;width:90pt;height:61.05pt;rotation:21586fd;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" adj=",6217,,8509"/>
            </w:pict>
          </mc:Fallback>
        </mc:AlternateContent>
      </w:r>
    </w:p>
    <w:p w:rsidR="00B7763D" w:rsidRPr="001340DF" w:rsidRDefault="007356BB" w:rsidP="00B7763D">
      <w:pPr>
        <w:ind w:firstLine="720"/>
      </w:pPr>
      <w:r>
        <w:rPr>
          <w:b/>
          <w:noProof/>
        </w:rPr>
        <mc:AlternateContent>
          <mc:Choice Requires="wps">
            <w:drawing>
              <wp:anchor distT="0" distB="0" distL="114300" distR="114300" simplePos="0" relativeHeight="251668480" behindDoc="0" locked="0" layoutInCell="1" allowOverlap="1" wp14:anchorId="102AAA85" wp14:editId="4FDC7C38">
                <wp:simplePos x="0" y="0"/>
                <wp:positionH relativeFrom="column">
                  <wp:posOffset>2184731</wp:posOffset>
                </wp:positionH>
                <wp:positionV relativeFrom="paragraph">
                  <wp:posOffset>239064</wp:posOffset>
                </wp:positionV>
                <wp:extent cx="685800" cy="397565"/>
                <wp:effectExtent l="0" t="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9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1AE1" w:rsidRPr="00F82CEA" w:rsidRDefault="00651AE1" w:rsidP="0072358F">
                            <w:pPr>
                              <w:spacing w:after="0"/>
                              <w:jc w:val="center"/>
                              <w:rPr>
                                <w:sz w:val="20"/>
                              </w:rPr>
                            </w:pPr>
                            <w:r w:rsidRPr="00F82CEA">
                              <w:rPr>
                                <w:sz w:val="20"/>
                              </w:rPr>
                              <w:t>Task</w:t>
                            </w:r>
                          </w:p>
                          <w:p w:rsidR="00651AE1" w:rsidRPr="00F82CEA" w:rsidRDefault="00651AE1" w:rsidP="0072358F">
                            <w:pPr>
                              <w:spacing w:after="0"/>
                              <w:jc w:val="center"/>
                              <w:rPr>
                                <w:sz w:val="20"/>
                              </w:rPr>
                            </w:pPr>
                            <w:r w:rsidRPr="00F82CEA">
                              <w:rPr>
                                <w:sz w:val="20"/>
                              </w:rPr>
                              <w:t>Context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172.05pt;margin-top:18.8pt;width:54pt;height:3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" stroked="f">
                <v:textbox>
                  <w:txbxContent>
                    <w:p w:rsidR="00651AE1" w:rsidRPr="00F82CEA" w:rsidRDefault="00651AE1" w:rsidP="0072358F">
                      <w:pPr>
                        <w:spacing w:after="0"/>
                        <w:jc w:val="center"/>
                        <w:rPr>
                          <w:sz w:val="20"/>
                        </w:rPr>
                      </w:pPr>
                      <w:r w:rsidRPr="00F82CEA">
                        <w:rPr>
                          <w:sz w:val="20"/>
                        </w:rPr>
                        <w:t>Task</w:t>
                      </w:r>
                    </w:p>
                    <w:p w:rsidR="00651AE1" w:rsidRPr="00F82CEA" w:rsidRDefault="00651AE1" w:rsidP="0072358F">
                      <w:pPr>
                        <w:spacing w:after="0"/>
                        <w:jc w:val="center"/>
                        <w:rPr>
                          <w:sz w:val="20"/>
                        </w:rPr>
                      </w:pPr>
                      <w:r w:rsidRPr="00F82CEA">
                        <w:rPr>
                          <w:sz w:val="20"/>
                        </w:rPr>
                        <w:t>Context</w:t>
                      </w:r>
                    </w:p>
                  </w:txbxContent>
                </v:textbox>
              </v:shape>
            </w:pict>
          </mc:Fallback>
        </mc:AlternateContent>
      </w:r>
    </w:p>
    <w:p w:rsidR="00B7763D" w:rsidRPr="001340DF" w:rsidRDefault="00B7763D" w:rsidP="00B7763D">
      <w:pPr>
        <w:ind w:firstLine="720"/>
      </w:pPr>
    </w:p>
    <w:p w:rsidR="00B7763D" w:rsidRPr="001340DF" w:rsidRDefault="00B7763D" w:rsidP="00B7763D">
      <w:pPr>
        <w:ind w:firstLine="720"/>
      </w:pPr>
    </w:p>
    <w:p w:rsidR="00B7763D" w:rsidRPr="001340DF" w:rsidRDefault="00B7763D" w:rsidP="00B7763D">
      <w:pPr>
        <w:ind w:firstLine="720"/>
      </w:pPr>
    </w:p>
    <w:p w:rsidR="00B7763D" w:rsidRDefault="00B7763D" w:rsidP="00F413A3">
      <w:pPr>
        <w:spacing w:after="0" w:line="480" w:lineRule="auto"/>
        <w:ind w:firstLine="720"/>
      </w:pPr>
      <w:r>
        <w:t xml:space="preserve">The social construction process is important in shaping collective trust.  The process develops through social exchanges, verbal and nonverbal, that occur naturally and necessarily among members of a group.  From the social exchanges, stories, experiences, opinions, group and personal interpretations, and feelings about the observed behaviors of another group or individual are consciously and unconsciously developed and shared.  The observed behavior is compared to the social expectations held </w:t>
      </w:r>
      <w:r>
        <w:lastRenderedPageBreak/>
        <w:t xml:space="preserve">by the group and judged against the criteria of trustworthiness.  The criteria include evidence that the referent group acts openly, honestly, benevolently, reliably, and competently.  After multiple exchanges over time, a group consensus materializes producing socially constructed, shared, collective trust beliefs about another group or individual, which render essential consequences for individual and group outcomes (Forsyth, Adams, &amp; Hoy, 2011).  </w:t>
      </w:r>
    </w:p>
    <w:p w:rsidR="00B7763D" w:rsidRDefault="00B7763D" w:rsidP="00F413A3">
      <w:pPr>
        <w:spacing w:after="0" w:line="480" w:lineRule="auto"/>
      </w:pPr>
      <w:r>
        <w:tab/>
        <w:t>Surrounding social construction are three contextual elements that condition the formation of collective trust: external context, internal context, and task context.  External context is comprised of assumptions, expectations, and patterns of coping that each individual contributes to a collective group.  External context can condition the formation of collective trust as a result of individual attitudes, values, worldviews and background experiences.  These characteristics can condition a group’s capacity and disposition to trust.  For example, if a group has dive</w:t>
      </w:r>
      <w:r w:rsidR="00FC6AA3">
        <w:t xml:space="preserve">rse values, </w:t>
      </w:r>
      <w:r>
        <w:t xml:space="preserve">the emergence of trust will be negatively conditioned (Forsyth, Adams, &amp; Hoy, 2011).  </w:t>
      </w:r>
    </w:p>
    <w:p w:rsidR="00B7763D" w:rsidRDefault="00B7763D" w:rsidP="00B7763D">
      <w:pPr>
        <w:spacing w:line="480" w:lineRule="auto"/>
      </w:pPr>
      <w:r>
        <w:tab/>
        <w:t xml:space="preserve">Internal context is another set of factors which refers to organizational conditions immediately affecting groups.  Forsyth, Adams, and Hoy (2011) list the conditions which may potentially affect a group’s capacity to trust another group or individual as an organization’s structure, leadership, employee evaluation system, clarity of goals, history, and facilities.  Also, research has found that an organization’s required communication level, the organizational size, and organizational stability are three characteristics of the internal context that shape social exchanges (Forsyth, Adams, &amp; Hoy, 2011).  For example, as social change and volatility within the organization increases, the capacity for trust decreases.  </w:t>
      </w:r>
    </w:p>
    <w:p w:rsidR="00B7763D" w:rsidRDefault="00B7763D" w:rsidP="00F413A3">
      <w:pPr>
        <w:spacing w:after="0" w:line="480" w:lineRule="auto"/>
      </w:pPr>
      <w:r>
        <w:lastRenderedPageBreak/>
        <w:tab/>
        <w:t xml:space="preserve">Task context is an element that can condition collective trust differently than internal and external contexts.  The task context refers to an organization’s overall purpose and process by which it carries out its core function.  For schools, teaching and learning are the core tasks.  The end product of the organization determines if the task is complex or simple, thus shaping conditions that can enable individuals to work effectively.  For example, if the process and task </w:t>
      </w:r>
      <w:r w:rsidR="00FC6AA3">
        <w:t>are</w:t>
      </w:r>
      <w:r>
        <w:t xml:space="preserve"> simple, </w:t>
      </w:r>
      <w:r w:rsidR="00FC6AA3">
        <w:t>they</w:t>
      </w:r>
      <w:r>
        <w:t xml:space="preserve"> can be easily standardized and controlled with prescriptive routines and regulations.  In the case of schools, student learning is the goal, making the purpose and the process to achieve learning the task.  Each individual student possesses various skills, prior knowledge, and motivation, making the tasks of schools more complex.  As Forsyth, Adams, and Hoy (2011) claim, the goal of facilitating successful learning requires complex </w:t>
      </w:r>
      <w:r w:rsidR="00FC6AA3">
        <w:t>work</w:t>
      </w:r>
      <w:r>
        <w:t xml:space="preserve"> by many </w:t>
      </w:r>
      <w:r w:rsidR="00FC6AA3">
        <w:t xml:space="preserve">interconnected </w:t>
      </w:r>
      <w:r>
        <w:t>individual</w:t>
      </w:r>
      <w:r w:rsidR="00FC6AA3">
        <w:t>s</w:t>
      </w:r>
      <w:r>
        <w:t xml:space="preserve"> and groups</w:t>
      </w:r>
      <w:r w:rsidR="00FC6AA3">
        <w:t>.</w:t>
      </w:r>
      <w:r>
        <w:t xml:space="preserve"> </w:t>
      </w:r>
    </w:p>
    <w:p w:rsidR="00B7763D" w:rsidRDefault="00E658F1" w:rsidP="00F413A3">
      <w:pPr>
        <w:spacing w:after="0" w:line="480" w:lineRule="auto"/>
        <w:ind w:firstLine="720"/>
      </w:pPr>
      <w:r>
        <w:t>Standardizing or measuring the success of c</w:t>
      </w:r>
      <w:r w:rsidR="00B7763D">
        <w:t xml:space="preserve">omplex tasks </w:t>
      </w:r>
      <w:r>
        <w:t>is challenging</w:t>
      </w:r>
      <w:r w:rsidR="00B7763D">
        <w:t>.  In the case of schools, complexity is increased by the difficulty of measuring appropriately if schools are succeeding in their task (Forsyth, Adams, &amp; Hoy, 2011).  Ultimately, the complexity of tasks in organizations affects the social construction of collective trust.</w:t>
      </w:r>
    </w:p>
    <w:p w:rsidR="00B7763D" w:rsidRPr="00DB4BD3" w:rsidRDefault="00E658F1" w:rsidP="00F413A3">
      <w:pPr>
        <w:spacing w:after="0" w:line="480" w:lineRule="auto"/>
      </w:pPr>
      <w:r>
        <w:tab/>
        <w:t>Due to the complex task</w:t>
      </w:r>
      <w:r w:rsidR="00B7763D">
        <w:t xml:space="preserve"> </w:t>
      </w:r>
      <w:r>
        <w:t>of</w:t>
      </w:r>
      <w:r w:rsidR="00B7763D">
        <w:t xml:space="preserve"> facilitating learning and mee</w:t>
      </w:r>
      <w:r>
        <w:t xml:space="preserve">ting the needs of students, </w:t>
      </w:r>
      <w:r w:rsidR="00B7763D">
        <w:t xml:space="preserve">task context becomes most influential </w:t>
      </w:r>
      <w:r>
        <w:t>in the social construction of</w:t>
      </w:r>
      <w:r w:rsidR="00B7763D">
        <w:t xml:space="preserve"> collective student trust (Forsyth, Adams, &amp; Hoy, 2011).  That is, collective student trust </w:t>
      </w:r>
      <w:r>
        <w:t xml:space="preserve">of teachers </w:t>
      </w:r>
      <w:r w:rsidR="00B7763D">
        <w:t xml:space="preserve">is formed </w:t>
      </w:r>
      <w:r>
        <w:t>out of</w:t>
      </w:r>
      <w:r w:rsidR="00B7763D">
        <w:t xml:space="preserve"> the social exchanges between students and teachers</w:t>
      </w:r>
      <w:r>
        <w:t xml:space="preserve">.  </w:t>
      </w:r>
      <w:r w:rsidR="00B7763D">
        <w:t xml:space="preserve">The achievement of complex tasks may be affected positively or negatively based on the teacher behavior in the school.  </w:t>
      </w:r>
      <w:r>
        <w:t>Because</w:t>
      </w:r>
      <w:r w:rsidR="00B7763D">
        <w:t xml:space="preserve"> teacher behavior can be influenced by an optimistic school culture, academic optimism </w:t>
      </w:r>
      <w:r>
        <w:t>is</w:t>
      </w:r>
      <w:r w:rsidR="00B7763D">
        <w:t xml:space="preserve"> a likely characteristic of the task context of schools.  The level of </w:t>
      </w:r>
      <w:r w:rsidR="00B7763D">
        <w:lastRenderedPageBreak/>
        <w:t xml:space="preserve">cooperation and enabling structures in place to achieve the task affect the culture of optimism in the school, which is likely to influence trustworthy behavior.        </w:t>
      </w:r>
    </w:p>
    <w:p w:rsidR="00B7763D" w:rsidRDefault="0075044E" w:rsidP="00F413A3">
      <w:pPr>
        <w:spacing w:after="0" w:line="480" w:lineRule="auto"/>
        <w:ind w:firstLine="720"/>
      </w:pPr>
      <w:r>
        <w:t>For collective student trust to form in a school, s</w:t>
      </w:r>
      <w:r w:rsidR="00B7763D">
        <w:t xml:space="preserve">tudents need to observe their teachers behave in </w:t>
      </w:r>
      <w:r>
        <w:t>ways that are</w:t>
      </w:r>
      <w:r w:rsidR="00B7763D">
        <w:t xml:space="preserve"> open, honest, benevolent, reliable, and competent (</w:t>
      </w:r>
      <w:r>
        <w:t>Forsyth, Adams, &amp; Hoy, 2011).  There is e</w:t>
      </w:r>
      <w:r w:rsidR="00B7763D">
        <w:t xml:space="preserve">mpirical evidence shows that academic optimism is directly related to school success, student achievement, and overall school effectiveness (Hoy et al., 2006a, 2006b; </w:t>
      </w:r>
      <w:proofErr w:type="spellStart"/>
      <w:r w:rsidR="00B7763D">
        <w:t>McGuigan</w:t>
      </w:r>
      <w:proofErr w:type="spellEnd"/>
      <w:r w:rsidR="00B7763D">
        <w:t xml:space="preserve"> &amp; Hoy, 2006; smith &amp; Hoy, 2007).  An optimistic task context is defined by norms that promote the use of personal, social controls, such as persuasion, influence, and reciprocal cooperation to engage students in learning.  In contrast, schools that have high degrees of formal controls such as bureaucracy, centralization, and formalization deter the emergence of trustworthy behaviors (Creed &amp; Miles, 1996).  In summary, positive and supportive teacher behavior and student-teacher interactions are more likely to occur in a school culture where academic optimism is high.  </w:t>
      </w:r>
    </w:p>
    <w:p w:rsidR="006C1F82" w:rsidRDefault="00B7763D" w:rsidP="00F413A3">
      <w:pPr>
        <w:spacing w:after="0" w:line="480" w:lineRule="auto"/>
        <w:ind w:firstLine="720"/>
      </w:pPr>
      <w:r>
        <w:t xml:space="preserve">Academic optimism sets the stage for instructional practices that support students in achieving high academic expectations, that enable teachers to shift responsibility for learning to students, and that give </w:t>
      </w:r>
      <w:proofErr w:type="gramStart"/>
      <w:r>
        <w:t>teachers</w:t>
      </w:r>
      <w:proofErr w:type="gramEnd"/>
      <w:r>
        <w:t xml:space="preserve"> confidence to be innovative in the classroom (Hoy, Tarter, &amp; Woolfolk Hoy, 2006).  Academic optimism is a characteristic of the task context that supports positive social exchanges between students and teachers, increasing opportunities for student trust to grow.  </w:t>
      </w:r>
      <w:r w:rsidR="006C1F82">
        <w:t>Therefore, it</w:t>
      </w:r>
      <w:r w:rsidR="0075044E">
        <w:t xml:space="preserve"> is likely </w:t>
      </w:r>
      <w:r w:rsidR="006C1F82">
        <w:t>that academic optimism will</w:t>
      </w:r>
      <w:r w:rsidR="0075044E">
        <w:t xml:space="preserve"> affect the </w:t>
      </w:r>
      <w:r w:rsidR="006C1F82">
        <w:t xml:space="preserve">social construction in the formation of collective trust of teachers.  </w:t>
      </w:r>
      <w:r>
        <w:t>Thus, it is hypothesized that:</w:t>
      </w:r>
    </w:p>
    <w:p w:rsidR="00B7763D" w:rsidRDefault="00B7763D" w:rsidP="00F413A3">
      <w:pPr>
        <w:spacing w:after="0" w:line="480" w:lineRule="auto"/>
        <w:ind w:firstLine="720"/>
        <w:rPr>
          <w:i/>
        </w:rPr>
      </w:pPr>
      <w:r>
        <w:lastRenderedPageBreak/>
        <w:t xml:space="preserve">H: </w:t>
      </w:r>
      <w:r>
        <w:rPr>
          <w:i/>
        </w:rPr>
        <w:t xml:space="preserve">Academic optimism is related to collective student trust </w:t>
      </w:r>
      <w:r w:rsidR="006C1F82">
        <w:rPr>
          <w:i/>
        </w:rPr>
        <w:t xml:space="preserve">of teachers </w:t>
      </w:r>
      <w:r>
        <w:rPr>
          <w:i/>
        </w:rPr>
        <w:t>in urban schools after controlling for differences in school composition.</w:t>
      </w:r>
    </w:p>
    <w:p w:rsidR="00F413A3" w:rsidRDefault="00F413A3">
      <w:pPr>
        <w:rPr>
          <w:i/>
        </w:rPr>
      </w:pPr>
      <w:r>
        <w:rPr>
          <w:i/>
        </w:rPr>
        <w:br w:type="page"/>
      </w:r>
    </w:p>
    <w:p w:rsidR="00B7763D" w:rsidRDefault="00B7763D" w:rsidP="00F413A3">
      <w:pPr>
        <w:spacing w:after="0" w:line="480" w:lineRule="auto"/>
        <w:outlineLvl w:val="0"/>
        <w:rPr>
          <w:b/>
        </w:rPr>
      </w:pPr>
      <w:r>
        <w:rPr>
          <w:b/>
        </w:rPr>
        <w:lastRenderedPageBreak/>
        <w:t>C</w:t>
      </w:r>
      <w:r w:rsidR="00F413A3">
        <w:rPr>
          <w:b/>
        </w:rPr>
        <w:t>HAPTER</w:t>
      </w:r>
      <w:r>
        <w:rPr>
          <w:b/>
        </w:rPr>
        <w:t xml:space="preserve"> 4</w:t>
      </w:r>
      <w:r w:rsidR="00F413A3">
        <w:rPr>
          <w:b/>
        </w:rPr>
        <w:t>: METHOD</w:t>
      </w:r>
    </w:p>
    <w:p w:rsidR="00B7763D" w:rsidRDefault="00B7763D" w:rsidP="00F413A3">
      <w:pPr>
        <w:spacing w:after="0" w:line="480" w:lineRule="auto"/>
        <w:ind w:firstLine="720"/>
      </w:pPr>
      <w:r>
        <w:t xml:space="preserve">This study used </w:t>
      </w:r>
      <w:r w:rsidRPr="00014049">
        <w:t xml:space="preserve">an urban school district in a southwestern state </w:t>
      </w:r>
      <w:r>
        <w:t xml:space="preserve">to test the hypothesized relationship between academic optimism and collective student trust.  Because urban schools can </w:t>
      </w:r>
      <w:r w:rsidRPr="00014049">
        <w:t>suffer from a lack of social resources (</w:t>
      </w:r>
      <w:proofErr w:type="gramStart"/>
      <w:r w:rsidRPr="00014049">
        <w:t>King &amp;</w:t>
      </w:r>
      <w:proofErr w:type="gramEnd"/>
      <w:r w:rsidRPr="00014049">
        <w:t xml:space="preserve"> Bouchard, 2011; </w:t>
      </w:r>
      <w:proofErr w:type="spellStart"/>
      <w:r>
        <w:t>Noguera</w:t>
      </w:r>
      <w:proofErr w:type="spellEnd"/>
      <w:r>
        <w:t>, 2008), it is</w:t>
      </w:r>
      <w:r w:rsidRPr="00014049">
        <w:t xml:space="preserve"> important to explore the </w:t>
      </w:r>
      <w:r w:rsidR="009938C4">
        <w:t xml:space="preserve">optimism-student trust </w:t>
      </w:r>
      <w:r>
        <w:t xml:space="preserve">relationship in </w:t>
      </w:r>
      <w:r w:rsidRPr="00014049">
        <w:t>school environment</w:t>
      </w:r>
      <w:r>
        <w:t>s</w:t>
      </w:r>
      <w:r w:rsidR="006C1F82">
        <w:t xml:space="preserve">.  </w:t>
      </w:r>
      <w:r w:rsidRPr="00014049">
        <w:t xml:space="preserve">Studying urban elementary </w:t>
      </w:r>
      <w:r>
        <w:t xml:space="preserve">and secondary </w:t>
      </w:r>
      <w:r w:rsidRPr="00014049">
        <w:t>schoo</w:t>
      </w:r>
      <w:r>
        <w:t>ls in the same district</w:t>
      </w:r>
      <w:r w:rsidR="0070159E">
        <w:t xml:space="preserve"> has an</w:t>
      </w:r>
      <w:r>
        <w:t xml:space="preserve"> </w:t>
      </w:r>
      <w:r w:rsidRPr="00014049">
        <w:t xml:space="preserve">added benefit of controlling for differences in how districts approach </w:t>
      </w:r>
      <w:r>
        <w:t>the design, implementation, and evaluation of reform</w:t>
      </w:r>
      <w:r w:rsidRPr="00014049">
        <w:t xml:space="preserve">. </w:t>
      </w:r>
      <w:r w:rsidR="0070159E">
        <w:t xml:space="preserve"> Schools in the same district operate under similar policies and objectives.  </w:t>
      </w:r>
    </w:p>
    <w:p w:rsidR="00B7763D" w:rsidRDefault="00B7763D" w:rsidP="00F413A3">
      <w:pPr>
        <w:spacing w:after="0" w:line="480" w:lineRule="auto"/>
        <w:ind w:firstLine="720"/>
      </w:pPr>
      <w:r>
        <w:t>The school district used is located in a city with a population of approximately 950,000 residents.  The district serves approximately 42,000 students across 88 sites.  Demographically, approximately 31 percent of the students are African American, 29 percent are Caucasian, 25 percent are Hispanic, 8 percent are Native American, and 2 percent are Asian.  Eighty three percent of the students qualified for the federal lunch subsidy.  The district employs nearly 2400 teachers, with an average of 10 years of experience among the faculty.  Approximately 25 percent of the teachers hold advanced degrees.</w:t>
      </w:r>
    </w:p>
    <w:p w:rsidR="00B7763D" w:rsidRPr="00DB60E7" w:rsidRDefault="00B7763D" w:rsidP="00F413A3">
      <w:pPr>
        <w:spacing w:after="0" w:line="480" w:lineRule="auto"/>
        <w:ind w:firstLine="720"/>
      </w:pPr>
      <w:r>
        <w:t xml:space="preserve">Like urban schools across the country, the district faces vast pressure to improve student achievement.  Annual Yearly Progress (AYP) indicators suggest stable improvement from 2006 to 2010, but an insistent achievement gap with the state average.  The AYP is scaled ranging from 0-1500 with 80 percent of a district’s score based on state curricular tests, 10 percent on attendance rates, and 10 percent on graduation and college going rates.  The district is implementing initiatives aimed at improving teacher </w:t>
      </w:r>
      <w:r>
        <w:lastRenderedPageBreak/>
        <w:t xml:space="preserve">and leader effectiveness through performance evaluation frameworks and value-added achievement measures.    </w:t>
      </w:r>
    </w:p>
    <w:p w:rsidR="00B7763D" w:rsidRPr="00A53D93" w:rsidRDefault="00B7763D" w:rsidP="00F413A3">
      <w:pPr>
        <w:spacing w:after="0" w:line="480" w:lineRule="auto"/>
        <w:outlineLvl w:val="0"/>
        <w:rPr>
          <w:b/>
        </w:rPr>
      </w:pPr>
      <w:r w:rsidRPr="00A53D93">
        <w:rPr>
          <w:b/>
        </w:rPr>
        <w:t xml:space="preserve">Data Source     </w:t>
      </w:r>
    </w:p>
    <w:p w:rsidR="00B7763D" w:rsidRDefault="00B7763D" w:rsidP="00F413A3">
      <w:pPr>
        <w:spacing w:after="0" w:line="480" w:lineRule="auto"/>
      </w:pPr>
      <w:r>
        <w:tab/>
        <w:t xml:space="preserve">Data came from the larger study by the Oklahoma Center for Education Policy on Urban School Capacity.  This study used data collected in </w:t>
      </w:r>
      <w:r w:rsidRPr="00105D50">
        <w:t xml:space="preserve">2011 from teachers and students in </w:t>
      </w:r>
      <w:r>
        <w:t>79</w:t>
      </w:r>
      <w:r w:rsidRPr="00105D50">
        <w:t xml:space="preserve"> elementary </w:t>
      </w:r>
      <w:r>
        <w:t xml:space="preserve">and secondary </w:t>
      </w:r>
      <w:r w:rsidRPr="00105D50">
        <w:t>schools</w:t>
      </w:r>
      <w:r>
        <w:t xml:space="preserve">.  </w:t>
      </w:r>
      <w:r w:rsidRPr="00DB60E7">
        <w:t>Thirty students were randomly sampled from the 5</w:t>
      </w:r>
      <w:r w:rsidRPr="00DB60E7">
        <w:rPr>
          <w:vertAlign w:val="superscript"/>
        </w:rPr>
        <w:t>th</w:t>
      </w:r>
      <w:r>
        <w:t>, 7</w:t>
      </w:r>
      <w:r w:rsidRPr="00754022">
        <w:rPr>
          <w:vertAlign w:val="superscript"/>
        </w:rPr>
        <w:t>th</w:t>
      </w:r>
      <w:r>
        <w:t>, 9</w:t>
      </w:r>
      <w:r w:rsidRPr="00754022">
        <w:rPr>
          <w:vertAlign w:val="superscript"/>
        </w:rPr>
        <w:t>th</w:t>
      </w:r>
      <w:r>
        <w:t>, and 11</w:t>
      </w:r>
      <w:r w:rsidRPr="00754022">
        <w:rPr>
          <w:vertAlign w:val="superscript"/>
        </w:rPr>
        <w:t>th</w:t>
      </w:r>
      <w:r>
        <w:t xml:space="preserve"> </w:t>
      </w:r>
      <w:r w:rsidRPr="00DB60E7">
        <w:t>grade</w:t>
      </w:r>
      <w:r>
        <w:t>s</w:t>
      </w:r>
      <w:r w:rsidRPr="00DB60E7">
        <w:t xml:space="preserve"> and assigned to one of two surveys.  Student and teacher surveys were collected during the school day by designated school liaisons.  C</w:t>
      </w:r>
      <w:r>
        <w:t xml:space="preserve">ollective student trust is </w:t>
      </w:r>
      <w:r w:rsidRPr="00DB60E7">
        <w:t xml:space="preserve">included in survey form A and self-regulated learning and school identification in form B.  Surveys were separated to avoid potential tautology in responses to survey items.  Usable responses were received from </w:t>
      </w:r>
      <w:r>
        <w:t>2,557</w:t>
      </w:r>
      <w:r w:rsidRPr="00180052">
        <w:rPr>
          <w:b/>
          <w:i/>
        </w:rPr>
        <w:t xml:space="preserve"> </w:t>
      </w:r>
      <w:r w:rsidRPr="00754022">
        <w:t xml:space="preserve">students, </w:t>
      </w:r>
      <w:r>
        <w:t xml:space="preserve">with </w:t>
      </w:r>
      <w:r w:rsidRPr="00754022">
        <w:t>a 98 percent return rate</w:t>
      </w:r>
      <w:r w:rsidRPr="00180052">
        <w:rPr>
          <w:b/>
          <w:i/>
        </w:rPr>
        <w:t>.</w:t>
      </w:r>
      <w:r w:rsidRPr="00DB60E7">
        <w:t xml:space="preserve">  </w:t>
      </w:r>
      <w:r w:rsidRPr="00A53D93">
        <w:t>School achiev</w:t>
      </w:r>
      <w:r>
        <w:t xml:space="preserve">ement and demographic data was collected </w:t>
      </w:r>
      <w:r w:rsidRPr="00A53D93">
        <w:t>from the school district and state department of education.</w:t>
      </w:r>
    </w:p>
    <w:p w:rsidR="00B7763D" w:rsidRPr="004E5E2E" w:rsidRDefault="00B7763D" w:rsidP="00F413A3">
      <w:pPr>
        <w:spacing w:after="0" w:line="480" w:lineRule="auto"/>
        <w:outlineLvl w:val="0"/>
        <w:rPr>
          <w:b/>
        </w:rPr>
      </w:pPr>
      <w:r w:rsidRPr="004E5E2E">
        <w:rPr>
          <w:b/>
        </w:rPr>
        <w:t>Measures</w:t>
      </w:r>
    </w:p>
    <w:p w:rsidR="00B7763D" w:rsidRPr="00BB2ED4" w:rsidRDefault="00B7763D" w:rsidP="00F413A3">
      <w:pPr>
        <w:spacing w:after="0" w:line="480" w:lineRule="auto"/>
        <w:ind w:firstLine="720"/>
      </w:pPr>
      <w:r>
        <w:t>Student trust was</w:t>
      </w:r>
      <w:r w:rsidRPr="00BB2ED4">
        <w:t xml:space="preserve"> measured with the Student Trust in Teachers Scale (</w:t>
      </w:r>
      <w:r w:rsidR="006C1F82">
        <w:t>Adams, 2009</w:t>
      </w:r>
      <w:r w:rsidRPr="00BB2ED4">
        <w:t>).  Similar to other trust measures, the student trust scale captures student shared perceptions of the openness, benevolence, competence, ho</w:t>
      </w:r>
      <w:r>
        <w:t>nesty, and reliability of teachers</w:t>
      </w:r>
      <w:r w:rsidRPr="00BB2ED4">
        <w:t>.  The scale consists of thirteen questions with a 4 point Likert response set ranging from Strongly Disagree coded as 1 to Strongly Agree coded as 4.  Sample items include: “teachers are always ready to help at this school,” “teachers at this school really listen to stude</w:t>
      </w:r>
      <w:r>
        <w:t>nts,” and “</w:t>
      </w:r>
      <w:r w:rsidRPr="00BB2ED4">
        <w:t xml:space="preserve">teachers at this school are good at teaching.”  </w:t>
      </w:r>
      <w:r>
        <w:t xml:space="preserve">Reliability from field tests found strong internal item consistency with an alpha of .90.  </w:t>
      </w:r>
      <w:r w:rsidRPr="004E5E2E">
        <w:t xml:space="preserve">Validity and </w:t>
      </w:r>
      <w:r w:rsidRPr="004E5E2E">
        <w:lastRenderedPageBreak/>
        <w:t xml:space="preserve">reliability tests with data from this study showed good structural validity with factor loadings ranging from .58 to .75 and good reliability with an alpha of .92. </w:t>
      </w:r>
    </w:p>
    <w:p w:rsidR="003C6AAC" w:rsidRDefault="00B7763D" w:rsidP="00F413A3">
      <w:pPr>
        <w:spacing w:after="0" w:line="480" w:lineRule="auto"/>
        <w:ind w:firstLine="720"/>
        <w:rPr>
          <w:rFonts w:eastAsia="Cambria" w:cs="Verdana"/>
          <w:color w:val="242424"/>
          <w:kern w:val="1"/>
          <w:szCs w:val="22"/>
        </w:rPr>
      </w:pPr>
      <w:r>
        <w:t xml:space="preserve">Academic Optimism was </w:t>
      </w:r>
      <w:r w:rsidRPr="00FF3FD3">
        <w:t>measured with the School Academic Optimism Scale (Hoy</w:t>
      </w:r>
      <w:r>
        <w:t xml:space="preserve">, </w:t>
      </w:r>
      <w:r w:rsidRPr="00FF3FD3">
        <w:t>Tarter,</w:t>
      </w:r>
      <w:r>
        <w:t xml:space="preserve"> &amp; Hoy,</w:t>
      </w:r>
      <w:r w:rsidRPr="00FF3FD3">
        <w:t xml:space="preserve"> 2006)</w:t>
      </w:r>
      <w:r>
        <w:t>.  The academic optimism scale measures and combines the three school-level elements: academic emphasis, collective efficacy, and faculty trust</w:t>
      </w:r>
      <w:r w:rsidR="006C1F82">
        <w:t xml:space="preserve"> in parents and students</w:t>
      </w:r>
      <w:r>
        <w:t xml:space="preserve">.  </w:t>
      </w:r>
      <w:r>
        <w:rPr>
          <w:rFonts w:eastAsia="Cambria"/>
          <w:color w:val="000000"/>
        </w:rPr>
        <w:t xml:space="preserve">The </w:t>
      </w:r>
      <w:r w:rsidR="00C70BED">
        <w:rPr>
          <w:rFonts w:eastAsia="Cambria"/>
          <w:color w:val="000000"/>
        </w:rPr>
        <w:t xml:space="preserve">scale </w:t>
      </w:r>
      <w:r>
        <w:rPr>
          <w:rFonts w:eastAsia="Cambria"/>
          <w:color w:val="000000"/>
        </w:rPr>
        <w:t xml:space="preserve">includes 30 total items: 8 items on academic emphasis, 12 items on collective efficacy, and 10 items on faculty trust.   Responses to collective efficacy and faculty trust items consisted of a 6 point Likert scale ranging from Strongly Disagree coded as 1 to Strongly Agree coded as 6, and responses from the academic emphasis portion consisted of a 4 point Likert scale ranging from Rarely coded </w:t>
      </w:r>
      <w:r w:rsidRPr="00DE3582">
        <w:rPr>
          <w:rFonts w:eastAsia="Cambria"/>
          <w:color w:val="000000"/>
        </w:rPr>
        <w:t xml:space="preserve">as 1 to Very Often coded as 4.  </w:t>
      </w:r>
      <w:r>
        <w:rPr>
          <w:rFonts w:eastAsia="Cambria"/>
          <w:color w:val="000000"/>
        </w:rPr>
        <w:t xml:space="preserve">Sample items from </w:t>
      </w:r>
      <w:r w:rsidRPr="00DE3582">
        <w:rPr>
          <w:rFonts w:eastAsia="Cambria"/>
          <w:color w:val="000000"/>
        </w:rPr>
        <w:t>collective efficacy include: “</w:t>
      </w:r>
      <w:r>
        <w:rPr>
          <w:rFonts w:eastAsia="Cambria" w:cs="Verdana"/>
          <w:color w:val="242424"/>
          <w:kern w:val="1"/>
          <w:szCs w:val="22"/>
        </w:rPr>
        <w:t>t</w:t>
      </w:r>
      <w:r w:rsidRPr="00DE3582">
        <w:rPr>
          <w:rFonts w:eastAsia="Cambria" w:cs="Verdana"/>
          <w:color w:val="242424"/>
          <w:kern w:val="1"/>
          <w:szCs w:val="22"/>
        </w:rPr>
        <w:t>eachers in this school are able to get through</w:t>
      </w:r>
      <w:r>
        <w:rPr>
          <w:rFonts w:eastAsia="Cambria" w:cs="Verdana"/>
          <w:color w:val="242424"/>
          <w:kern w:val="1"/>
          <w:szCs w:val="22"/>
        </w:rPr>
        <w:t xml:space="preserve"> to the most difficult students,” and “t</w:t>
      </w:r>
      <w:r w:rsidRPr="00DE3582">
        <w:rPr>
          <w:rFonts w:eastAsia="Cambria" w:cs="Verdana"/>
          <w:color w:val="242424"/>
          <w:kern w:val="1"/>
          <w:szCs w:val="22"/>
        </w:rPr>
        <w:t>eachers in this school believe that every child can learn.</w:t>
      </w:r>
      <w:r>
        <w:rPr>
          <w:rFonts w:eastAsia="Cambria" w:cs="Verdana"/>
          <w:color w:val="242424"/>
          <w:kern w:val="1"/>
          <w:szCs w:val="22"/>
        </w:rPr>
        <w:t xml:space="preserve">”  Sample items from faculty trust include: “teachers in this school trust their students,” and “teachers can count upon parental support.”  Sample items from academic emphasis include: “the school sets high standards for performance,” and “academic achievement is recognized and acknowledged by the school.”  </w:t>
      </w:r>
      <w:r>
        <w:rPr>
          <w:rFonts w:eastAsia="Cambria"/>
          <w:color w:val="000000"/>
        </w:rPr>
        <w:t xml:space="preserve">Findings by Hoy et al. (2006) </w:t>
      </w:r>
      <w:r w:rsidR="00373D83">
        <w:rPr>
          <w:rFonts w:eastAsia="Cambria"/>
          <w:color w:val="000000"/>
        </w:rPr>
        <w:t xml:space="preserve">support good reliability of the scale with </w:t>
      </w:r>
      <w:r>
        <w:rPr>
          <w:rFonts w:eastAsia="Cambria"/>
          <w:color w:val="000000"/>
        </w:rPr>
        <w:t>strong internal item consistency as indicated by an alpha for academic emphasis (.94), collective efficacy (.94), and faculty trust (. 96).</w:t>
      </w:r>
      <w:r>
        <w:rPr>
          <w:rFonts w:eastAsia="Cambria" w:cs="Verdana"/>
          <w:color w:val="242424"/>
          <w:kern w:val="1"/>
          <w:szCs w:val="22"/>
        </w:rPr>
        <w:t xml:space="preserve">  </w:t>
      </w:r>
    </w:p>
    <w:p w:rsidR="00B7763D" w:rsidRPr="00DE3582" w:rsidRDefault="003C6AAC" w:rsidP="00F413A3">
      <w:pPr>
        <w:spacing w:after="0" w:line="480" w:lineRule="auto"/>
        <w:ind w:firstLine="720"/>
        <w:rPr>
          <w:rFonts w:eastAsia="Cambria" w:cs="Verdana"/>
          <w:color w:val="242424"/>
          <w:kern w:val="1"/>
          <w:szCs w:val="22"/>
        </w:rPr>
      </w:pPr>
      <w:r>
        <w:rPr>
          <w:rFonts w:eastAsia="Cambria" w:cs="Verdana"/>
          <w:color w:val="242424"/>
          <w:kern w:val="1"/>
          <w:szCs w:val="22"/>
        </w:rPr>
        <w:t xml:space="preserve">Contextual variables were also included in the study.  </w:t>
      </w:r>
      <w:r w:rsidR="00B7763D">
        <w:t xml:space="preserve">Prior academic performance </w:t>
      </w:r>
      <w:r w:rsidR="00B7763D" w:rsidRPr="0090464F">
        <w:t xml:space="preserve">was measured with the State Academic Performance Index (API). </w:t>
      </w:r>
      <w:r w:rsidR="00B7763D">
        <w:t>The index</w:t>
      </w:r>
      <w:r w:rsidR="00B7763D" w:rsidRPr="0090464F">
        <w:t xml:space="preserve"> is a composite scale score founded on student achievement, attendance, and percentage of students taking state curricular tests.</w:t>
      </w:r>
      <w:r w:rsidR="00B7763D" w:rsidRPr="00EA5E5C">
        <w:t xml:space="preserve"> </w:t>
      </w:r>
      <w:r w:rsidR="00B7763D" w:rsidRPr="0090464F">
        <w:t xml:space="preserve">Ninety percent of the API score comes from student </w:t>
      </w:r>
      <w:r w:rsidR="00B7763D" w:rsidRPr="0090464F">
        <w:lastRenderedPageBreak/>
        <w:t>scores on state curricular exams.  Scores range from 0-1500</w:t>
      </w:r>
      <w:r w:rsidR="00B7763D">
        <w:t>.</w:t>
      </w:r>
      <w:r>
        <w:t xml:space="preserve">  The percentage of students in a school qualifying for the federal lunch program was used as a proxy for school-level socioeconomic status.  Percent non-minority was measured as the percentage of students in a school who identify as Caucasian.  Dummy coding was used to measure the grade configuration of the schools.  Elementary schools were coded as 1 and middle and high schools as 0.</w:t>
      </w:r>
    </w:p>
    <w:p w:rsidR="00B7763D" w:rsidRPr="004E5E2E" w:rsidRDefault="00B7763D" w:rsidP="00F413A3">
      <w:pPr>
        <w:spacing w:after="0" w:line="480" w:lineRule="auto"/>
        <w:outlineLvl w:val="0"/>
        <w:rPr>
          <w:b/>
        </w:rPr>
      </w:pPr>
      <w:r w:rsidRPr="00F255D0">
        <w:rPr>
          <w:b/>
        </w:rPr>
        <w:t>Analytical Technique</w:t>
      </w:r>
      <w:r w:rsidRPr="00502C80">
        <w:rPr>
          <w:b/>
          <w:u w:val="single"/>
        </w:rPr>
        <w:t xml:space="preserve">  </w:t>
      </w:r>
    </w:p>
    <w:p w:rsidR="00B7763D" w:rsidRDefault="00B7763D" w:rsidP="00F413A3">
      <w:pPr>
        <w:spacing w:after="0" w:line="480" w:lineRule="auto"/>
        <w:ind w:firstLine="720"/>
      </w:pPr>
      <w:r>
        <w:t>Descriptive analysis was used to describe the sample and the level of academic optimism and collective student trust within the sample of schools.  Correlation analyses were then conducted to explore the relationship between academic optimism and collective student trust, as well as the relationship between other school conditions (i.e. free/reduced lunch rate, prior achievement, minority rate, elementary school level) and collective student trust.  Analyses were also conducted to observe the relationships of collective student trust to each unique element of academic optimism: academic emphasis, faculty trust, and collective efficacy.  A</w:t>
      </w:r>
      <w:r w:rsidR="0093481A">
        <w:t xml:space="preserve"> hierarchical</w:t>
      </w:r>
      <w:r>
        <w:t xml:space="preserve"> multiple regression technique was then used to test the relationship between academic optimism and collective student trust after accounting for variance explained by the other school factors.</w:t>
      </w:r>
    </w:p>
    <w:p w:rsidR="00B7763D" w:rsidRDefault="00640A34" w:rsidP="00B7763D">
      <w:pPr>
        <w:spacing w:line="480" w:lineRule="auto"/>
        <w:ind w:firstLine="720"/>
      </w:pPr>
      <w:r>
        <w:t>M</w:t>
      </w:r>
      <w:r w:rsidR="00B7763D" w:rsidRPr="00D70609">
        <w:t xml:space="preserve">ultiple </w:t>
      </w:r>
      <w:proofErr w:type="gramStart"/>
      <w:r w:rsidR="00B7763D" w:rsidRPr="00D70609">
        <w:t>regression</w:t>
      </w:r>
      <w:proofErr w:type="gramEnd"/>
      <w:r w:rsidR="00B7763D" w:rsidRPr="00D70609">
        <w:t xml:space="preserve"> examines the relationship between a single outcome measure and several predictor or independent variables (</w:t>
      </w:r>
      <w:proofErr w:type="spellStart"/>
      <w:r w:rsidR="00B7763D" w:rsidRPr="00D70609">
        <w:t>Jaccard</w:t>
      </w:r>
      <w:proofErr w:type="spellEnd"/>
      <w:r w:rsidR="00B7763D" w:rsidRPr="00D70609">
        <w:t xml:space="preserve">, </w:t>
      </w:r>
      <w:proofErr w:type="spellStart"/>
      <w:r w:rsidR="00B7763D" w:rsidRPr="00D70609">
        <w:t>Guilamo</w:t>
      </w:r>
      <w:proofErr w:type="spellEnd"/>
      <w:r w:rsidR="00B7763D" w:rsidRPr="00D70609">
        <w:t xml:space="preserve">-Ramos, Johansson, &amp; </w:t>
      </w:r>
      <w:proofErr w:type="spellStart"/>
      <w:r w:rsidR="00B7763D" w:rsidRPr="00D70609">
        <w:t>Bouris</w:t>
      </w:r>
      <w:proofErr w:type="spellEnd"/>
      <w:r w:rsidR="00B7763D" w:rsidRPr="00D70609">
        <w:t>, 2006)</w:t>
      </w:r>
      <w:r w:rsidR="00B7763D">
        <w:t xml:space="preserve">.  </w:t>
      </w:r>
      <w:r w:rsidR="00B7763D" w:rsidRPr="00D70609">
        <w:t>The correct use of the multiple regress</w:t>
      </w:r>
      <w:r w:rsidR="00B7763D">
        <w:t xml:space="preserve">ion </w:t>
      </w:r>
      <w:proofErr w:type="gramStart"/>
      <w:r w:rsidR="00B7763D">
        <w:t>model</w:t>
      </w:r>
      <w:proofErr w:type="gramEnd"/>
      <w:r w:rsidR="00B7763D">
        <w:t xml:space="preserve"> requires that </w:t>
      </w:r>
      <w:r w:rsidR="00B7763D" w:rsidRPr="00D70609">
        <w:t xml:space="preserve">critical assumptions be satisfied in order to apply the model and establish validity (Poole &amp; O’Farrell, 1971). Inferences and generalizations about the theory are only valid if the </w:t>
      </w:r>
      <w:r w:rsidR="00B7763D" w:rsidRPr="00D70609">
        <w:lastRenderedPageBreak/>
        <w:t>assumptions in an analysis have been tested and fulfilled.</w:t>
      </w:r>
      <w:r w:rsidR="00B7763D">
        <w:t xml:space="preserve">  Three assumptions are reported for this study.  It is assumed that the data are distributed normally; that there is an independence of observation; and that there is homogeneity of error so the residuals have a normal distribution.</w:t>
      </w:r>
      <w:r w:rsidR="000B3AC9">
        <w:t xml:space="preserve"> </w:t>
      </w:r>
      <w:r w:rsidR="00553346">
        <w:t>These assumptions for multivariate analysis were met (see appendix B)</w:t>
      </w:r>
      <w:r w:rsidR="001650D7">
        <w:t xml:space="preserve">.  </w:t>
      </w:r>
    </w:p>
    <w:p w:rsidR="00B7763D" w:rsidRDefault="00B7763D" w:rsidP="00B7763D">
      <w:pPr>
        <w:spacing w:line="480" w:lineRule="auto"/>
        <w:ind w:firstLine="720"/>
      </w:pPr>
      <w:r>
        <w:t xml:space="preserve">Two post hoc analyses were also conducted to observe student trust at different grade levels and to observe the effect of academic optimism on student trust in secondary schools.  A comparison of means by school level for collective student trust was conducted to gain an understanding of differences in student trust between elementary, middle, and high school levels.  A multiple regression analysis using two regression models was used to measure the variance in student trust explained by academic optimism at the secondary school level, while controlling for school conditions. </w:t>
      </w:r>
      <w:r w:rsidRPr="00D70609">
        <w:t xml:space="preserve"> </w:t>
      </w:r>
      <w:r>
        <w:t xml:space="preserve">   </w:t>
      </w:r>
    </w:p>
    <w:p w:rsidR="00254B6A" w:rsidRDefault="00254B6A">
      <w:r>
        <w:br w:type="page"/>
      </w:r>
    </w:p>
    <w:p w:rsidR="00B7763D" w:rsidRDefault="00B7763D" w:rsidP="00254B6A">
      <w:pPr>
        <w:spacing w:after="0" w:line="480" w:lineRule="auto"/>
        <w:outlineLvl w:val="0"/>
        <w:rPr>
          <w:b/>
        </w:rPr>
      </w:pPr>
      <w:r>
        <w:rPr>
          <w:b/>
        </w:rPr>
        <w:lastRenderedPageBreak/>
        <w:t>C</w:t>
      </w:r>
      <w:r w:rsidR="00254B6A">
        <w:rPr>
          <w:b/>
        </w:rPr>
        <w:t>HAPTER</w:t>
      </w:r>
      <w:r>
        <w:rPr>
          <w:b/>
        </w:rPr>
        <w:t xml:space="preserve"> 5</w:t>
      </w:r>
      <w:r w:rsidR="00254B6A">
        <w:rPr>
          <w:b/>
        </w:rPr>
        <w:t>: RESULTS</w:t>
      </w:r>
    </w:p>
    <w:p w:rsidR="00B7763D" w:rsidRDefault="00B7763D" w:rsidP="00254B6A">
      <w:pPr>
        <w:spacing w:after="0" w:line="480" w:lineRule="auto"/>
      </w:pPr>
      <w:r>
        <w:tab/>
        <w:t>The theory of collective trust formation and evidence on academic optimism led to the hypothesis that a climate of optimism shapes student trust in teachers.  This relationship was tested in 79 schools from one urban district.  The results section reports findings from the descriptive, correlational, and regression analyses.  The chapter concludes with findings from the post-hoc.</w:t>
      </w:r>
    </w:p>
    <w:p w:rsidR="00B7763D" w:rsidRDefault="00B7763D" w:rsidP="00254B6A">
      <w:pPr>
        <w:spacing w:after="0" w:line="480" w:lineRule="auto"/>
        <w:outlineLvl w:val="0"/>
        <w:rPr>
          <w:b/>
        </w:rPr>
      </w:pPr>
      <w:r>
        <w:rPr>
          <w:b/>
        </w:rPr>
        <w:t>Descriptive Statistics</w:t>
      </w:r>
    </w:p>
    <w:p w:rsidR="00254B6A" w:rsidRDefault="00B7763D" w:rsidP="00254B6A">
      <w:pPr>
        <w:spacing w:after="0" w:line="480" w:lineRule="auto"/>
      </w:pPr>
      <w:r>
        <w:rPr>
          <w:b/>
        </w:rPr>
        <w:tab/>
      </w:r>
      <w:r>
        <w:t xml:space="preserve">Descriptive statistics describe the compositional characteristics of urban schools in the sample (Table 1).  The average free/reduced rate was 86%, with a range from a low of 16% to a high of 100%.  Schools averaged a 33% non-minority student representation, with a range from 1% to 75% non-minority.  These demographics reflect a high poverty, high minority urban school setting. Even with high average student poverty and minority status, the range shows there were schools with lower student poverty and higher non-minority composition.   API is used to describe prior academic performance of the schools.  The average API score was 903, with a range from 293 to 1460.  The mean for student trust in the schools was 40.5, with a range on the Student Trust in Teachers scale from 32 to 47.6.  Finally, schools had a mean of 40.2 on the School Academic Optimism Scale with a range from 30.7 to 51.4. </w:t>
      </w:r>
    </w:p>
    <w:p w:rsidR="00254B6A" w:rsidRDefault="00254B6A">
      <w:r>
        <w:br w:type="page"/>
      </w:r>
    </w:p>
    <w:p w:rsidR="00B7763D" w:rsidRDefault="00B7763D" w:rsidP="00B7763D">
      <w:pPr>
        <w:spacing w:before="240"/>
        <w:rPr>
          <w:rFonts w:eastAsia="Calibri"/>
        </w:rPr>
      </w:pPr>
      <w:proofErr w:type="gramStart"/>
      <w:r w:rsidRPr="0000517F">
        <w:rPr>
          <w:rFonts w:eastAsia="Calibri"/>
        </w:rPr>
        <w:lastRenderedPageBreak/>
        <w:t>Table 1.</w:t>
      </w:r>
      <w:proofErr w:type="gramEnd"/>
    </w:p>
    <w:p w:rsidR="00B7763D" w:rsidRPr="0000517F" w:rsidRDefault="00B7763D" w:rsidP="00B7763D">
      <w:pPr>
        <w:spacing w:before="240" w:line="480" w:lineRule="auto"/>
        <w:rPr>
          <w:rFonts w:eastAsia="Calibri"/>
          <w:i/>
        </w:rPr>
      </w:pPr>
      <w:r w:rsidRPr="0000517F">
        <w:rPr>
          <w:rFonts w:eastAsia="Calibri"/>
          <w:i/>
        </w:rPr>
        <w:t>Descriptive School Data</w:t>
      </w:r>
    </w:p>
    <w:tbl>
      <w:tblPr>
        <w:tblW w:w="0" w:type="auto"/>
        <w:tblBorders>
          <w:top w:val="single" w:sz="4" w:space="0" w:color="000000"/>
          <w:bottom w:val="single" w:sz="4" w:space="0" w:color="000000"/>
        </w:tblBorders>
        <w:tblLook w:val="04A0" w:firstRow="1" w:lastRow="0" w:firstColumn="1" w:lastColumn="0" w:noHBand="0" w:noVBand="1"/>
      </w:tblPr>
      <w:tblGrid>
        <w:gridCol w:w="3708"/>
        <w:gridCol w:w="900"/>
        <w:gridCol w:w="857"/>
        <w:gridCol w:w="1303"/>
        <w:gridCol w:w="1133"/>
      </w:tblGrid>
      <w:tr w:rsidR="00B7763D" w:rsidRPr="0000517F" w:rsidTr="008A1477">
        <w:tc>
          <w:tcPr>
            <w:tcW w:w="3708" w:type="dxa"/>
            <w:tcBorders>
              <w:top w:val="single" w:sz="4" w:space="0" w:color="000000"/>
              <w:bottom w:val="single" w:sz="4" w:space="0" w:color="auto"/>
            </w:tcBorders>
          </w:tcPr>
          <w:p w:rsidR="00B7763D" w:rsidRPr="0000517F" w:rsidRDefault="00B7763D" w:rsidP="008A1477">
            <w:pPr>
              <w:rPr>
                <w:rFonts w:eastAsia="Calibri"/>
              </w:rPr>
            </w:pPr>
            <w:r w:rsidRPr="0000517F">
              <w:rPr>
                <w:rFonts w:eastAsia="Calibri"/>
                <w:sz w:val="22"/>
                <w:szCs w:val="22"/>
              </w:rPr>
              <w:t>Variable</w:t>
            </w:r>
            <w:r>
              <w:rPr>
                <w:rFonts w:eastAsia="Calibri"/>
                <w:sz w:val="22"/>
                <w:szCs w:val="22"/>
              </w:rPr>
              <w:t xml:space="preserve"> Name</w:t>
            </w:r>
          </w:p>
        </w:tc>
        <w:tc>
          <w:tcPr>
            <w:tcW w:w="900" w:type="dxa"/>
            <w:tcBorders>
              <w:top w:val="single" w:sz="4" w:space="0" w:color="000000"/>
              <w:bottom w:val="single" w:sz="4" w:space="0" w:color="auto"/>
            </w:tcBorders>
          </w:tcPr>
          <w:p w:rsidR="00B7763D" w:rsidRPr="0000517F" w:rsidRDefault="00B7763D" w:rsidP="008A1477">
            <w:pPr>
              <w:jc w:val="center"/>
              <w:rPr>
                <w:rFonts w:eastAsia="Calibri"/>
              </w:rPr>
            </w:pPr>
            <w:r w:rsidRPr="0000517F">
              <w:rPr>
                <w:rFonts w:eastAsia="Calibri"/>
                <w:sz w:val="22"/>
                <w:szCs w:val="22"/>
              </w:rPr>
              <w:t>Mean</w:t>
            </w:r>
          </w:p>
        </w:tc>
        <w:tc>
          <w:tcPr>
            <w:tcW w:w="857" w:type="dxa"/>
            <w:tcBorders>
              <w:top w:val="single" w:sz="4" w:space="0" w:color="000000"/>
              <w:bottom w:val="single" w:sz="4" w:space="0" w:color="auto"/>
            </w:tcBorders>
          </w:tcPr>
          <w:p w:rsidR="00B7763D" w:rsidRPr="0000517F" w:rsidRDefault="00B7763D" w:rsidP="008A1477">
            <w:pPr>
              <w:jc w:val="center"/>
              <w:rPr>
                <w:rFonts w:eastAsia="Calibri"/>
              </w:rPr>
            </w:pPr>
            <w:r w:rsidRPr="0000517F">
              <w:rPr>
                <w:rFonts w:eastAsia="Calibri"/>
                <w:sz w:val="22"/>
                <w:szCs w:val="22"/>
              </w:rPr>
              <w:t>SD</w:t>
            </w:r>
          </w:p>
        </w:tc>
        <w:tc>
          <w:tcPr>
            <w:tcW w:w="1303" w:type="dxa"/>
            <w:tcBorders>
              <w:top w:val="single" w:sz="4" w:space="0" w:color="000000"/>
              <w:bottom w:val="single" w:sz="4" w:space="0" w:color="auto"/>
            </w:tcBorders>
          </w:tcPr>
          <w:p w:rsidR="00B7763D" w:rsidRPr="0000517F" w:rsidRDefault="00B7763D" w:rsidP="008A1477">
            <w:pPr>
              <w:jc w:val="center"/>
              <w:rPr>
                <w:rFonts w:eastAsia="Calibri"/>
              </w:rPr>
            </w:pPr>
            <w:r w:rsidRPr="0000517F">
              <w:rPr>
                <w:rFonts w:eastAsia="Calibri"/>
                <w:sz w:val="22"/>
                <w:szCs w:val="22"/>
              </w:rPr>
              <w:t>Min</w:t>
            </w:r>
            <w:r>
              <w:rPr>
                <w:rFonts w:eastAsia="Calibri"/>
                <w:sz w:val="22"/>
                <w:szCs w:val="22"/>
              </w:rPr>
              <w:t>imum</w:t>
            </w:r>
          </w:p>
        </w:tc>
        <w:tc>
          <w:tcPr>
            <w:tcW w:w="1133" w:type="dxa"/>
            <w:tcBorders>
              <w:top w:val="single" w:sz="4" w:space="0" w:color="000000"/>
              <w:bottom w:val="single" w:sz="4" w:space="0" w:color="auto"/>
            </w:tcBorders>
          </w:tcPr>
          <w:p w:rsidR="00B7763D" w:rsidRPr="0000517F" w:rsidRDefault="00B7763D" w:rsidP="008A1477">
            <w:pPr>
              <w:jc w:val="center"/>
              <w:rPr>
                <w:rFonts w:eastAsia="Calibri"/>
              </w:rPr>
            </w:pPr>
            <w:r w:rsidRPr="0000517F">
              <w:rPr>
                <w:rFonts w:eastAsia="Calibri"/>
                <w:sz w:val="22"/>
                <w:szCs w:val="22"/>
              </w:rPr>
              <w:t>Max</w:t>
            </w:r>
            <w:r>
              <w:rPr>
                <w:rFonts w:eastAsia="Calibri"/>
                <w:sz w:val="22"/>
                <w:szCs w:val="22"/>
              </w:rPr>
              <w:t>imum</w:t>
            </w:r>
          </w:p>
        </w:tc>
      </w:tr>
      <w:tr w:rsidR="00B7763D" w:rsidRPr="0000517F" w:rsidTr="008A1477">
        <w:tc>
          <w:tcPr>
            <w:tcW w:w="3708" w:type="dxa"/>
            <w:tcBorders>
              <w:top w:val="single" w:sz="4" w:space="0" w:color="auto"/>
            </w:tcBorders>
          </w:tcPr>
          <w:p w:rsidR="00B7763D" w:rsidRPr="0000517F" w:rsidRDefault="00B7763D" w:rsidP="00254B6A">
            <w:pPr>
              <w:spacing w:after="0"/>
              <w:rPr>
                <w:rFonts w:eastAsia="Calibri"/>
              </w:rPr>
            </w:pPr>
            <w:r w:rsidRPr="0000517F">
              <w:rPr>
                <w:rFonts w:eastAsia="Calibri"/>
                <w:sz w:val="22"/>
                <w:szCs w:val="22"/>
              </w:rPr>
              <w:t>Free/Reduced Lunch Rate</w:t>
            </w:r>
          </w:p>
          <w:p w:rsidR="00B7763D" w:rsidRPr="0000517F" w:rsidRDefault="00B7763D" w:rsidP="00254B6A">
            <w:pPr>
              <w:spacing w:after="0"/>
              <w:rPr>
                <w:rFonts w:eastAsia="Calibri"/>
              </w:rPr>
            </w:pPr>
          </w:p>
        </w:tc>
        <w:tc>
          <w:tcPr>
            <w:tcW w:w="900" w:type="dxa"/>
            <w:tcBorders>
              <w:top w:val="single" w:sz="4" w:space="0" w:color="auto"/>
            </w:tcBorders>
          </w:tcPr>
          <w:p w:rsidR="00B7763D" w:rsidRPr="0000517F" w:rsidRDefault="00B7763D" w:rsidP="00254B6A">
            <w:pPr>
              <w:spacing w:after="0"/>
              <w:jc w:val="center"/>
              <w:rPr>
                <w:rFonts w:eastAsia="Calibri"/>
              </w:rPr>
            </w:pPr>
            <w:r>
              <w:rPr>
                <w:rFonts w:eastAsia="Calibri"/>
                <w:sz w:val="22"/>
                <w:szCs w:val="22"/>
              </w:rPr>
              <w:t>86.03</w:t>
            </w:r>
          </w:p>
        </w:tc>
        <w:tc>
          <w:tcPr>
            <w:tcW w:w="857" w:type="dxa"/>
            <w:tcBorders>
              <w:top w:val="single" w:sz="4" w:space="0" w:color="auto"/>
            </w:tcBorders>
          </w:tcPr>
          <w:p w:rsidR="00B7763D" w:rsidRPr="0000517F" w:rsidRDefault="00B7763D" w:rsidP="00254B6A">
            <w:pPr>
              <w:spacing w:after="0"/>
              <w:jc w:val="center"/>
              <w:rPr>
                <w:rFonts w:eastAsia="Calibri"/>
              </w:rPr>
            </w:pPr>
            <w:r>
              <w:rPr>
                <w:rFonts w:eastAsia="Calibri"/>
                <w:sz w:val="22"/>
                <w:szCs w:val="22"/>
              </w:rPr>
              <w:t>22.8</w:t>
            </w:r>
          </w:p>
        </w:tc>
        <w:tc>
          <w:tcPr>
            <w:tcW w:w="1303" w:type="dxa"/>
            <w:tcBorders>
              <w:top w:val="single" w:sz="4" w:space="0" w:color="auto"/>
            </w:tcBorders>
          </w:tcPr>
          <w:p w:rsidR="00B7763D" w:rsidRPr="0000517F" w:rsidRDefault="00B7763D" w:rsidP="00254B6A">
            <w:pPr>
              <w:spacing w:after="0"/>
              <w:jc w:val="center"/>
              <w:rPr>
                <w:rFonts w:eastAsia="Calibri"/>
              </w:rPr>
            </w:pPr>
            <w:r>
              <w:rPr>
                <w:rFonts w:eastAsia="Calibri"/>
                <w:sz w:val="22"/>
                <w:szCs w:val="22"/>
              </w:rPr>
              <w:t>16</w:t>
            </w:r>
          </w:p>
        </w:tc>
        <w:tc>
          <w:tcPr>
            <w:tcW w:w="1133" w:type="dxa"/>
            <w:tcBorders>
              <w:top w:val="single" w:sz="4" w:space="0" w:color="auto"/>
            </w:tcBorders>
          </w:tcPr>
          <w:p w:rsidR="00B7763D" w:rsidRPr="0000517F" w:rsidRDefault="00B7763D" w:rsidP="00254B6A">
            <w:pPr>
              <w:spacing w:after="0"/>
              <w:jc w:val="center"/>
              <w:rPr>
                <w:rFonts w:eastAsia="Calibri"/>
              </w:rPr>
            </w:pPr>
            <w:r w:rsidRPr="0000517F">
              <w:rPr>
                <w:rFonts w:eastAsia="Calibri"/>
                <w:sz w:val="22"/>
                <w:szCs w:val="22"/>
              </w:rPr>
              <w:t>1</w:t>
            </w:r>
            <w:r>
              <w:rPr>
                <w:rFonts w:eastAsia="Calibri"/>
                <w:sz w:val="22"/>
                <w:szCs w:val="22"/>
              </w:rPr>
              <w:t>00</w:t>
            </w:r>
          </w:p>
        </w:tc>
      </w:tr>
      <w:tr w:rsidR="00B7763D" w:rsidRPr="0000517F" w:rsidTr="008A1477">
        <w:tc>
          <w:tcPr>
            <w:tcW w:w="3708" w:type="dxa"/>
          </w:tcPr>
          <w:p w:rsidR="00B7763D" w:rsidRPr="0000517F" w:rsidRDefault="00B7763D" w:rsidP="00254B6A">
            <w:pPr>
              <w:spacing w:after="0"/>
              <w:rPr>
                <w:rFonts w:eastAsia="Calibri"/>
              </w:rPr>
            </w:pPr>
            <w:r>
              <w:rPr>
                <w:rFonts w:eastAsia="Calibri"/>
                <w:sz w:val="22"/>
                <w:szCs w:val="22"/>
              </w:rPr>
              <w:t>Prior Academic Performance</w:t>
            </w:r>
          </w:p>
          <w:p w:rsidR="00B7763D" w:rsidRPr="0000517F" w:rsidRDefault="00B7763D" w:rsidP="00254B6A">
            <w:pPr>
              <w:spacing w:after="0"/>
              <w:rPr>
                <w:rFonts w:eastAsia="Calibri"/>
              </w:rPr>
            </w:pPr>
          </w:p>
        </w:tc>
        <w:tc>
          <w:tcPr>
            <w:tcW w:w="900" w:type="dxa"/>
          </w:tcPr>
          <w:p w:rsidR="00B7763D" w:rsidRPr="0000517F" w:rsidRDefault="00B7763D" w:rsidP="00254B6A">
            <w:pPr>
              <w:spacing w:after="0"/>
              <w:jc w:val="center"/>
              <w:rPr>
                <w:rFonts w:eastAsia="Calibri"/>
              </w:rPr>
            </w:pPr>
            <w:r>
              <w:rPr>
                <w:rFonts w:eastAsia="Calibri"/>
                <w:sz w:val="22"/>
                <w:szCs w:val="22"/>
              </w:rPr>
              <w:t>903.2</w:t>
            </w:r>
          </w:p>
        </w:tc>
        <w:tc>
          <w:tcPr>
            <w:tcW w:w="857" w:type="dxa"/>
          </w:tcPr>
          <w:p w:rsidR="00B7763D" w:rsidRPr="0000517F" w:rsidRDefault="00B7763D" w:rsidP="00254B6A">
            <w:pPr>
              <w:spacing w:after="0"/>
              <w:jc w:val="center"/>
              <w:rPr>
                <w:rFonts w:eastAsia="Calibri"/>
              </w:rPr>
            </w:pPr>
            <w:r>
              <w:rPr>
                <w:rFonts w:eastAsia="Calibri"/>
                <w:sz w:val="22"/>
                <w:szCs w:val="22"/>
              </w:rPr>
              <w:t>295.6</w:t>
            </w:r>
          </w:p>
        </w:tc>
        <w:tc>
          <w:tcPr>
            <w:tcW w:w="1303" w:type="dxa"/>
          </w:tcPr>
          <w:p w:rsidR="00B7763D" w:rsidRPr="0000517F" w:rsidRDefault="00B7763D" w:rsidP="00254B6A">
            <w:pPr>
              <w:spacing w:after="0"/>
              <w:jc w:val="center"/>
              <w:rPr>
                <w:rFonts w:eastAsia="Calibri"/>
              </w:rPr>
            </w:pPr>
            <w:r>
              <w:rPr>
                <w:rFonts w:eastAsia="Calibri"/>
                <w:sz w:val="22"/>
                <w:szCs w:val="22"/>
              </w:rPr>
              <w:t>293</w:t>
            </w:r>
          </w:p>
        </w:tc>
        <w:tc>
          <w:tcPr>
            <w:tcW w:w="1133" w:type="dxa"/>
          </w:tcPr>
          <w:p w:rsidR="00B7763D" w:rsidRPr="0000517F" w:rsidRDefault="00B7763D" w:rsidP="00254B6A">
            <w:pPr>
              <w:spacing w:after="0"/>
              <w:jc w:val="center"/>
              <w:rPr>
                <w:rFonts w:eastAsia="Calibri"/>
              </w:rPr>
            </w:pPr>
            <w:r>
              <w:rPr>
                <w:rFonts w:eastAsia="Calibri"/>
                <w:sz w:val="22"/>
                <w:szCs w:val="22"/>
              </w:rPr>
              <w:t>1460</w:t>
            </w:r>
          </w:p>
        </w:tc>
      </w:tr>
      <w:tr w:rsidR="00B7763D" w:rsidRPr="0000517F" w:rsidTr="008A1477">
        <w:tc>
          <w:tcPr>
            <w:tcW w:w="3708" w:type="dxa"/>
          </w:tcPr>
          <w:p w:rsidR="00B7763D" w:rsidRPr="0000517F" w:rsidRDefault="00B7763D" w:rsidP="00254B6A">
            <w:pPr>
              <w:spacing w:after="0"/>
              <w:rPr>
                <w:rFonts w:eastAsia="Calibri"/>
              </w:rPr>
            </w:pPr>
            <w:r>
              <w:rPr>
                <w:rFonts w:eastAsia="Calibri"/>
                <w:sz w:val="22"/>
                <w:szCs w:val="22"/>
              </w:rPr>
              <w:t>Percent Non-minority</w:t>
            </w:r>
          </w:p>
          <w:p w:rsidR="00B7763D" w:rsidRPr="0000517F" w:rsidRDefault="00B7763D" w:rsidP="00254B6A">
            <w:pPr>
              <w:spacing w:after="0"/>
              <w:rPr>
                <w:rFonts w:eastAsia="Calibri"/>
              </w:rPr>
            </w:pPr>
          </w:p>
        </w:tc>
        <w:tc>
          <w:tcPr>
            <w:tcW w:w="900" w:type="dxa"/>
          </w:tcPr>
          <w:p w:rsidR="00B7763D" w:rsidRPr="0000517F" w:rsidRDefault="00B7763D" w:rsidP="00254B6A">
            <w:pPr>
              <w:spacing w:after="0"/>
              <w:jc w:val="center"/>
              <w:rPr>
                <w:rFonts w:eastAsia="Calibri"/>
              </w:rPr>
            </w:pPr>
            <w:r>
              <w:rPr>
                <w:rFonts w:eastAsia="Calibri"/>
                <w:sz w:val="22"/>
                <w:szCs w:val="22"/>
              </w:rPr>
              <w:t>32.7</w:t>
            </w:r>
          </w:p>
        </w:tc>
        <w:tc>
          <w:tcPr>
            <w:tcW w:w="857" w:type="dxa"/>
          </w:tcPr>
          <w:p w:rsidR="00B7763D" w:rsidRPr="0000517F" w:rsidRDefault="00B7763D" w:rsidP="00254B6A">
            <w:pPr>
              <w:spacing w:after="0"/>
              <w:jc w:val="center"/>
              <w:rPr>
                <w:rFonts w:eastAsia="Calibri"/>
              </w:rPr>
            </w:pPr>
            <w:r w:rsidRPr="0000517F">
              <w:rPr>
                <w:rFonts w:eastAsia="Calibri"/>
                <w:sz w:val="22"/>
                <w:szCs w:val="22"/>
              </w:rPr>
              <w:t>1</w:t>
            </w:r>
            <w:r>
              <w:rPr>
                <w:rFonts w:eastAsia="Calibri"/>
                <w:sz w:val="22"/>
                <w:szCs w:val="22"/>
              </w:rPr>
              <w:t>8.9</w:t>
            </w:r>
          </w:p>
        </w:tc>
        <w:tc>
          <w:tcPr>
            <w:tcW w:w="1303" w:type="dxa"/>
          </w:tcPr>
          <w:p w:rsidR="00B7763D" w:rsidRPr="0000517F" w:rsidRDefault="00B7763D" w:rsidP="00254B6A">
            <w:pPr>
              <w:spacing w:after="0"/>
              <w:jc w:val="center"/>
              <w:rPr>
                <w:rFonts w:eastAsia="Calibri"/>
              </w:rPr>
            </w:pPr>
            <w:r>
              <w:rPr>
                <w:rFonts w:eastAsia="Calibri"/>
                <w:sz w:val="22"/>
                <w:szCs w:val="22"/>
              </w:rPr>
              <w:t>1</w:t>
            </w:r>
          </w:p>
        </w:tc>
        <w:tc>
          <w:tcPr>
            <w:tcW w:w="1133" w:type="dxa"/>
          </w:tcPr>
          <w:p w:rsidR="00B7763D" w:rsidRPr="0000517F" w:rsidRDefault="00B7763D" w:rsidP="00254B6A">
            <w:pPr>
              <w:spacing w:after="0"/>
              <w:jc w:val="center"/>
              <w:rPr>
                <w:rFonts w:eastAsia="Calibri"/>
              </w:rPr>
            </w:pPr>
            <w:r>
              <w:rPr>
                <w:rFonts w:eastAsia="Calibri"/>
                <w:sz w:val="22"/>
                <w:szCs w:val="22"/>
              </w:rPr>
              <w:t>75</w:t>
            </w:r>
          </w:p>
        </w:tc>
      </w:tr>
      <w:tr w:rsidR="00B7763D" w:rsidRPr="0000517F" w:rsidTr="008A1477">
        <w:tc>
          <w:tcPr>
            <w:tcW w:w="3708" w:type="dxa"/>
          </w:tcPr>
          <w:p w:rsidR="00B7763D" w:rsidRPr="0000517F" w:rsidRDefault="00B7763D" w:rsidP="00254B6A">
            <w:pPr>
              <w:spacing w:after="0"/>
              <w:rPr>
                <w:rFonts w:eastAsia="Calibri"/>
              </w:rPr>
            </w:pPr>
            <w:r>
              <w:rPr>
                <w:rFonts w:eastAsia="Calibri"/>
                <w:sz w:val="22"/>
                <w:szCs w:val="22"/>
              </w:rPr>
              <w:t>Student Trust</w:t>
            </w:r>
          </w:p>
          <w:p w:rsidR="00B7763D" w:rsidRPr="0000517F" w:rsidRDefault="00B7763D" w:rsidP="00254B6A">
            <w:pPr>
              <w:spacing w:after="0"/>
              <w:rPr>
                <w:rFonts w:eastAsia="Calibri"/>
              </w:rPr>
            </w:pPr>
          </w:p>
        </w:tc>
        <w:tc>
          <w:tcPr>
            <w:tcW w:w="900" w:type="dxa"/>
          </w:tcPr>
          <w:p w:rsidR="00B7763D" w:rsidRPr="0000517F" w:rsidRDefault="00B7763D" w:rsidP="00254B6A">
            <w:pPr>
              <w:spacing w:after="0"/>
              <w:jc w:val="center"/>
              <w:rPr>
                <w:rFonts w:eastAsia="Calibri"/>
              </w:rPr>
            </w:pPr>
            <w:r>
              <w:rPr>
                <w:rFonts w:eastAsia="Calibri"/>
                <w:sz w:val="22"/>
                <w:szCs w:val="22"/>
              </w:rPr>
              <w:t>40.47</w:t>
            </w:r>
          </w:p>
        </w:tc>
        <w:tc>
          <w:tcPr>
            <w:tcW w:w="857" w:type="dxa"/>
          </w:tcPr>
          <w:p w:rsidR="00B7763D" w:rsidRPr="0000517F" w:rsidRDefault="00B7763D" w:rsidP="00254B6A">
            <w:pPr>
              <w:spacing w:after="0"/>
              <w:jc w:val="center"/>
              <w:rPr>
                <w:rFonts w:eastAsia="Calibri"/>
              </w:rPr>
            </w:pPr>
            <w:r>
              <w:rPr>
                <w:rFonts w:eastAsia="Calibri"/>
                <w:sz w:val="22"/>
                <w:szCs w:val="22"/>
              </w:rPr>
              <w:t>3.8</w:t>
            </w:r>
          </w:p>
        </w:tc>
        <w:tc>
          <w:tcPr>
            <w:tcW w:w="1303" w:type="dxa"/>
          </w:tcPr>
          <w:p w:rsidR="00B7763D" w:rsidRPr="0000517F" w:rsidRDefault="00B7763D" w:rsidP="00254B6A">
            <w:pPr>
              <w:spacing w:after="0"/>
              <w:jc w:val="center"/>
              <w:rPr>
                <w:rFonts w:eastAsia="Calibri"/>
              </w:rPr>
            </w:pPr>
            <w:r>
              <w:rPr>
                <w:rFonts w:eastAsia="Calibri"/>
                <w:sz w:val="22"/>
                <w:szCs w:val="22"/>
              </w:rPr>
              <w:t>32.05</w:t>
            </w:r>
          </w:p>
        </w:tc>
        <w:tc>
          <w:tcPr>
            <w:tcW w:w="1133" w:type="dxa"/>
          </w:tcPr>
          <w:p w:rsidR="00B7763D" w:rsidRPr="0000517F" w:rsidRDefault="00B7763D" w:rsidP="00254B6A">
            <w:pPr>
              <w:spacing w:after="0"/>
              <w:jc w:val="center"/>
              <w:rPr>
                <w:rFonts w:eastAsia="Calibri"/>
              </w:rPr>
            </w:pPr>
            <w:r>
              <w:rPr>
                <w:rFonts w:eastAsia="Calibri"/>
                <w:sz w:val="22"/>
                <w:szCs w:val="22"/>
              </w:rPr>
              <w:t>47.63</w:t>
            </w:r>
          </w:p>
        </w:tc>
      </w:tr>
      <w:tr w:rsidR="00B7763D" w:rsidRPr="0000517F" w:rsidTr="00254B6A">
        <w:trPr>
          <w:trHeight w:val="567"/>
        </w:trPr>
        <w:tc>
          <w:tcPr>
            <w:tcW w:w="3708" w:type="dxa"/>
          </w:tcPr>
          <w:p w:rsidR="00B7763D" w:rsidRPr="0000517F" w:rsidRDefault="00B7763D" w:rsidP="00254B6A">
            <w:pPr>
              <w:spacing w:after="0"/>
              <w:rPr>
                <w:rFonts w:eastAsia="Calibri"/>
              </w:rPr>
            </w:pPr>
            <w:r>
              <w:rPr>
                <w:rFonts w:eastAsia="Calibri"/>
                <w:sz w:val="22"/>
                <w:szCs w:val="22"/>
              </w:rPr>
              <w:t>Academic Optimism</w:t>
            </w:r>
          </w:p>
          <w:p w:rsidR="00B7763D" w:rsidRPr="0000517F" w:rsidRDefault="00B7763D" w:rsidP="00254B6A">
            <w:pPr>
              <w:spacing w:after="0"/>
              <w:rPr>
                <w:rFonts w:eastAsia="Calibri"/>
              </w:rPr>
            </w:pPr>
          </w:p>
        </w:tc>
        <w:tc>
          <w:tcPr>
            <w:tcW w:w="900" w:type="dxa"/>
          </w:tcPr>
          <w:p w:rsidR="00B7763D" w:rsidRPr="0000517F" w:rsidRDefault="00B7763D" w:rsidP="00254B6A">
            <w:pPr>
              <w:spacing w:after="0"/>
              <w:jc w:val="center"/>
              <w:rPr>
                <w:rFonts w:eastAsia="Calibri"/>
              </w:rPr>
            </w:pPr>
            <w:r>
              <w:rPr>
                <w:rFonts w:eastAsia="Calibri"/>
                <w:sz w:val="22"/>
                <w:szCs w:val="22"/>
              </w:rPr>
              <w:t>40.2</w:t>
            </w:r>
          </w:p>
        </w:tc>
        <w:tc>
          <w:tcPr>
            <w:tcW w:w="857" w:type="dxa"/>
          </w:tcPr>
          <w:p w:rsidR="00B7763D" w:rsidRPr="0000517F" w:rsidRDefault="00B7763D" w:rsidP="00254B6A">
            <w:pPr>
              <w:spacing w:after="0"/>
              <w:jc w:val="center"/>
              <w:rPr>
                <w:rFonts w:eastAsia="Calibri"/>
              </w:rPr>
            </w:pPr>
            <w:r>
              <w:rPr>
                <w:rFonts w:eastAsia="Calibri"/>
                <w:sz w:val="22"/>
                <w:szCs w:val="22"/>
              </w:rPr>
              <w:t>4.37</w:t>
            </w:r>
          </w:p>
        </w:tc>
        <w:tc>
          <w:tcPr>
            <w:tcW w:w="1303" w:type="dxa"/>
          </w:tcPr>
          <w:p w:rsidR="00B7763D" w:rsidRPr="0000517F" w:rsidRDefault="00B7763D" w:rsidP="00254B6A">
            <w:pPr>
              <w:spacing w:after="0"/>
              <w:jc w:val="center"/>
              <w:rPr>
                <w:rFonts w:eastAsia="Calibri"/>
              </w:rPr>
            </w:pPr>
            <w:r>
              <w:rPr>
                <w:rFonts w:eastAsia="Calibri"/>
                <w:sz w:val="22"/>
                <w:szCs w:val="22"/>
              </w:rPr>
              <w:t>30.73</w:t>
            </w:r>
          </w:p>
        </w:tc>
        <w:tc>
          <w:tcPr>
            <w:tcW w:w="1133" w:type="dxa"/>
          </w:tcPr>
          <w:p w:rsidR="00B7763D" w:rsidRPr="0000517F" w:rsidRDefault="00B7763D" w:rsidP="00254B6A">
            <w:pPr>
              <w:spacing w:after="0"/>
              <w:jc w:val="center"/>
              <w:rPr>
                <w:rFonts w:eastAsia="Calibri"/>
              </w:rPr>
            </w:pPr>
            <w:r>
              <w:rPr>
                <w:rFonts w:eastAsia="Calibri"/>
                <w:sz w:val="22"/>
                <w:szCs w:val="22"/>
              </w:rPr>
              <w:t>51.46</w:t>
            </w:r>
          </w:p>
        </w:tc>
      </w:tr>
    </w:tbl>
    <w:p w:rsidR="00B7763D" w:rsidRDefault="00B7763D" w:rsidP="00B7763D">
      <w:pPr>
        <w:rPr>
          <w:rFonts w:eastAsia="Calibri"/>
          <w:sz w:val="20"/>
          <w:szCs w:val="20"/>
        </w:rPr>
      </w:pPr>
      <w:r w:rsidRPr="0000517F">
        <w:rPr>
          <w:rFonts w:eastAsia="Calibri"/>
          <w:i/>
          <w:sz w:val="20"/>
          <w:szCs w:val="20"/>
        </w:rPr>
        <w:t xml:space="preserve">Note. </w:t>
      </w:r>
      <w:r w:rsidRPr="0000517F">
        <w:rPr>
          <w:rFonts w:eastAsia="Calibri"/>
          <w:sz w:val="20"/>
          <w:szCs w:val="20"/>
        </w:rPr>
        <w:t xml:space="preserve">N = </w:t>
      </w:r>
      <w:r>
        <w:rPr>
          <w:rFonts w:eastAsia="Calibri"/>
          <w:sz w:val="20"/>
          <w:szCs w:val="20"/>
        </w:rPr>
        <w:t>79</w:t>
      </w:r>
      <w:r w:rsidRPr="0000517F">
        <w:rPr>
          <w:rFonts w:eastAsia="Calibri"/>
          <w:sz w:val="20"/>
          <w:szCs w:val="20"/>
        </w:rPr>
        <w:t xml:space="preserve"> Schools; Academic Performance Index (API) scores were used as the measure of prior </w:t>
      </w:r>
      <w:r>
        <w:rPr>
          <w:rFonts w:eastAsia="Calibri"/>
          <w:sz w:val="20"/>
          <w:szCs w:val="20"/>
        </w:rPr>
        <w:t xml:space="preserve">academic </w:t>
      </w:r>
      <w:r w:rsidRPr="0000517F">
        <w:rPr>
          <w:rFonts w:eastAsia="Calibri"/>
          <w:sz w:val="20"/>
          <w:szCs w:val="20"/>
        </w:rPr>
        <w:t>performance.</w:t>
      </w:r>
    </w:p>
    <w:p w:rsidR="00B7763D" w:rsidRDefault="00B7763D" w:rsidP="00B7763D">
      <w:pPr>
        <w:rPr>
          <w:rFonts w:eastAsia="Calibri"/>
          <w:sz w:val="20"/>
          <w:szCs w:val="20"/>
        </w:rPr>
      </w:pPr>
    </w:p>
    <w:p w:rsidR="00B7763D" w:rsidRDefault="00B7763D" w:rsidP="00254B6A">
      <w:pPr>
        <w:outlineLvl w:val="0"/>
        <w:rPr>
          <w:b/>
        </w:rPr>
      </w:pPr>
      <w:r>
        <w:rPr>
          <w:b/>
        </w:rPr>
        <w:t>Correlation Results</w:t>
      </w:r>
    </w:p>
    <w:p w:rsidR="00B7763D" w:rsidRDefault="00B7763D" w:rsidP="00254B6A">
      <w:pPr>
        <w:spacing w:after="0" w:line="480" w:lineRule="auto"/>
      </w:pPr>
      <w:r>
        <w:rPr>
          <w:b/>
        </w:rPr>
        <w:tab/>
      </w:r>
      <w:r>
        <w:t>Correlations were tested to analyze bivariate relationships between the variables in this study.  Specific interest was on the relationship between academic optimism, each dimension of academic optimism, student trust, and school conditions.  Noteworthy results include a statistically significant relationship between academic optimism and collective student trust (</w:t>
      </w:r>
      <w:r w:rsidRPr="00DB576C">
        <w:rPr>
          <w:i/>
        </w:rPr>
        <w:t>r</w:t>
      </w:r>
      <w:r>
        <w:t xml:space="preserve"> =.51; </w:t>
      </w:r>
      <w:r w:rsidRPr="00DB576C">
        <w:rPr>
          <w:i/>
        </w:rPr>
        <w:t>p</w:t>
      </w:r>
      <w:r w:rsidR="00DB576C" w:rsidRPr="00DB576C">
        <w:t>&lt;</w:t>
      </w:r>
      <w:r>
        <w:t>.01).  Academic optimism explained 26% of the variance in student trust.  Positive and significant correlations were also found between student trust and each separate element of academic optimism: faculty trust in students (</w:t>
      </w:r>
      <w:r w:rsidRPr="00DB576C">
        <w:rPr>
          <w:i/>
        </w:rPr>
        <w:t>r</w:t>
      </w:r>
      <w:r>
        <w:t xml:space="preserve"> =.55; </w:t>
      </w:r>
      <w:r w:rsidRPr="00DB576C">
        <w:rPr>
          <w:i/>
        </w:rPr>
        <w:t>p</w:t>
      </w:r>
      <w:r w:rsidRPr="00DB576C">
        <w:t>&lt;</w:t>
      </w:r>
      <w:r>
        <w:t>.01) explaining 30% of the variance in student trust, academic emphasis (</w:t>
      </w:r>
      <w:r w:rsidRPr="00DB576C">
        <w:rPr>
          <w:i/>
        </w:rPr>
        <w:t>r</w:t>
      </w:r>
      <w:r>
        <w:t xml:space="preserve"> =.46; </w:t>
      </w:r>
      <w:r w:rsidR="00DB576C">
        <w:rPr>
          <w:i/>
        </w:rPr>
        <w:t>p</w:t>
      </w:r>
      <w:r w:rsidRPr="00DB576C">
        <w:t>&lt;</w:t>
      </w:r>
      <w:r>
        <w:t>.01) explaining 21% of the variance, and collective efficacy (</w:t>
      </w:r>
      <w:r w:rsidRPr="00DB576C">
        <w:rPr>
          <w:i/>
        </w:rPr>
        <w:t>r</w:t>
      </w:r>
      <w:r>
        <w:t xml:space="preserve"> =.38; </w:t>
      </w:r>
      <w:r w:rsidRPr="00DB576C">
        <w:rPr>
          <w:i/>
        </w:rPr>
        <w:t>p</w:t>
      </w:r>
      <w:r w:rsidRPr="00DB576C">
        <w:t>&lt;</w:t>
      </w:r>
      <w:r>
        <w:t xml:space="preserve">.01) explaining 14% of the variance in student trust. </w:t>
      </w:r>
    </w:p>
    <w:p w:rsidR="00A54444" w:rsidRDefault="00B7763D" w:rsidP="00254B6A">
      <w:pPr>
        <w:spacing w:after="0" w:line="480" w:lineRule="auto"/>
        <w:ind w:firstLine="720"/>
      </w:pPr>
      <w:r>
        <w:t>Other interesting findings from the correlation results show that trust was strongly related to the elementary schools (</w:t>
      </w:r>
      <w:r w:rsidRPr="00DB576C">
        <w:rPr>
          <w:i/>
        </w:rPr>
        <w:t>r</w:t>
      </w:r>
      <w:r>
        <w:t xml:space="preserve"> =.65; </w:t>
      </w:r>
      <w:r w:rsidRPr="00DB576C">
        <w:rPr>
          <w:i/>
        </w:rPr>
        <w:t>p</w:t>
      </w:r>
      <w:r w:rsidRPr="00DB576C">
        <w:t>&lt;</w:t>
      </w:r>
      <w:r>
        <w:t xml:space="preserve">.01), suggesting that students in elementary schools have higher trust than students in middle and high schools.  Also, student trust </w:t>
      </w:r>
      <w:r>
        <w:lastRenderedPageBreak/>
        <w:t>was significantly related to prior academic performance (</w:t>
      </w:r>
      <w:r w:rsidRPr="00DB576C">
        <w:rPr>
          <w:i/>
        </w:rPr>
        <w:t>r</w:t>
      </w:r>
      <w:r>
        <w:t xml:space="preserve"> =.43; </w:t>
      </w:r>
      <w:r w:rsidRPr="00DB576C">
        <w:rPr>
          <w:i/>
        </w:rPr>
        <w:t>p</w:t>
      </w:r>
      <w:r w:rsidRPr="00DB576C">
        <w:t>&lt;</w:t>
      </w:r>
      <w:r>
        <w:t>.01).  Student trust had a positive but weaker relationship with the percent of non-minority students in the school (</w:t>
      </w:r>
      <w:r w:rsidRPr="00DB576C">
        <w:rPr>
          <w:i/>
        </w:rPr>
        <w:t>r</w:t>
      </w:r>
      <w:r>
        <w:t xml:space="preserve"> =.25; </w:t>
      </w:r>
      <w:r w:rsidR="00DB576C">
        <w:rPr>
          <w:i/>
        </w:rPr>
        <w:t>p</w:t>
      </w:r>
      <w:r w:rsidRPr="00DB576C">
        <w:t>&lt;</w:t>
      </w:r>
      <w:r>
        <w:t xml:space="preserve">.01); and contrary to popular assumptions, there was not a significant relationship between free/reduced lunch rate and student trust. </w:t>
      </w:r>
    </w:p>
    <w:p w:rsidR="00A54444" w:rsidRDefault="00A54444">
      <w:r>
        <w:br w:type="page"/>
      </w:r>
    </w:p>
    <w:p w:rsidR="00B7763D" w:rsidRDefault="00B7763D" w:rsidP="00B7763D">
      <w:pPr>
        <w:rPr>
          <w:rFonts w:eastAsia="Calibri"/>
          <w:sz w:val="20"/>
          <w:szCs w:val="20"/>
        </w:rPr>
      </w:pPr>
    </w:p>
    <w:p w:rsidR="002A39CA" w:rsidRDefault="002A39CA" w:rsidP="00B7763D">
      <w:pPr>
        <w:rPr>
          <w:rFonts w:eastAsia="Calibri"/>
          <w:sz w:val="20"/>
          <w:szCs w:val="20"/>
        </w:rPr>
      </w:pPr>
    </w:p>
    <w:p w:rsidR="00B7763D" w:rsidRDefault="00B7763D" w:rsidP="00B7763D">
      <w:pPr>
        <w:rPr>
          <w:rFonts w:eastAsia="Calibri"/>
          <w:sz w:val="20"/>
          <w:szCs w:val="20"/>
        </w:rPr>
      </w:pPr>
      <w:r>
        <w:rPr>
          <w:rFonts w:eastAsia="Calibri"/>
          <w:sz w:val="20"/>
          <w:szCs w:val="20"/>
        </w:rPr>
        <w:tab/>
      </w:r>
    </w:p>
    <w:p w:rsidR="00B7763D" w:rsidRPr="007F5D64" w:rsidRDefault="00B7763D" w:rsidP="00B7763D">
      <w:pPr>
        <w:jc w:val="center"/>
        <w:outlineLvl w:val="0"/>
        <w:rPr>
          <w:rFonts w:eastAsia="Calibri"/>
          <w:b/>
          <w:szCs w:val="20"/>
        </w:rPr>
      </w:pPr>
      <w:r w:rsidRPr="007F5D64">
        <w:rPr>
          <w:rFonts w:eastAsia="Calibri"/>
          <w:b/>
          <w:szCs w:val="20"/>
        </w:rPr>
        <w:t>Multiple Regression</w:t>
      </w:r>
      <w:r>
        <w:rPr>
          <w:rFonts w:eastAsia="Calibri"/>
          <w:b/>
          <w:szCs w:val="20"/>
        </w:rPr>
        <w:t xml:space="preserve"> Results</w:t>
      </w:r>
    </w:p>
    <w:p w:rsidR="00B7763D" w:rsidRPr="007F5D64" w:rsidRDefault="00B7763D" w:rsidP="00B7763D">
      <w:pPr>
        <w:rPr>
          <w:rFonts w:eastAsia="Calibri"/>
          <w:szCs w:val="20"/>
        </w:rPr>
      </w:pPr>
    </w:p>
    <w:p w:rsidR="00573047" w:rsidRDefault="00267852" w:rsidP="00B7763D">
      <w:pPr>
        <w:spacing w:line="480" w:lineRule="auto"/>
        <w:ind w:firstLine="720"/>
        <w:rPr>
          <w:rFonts w:eastAsia="Calibri"/>
          <w:szCs w:val="20"/>
        </w:rPr>
      </w:pPr>
      <w:r w:rsidRPr="00573047">
        <w:rPr>
          <w:rFonts w:eastAsia="Calibri"/>
          <w:noProof/>
          <w:sz w:val="20"/>
          <w:szCs w:val="20"/>
        </w:rPr>
        <mc:AlternateContent>
          <mc:Choice Requires="wps">
            <w:drawing>
              <wp:anchor distT="0" distB="0" distL="114300" distR="114300" simplePos="0" relativeHeight="251682816" behindDoc="0" locked="0" layoutInCell="1" allowOverlap="1" wp14:anchorId="58964A42" wp14:editId="18AB9E9F">
                <wp:simplePos x="0" y="0"/>
                <wp:positionH relativeFrom="column">
                  <wp:posOffset>-739775</wp:posOffset>
                </wp:positionH>
                <wp:positionV relativeFrom="paragraph">
                  <wp:posOffset>412750</wp:posOffset>
                </wp:positionV>
                <wp:extent cx="6917055" cy="4476115"/>
                <wp:effectExtent l="127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17055" cy="4476115"/>
                        </a:xfrm>
                        <a:prstGeom prst="rect">
                          <a:avLst/>
                        </a:prstGeom>
                        <a:solidFill>
                          <a:srgbClr val="FFFFFF"/>
                        </a:solidFill>
                        <a:ln w="9525">
                          <a:noFill/>
                          <a:miter lim="800000"/>
                          <a:headEnd/>
                          <a:tailEnd/>
                        </a:ln>
                      </wps:spPr>
                      <wps:txbx>
                        <w:txbxContent>
                          <w:p w:rsidR="00651AE1" w:rsidRDefault="00651AE1" w:rsidP="00573047">
                            <w:pPr>
                              <w:spacing w:before="240" w:after="0"/>
                              <w:rPr>
                                <w:rFonts w:eastAsia="Calibri"/>
                              </w:rPr>
                            </w:pPr>
                            <w:proofErr w:type="gramStart"/>
                            <w:r>
                              <w:rPr>
                                <w:rFonts w:eastAsia="Calibri"/>
                              </w:rPr>
                              <w:t>Table 2</w:t>
                            </w:r>
                            <w:r w:rsidRPr="0000517F">
                              <w:rPr>
                                <w:rFonts w:eastAsia="Calibri"/>
                              </w:rPr>
                              <w:t>.</w:t>
                            </w:r>
                            <w:proofErr w:type="gramEnd"/>
                          </w:p>
                          <w:p w:rsidR="00651AE1" w:rsidRPr="0000517F" w:rsidRDefault="00651AE1" w:rsidP="00573047">
                            <w:pPr>
                              <w:spacing w:before="240" w:after="0" w:line="480" w:lineRule="auto"/>
                              <w:rPr>
                                <w:rFonts w:eastAsia="Calibri"/>
                                <w:i/>
                              </w:rPr>
                            </w:pPr>
                            <w:r>
                              <w:rPr>
                                <w:rFonts w:eastAsia="Calibri"/>
                                <w:i/>
                              </w:rPr>
                              <w:t>Correlations</w:t>
                            </w:r>
                          </w:p>
                          <w:tbl>
                            <w:tblPr>
                              <w:tblW w:w="9792" w:type="dxa"/>
                              <w:tblBorders>
                                <w:top w:val="single" w:sz="4" w:space="0" w:color="000000"/>
                                <w:bottom w:val="single" w:sz="4" w:space="0" w:color="000000"/>
                              </w:tblBorders>
                              <w:tblLayout w:type="fixed"/>
                              <w:tblLook w:val="04A0" w:firstRow="1" w:lastRow="0" w:firstColumn="1" w:lastColumn="0" w:noHBand="0" w:noVBand="1"/>
                            </w:tblPr>
                            <w:tblGrid>
                              <w:gridCol w:w="2794"/>
                              <w:gridCol w:w="914"/>
                              <w:gridCol w:w="810"/>
                              <w:gridCol w:w="810"/>
                              <w:gridCol w:w="810"/>
                              <w:gridCol w:w="810"/>
                              <w:gridCol w:w="810"/>
                              <w:gridCol w:w="774"/>
                              <w:gridCol w:w="808"/>
                              <w:gridCol w:w="452"/>
                            </w:tblGrid>
                            <w:tr w:rsidR="00651AE1" w:rsidRPr="0000517F" w:rsidTr="00E956B9">
                              <w:tc>
                                <w:tcPr>
                                  <w:tcW w:w="2794" w:type="dxa"/>
                                  <w:tcBorders>
                                    <w:top w:val="single" w:sz="4" w:space="0" w:color="000000"/>
                                    <w:bottom w:val="single" w:sz="4" w:space="0" w:color="auto"/>
                                  </w:tcBorders>
                                </w:tcPr>
                                <w:p w:rsidR="00651AE1" w:rsidRPr="0000517F" w:rsidRDefault="00651AE1" w:rsidP="00E956B9">
                                  <w:pPr>
                                    <w:spacing w:after="0"/>
                                    <w:rPr>
                                      <w:rFonts w:eastAsia="Calibri"/>
                                    </w:rPr>
                                  </w:pPr>
                                  <w:r w:rsidRPr="0000517F">
                                    <w:rPr>
                                      <w:rFonts w:eastAsia="Calibri"/>
                                      <w:sz w:val="22"/>
                                      <w:szCs w:val="22"/>
                                    </w:rPr>
                                    <w:t>Variable</w:t>
                                  </w:r>
                                  <w:r>
                                    <w:rPr>
                                      <w:rFonts w:eastAsia="Calibri"/>
                                      <w:sz w:val="22"/>
                                      <w:szCs w:val="22"/>
                                    </w:rPr>
                                    <w:t xml:space="preserve"> Name</w:t>
                                  </w:r>
                                </w:p>
                              </w:tc>
                              <w:tc>
                                <w:tcPr>
                                  <w:tcW w:w="914" w:type="dxa"/>
                                  <w:tcBorders>
                                    <w:top w:val="single" w:sz="4" w:space="0" w:color="000000"/>
                                    <w:bottom w:val="single" w:sz="4" w:space="0" w:color="auto"/>
                                  </w:tcBorders>
                                </w:tcPr>
                                <w:p w:rsidR="00651AE1" w:rsidRPr="000A4059" w:rsidRDefault="00651AE1" w:rsidP="00E956B9">
                                  <w:pPr>
                                    <w:spacing w:after="0"/>
                                    <w:rPr>
                                      <w:rFonts w:eastAsia="Calibri"/>
                                      <w:sz w:val="20"/>
                                    </w:rPr>
                                  </w:pPr>
                                  <w:r w:rsidRPr="000A4059">
                                    <w:rPr>
                                      <w:rFonts w:eastAsia="Calibri"/>
                                      <w:sz w:val="20"/>
                                      <w:szCs w:val="22"/>
                                    </w:rPr>
                                    <w:t>1</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2</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3</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4</w:t>
                                  </w:r>
                                </w:p>
                              </w:tc>
                              <w:tc>
                                <w:tcPr>
                                  <w:tcW w:w="810"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5</w:t>
                                  </w:r>
                                </w:p>
                              </w:tc>
                              <w:tc>
                                <w:tcPr>
                                  <w:tcW w:w="810"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6</w:t>
                                  </w:r>
                                </w:p>
                              </w:tc>
                              <w:tc>
                                <w:tcPr>
                                  <w:tcW w:w="774"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7</w:t>
                                  </w:r>
                                </w:p>
                              </w:tc>
                              <w:tc>
                                <w:tcPr>
                                  <w:tcW w:w="808"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8</w:t>
                                  </w:r>
                                </w:p>
                              </w:tc>
                              <w:tc>
                                <w:tcPr>
                                  <w:tcW w:w="452" w:type="dxa"/>
                                  <w:tcBorders>
                                    <w:top w:val="single" w:sz="4" w:space="0" w:color="000000"/>
                                    <w:bottom w:val="single" w:sz="4" w:space="0" w:color="auto"/>
                                  </w:tcBorders>
                                </w:tcPr>
                                <w:p w:rsidR="00651AE1" w:rsidRPr="00481F2B" w:rsidRDefault="00651AE1" w:rsidP="00E956B9">
                                  <w:pPr>
                                    <w:tabs>
                                      <w:tab w:val="left" w:pos="504"/>
                                      <w:tab w:val="left" w:pos="1152"/>
                                      <w:tab w:val="center" w:pos="1838"/>
                                    </w:tabs>
                                    <w:spacing w:after="0"/>
                                    <w:ind w:left="72" w:right="-3528" w:hanging="18"/>
                                    <w:rPr>
                                      <w:rFonts w:eastAsia="Calibri"/>
                                      <w:sz w:val="20"/>
                                    </w:rPr>
                                  </w:pPr>
                                  <w:r w:rsidRPr="00481F2B">
                                    <w:rPr>
                                      <w:rFonts w:eastAsia="Calibri"/>
                                      <w:sz w:val="20"/>
                                      <w:szCs w:val="22"/>
                                    </w:rPr>
                                    <w:t>9</w:t>
                                  </w:r>
                                </w:p>
                              </w:tc>
                            </w:tr>
                            <w:tr w:rsidR="00651AE1" w:rsidRPr="0000517F" w:rsidTr="00E956B9">
                              <w:tc>
                                <w:tcPr>
                                  <w:tcW w:w="2794" w:type="dxa"/>
                                  <w:tcBorders>
                                    <w:top w:val="single" w:sz="4" w:space="0" w:color="auto"/>
                                  </w:tcBorders>
                                </w:tcPr>
                                <w:p w:rsidR="00651AE1" w:rsidRPr="00573047" w:rsidRDefault="00651AE1" w:rsidP="00E956B9">
                                  <w:pPr>
                                    <w:spacing w:after="0"/>
                                    <w:rPr>
                                      <w:rFonts w:eastAsia="Calibri"/>
                                      <w:sz w:val="22"/>
                                    </w:rPr>
                                  </w:pPr>
                                  <w:r w:rsidRPr="00573047">
                                    <w:rPr>
                                      <w:rFonts w:eastAsia="Calibri"/>
                                      <w:sz w:val="22"/>
                                      <w:szCs w:val="22"/>
                                    </w:rPr>
                                    <w:t>1. Free/Reduced Lunch Rate</w:t>
                                  </w:r>
                                </w:p>
                                <w:p w:rsidR="00651AE1" w:rsidRPr="00573047" w:rsidRDefault="00651AE1" w:rsidP="00E956B9">
                                  <w:pPr>
                                    <w:spacing w:after="0"/>
                                    <w:rPr>
                                      <w:rFonts w:eastAsia="Calibri"/>
                                      <w:sz w:val="22"/>
                                    </w:rPr>
                                  </w:pPr>
                                </w:p>
                              </w:tc>
                              <w:tc>
                                <w:tcPr>
                                  <w:tcW w:w="914" w:type="dxa"/>
                                  <w:tcBorders>
                                    <w:top w:val="single" w:sz="4" w:space="0" w:color="auto"/>
                                  </w:tcBorders>
                                </w:tcPr>
                                <w:p w:rsidR="00651AE1" w:rsidRPr="000A4059" w:rsidRDefault="00651AE1" w:rsidP="00E956B9">
                                  <w:pPr>
                                    <w:spacing w:after="0"/>
                                    <w:rPr>
                                      <w:rFonts w:eastAsia="Calibri"/>
                                      <w:sz w:val="20"/>
                                    </w:rPr>
                                  </w:pPr>
                                  <w:r w:rsidRPr="000A4059">
                                    <w:rPr>
                                      <w:rFonts w:eastAsia="Calibri"/>
                                      <w:sz w:val="20"/>
                                    </w:rPr>
                                    <w:t>1</w:t>
                                  </w: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ind w:hanging="431"/>
                                    <w:jc w:val="center"/>
                                    <w:rPr>
                                      <w:rFonts w:eastAsia="Calibri"/>
                                      <w:sz w:val="20"/>
                                    </w:rPr>
                                  </w:pPr>
                                </w:p>
                              </w:tc>
                              <w:tc>
                                <w:tcPr>
                                  <w:tcW w:w="810" w:type="dxa"/>
                                  <w:tcBorders>
                                    <w:top w:val="single" w:sz="4" w:space="0" w:color="auto"/>
                                  </w:tcBorders>
                                </w:tcPr>
                                <w:p w:rsidR="00651AE1" w:rsidRPr="00363FB6" w:rsidRDefault="00651AE1" w:rsidP="00E956B9">
                                  <w:pPr>
                                    <w:spacing w:after="0"/>
                                    <w:ind w:hanging="431"/>
                                    <w:jc w:val="center"/>
                                    <w:rPr>
                                      <w:rFonts w:eastAsia="Calibri"/>
                                      <w:sz w:val="20"/>
                                    </w:rPr>
                                  </w:pPr>
                                </w:p>
                              </w:tc>
                              <w:tc>
                                <w:tcPr>
                                  <w:tcW w:w="774" w:type="dxa"/>
                                  <w:tcBorders>
                                    <w:top w:val="single" w:sz="4" w:space="0" w:color="auto"/>
                                  </w:tcBorders>
                                </w:tcPr>
                                <w:p w:rsidR="00651AE1" w:rsidRPr="00363FB6" w:rsidRDefault="00651AE1" w:rsidP="00E956B9">
                                  <w:pPr>
                                    <w:spacing w:after="0"/>
                                    <w:ind w:hanging="431"/>
                                    <w:rPr>
                                      <w:rFonts w:eastAsia="Calibri"/>
                                      <w:sz w:val="20"/>
                                    </w:rPr>
                                  </w:pPr>
                                </w:p>
                              </w:tc>
                              <w:tc>
                                <w:tcPr>
                                  <w:tcW w:w="808" w:type="dxa"/>
                                  <w:tcBorders>
                                    <w:top w:val="single" w:sz="4" w:space="0" w:color="auto"/>
                                  </w:tcBorders>
                                </w:tcPr>
                                <w:p w:rsidR="00651AE1" w:rsidRPr="00363FB6" w:rsidRDefault="00651AE1" w:rsidP="00E956B9">
                                  <w:pPr>
                                    <w:spacing w:after="0"/>
                                    <w:ind w:hanging="431"/>
                                    <w:jc w:val="center"/>
                                    <w:rPr>
                                      <w:rFonts w:eastAsia="Calibri"/>
                                      <w:sz w:val="20"/>
                                    </w:rPr>
                                  </w:pPr>
                                </w:p>
                              </w:tc>
                              <w:tc>
                                <w:tcPr>
                                  <w:tcW w:w="452" w:type="dxa"/>
                                  <w:tcBorders>
                                    <w:top w:val="single" w:sz="4" w:space="0" w:color="auto"/>
                                  </w:tcBorders>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2. Prior Academic Performance</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ind w:right="-97"/>
                                    <w:rPr>
                                      <w:rFonts w:eastAsia="Calibri"/>
                                      <w:sz w:val="20"/>
                                    </w:rPr>
                                  </w:pPr>
                                  <w:r w:rsidRPr="000A4059">
                                    <w:rPr>
                                      <w:rFonts w:eastAsia="Calibri"/>
                                      <w:sz w:val="20"/>
                                      <w:szCs w:val="22"/>
                                    </w:rPr>
                                    <w:t>-.559**</w:t>
                                  </w:r>
                                </w:p>
                              </w:tc>
                              <w:tc>
                                <w:tcPr>
                                  <w:tcW w:w="810" w:type="dxa"/>
                                </w:tcPr>
                                <w:p w:rsidR="00651AE1" w:rsidRPr="00363FB6" w:rsidRDefault="00651AE1" w:rsidP="00E956B9">
                                  <w:pPr>
                                    <w:spacing w:after="0"/>
                                    <w:rPr>
                                      <w:rFonts w:eastAsia="Calibri"/>
                                      <w:sz w:val="20"/>
                                    </w:rPr>
                                  </w:pPr>
                                  <w:r w:rsidRPr="00363FB6">
                                    <w:rPr>
                                      <w:rFonts w:eastAsia="Calibri"/>
                                      <w:sz w:val="20"/>
                                    </w:rPr>
                                    <w:t>1</w:t>
                                  </w: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3. Percent Non-minority</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-.703**</w:t>
                                  </w:r>
                                </w:p>
                              </w:tc>
                              <w:tc>
                                <w:tcPr>
                                  <w:tcW w:w="810" w:type="dxa"/>
                                </w:tcPr>
                                <w:p w:rsidR="00651AE1" w:rsidRPr="00363FB6" w:rsidRDefault="00651AE1" w:rsidP="00E956B9">
                                  <w:pPr>
                                    <w:spacing w:after="0"/>
                                    <w:rPr>
                                      <w:rFonts w:eastAsia="Calibri"/>
                                      <w:sz w:val="20"/>
                                    </w:rPr>
                                  </w:pPr>
                                  <w:r w:rsidRPr="00363FB6">
                                    <w:rPr>
                                      <w:rFonts w:eastAsia="Calibri"/>
                                      <w:sz w:val="20"/>
                                      <w:szCs w:val="22"/>
                                    </w:rPr>
                                    <w:t>.681**</w:t>
                                  </w:r>
                                </w:p>
                              </w:tc>
                              <w:tc>
                                <w:tcPr>
                                  <w:tcW w:w="810" w:type="dxa"/>
                                </w:tcPr>
                                <w:p w:rsidR="00651AE1" w:rsidRPr="00363FB6" w:rsidRDefault="00651AE1" w:rsidP="00E956B9">
                                  <w:pPr>
                                    <w:spacing w:after="0"/>
                                    <w:rPr>
                                      <w:rFonts w:eastAsia="Calibri"/>
                                      <w:sz w:val="20"/>
                                    </w:rPr>
                                  </w:pPr>
                                  <w:r w:rsidRPr="00363FB6">
                                    <w:rPr>
                                      <w:rFonts w:eastAsia="Calibri"/>
                                      <w:sz w:val="20"/>
                                      <w:szCs w:val="22"/>
                                    </w:rPr>
                                    <w:t>1</w:t>
                                  </w: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4. Student Trust</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-.129</w:t>
                                  </w:r>
                                </w:p>
                              </w:tc>
                              <w:tc>
                                <w:tcPr>
                                  <w:tcW w:w="810" w:type="dxa"/>
                                </w:tcPr>
                                <w:p w:rsidR="00651AE1" w:rsidRPr="00363FB6" w:rsidRDefault="00651AE1" w:rsidP="00E956B9">
                                  <w:pPr>
                                    <w:spacing w:after="0"/>
                                    <w:rPr>
                                      <w:rFonts w:eastAsia="Calibri"/>
                                      <w:sz w:val="20"/>
                                    </w:rPr>
                                  </w:pPr>
                                  <w:r w:rsidRPr="00363FB6">
                                    <w:rPr>
                                      <w:rFonts w:eastAsia="Calibri"/>
                                      <w:sz w:val="20"/>
                                      <w:szCs w:val="22"/>
                                    </w:rPr>
                                    <w:t>.439**</w:t>
                                  </w:r>
                                </w:p>
                              </w:tc>
                              <w:tc>
                                <w:tcPr>
                                  <w:tcW w:w="810" w:type="dxa"/>
                                </w:tcPr>
                                <w:p w:rsidR="00651AE1" w:rsidRPr="00363FB6" w:rsidRDefault="00651AE1" w:rsidP="00E956B9">
                                  <w:pPr>
                                    <w:spacing w:after="0"/>
                                    <w:rPr>
                                      <w:rFonts w:eastAsia="Calibri"/>
                                      <w:sz w:val="20"/>
                                    </w:rPr>
                                  </w:pPr>
                                  <w:r w:rsidRPr="00363FB6">
                                    <w:rPr>
                                      <w:rFonts w:eastAsia="Calibri"/>
                                      <w:sz w:val="20"/>
                                      <w:szCs w:val="22"/>
                                    </w:rPr>
                                    <w:t>.250*</w:t>
                                  </w:r>
                                </w:p>
                              </w:tc>
                              <w:tc>
                                <w:tcPr>
                                  <w:tcW w:w="810" w:type="dxa"/>
                                </w:tcPr>
                                <w:p w:rsidR="00651AE1" w:rsidRPr="00363FB6" w:rsidRDefault="00651AE1" w:rsidP="00E956B9">
                                  <w:pPr>
                                    <w:spacing w:after="0"/>
                                    <w:rPr>
                                      <w:rFonts w:eastAsia="Calibri"/>
                                      <w:sz w:val="20"/>
                                    </w:rPr>
                                  </w:pPr>
                                  <w:r w:rsidRPr="00363FB6">
                                    <w:rPr>
                                      <w:rFonts w:eastAsia="Calibri"/>
                                      <w:sz w:val="20"/>
                                      <w:szCs w:val="22"/>
                                    </w:rPr>
                                    <w:t>1</w:t>
                                  </w: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5. Faculty Trust of Students</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-.432**</w:t>
                                  </w:r>
                                </w:p>
                              </w:tc>
                              <w:tc>
                                <w:tcPr>
                                  <w:tcW w:w="810" w:type="dxa"/>
                                </w:tcPr>
                                <w:p w:rsidR="00651AE1" w:rsidRPr="00363FB6" w:rsidRDefault="00651AE1" w:rsidP="00E956B9">
                                  <w:pPr>
                                    <w:spacing w:after="0"/>
                                    <w:rPr>
                                      <w:rFonts w:eastAsia="Calibri"/>
                                      <w:sz w:val="20"/>
                                    </w:rPr>
                                  </w:pPr>
                                  <w:r w:rsidRPr="00363FB6">
                                    <w:rPr>
                                      <w:rFonts w:eastAsia="Calibri"/>
                                      <w:sz w:val="20"/>
                                      <w:szCs w:val="22"/>
                                    </w:rPr>
                                    <w:t>.650**</w:t>
                                  </w:r>
                                </w:p>
                              </w:tc>
                              <w:tc>
                                <w:tcPr>
                                  <w:tcW w:w="810" w:type="dxa"/>
                                </w:tcPr>
                                <w:p w:rsidR="00651AE1" w:rsidRPr="00363FB6" w:rsidRDefault="00651AE1" w:rsidP="00E956B9">
                                  <w:pPr>
                                    <w:spacing w:after="0"/>
                                    <w:rPr>
                                      <w:rFonts w:eastAsia="Calibri"/>
                                      <w:sz w:val="20"/>
                                    </w:rPr>
                                  </w:pPr>
                                  <w:r w:rsidRPr="00363FB6">
                                    <w:rPr>
                                      <w:rFonts w:eastAsia="Calibri"/>
                                      <w:sz w:val="20"/>
                                    </w:rPr>
                                    <w:t>.515**</w:t>
                                  </w:r>
                                </w:p>
                              </w:tc>
                              <w:tc>
                                <w:tcPr>
                                  <w:tcW w:w="810" w:type="dxa"/>
                                </w:tcPr>
                                <w:p w:rsidR="00651AE1" w:rsidRPr="00363FB6" w:rsidRDefault="00651AE1" w:rsidP="00E956B9">
                                  <w:pPr>
                                    <w:spacing w:after="0"/>
                                    <w:rPr>
                                      <w:rFonts w:eastAsia="Calibri"/>
                                      <w:sz w:val="20"/>
                                    </w:rPr>
                                  </w:pPr>
                                  <w:r w:rsidRPr="00363FB6">
                                    <w:rPr>
                                      <w:rFonts w:eastAsia="Calibri"/>
                                      <w:sz w:val="20"/>
                                      <w:szCs w:val="22"/>
                                    </w:rPr>
                                    <w:t>.550**</w:t>
                                  </w:r>
                                </w:p>
                              </w:tc>
                              <w:tc>
                                <w:tcPr>
                                  <w:tcW w:w="810" w:type="dxa"/>
                                </w:tcPr>
                                <w:p w:rsidR="00651AE1" w:rsidRPr="00363FB6" w:rsidRDefault="00651AE1" w:rsidP="00E956B9">
                                  <w:pPr>
                                    <w:spacing w:after="0"/>
                                    <w:ind w:hanging="431"/>
                                    <w:jc w:val="center"/>
                                    <w:rPr>
                                      <w:rFonts w:eastAsia="Calibri"/>
                                      <w:sz w:val="20"/>
                                    </w:rPr>
                                  </w:pPr>
                                  <w:r w:rsidRPr="00363FB6">
                                    <w:rPr>
                                      <w:rFonts w:eastAsia="Calibri"/>
                                      <w:sz w:val="20"/>
                                      <w:szCs w:val="22"/>
                                    </w:rPr>
                                    <w:t>1</w:t>
                                  </w: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6. Academic Emphasis</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-.331**</w:t>
                                  </w:r>
                                </w:p>
                              </w:tc>
                              <w:tc>
                                <w:tcPr>
                                  <w:tcW w:w="810" w:type="dxa"/>
                                </w:tcPr>
                                <w:p w:rsidR="00651AE1" w:rsidRPr="00363FB6" w:rsidRDefault="00651AE1" w:rsidP="00E956B9">
                                  <w:pPr>
                                    <w:spacing w:after="0"/>
                                    <w:rPr>
                                      <w:rFonts w:eastAsia="Calibri"/>
                                      <w:sz w:val="20"/>
                                    </w:rPr>
                                  </w:pPr>
                                  <w:r w:rsidRPr="00363FB6">
                                    <w:rPr>
                                      <w:rFonts w:eastAsia="Calibri"/>
                                      <w:sz w:val="20"/>
                                      <w:szCs w:val="22"/>
                                    </w:rPr>
                                    <w:t>.494**</w:t>
                                  </w:r>
                                </w:p>
                              </w:tc>
                              <w:tc>
                                <w:tcPr>
                                  <w:tcW w:w="810" w:type="dxa"/>
                                </w:tcPr>
                                <w:p w:rsidR="00651AE1" w:rsidRPr="00363FB6" w:rsidRDefault="00651AE1" w:rsidP="00E956B9">
                                  <w:pPr>
                                    <w:spacing w:after="0"/>
                                    <w:rPr>
                                      <w:rFonts w:eastAsia="Calibri"/>
                                      <w:sz w:val="20"/>
                                    </w:rPr>
                                  </w:pPr>
                                  <w:r w:rsidRPr="00363FB6">
                                    <w:rPr>
                                      <w:rFonts w:eastAsia="Calibri"/>
                                      <w:sz w:val="20"/>
                                      <w:szCs w:val="22"/>
                                    </w:rPr>
                                    <w:t>.407**</w:t>
                                  </w:r>
                                </w:p>
                              </w:tc>
                              <w:tc>
                                <w:tcPr>
                                  <w:tcW w:w="810" w:type="dxa"/>
                                </w:tcPr>
                                <w:p w:rsidR="00651AE1" w:rsidRPr="00363FB6" w:rsidRDefault="00651AE1" w:rsidP="00E956B9">
                                  <w:pPr>
                                    <w:spacing w:after="0"/>
                                    <w:rPr>
                                      <w:rFonts w:eastAsia="Calibri"/>
                                      <w:sz w:val="20"/>
                                    </w:rPr>
                                  </w:pPr>
                                  <w:r w:rsidRPr="00363FB6">
                                    <w:rPr>
                                      <w:rFonts w:eastAsia="Calibri"/>
                                      <w:sz w:val="20"/>
                                      <w:szCs w:val="22"/>
                                    </w:rPr>
                                    <w:t>.462**</w:t>
                                  </w:r>
                                </w:p>
                              </w:tc>
                              <w:tc>
                                <w:tcPr>
                                  <w:tcW w:w="810" w:type="dxa"/>
                                </w:tcPr>
                                <w:p w:rsidR="00651AE1" w:rsidRPr="00363FB6" w:rsidRDefault="00651AE1" w:rsidP="00E956B9">
                                  <w:pPr>
                                    <w:spacing w:after="0"/>
                                    <w:rPr>
                                      <w:rFonts w:eastAsia="Calibri"/>
                                      <w:sz w:val="20"/>
                                    </w:rPr>
                                  </w:pPr>
                                  <w:r>
                                    <w:rPr>
                                      <w:rFonts w:eastAsia="Calibri"/>
                                      <w:sz w:val="20"/>
                                      <w:szCs w:val="22"/>
                                    </w:rPr>
                                    <w:t>.636**</w:t>
                                  </w:r>
                                </w:p>
                              </w:tc>
                              <w:tc>
                                <w:tcPr>
                                  <w:tcW w:w="810" w:type="dxa"/>
                                </w:tcPr>
                                <w:p w:rsidR="00651AE1" w:rsidRPr="00363FB6" w:rsidRDefault="00651AE1" w:rsidP="00E956B9">
                                  <w:pPr>
                                    <w:spacing w:after="0"/>
                                    <w:ind w:hanging="431"/>
                                    <w:jc w:val="center"/>
                                    <w:rPr>
                                      <w:rFonts w:eastAsia="Calibri"/>
                                      <w:sz w:val="20"/>
                                    </w:rPr>
                                  </w:pPr>
                                  <w:r w:rsidRPr="00363FB6">
                                    <w:rPr>
                                      <w:rFonts w:eastAsia="Calibri"/>
                                      <w:sz w:val="20"/>
                                      <w:szCs w:val="22"/>
                                    </w:rPr>
                                    <w:t>1</w:t>
                                  </w: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7. Collective Efficacy</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-.719**</w:t>
                                  </w:r>
                                </w:p>
                              </w:tc>
                              <w:tc>
                                <w:tcPr>
                                  <w:tcW w:w="810" w:type="dxa"/>
                                </w:tcPr>
                                <w:p w:rsidR="00651AE1" w:rsidRPr="00363FB6" w:rsidRDefault="00651AE1" w:rsidP="00E956B9">
                                  <w:pPr>
                                    <w:spacing w:after="0"/>
                                    <w:rPr>
                                      <w:rFonts w:eastAsia="Calibri"/>
                                      <w:sz w:val="20"/>
                                    </w:rPr>
                                  </w:pPr>
                                  <w:r w:rsidRPr="00363FB6">
                                    <w:rPr>
                                      <w:rFonts w:eastAsia="Calibri"/>
                                      <w:sz w:val="20"/>
                                      <w:szCs w:val="22"/>
                                    </w:rPr>
                                    <w:t>.660**</w:t>
                                  </w:r>
                                </w:p>
                              </w:tc>
                              <w:tc>
                                <w:tcPr>
                                  <w:tcW w:w="810" w:type="dxa"/>
                                </w:tcPr>
                                <w:p w:rsidR="00651AE1" w:rsidRPr="00363FB6" w:rsidRDefault="00651AE1" w:rsidP="00E956B9">
                                  <w:pPr>
                                    <w:spacing w:after="0"/>
                                    <w:rPr>
                                      <w:rFonts w:eastAsia="Calibri"/>
                                      <w:sz w:val="20"/>
                                    </w:rPr>
                                  </w:pPr>
                                  <w:r w:rsidRPr="00363FB6">
                                    <w:rPr>
                                      <w:rFonts w:eastAsia="Calibri"/>
                                      <w:sz w:val="20"/>
                                      <w:szCs w:val="22"/>
                                    </w:rPr>
                                    <w:t>.602**</w:t>
                                  </w:r>
                                </w:p>
                              </w:tc>
                              <w:tc>
                                <w:tcPr>
                                  <w:tcW w:w="810" w:type="dxa"/>
                                </w:tcPr>
                                <w:p w:rsidR="00651AE1" w:rsidRPr="00363FB6" w:rsidRDefault="00651AE1" w:rsidP="00E956B9">
                                  <w:pPr>
                                    <w:spacing w:after="0"/>
                                    <w:rPr>
                                      <w:rFonts w:eastAsia="Calibri"/>
                                      <w:sz w:val="20"/>
                                    </w:rPr>
                                  </w:pPr>
                                  <w:r w:rsidRPr="00363FB6">
                                    <w:rPr>
                                      <w:rFonts w:eastAsia="Calibri"/>
                                      <w:sz w:val="20"/>
                                      <w:szCs w:val="22"/>
                                    </w:rPr>
                                    <w:t>.389**</w:t>
                                  </w:r>
                                </w:p>
                              </w:tc>
                              <w:tc>
                                <w:tcPr>
                                  <w:tcW w:w="810" w:type="dxa"/>
                                </w:tcPr>
                                <w:p w:rsidR="00651AE1" w:rsidRPr="00363FB6" w:rsidRDefault="00651AE1" w:rsidP="00E956B9">
                                  <w:pPr>
                                    <w:spacing w:after="0"/>
                                    <w:rPr>
                                      <w:rFonts w:eastAsia="Calibri"/>
                                      <w:sz w:val="20"/>
                                    </w:rPr>
                                  </w:pPr>
                                  <w:r>
                                    <w:rPr>
                                      <w:rFonts w:eastAsia="Calibri"/>
                                      <w:sz w:val="20"/>
                                      <w:szCs w:val="22"/>
                                    </w:rPr>
                                    <w:t>.640**</w:t>
                                  </w:r>
                                </w:p>
                              </w:tc>
                              <w:tc>
                                <w:tcPr>
                                  <w:tcW w:w="810" w:type="dxa"/>
                                </w:tcPr>
                                <w:p w:rsidR="00651AE1" w:rsidRPr="00363FB6" w:rsidRDefault="00651AE1" w:rsidP="00E956B9">
                                  <w:pPr>
                                    <w:spacing w:after="0"/>
                                    <w:rPr>
                                      <w:rFonts w:eastAsia="Calibri"/>
                                      <w:sz w:val="20"/>
                                    </w:rPr>
                                  </w:pPr>
                                  <w:r>
                                    <w:rPr>
                                      <w:rFonts w:eastAsia="Calibri"/>
                                      <w:sz w:val="20"/>
                                      <w:szCs w:val="22"/>
                                    </w:rPr>
                                    <w:t>.608**</w:t>
                                  </w:r>
                                </w:p>
                              </w:tc>
                              <w:tc>
                                <w:tcPr>
                                  <w:tcW w:w="774" w:type="dxa"/>
                                </w:tcPr>
                                <w:p w:rsidR="00651AE1" w:rsidRPr="00363FB6" w:rsidRDefault="00651AE1" w:rsidP="00E956B9">
                                  <w:pPr>
                                    <w:spacing w:after="0"/>
                                    <w:rPr>
                                      <w:rFonts w:eastAsia="Calibri"/>
                                      <w:sz w:val="20"/>
                                    </w:rPr>
                                  </w:pPr>
                                  <w:r>
                                    <w:rPr>
                                      <w:rFonts w:eastAsia="Calibri"/>
                                      <w:sz w:val="20"/>
                                      <w:szCs w:val="22"/>
                                    </w:rPr>
                                    <w:t>1</w:t>
                                  </w: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8. Academic Optimism</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-.610**</w:t>
                                  </w:r>
                                </w:p>
                              </w:tc>
                              <w:tc>
                                <w:tcPr>
                                  <w:tcW w:w="810" w:type="dxa"/>
                                </w:tcPr>
                                <w:p w:rsidR="00651AE1" w:rsidRPr="00363FB6" w:rsidRDefault="00651AE1" w:rsidP="00E956B9">
                                  <w:pPr>
                                    <w:spacing w:after="0"/>
                                    <w:rPr>
                                      <w:rFonts w:eastAsia="Calibri"/>
                                      <w:sz w:val="20"/>
                                    </w:rPr>
                                  </w:pPr>
                                  <w:r w:rsidRPr="00363FB6">
                                    <w:rPr>
                                      <w:rFonts w:eastAsia="Calibri"/>
                                      <w:sz w:val="20"/>
                                      <w:szCs w:val="22"/>
                                    </w:rPr>
                                    <w:t>.683**</w:t>
                                  </w:r>
                                </w:p>
                              </w:tc>
                              <w:tc>
                                <w:tcPr>
                                  <w:tcW w:w="810" w:type="dxa"/>
                                </w:tcPr>
                                <w:p w:rsidR="00651AE1" w:rsidRPr="00363FB6" w:rsidRDefault="00651AE1" w:rsidP="00E956B9">
                                  <w:pPr>
                                    <w:spacing w:after="0"/>
                                    <w:rPr>
                                      <w:rFonts w:eastAsia="Calibri"/>
                                      <w:sz w:val="20"/>
                                    </w:rPr>
                                  </w:pPr>
                                  <w:r w:rsidRPr="00363FB6">
                                    <w:rPr>
                                      <w:rFonts w:eastAsia="Calibri"/>
                                      <w:sz w:val="20"/>
                                      <w:szCs w:val="22"/>
                                    </w:rPr>
                                    <w:t>.584**</w:t>
                                  </w:r>
                                </w:p>
                              </w:tc>
                              <w:tc>
                                <w:tcPr>
                                  <w:tcW w:w="810" w:type="dxa"/>
                                </w:tcPr>
                                <w:p w:rsidR="00651AE1" w:rsidRPr="00363FB6" w:rsidRDefault="00651AE1" w:rsidP="00E956B9">
                                  <w:pPr>
                                    <w:spacing w:after="0"/>
                                    <w:rPr>
                                      <w:rFonts w:eastAsia="Calibri"/>
                                      <w:sz w:val="20"/>
                                    </w:rPr>
                                  </w:pPr>
                                  <w:r w:rsidRPr="00363FB6">
                                    <w:rPr>
                                      <w:rFonts w:eastAsia="Calibri"/>
                                      <w:sz w:val="20"/>
                                      <w:szCs w:val="22"/>
                                    </w:rPr>
                                    <w:t>.510**</w:t>
                                  </w:r>
                                </w:p>
                              </w:tc>
                              <w:tc>
                                <w:tcPr>
                                  <w:tcW w:w="810" w:type="dxa"/>
                                </w:tcPr>
                                <w:p w:rsidR="00651AE1" w:rsidRPr="00363FB6" w:rsidRDefault="00651AE1" w:rsidP="00E956B9">
                                  <w:pPr>
                                    <w:spacing w:after="0"/>
                                    <w:rPr>
                                      <w:rFonts w:eastAsia="Calibri"/>
                                      <w:sz w:val="20"/>
                                    </w:rPr>
                                  </w:pPr>
                                  <w:r>
                                    <w:rPr>
                                      <w:rFonts w:eastAsia="Calibri"/>
                                      <w:sz w:val="20"/>
                                      <w:szCs w:val="22"/>
                                    </w:rPr>
                                    <w:t>.810**</w:t>
                                  </w:r>
                                </w:p>
                              </w:tc>
                              <w:tc>
                                <w:tcPr>
                                  <w:tcW w:w="810" w:type="dxa"/>
                                </w:tcPr>
                                <w:p w:rsidR="00651AE1" w:rsidRPr="00363FB6" w:rsidRDefault="00651AE1" w:rsidP="00E956B9">
                                  <w:pPr>
                                    <w:spacing w:after="0"/>
                                    <w:rPr>
                                      <w:rFonts w:eastAsia="Calibri"/>
                                      <w:sz w:val="20"/>
                                    </w:rPr>
                                  </w:pPr>
                                  <w:r>
                                    <w:rPr>
                                      <w:rFonts w:eastAsia="Calibri"/>
                                      <w:sz w:val="20"/>
                                      <w:szCs w:val="22"/>
                                    </w:rPr>
                                    <w:t>.862**</w:t>
                                  </w:r>
                                </w:p>
                              </w:tc>
                              <w:tc>
                                <w:tcPr>
                                  <w:tcW w:w="774" w:type="dxa"/>
                                </w:tcPr>
                                <w:p w:rsidR="00651AE1" w:rsidRPr="00363FB6" w:rsidRDefault="00651AE1" w:rsidP="00E956B9">
                                  <w:pPr>
                                    <w:spacing w:after="0"/>
                                    <w:rPr>
                                      <w:rFonts w:eastAsia="Calibri"/>
                                      <w:sz w:val="20"/>
                                    </w:rPr>
                                  </w:pPr>
                                  <w:r>
                                    <w:rPr>
                                      <w:rFonts w:eastAsia="Calibri"/>
                                      <w:sz w:val="20"/>
                                      <w:szCs w:val="22"/>
                                    </w:rPr>
                                    <w:t>.906**</w:t>
                                  </w:r>
                                </w:p>
                              </w:tc>
                              <w:tc>
                                <w:tcPr>
                                  <w:tcW w:w="808" w:type="dxa"/>
                                </w:tcPr>
                                <w:p w:rsidR="00651AE1" w:rsidRPr="00363FB6" w:rsidRDefault="00651AE1" w:rsidP="00E956B9">
                                  <w:pPr>
                                    <w:spacing w:after="0"/>
                                    <w:ind w:hanging="431"/>
                                    <w:jc w:val="center"/>
                                    <w:rPr>
                                      <w:rFonts w:eastAsia="Calibri"/>
                                      <w:sz w:val="20"/>
                                    </w:rPr>
                                  </w:pPr>
                                  <w:r>
                                    <w:rPr>
                                      <w:rFonts w:eastAsia="Calibri"/>
                                      <w:sz w:val="20"/>
                                      <w:szCs w:val="22"/>
                                    </w:rPr>
                                    <w:t>1</w:t>
                                  </w: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9. Elementary Level</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.081</w:t>
                                  </w:r>
                                </w:p>
                              </w:tc>
                              <w:tc>
                                <w:tcPr>
                                  <w:tcW w:w="810" w:type="dxa"/>
                                </w:tcPr>
                                <w:p w:rsidR="00651AE1" w:rsidRPr="00363FB6" w:rsidRDefault="00651AE1" w:rsidP="00E956B9">
                                  <w:pPr>
                                    <w:spacing w:after="0"/>
                                    <w:rPr>
                                      <w:rFonts w:eastAsia="Calibri"/>
                                      <w:sz w:val="20"/>
                                    </w:rPr>
                                  </w:pPr>
                                  <w:r w:rsidRPr="00363FB6">
                                    <w:rPr>
                                      <w:rFonts w:eastAsia="Calibri"/>
                                      <w:sz w:val="20"/>
                                      <w:szCs w:val="22"/>
                                    </w:rPr>
                                    <w:t>.300**</w:t>
                                  </w:r>
                                </w:p>
                              </w:tc>
                              <w:tc>
                                <w:tcPr>
                                  <w:tcW w:w="810" w:type="dxa"/>
                                </w:tcPr>
                                <w:p w:rsidR="00651AE1" w:rsidRPr="00363FB6" w:rsidRDefault="00651AE1" w:rsidP="00E956B9">
                                  <w:pPr>
                                    <w:spacing w:after="0"/>
                                    <w:rPr>
                                      <w:rFonts w:eastAsia="Calibri"/>
                                      <w:sz w:val="20"/>
                                    </w:rPr>
                                  </w:pPr>
                                  <w:r w:rsidRPr="00363FB6">
                                    <w:rPr>
                                      <w:rFonts w:eastAsia="Calibri"/>
                                      <w:sz w:val="20"/>
                                      <w:szCs w:val="22"/>
                                    </w:rPr>
                                    <w:t>.128</w:t>
                                  </w:r>
                                </w:p>
                              </w:tc>
                              <w:tc>
                                <w:tcPr>
                                  <w:tcW w:w="810" w:type="dxa"/>
                                </w:tcPr>
                                <w:p w:rsidR="00651AE1" w:rsidRPr="00363FB6" w:rsidRDefault="00651AE1" w:rsidP="00E956B9">
                                  <w:pPr>
                                    <w:spacing w:after="0"/>
                                    <w:rPr>
                                      <w:rFonts w:eastAsia="Calibri"/>
                                      <w:sz w:val="20"/>
                                    </w:rPr>
                                  </w:pPr>
                                  <w:r w:rsidRPr="00363FB6">
                                    <w:rPr>
                                      <w:rFonts w:eastAsia="Calibri"/>
                                      <w:sz w:val="20"/>
                                      <w:szCs w:val="22"/>
                                    </w:rPr>
                                    <w:t>.655**</w:t>
                                  </w:r>
                                </w:p>
                              </w:tc>
                              <w:tc>
                                <w:tcPr>
                                  <w:tcW w:w="810" w:type="dxa"/>
                                </w:tcPr>
                                <w:p w:rsidR="00651AE1" w:rsidRPr="00363FB6" w:rsidRDefault="00651AE1" w:rsidP="00E956B9">
                                  <w:pPr>
                                    <w:spacing w:after="0"/>
                                    <w:rPr>
                                      <w:rFonts w:eastAsia="Calibri"/>
                                      <w:sz w:val="20"/>
                                    </w:rPr>
                                  </w:pPr>
                                  <w:r>
                                    <w:rPr>
                                      <w:rFonts w:eastAsia="Calibri"/>
                                      <w:sz w:val="20"/>
                                      <w:szCs w:val="22"/>
                                    </w:rPr>
                                    <w:t>.444**</w:t>
                                  </w:r>
                                </w:p>
                              </w:tc>
                              <w:tc>
                                <w:tcPr>
                                  <w:tcW w:w="810" w:type="dxa"/>
                                </w:tcPr>
                                <w:p w:rsidR="00651AE1" w:rsidRPr="00363FB6" w:rsidRDefault="00651AE1" w:rsidP="00E956B9">
                                  <w:pPr>
                                    <w:spacing w:after="0"/>
                                    <w:rPr>
                                      <w:rFonts w:eastAsia="Calibri"/>
                                      <w:sz w:val="20"/>
                                    </w:rPr>
                                  </w:pPr>
                                  <w:r>
                                    <w:rPr>
                                      <w:rFonts w:eastAsia="Calibri"/>
                                      <w:sz w:val="20"/>
                                      <w:szCs w:val="22"/>
                                    </w:rPr>
                                    <w:t>.373**</w:t>
                                  </w:r>
                                </w:p>
                              </w:tc>
                              <w:tc>
                                <w:tcPr>
                                  <w:tcW w:w="774" w:type="dxa"/>
                                </w:tcPr>
                                <w:p w:rsidR="00651AE1" w:rsidRPr="00363FB6" w:rsidRDefault="00651AE1" w:rsidP="00E956B9">
                                  <w:pPr>
                                    <w:spacing w:after="0"/>
                                    <w:rPr>
                                      <w:rFonts w:eastAsia="Calibri"/>
                                      <w:sz w:val="20"/>
                                    </w:rPr>
                                  </w:pPr>
                                  <w:r>
                                    <w:rPr>
                                      <w:rFonts w:eastAsia="Calibri"/>
                                      <w:sz w:val="20"/>
                                      <w:szCs w:val="22"/>
                                    </w:rPr>
                                    <w:t>.169</w:t>
                                  </w:r>
                                </w:p>
                              </w:tc>
                              <w:tc>
                                <w:tcPr>
                                  <w:tcW w:w="808" w:type="dxa"/>
                                </w:tcPr>
                                <w:p w:rsidR="00651AE1" w:rsidRPr="00363FB6" w:rsidRDefault="00651AE1" w:rsidP="00E956B9">
                                  <w:pPr>
                                    <w:spacing w:after="0"/>
                                    <w:rPr>
                                      <w:rFonts w:eastAsia="Calibri"/>
                                      <w:sz w:val="20"/>
                                    </w:rPr>
                                  </w:pPr>
                                  <w:r>
                                    <w:rPr>
                                      <w:rFonts w:eastAsia="Calibri"/>
                                      <w:sz w:val="20"/>
                                      <w:szCs w:val="22"/>
                                    </w:rPr>
                                    <w:t>.337**</w:t>
                                  </w:r>
                                </w:p>
                              </w:tc>
                              <w:tc>
                                <w:tcPr>
                                  <w:tcW w:w="452" w:type="dxa"/>
                                </w:tcPr>
                                <w:p w:rsidR="00651AE1" w:rsidRPr="00481F2B" w:rsidRDefault="00651AE1" w:rsidP="00E956B9">
                                  <w:pPr>
                                    <w:spacing w:after="0"/>
                                    <w:rPr>
                                      <w:rFonts w:eastAsia="Calibri"/>
                                      <w:sz w:val="20"/>
                                    </w:rPr>
                                  </w:pPr>
                                  <w:r>
                                    <w:rPr>
                                      <w:rFonts w:eastAsia="Calibri"/>
                                      <w:sz w:val="20"/>
                                      <w:szCs w:val="22"/>
                                    </w:rPr>
                                    <w:t>1</w:t>
                                  </w:r>
                                </w:p>
                              </w:tc>
                            </w:tr>
                          </w:tbl>
                          <w:p w:rsidR="00651AE1" w:rsidRDefault="00651AE1" w:rsidP="00573047">
                            <w:pPr>
                              <w:spacing w:after="0"/>
                              <w:rPr>
                                <w:rFonts w:eastAsia="Calibri"/>
                                <w:sz w:val="20"/>
                                <w:szCs w:val="20"/>
                              </w:rPr>
                            </w:pPr>
                            <w:r>
                              <w:rPr>
                                <w:rFonts w:eastAsia="Calibri"/>
                                <w:sz w:val="20"/>
                                <w:szCs w:val="20"/>
                              </w:rPr>
                              <w:t xml:space="preserve">Note. </w:t>
                            </w:r>
                            <w:r>
                              <w:rPr>
                                <w:rFonts w:eastAsia="Calibri"/>
                                <w:i/>
                                <w:sz w:val="20"/>
                                <w:szCs w:val="20"/>
                              </w:rPr>
                              <w:t>**</w:t>
                            </w:r>
                            <w:r w:rsidRPr="00DB576C">
                              <w:rPr>
                                <w:rFonts w:eastAsia="Calibri"/>
                                <w:i/>
                                <w:sz w:val="20"/>
                                <w:szCs w:val="20"/>
                              </w:rPr>
                              <w:t>p</w:t>
                            </w:r>
                            <w:r w:rsidR="00DB576C">
                              <w:rPr>
                                <w:rFonts w:eastAsia="Calibri"/>
                                <w:i/>
                                <w:sz w:val="20"/>
                                <w:szCs w:val="20"/>
                              </w:rPr>
                              <w:t xml:space="preserve"> </w:t>
                            </w:r>
                            <w:r w:rsidRPr="00DB576C">
                              <w:rPr>
                                <w:rFonts w:eastAsia="Calibri"/>
                                <w:sz w:val="20"/>
                                <w:szCs w:val="20"/>
                              </w:rPr>
                              <w:t>&lt;</w:t>
                            </w:r>
                            <w:r w:rsidRPr="00481F2B">
                              <w:rPr>
                                <w:rFonts w:eastAsia="Calibri"/>
                                <w:sz w:val="20"/>
                                <w:szCs w:val="20"/>
                              </w:rPr>
                              <w:t xml:space="preserve"> </w:t>
                            </w:r>
                            <w:r>
                              <w:rPr>
                                <w:rFonts w:eastAsia="Calibri"/>
                                <w:sz w:val="20"/>
                                <w:szCs w:val="20"/>
                              </w:rPr>
                              <w:t xml:space="preserve">.01, * </w:t>
                            </w:r>
                            <w:r w:rsidRPr="00DB576C">
                              <w:rPr>
                                <w:rFonts w:eastAsia="Calibri"/>
                                <w:i/>
                                <w:sz w:val="20"/>
                                <w:szCs w:val="20"/>
                              </w:rPr>
                              <w:t>p</w:t>
                            </w:r>
                            <w:r w:rsidR="00DB576C">
                              <w:rPr>
                                <w:rFonts w:eastAsia="Calibri"/>
                                <w:sz w:val="20"/>
                                <w:szCs w:val="20"/>
                              </w:rPr>
                              <w:t xml:space="preserve"> </w:t>
                            </w:r>
                            <w:r w:rsidRPr="00DB576C">
                              <w:rPr>
                                <w:rFonts w:eastAsia="Calibri"/>
                                <w:sz w:val="20"/>
                                <w:szCs w:val="20"/>
                              </w:rPr>
                              <w:t>&lt;</w:t>
                            </w:r>
                            <w:r>
                              <w:rPr>
                                <w:rFonts w:eastAsia="Calibri"/>
                                <w:sz w:val="20"/>
                                <w:szCs w:val="20"/>
                              </w:rPr>
                              <w:t xml:space="preserve"> .05</w:t>
                            </w:r>
                          </w:p>
                          <w:p w:rsidR="00651AE1" w:rsidRDefault="00651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left:0;text-align:left;margin-left:-58.25pt;margin-top:32.5pt;width:544.65pt;height:352.4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" stroked="f">
                <v:textbox>
                  <w:txbxContent>
                    <w:p w:rsidR="00651AE1" w:rsidRDefault="00651AE1" w:rsidP="00573047">
                      <w:pPr>
                        <w:spacing w:before="240" w:after="0"/>
                        <w:rPr>
                          <w:rFonts w:eastAsia="Calibri"/>
                        </w:rPr>
                      </w:pPr>
                      <w:proofErr w:type="gramStart"/>
                      <w:r>
                        <w:rPr>
                          <w:rFonts w:eastAsia="Calibri"/>
                        </w:rPr>
                        <w:t>Table 2</w:t>
                      </w:r>
                      <w:r w:rsidRPr="0000517F">
                        <w:rPr>
                          <w:rFonts w:eastAsia="Calibri"/>
                        </w:rPr>
                        <w:t>.</w:t>
                      </w:r>
                      <w:proofErr w:type="gramEnd"/>
                    </w:p>
                    <w:p w:rsidR="00651AE1" w:rsidRPr="0000517F" w:rsidRDefault="00651AE1" w:rsidP="00573047">
                      <w:pPr>
                        <w:spacing w:before="240" w:after="0" w:line="480" w:lineRule="auto"/>
                        <w:rPr>
                          <w:rFonts w:eastAsia="Calibri"/>
                          <w:i/>
                        </w:rPr>
                      </w:pPr>
                      <w:r>
                        <w:rPr>
                          <w:rFonts w:eastAsia="Calibri"/>
                          <w:i/>
                        </w:rPr>
                        <w:t>Correlations</w:t>
                      </w:r>
                    </w:p>
                    <w:tbl>
                      <w:tblPr>
                        <w:tblW w:w="9792" w:type="dxa"/>
                        <w:tblBorders>
                          <w:top w:val="single" w:sz="4" w:space="0" w:color="000000"/>
                          <w:bottom w:val="single" w:sz="4" w:space="0" w:color="000000"/>
                        </w:tblBorders>
                        <w:tblLayout w:type="fixed"/>
                        <w:tblLook w:val="04A0" w:firstRow="1" w:lastRow="0" w:firstColumn="1" w:lastColumn="0" w:noHBand="0" w:noVBand="1"/>
                      </w:tblPr>
                      <w:tblGrid>
                        <w:gridCol w:w="2794"/>
                        <w:gridCol w:w="914"/>
                        <w:gridCol w:w="810"/>
                        <w:gridCol w:w="810"/>
                        <w:gridCol w:w="810"/>
                        <w:gridCol w:w="810"/>
                        <w:gridCol w:w="810"/>
                        <w:gridCol w:w="774"/>
                        <w:gridCol w:w="808"/>
                        <w:gridCol w:w="452"/>
                      </w:tblGrid>
                      <w:tr w:rsidR="00651AE1" w:rsidRPr="0000517F" w:rsidTr="00E956B9">
                        <w:tc>
                          <w:tcPr>
                            <w:tcW w:w="2794" w:type="dxa"/>
                            <w:tcBorders>
                              <w:top w:val="single" w:sz="4" w:space="0" w:color="000000"/>
                              <w:bottom w:val="single" w:sz="4" w:space="0" w:color="auto"/>
                            </w:tcBorders>
                          </w:tcPr>
                          <w:p w:rsidR="00651AE1" w:rsidRPr="0000517F" w:rsidRDefault="00651AE1" w:rsidP="00E956B9">
                            <w:pPr>
                              <w:spacing w:after="0"/>
                              <w:rPr>
                                <w:rFonts w:eastAsia="Calibri"/>
                              </w:rPr>
                            </w:pPr>
                            <w:r w:rsidRPr="0000517F">
                              <w:rPr>
                                <w:rFonts w:eastAsia="Calibri"/>
                                <w:sz w:val="22"/>
                                <w:szCs w:val="22"/>
                              </w:rPr>
                              <w:t>Variable</w:t>
                            </w:r>
                            <w:r>
                              <w:rPr>
                                <w:rFonts w:eastAsia="Calibri"/>
                                <w:sz w:val="22"/>
                                <w:szCs w:val="22"/>
                              </w:rPr>
                              <w:t xml:space="preserve"> Name</w:t>
                            </w:r>
                          </w:p>
                        </w:tc>
                        <w:tc>
                          <w:tcPr>
                            <w:tcW w:w="914" w:type="dxa"/>
                            <w:tcBorders>
                              <w:top w:val="single" w:sz="4" w:space="0" w:color="000000"/>
                              <w:bottom w:val="single" w:sz="4" w:space="0" w:color="auto"/>
                            </w:tcBorders>
                          </w:tcPr>
                          <w:p w:rsidR="00651AE1" w:rsidRPr="000A4059" w:rsidRDefault="00651AE1" w:rsidP="00E956B9">
                            <w:pPr>
                              <w:spacing w:after="0"/>
                              <w:rPr>
                                <w:rFonts w:eastAsia="Calibri"/>
                                <w:sz w:val="20"/>
                              </w:rPr>
                            </w:pPr>
                            <w:r w:rsidRPr="000A4059">
                              <w:rPr>
                                <w:rFonts w:eastAsia="Calibri"/>
                                <w:sz w:val="20"/>
                                <w:szCs w:val="22"/>
                              </w:rPr>
                              <w:t>1</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2</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3</w:t>
                            </w:r>
                          </w:p>
                        </w:tc>
                        <w:tc>
                          <w:tcPr>
                            <w:tcW w:w="810" w:type="dxa"/>
                            <w:tcBorders>
                              <w:top w:val="single" w:sz="4" w:space="0" w:color="000000"/>
                              <w:bottom w:val="single" w:sz="4" w:space="0" w:color="auto"/>
                            </w:tcBorders>
                          </w:tcPr>
                          <w:p w:rsidR="00651AE1" w:rsidRPr="00363FB6" w:rsidRDefault="00651AE1" w:rsidP="00E956B9">
                            <w:pPr>
                              <w:spacing w:after="0"/>
                              <w:rPr>
                                <w:rFonts w:eastAsia="Calibri"/>
                                <w:sz w:val="20"/>
                              </w:rPr>
                            </w:pPr>
                            <w:r w:rsidRPr="00363FB6">
                              <w:rPr>
                                <w:rFonts w:eastAsia="Calibri"/>
                                <w:sz w:val="20"/>
                                <w:szCs w:val="22"/>
                              </w:rPr>
                              <w:t>4</w:t>
                            </w:r>
                          </w:p>
                        </w:tc>
                        <w:tc>
                          <w:tcPr>
                            <w:tcW w:w="810"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5</w:t>
                            </w:r>
                          </w:p>
                        </w:tc>
                        <w:tc>
                          <w:tcPr>
                            <w:tcW w:w="810"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6</w:t>
                            </w:r>
                          </w:p>
                        </w:tc>
                        <w:tc>
                          <w:tcPr>
                            <w:tcW w:w="774"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7</w:t>
                            </w:r>
                          </w:p>
                        </w:tc>
                        <w:tc>
                          <w:tcPr>
                            <w:tcW w:w="808" w:type="dxa"/>
                            <w:tcBorders>
                              <w:top w:val="single" w:sz="4" w:space="0" w:color="000000"/>
                              <w:bottom w:val="single" w:sz="4" w:space="0" w:color="auto"/>
                            </w:tcBorders>
                          </w:tcPr>
                          <w:p w:rsidR="00651AE1" w:rsidRPr="00363FB6" w:rsidRDefault="00651AE1" w:rsidP="00E956B9">
                            <w:pPr>
                              <w:tabs>
                                <w:tab w:val="left" w:pos="504"/>
                                <w:tab w:val="left" w:pos="1152"/>
                                <w:tab w:val="center" w:pos="1838"/>
                              </w:tabs>
                              <w:spacing w:after="0"/>
                              <w:ind w:left="72" w:right="-3528" w:hanging="18"/>
                              <w:rPr>
                                <w:rFonts w:eastAsia="Calibri"/>
                                <w:sz w:val="20"/>
                              </w:rPr>
                            </w:pPr>
                            <w:r w:rsidRPr="00363FB6">
                              <w:rPr>
                                <w:rFonts w:eastAsia="Calibri"/>
                                <w:sz w:val="20"/>
                                <w:szCs w:val="22"/>
                              </w:rPr>
                              <w:t>8</w:t>
                            </w:r>
                          </w:p>
                        </w:tc>
                        <w:tc>
                          <w:tcPr>
                            <w:tcW w:w="452" w:type="dxa"/>
                            <w:tcBorders>
                              <w:top w:val="single" w:sz="4" w:space="0" w:color="000000"/>
                              <w:bottom w:val="single" w:sz="4" w:space="0" w:color="auto"/>
                            </w:tcBorders>
                          </w:tcPr>
                          <w:p w:rsidR="00651AE1" w:rsidRPr="00481F2B" w:rsidRDefault="00651AE1" w:rsidP="00E956B9">
                            <w:pPr>
                              <w:tabs>
                                <w:tab w:val="left" w:pos="504"/>
                                <w:tab w:val="left" w:pos="1152"/>
                                <w:tab w:val="center" w:pos="1838"/>
                              </w:tabs>
                              <w:spacing w:after="0"/>
                              <w:ind w:left="72" w:right="-3528" w:hanging="18"/>
                              <w:rPr>
                                <w:rFonts w:eastAsia="Calibri"/>
                                <w:sz w:val="20"/>
                              </w:rPr>
                            </w:pPr>
                            <w:r w:rsidRPr="00481F2B">
                              <w:rPr>
                                <w:rFonts w:eastAsia="Calibri"/>
                                <w:sz w:val="20"/>
                                <w:szCs w:val="22"/>
                              </w:rPr>
                              <w:t>9</w:t>
                            </w:r>
                          </w:p>
                        </w:tc>
                      </w:tr>
                      <w:tr w:rsidR="00651AE1" w:rsidRPr="0000517F" w:rsidTr="00E956B9">
                        <w:tc>
                          <w:tcPr>
                            <w:tcW w:w="2794" w:type="dxa"/>
                            <w:tcBorders>
                              <w:top w:val="single" w:sz="4" w:space="0" w:color="auto"/>
                            </w:tcBorders>
                          </w:tcPr>
                          <w:p w:rsidR="00651AE1" w:rsidRPr="00573047" w:rsidRDefault="00651AE1" w:rsidP="00E956B9">
                            <w:pPr>
                              <w:spacing w:after="0"/>
                              <w:rPr>
                                <w:rFonts w:eastAsia="Calibri"/>
                                <w:sz w:val="22"/>
                              </w:rPr>
                            </w:pPr>
                            <w:r w:rsidRPr="00573047">
                              <w:rPr>
                                <w:rFonts w:eastAsia="Calibri"/>
                                <w:sz w:val="22"/>
                                <w:szCs w:val="22"/>
                              </w:rPr>
                              <w:t>1. Free/Reduced Lunch Rate</w:t>
                            </w:r>
                          </w:p>
                          <w:p w:rsidR="00651AE1" w:rsidRPr="00573047" w:rsidRDefault="00651AE1" w:rsidP="00E956B9">
                            <w:pPr>
                              <w:spacing w:after="0"/>
                              <w:rPr>
                                <w:rFonts w:eastAsia="Calibri"/>
                                <w:sz w:val="22"/>
                              </w:rPr>
                            </w:pPr>
                          </w:p>
                        </w:tc>
                        <w:tc>
                          <w:tcPr>
                            <w:tcW w:w="914" w:type="dxa"/>
                            <w:tcBorders>
                              <w:top w:val="single" w:sz="4" w:space="0" w:color="auto"/>
                            </w:tcBorders>
                          </w:tcPr>
                          <w:p w:rsidR="00651AE1" w:rsidRPr="000A4059" w:rsidRDefault="00651AE1" w:rsidP="00E956B9">
                            <w:pPr>
                              <w:spacing w:after="0"/>
                              <w:rPr>
                                <w:rFonts w:eastAsia="Calibri"/>
                                <w:sz w:val="20"/>
                              </w:rPr>
                            </w:pPr>
                            <w:r w:rsidRPr="000A4059">
                              <w:rPr>
                                <w:rFonts w:eastAsia="Calibri"/>
                                <w:sz w:val="20"/>
                              </w:rPr>
                              <w:t>1</w:t>
                            </w: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rPr>
                                <w:rFonts w:eastAsia="Calibri"/>
                                <w:sz w:val="20"/>
                              </w:rPr>
                            </w:pPr>
                          </w:p>
                        </w:tc>
                        <w:tc>
                          <w:tcPr>
                            <w:tcW w:w="810" w:type="dxa"/>
                            <w:tcBorders>
                              <w:top w:val="single" w:sz="4" w:space="0" w:color="auto"/>
                            </w:tcBorders>
                          </w:tcPr>
                          <w:p w:rsidR="00651AE1" w:rsidRPr="00363FB6" w:rsidRDefault="00651AE1" w:rsidP="00E956B9">
                            <w:pPr>
                              <w:spacing w:after="0"/>
                              <w:ind w:hanging="431"/>
                              <w:jc w:val="center"/>
                              <w:rPr>
                                <w:rFonts w:eastAsia="Calibri"/>
                                <w:sz w:val="20"/>
                              </w:rPr>
                            </w:pPr>
                          </w:p>
                        </w:tc>
                        <w:tc>
                          <w:tcPr>
                            <w:tcW w:w="810" w:type="dxa"/>
                            <w:tcBorders>
                              <w:top w:val="single" w:sz="4" w:space="0" w:color="auto"/>
                            </w:tcBorders>
                          </w:tcPr>
                          <w:p w:rsidR="00651AE1" w:rsidRPr="00363FB6" w:rsidRDefault="00651AE1" w:rsidP="00E956B9">
                            <w:pPr>
                              <w:spacing w:after="0"/>
                              <w:ind w:hanging="431"/>
                              <w:jc w:val="center"/>
                              <w:rPr>
                                <w:rFonts w:eastAsia="Calibri"/>
                                <w:sz w:val="20"/>
                              </w:rPr>
                            </w:pPr>
                          </w:p>
                        </w:tc>
                        <w:tc>
                          <w:tcPr>
                            <w:tcW w:w="774" w:type="dxa"/>
                            <w:tcBorders>
                              <w:top w:val="single" w:sz="4" w:space="0" w:color="auto"/>
                            </w:tcBorders>
                          </w:tcPr>
                          <w:p w:rsidR="00651AE1" w:rsidRPr="00363FB6" w:rsidRDefault="00651AE1" w:rsidP="00E956B9">
                            <w:pPr>
                              <w:spacing w:after="0"/>
                              <w:ind w:hanging="431"/>
                              <w:rPr>
                                <w:rFonts w:eastAsia="Calibri"/>
                                <w:sz w:val="20"/>
                              </w:rPr>
                            </w:pPr>
                          </w:p>
                        </w:tc>
                        <w:tc>
                          <w:tcPr>
                            <w:tcW w:w="808" w:type="dxa"/>
                            <w:tcBorders>
                              <w:top w:val="single" w:sz="4" w:space="0" w:color="auto"/>
                            </w:tcBorders>
                          </w:tcPr>
                          <w:p w:rsidR="00651AE1" w:rsidRPr="00363FB6" w:rsidRDefault="00651AE1" w:rsidP="00E956B9">
                            <w:pPr>
                              <w:spacing w:after="0"/>
                              <w:ind w:hanging="431"/>
                              <w:jc w:val="center"/>
                              <w:rPr>
                                <w:rFonts w:eastAsia="Calibri"/>
                                <w:sz w:val="20"/>
                              </w:rPr>
                            </w:pPr>
                          </w:p>
                        </w:tc>
                        <w:tc>
                          <w:tcPr>
                            <w:tcW w:w="452" w:type="dxa"/>
                            <w:tcBorders>
                              <w:top w:val="single" w:sz="4" w:space="0" w:color="auto"/>
                            </w:tcBorders>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2. Prior Academic Performance</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ind w:right="-97"/>
                              <w:rPr>
                                <w:rFonts w:eastAsia="Calibri"/>
                                <w:sz w:val="20"/>
                              </w:rPr>
                            </w:pPr>
                            <w:r w:rsidRPr="000A4059">
                              <w:rPr>
                                <w:rFonts w:eastAsia="Calibri"/>
                                <w:sz w:val="20"/>
                                <w:szCs w:val="22"/>
                              </w:rPr>
                              <w:t>-.559**</w:t>
                            </w:r>
                          </w:p>
                        </w:tc>
                        <w:tc>
                          <w:tcPr>
                            <w:tcW w:w="810" w:type="dxa"/>
                          </w:tcPr>
                          <w:p w:rsidR="00651AE1" w:rsidRPr="00363FB6" w:rsidRDefault="00651AE1" w:rsidP="00E956B9">
                            <w:pPr>
                              <w:spacing w:after="0"/>
                              <w:rPr>
                                <w:rFonts w:eastAsia="Calibri"/>
                                <w:sz w:val="20"/>
                              </w:rPr>
                            </w:pPr>
                            <w:r w:rsidRPr="00363FB6">
                              <w:rPr>
                                <w:rFonts w:eastAsia="Calibri"/>
                                <w:sz w:val="20"/>
                              </w:rPr>
                              <w:t>1</w:t>
                            </w: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3. Percent Non-minority</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-.703**</w:t>
                            </w:r>
                          </w:p>
                        </w:tc>
                        <w:tc>
                          <w:tcPr>
                            <w:tcW w:w="810" w:type="dxa"/>
                          </w:tcPr>
                          <w:p w:rsidR="00651AE1" w:rsidRPr="00363FB6" w:rsidRDefault="00651AE1" w:rsidP="00E956B9">
                            <w:pPr>
                              <w:spacing w:after="0"/>
                              <w:rPr>
                                <w:rFonts w:eastAsia="Calibri"/>
                                <w:sz w:val="20"/>
                              </w:rPr>
                            </w:pPr>
                            <w:r w:rsidRPr="00363FB6">
                              <w:rPr>
                                <w:rFonts w:eastAsia="Calibri"/>
                                <w:sz w:val="20"/>
                                <w:szCs w:val="22"/>
                              </w:rPr>
                              <w:t>.681**</w:t>
                            </w:r>
                          </w:p>
                        </w:tc>
                        <w:tc>
                          <w:tcPr>
                            <w:tcW w:w="810" w:type="dxa"/>
                          </w:tcPr>
                          <w:p w:rsidR="00651AE1" w:rsidRPr="00363FB6" w:rsidRDefault="00651AE1" w:rsidP="00E956B9">
                            <w:pPr>
                              <w:spacing w:after="0"/>
                              <w:rPr>
                                <w:rFonts w:eastAsia="Calibri"/>
                                <w:sz w:val="20"/>
                              </w:rPr>
                            </w:pPr>
                            <w:r w:rsidRPr="00363FB6">
                              <w:rPr>
                                <w:rFonts w:eastAsia="Calibri"/>
                                <w:sz w:val="20"/>
                                <w:szCs w:val="22"/>
                              </w:rPr>
                              <w:t>1</w:t>
                            </w:r>
                          </w:p>
                        </w:tc>
                        <w:tc>
                          <w:tcPr>
                            <w:tcW w:w="810" w:type="dxa"/>
                          </w:tcPr>
                          <w:p w:rsidR="00651AE1" w:rsidRPr="00363FB6" w:rsidRDefault="00651AE1" w:rsidP="00E956B9">
                            <w:pPr>
                              <w:spacing w:after="0"/>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c>
                          <w:tcPr>
                            <w:tcW w:w="2794" w:type="dxa"/>
                          </w:tcPr>
                          <w:p w:rsidR="00651AE1" w:rsidRPr="00573047" w:rsidRDefault="00651AE1" w:rsidP="00E956B9">
                            <w:pPr>
                              <w:spacing w:after="0"/>
                              <w:rPr>
                                <w:rFonts w:eastAsia="Calibri"/>
                                <w:sz w:val="22"/>
                              </w:rPr>
                            </w:pPr>
                            <w:r w:rsidRPr="00573047">
                              <w:rPr>
                                <w:rFonts w:eastAsia="Calibri"/>
                                <w:sz w:val="22"/>
                                <w:szCs w:val="22"/>
                              </w:rPr>
                              <w:t>4. Student Trust</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-.129</w:t>
                            </w:r>
                          </w:p>
                        </w:tc>
                        <w:tc>
                          <w:tcPr>
                            <w:tcW w:w="810" w:type="dxa"/>
                          </w:tcPr>
                          <w:p w:rsidR="00651AE1" w:rsidRPr="00363FB6" w:rsidRDefault="00651AE1" w:rsidP="00E956B9">
                            <w:pPr>
                              <w:spacing w:after="0"/>
                              <w:rPr>
                                <w:rFonts w:eastAsia="Calibri"/>
                                <w:sz w:val="20"/>
                              </w:rPr>
                            </w:pPr>
                            <w:r w:rsidRPr="00363FB6">
                              <w:rPr>
                                <w:rFonts w:eastAsia="Calibri"/>
                                <w:sz w:val="20"/>
                                <w:szCs w:val="22"/>
                              </w:rPr>
                              <w:t>.439**</w:t>
                            </w:r>
                          </w:p>
                        </w:tc>
                        <w:tc>
                          <w:tcPr>
                            <w:tcW w:w="810" w:type="dxa"/>
                          </w:tcPr>
                          <w:p w:rsidR="00651AE1" w:rsidRPr="00363FB6" w:rsidRDefault="00651AE1" w:rsidP="00E956B9">
                            <w:pPr>
                              <w:spacing w:after="0"/>
                              <w:rPr>
                                <w:rFonts w:eastAsia="Calibri"/>
                                <w:sz w:val="20"/>
                              </w:rPr>
                            </w:pPr>
                            <w:r w:rsidRPr="00363FB6">
                              <w:rPr>
                                <w:rFonts w:eastAsia="Calibri"/>
                                <w:sz w:val="20"/>
                                <w:szCs w:val="22"/>
                              </w:rPr>
                              <w:t>.250*</w:t>
                            </w:r>
                          </w:p>
                        </w:tc>
                        <w:tc>
                          <w:tcPr>
                            <w:tcW w:w="810" w:type="dxa"/>
                          </w:tcPr>
                          <w:p w:rsidR="00651AE1" w:rsidRPr="00363FB6" w:rsidRDefault="00651AE1" w:rsidP="00E956B9">
                            <w:pPr>
                              <w:spacing w:after="0"/>
                              <w:rPr>
                                <w:rFonts w:eastAsia="Calibri"/>
                                <w:sz w:val="20"/>
                              </w:rPr>
                            </w:pPr>
                            <w:r w:rsidRPr="00363FB6">
                              <w:rPr>
                                <w:rFonts w:eastAsia="Calibri"/>
                                <w:sz w:val="20"/>
                                <w:szCs w:val="22"/>
                              </w:rPr>
                              <w:t>1</w:t>
                            </w:r>
                          </w:p>
                        </w:tc>
                        <w:tc>
                          <w:tcPr>
                            <w:tcW w:w="810" w:type="dxa"/>
                          </w:tcPr>
                          <w:p w:rsidR="00651AE1" w:rsidRPr="00363FB6" w:rsidRDefault="00651AE1" w:rsidP="00E956B9">
                            <w:pPr>
                              <w:spacing w:after="0"/>
                              <w:ind w:hanging="431"/>
                              <w:jc w:val="center"/>
                              <w:rPr>
                                <w:rFonts w:eastAsia="Calibri"/>
                                <w:sz w:val="20"/>
                              </w:rPr>
                            </w:pP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5. Faculty Trust of Students</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-.432**</w:t>
                            </w:r>
                          </w:p>
                        </w:tc>
                        <w:tc>
                          <w:tcPr>
                            <w:tcW w:w="810" w:type="dxa"/>
                          </w:tcPr>
                          <w:p w:rsidR="00651AE1" w:rsidRPr="00363FB6" w:rsidRDefault="00651AE1" w:rsidP="00E956B9">
                            <w:pPr>
                              <w:spacing w:after="0"/>
                              <w:rPr>
                                <w:rFonts w:eastAsia="Calibri"/>
                                <w:sz w:val="20"/>
                              </w:rPr>
                            </w:pPr>
                            <w:r w:rsidRPr="00363FB6">
                              <w:rPr>
                                <w:rFonts w:eastAsia="Calibri"/>
                                <w:sz w:val="20"/>
                                <w:szCs w:val="22"/>
                              </w:rPr>
                              <w:t>.650**</w:t>
                            </w:r>
                          </w:p>
                        </w:tc>
                        <w:tc>
                          <w:tcPr>
                            <w:tcW w:w="810" w:type="dxa"/>
                          </w:tcPr>
                          <w:p w:rsidR="00651AE1" w:rsidRPr="00363FB6" w:rsidRDefault="00651AE1" w:rsidP="00E956B9">
                            <w:pPr>
                              <w:spacing w:after="0"/>
                              <w:rPr>
                                <w:rFonts w:eastAsia="Calibri"/>
                                <w:sz w:val="20"/>
                              </w:rPr>
                            </w:pPr>
                            <w:r w:rsidRPr="00363FB6">
                              <w:rPr>
                                <w:rFonts w:eastAsia="Calibri"/>
                                <w:sz w:val="20"/>
                              </w:rPr>
                              <w:t>.515**</w:t>
                            </w:r>
                          </w:p>
                        </w:tc>
                        <w:tc>
                          <w:tcPr>
                            <w:tcW w:w="810" w:type="dxa"/>
                          </w:tcPr>
                          <w:p w:rsidR="00651AE1" w:rsidRPr="00363FB6" w:rsidRDefault="00651AE1" w:rsidP="00E956B9">
                            <w:pPr>
                              <w:spacing w:after="0"/>
                              <w:rPr>
                                <w:rFonts w:eastAsia="Calibri"/>
                                <w:sz w:val="20"/>
                              </w:rPr>
                            </w:pPr>
                            <w:r w:rsidRPr="00363FB6">
                              <w:rPr>
                                <w:rFonts w:eastAsia="Calibri"/>
                                <w:sz w:val="20"/>
                                <w:szCs w:val="22"/>
                              </w:rPr>
                              <w:t>.550**</w:t>
                            </w:r>
                          </w:p>
                        </w:tc>
                        <w:tc>
                          <w:tcPr>
                            <w:tcW w:w="810" w:type="dxa"/>
                          </w:tcPr>
                          <w:p w:rsidR="00651AE1" w:rsidRPr="00363FB6" w:rsidRDefault="00651AE1" w:rsidP="00E956B9">
                            <w:pPr>
                              <w:spacing w:after="0"/>
                              <w:ind w:hanging="431"/>
                              <w:jc w:val="center"/>
                              <w:rPr>
                                <w:rFonts w:eastAsia="Calibri"/>
                                <w:sz w:val="20"/>
                              </w:rPr>
                            </w:pPr>
                            <w:r w:rsidRPr="00363FB6">
                              <w:rPr>
                                <w:rFonts w:eastAsia="Calibri"/>
                                <w:sz w:val="20"/>
                                <w:szCs w:val="22"/>
                              </w:rPr>
                              <w:t>1</w:t>
                            </w:r>
                          </w:p>
                        </w:tc>
                        <w:tc>
                          <w:tcPr>
                            <w:tcW w:w="810" w:type="dxa"/>
                          </w:tcPr>
                          <w:p w:rsidR="00651AE1" w:rsidRPr="00363FB6" w:rsidRDefault="00651AE1" w:rsidP="00E956B9">
                            <w:pPr>
                              <w:spacing w:after="0"/>
                              <w:ind w:hanging="431"/>
                              <w:jc w:val="center"/>
                              <w:rPr>
                                <w:rFonts w:eastAsia="Calibri"/>
                                <w:sz w:val="20"/>
                              </w:rPr>
                            </w:pP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6. Academic Emphasis</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-.331**</w:t>
                            </w:r>
                          </w:p>
                        </w:tc>
                        <w:tc>
                          <w:tcPr>
                            <w:tcW w:w="810" w:type="dxa"/>
                          </w:tcPr>
                          <w:p w:rsidR="00651AE1" w:rsidRPr="00363FB6" w:rsidRDefault="00651AE1" w:rsidP="00E956B9">
                            <w:pPr>
                              <w:spacing w:after="0"/>
                              <w:rPr>
                                <w:rFonts w:eastAsia="Calibri"/>
                                <w:sz w:val="20"/>
                              </w:rPr>
                            </w:pPr>
                            <w:r w:rsidRPr="00363FB6">
                              <w:rPr>
                                <w:rFonts w:eastAsia="Calibri"/>
                                <w:sz w:val="20"/>
                                <w:szCs w:val="22"/>
                              </w:rPr>
                              <w:t>.494**</w:t>
                            </w:r>
                          </w:p>
                        </w:tc>
                        <w:tc>
                          <w:tcPr>
                            <w:tcW w:w="810" w:type="dxa"/>
                          </w:tcPr>
                          <w:p w:rsidR="00651AE1" w:rsidRPr="00363FB6" w:rsidRDefault="00651AE1" w:rsidP="00E956B9">
                            <w:pPr>
                              <w:spacing w:after="0"/>
                              <w:rPr>
                                <w:rFonts w:eastAsia="Calibri"/>
                                <w:sz w:val="20"/>
                              </w:rPr>
                            </w:pPr>
                            <w:r w:rsidRPr="00363FB6">
                              <w:rPr>
                                <w:rFonts w:eastAsia="Calibri"/>
                                <w:sz w:val="20"/>
                                <w:szCs w:val="22"/>
                              </w:rPr>
                              <w:t>.407**</w:t>
                            </w:r>
                          </w:p>
                        </w:tc>
                        <w:tc>
                          <w:tcPr>
                            <w:tcW w:w="810" w:type="dxa"/>
                          </w:tcPr>
                          <w:p w:rsidR="00651AE1" w:rsidRPr="00363FB6" w:rsidRDefault="00651AE1" w:rsidP="00E956B9">
                            <w:pPr>
                              <w:spacing w:after="0"/>
                              <w:rPr>
                                <w:rFonts w:eastAsia="Calibri"/>
                                <w:sz w:val="20"/>
                              </w:rPr>
                            </w:pPr>
                            <w:r w:rsidRPr="00363FB6">
                              <w:rPr>
                                <w:rFonts w:eastAsia="Calibri"/>
                                <w:sz w:val="20"/>
                                <w:szCs w:val="22"/>
                              </w:rPr>
                              <w:t>.462**</w:t>
                            </w:r>
                          </w:p>
                        </w:tc>
                        <w:tc>
                          <w:tcPr>
                            <w:tcW w:w="810" w:type="dxa"/>
                          </w:tcPr>
                          <w:p w:rsidR="00651AE1" w:rsidRPr="00363FB6" w:rsidRDefault="00651AE1" w:rsidP="00E956B9">
                            <w:pPr>
                              <w:spacing w:after="0"/>
                              <w:rPr>
                                <w:rFonts w:eastAsia="Calibri"/>
                                <w:sz w:val="20"/>
                              </w:rPr>
                            </w:pPr>
                            <w:r>
                              <w:rPr>
                                <w:rFonts w:eastAsia="Calibri"/>
                                <w:sz w:val="20"/>
                                <w:szCs w:val="22"/>
                              </w:rPr>
                              <w:t>.636**</w:t>
                            </w:r>
                          </w:p>
                        </w:tc>
                        <w:tc>
                          <w:tcPr>
                            <w:tcW w:w="810" w:type="dxa"/>
                          </w:tcPr>
                          <w:p w:rsidR="00651AE1" w:rsidRPr="00363FB6" w:rsidRDefault="00651AE1" w:rsidP="00E956B9">
                            <w:pPr>
                              <w:spacing w:after="0"/>
                              <w:ind w:hanging="431"/>
                              <w:jc w:val="center"/>
                              <w:rPr>
                                <w:rFonts w:eastAsia="Calibri"/>
                                <w:sz w:val="20"/>
                              </w:rPr>
                            </w:pPr>
                            <w:r w:rsidRPr="00363FB6">
                              <w:rPr>
                                <w:rFonts w:eastAsia="Calibri"/>
                                <w:sz w:val="20"/>
                                <w:szCs w:val="22"/>
                              </w:rPr>
                              <w:t>1</w:t>
                            </w:r>
                          </w:p>
                        </w:tc>
                        <w:tc>
                          <w:tcPr>
                            <w:tcW w:w="774" w:type="dxa"/>
                          </w:tcPr>
                          <w:p w:rsidR="00651AE1" w:rsidRPr="00363FB6" w:rsidRDefault="00651AE1" w:rsidP="00E956B9">
                            <w:pPr>
                              <w:spacing w:after="0"/>
                              <w:ind w:hanging="431"/>
                              <w:rPr>
                                <w:rFonts w:eastAsia="Calibri"/>
                                <w:sz w:val="20"/>
                              </w:rPr>
                            </w:pP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7. Collective Efficacy</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-.719**</w:t>
                            </w:r>
                          </w:p>
                        </w:tc>
                        <w:tc>
                          <w:tcPr>
                            <w:tcW w:w="810" w:type="dxa"/>
                          </w:tcPr>
                          <w:p w:rsidR="00651AE1" w:rsidRPr="00363FB6" w:rsidRDefault="00651AE1" w:rsidP="00E956B9">
                            <w:pPr>
                              <w:spacing w:after="0"/>
                              <w:rPr>
                                <w:rFonts w:eastAsia="Calibri"/>
                                <w:sz w:val="20"/>
                              </w:rPr>
                            </w:pPr>
                            <w:r w:rsidRPr="00363FB6">
                              <w:rPr>
                                <w:rFonts w:eastAsia="Calibri"/>
                                <w:sz w:val="20"/>
                                <w:szCs w:val="22"/>
                              </w:rPr>
                              <w:t>.660**</w:t>
                            </w:r>
                          </w:p>
                        </w:tc>
                        <w:tc>
                          <w:tcPr>
                            <w:tcW w:w="810" w:type="dxa"/>
                          </w:tcPr>
                          <w:p w:rsidR="00651AE1" w:rsidRPr="00363FB6" w:rsidRDefault="00651AE1" w:rsidP="00E956B9">
                            <w:pPr>
                              <w:spacing w:after="0"/>
                              <w:rPr>
                                <w:rFonts w:eastAsia="Calibri"/>
                                <w:sz w:val="20"/>
                              </w:rPr>
                            </w:pPr>
                            <w:r w:rsidRPr="00363FB6">
                              <w:rPr>
                                <w:rFonts w:eastAsia="Calibri"/>
                                <w:sz w:val="20"/>
                                <w:szCs w:val="22"/>
                              </w:rPr>
                              <w:t>.602**</w:t>
                            </w:r>
                          </w:p>
                        </w:tc>
                        <w:tc>
                          <w:tcPr>
                            <w:tcW w:w="810" w:type="dxa"/>
                          </w:tcPr>
                          <w:p w:rsidR="00651AE1" w:rsidRPr="00363FB6" w:rsidRDefault="00651AE1" w:rsidP="00E956B9">
                            <w:pPr>
                              <w:spacing w:after="0"/>
                              <w:rPr>
                                <w:rFonts w:eastAsia="Calibri"/>
                                <w:sz w:val="20"/>
                              </w:rPr>
                            </w:pPr>
                            <w:r w:rsidRPr="00363FB6">
                              <w:rPr>
                                <w:rFonts w:eastAsia="Calibri"/>
                                <w:sz w:val="20"/>
                                <w:szCs w:val="22"/>
                              </w:rPr>
                              <w:t>.389**</w:t>
                            </w:r>
                          </w:p>
                        </w:tc>
                        <w:tc>
                          <w:tcPr>
                            <w:tcW w:w="810" w:type="dxa"/>
                          </w:tcPr>
                          <w:p w:rsidR="00651AE1" w:rsidRPr="00363FB6" w:rsidRDefault="00651AE1" w:rsidP="00E956B9">
                            <w:pPr>
                              <w:spacing w:after="0"/>
                              <w:rPr>
                                <w:rFonts w:eastAsia="Calibri"/>
                                <w:sz w:val="20"/>
                              </w:rPr>
                            </w:pPr>
                            <w:r>
                              <w:rPr>
                                <w:rFonts w:eastAsia="Calibri"/>
                                <w:sz w:val="20"/>
                                <w:szCs w:val="22"/>
                              </w:rPr>
                              <w:t>.640**</w:t>
                            </w:r>
                          </w:p>
                        </w:tc>
                        <w:tc>
                          <w:tcPr>
                            <w:tcW w:w="810" w:type="dxa"/>
                          </w:tcPr>
                          <w:p w:rsidR="00651AE1" w:rsidRPr="00363FB6" w:rsidRDefault="00651AE1" w:rsidP="00E956B9">
                            <w:pPr>
                              <w:spacing w:after="0"/>
                              <w:rPr>
                                <w:rFonts w:eastAsia="Calibri"/>
                                <w:sz w:val="20"/>
                              </w:rPr>
                            </w:pPr>
                            <w:r>
                              <w:rPr>
                                <w:rFonts w:eastAsia="Calibri"/>
                                <w:sz w:val="20"/>
                                <w:szCs w:val="22"/>
                              </w:rPr>
                              <w:t>.608**</w:t>
                            </w:r>
                          </w:p>
                        </w:tc>
                        <w:tc>
                          <w:tcPr>
                            <w:tcW w:w="774" w:type="dxa"/>
                          </w:tcPr>
                          <w:p w:rsidR="00651AE1" w:rsidRPr="00363FB6" w:rsidRDefault="00651AE1" w:rsidP="00E956B9">
                            <w:pPr>
                              <w:spacing w:after="0"/>
                              <w:rPr>
                                <w:rFonts w:eastAsia="Calibri"/>
                                <w:sz w:val="20"/>
                              </w:rPr>
                            </w:pPr>
                            <w:r>
                              <w:rPr>
                                <w:rFonts w:eastAsia="Calibri"/>
                                <w:sz w:val="20"/>
                                <w:szCs w:val="22"/>
                              </w:rPr>
                              <w:t>1</w:t>
                            </w:r>
                          </w:p>
                        </w:tc>
                        <w:tc>
                          <w:tcPr>
                            <w:tcW w:w="808" w:type="dxa"/>
                          </w:tcPr>
                          <w:p w:rsidR="00651AE1" w:rsidRPr="00363FB6" w:rsidRDefault="00651AE1" w:rsidP="00E956B9">
                            <w:pPr>
                              <w:spacing w:after="0"/>
                              <w:ind w:hanging="431"/>
                              <w:jc w:val="center"/>
                              <w:rPr>
                                <w:rFonts w:eastAsia="Calibri"/>
                                <w:sz w:val="20"/>
                              </w:rPr>
                            </w:pP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8. Academic Optimism</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-.610**</w:t>
                            </w:r>
                          </w:p>
                        </w:tc>
                        <w:tc>
                          <w:tcPr>
                            <w:tcW w:w="810" w:type="dxa"/>
                          </w:tcPr>
                          <w:p w:rsidR="00651AE1" w:rsidRPr="00363FB6" w:rsidRDefault="00651AE1" w:rsidP="00E956B9">
                            <w:pPr>
                              <w:spacing w:after="0"/>
                              <w:rPr>
                                <w:rFonts w:eastAsia="Calibri"/>
                                <w:sz w:val="20"/>
                              </w:rPr>
                            </w:pPr>
                            <w:r w:rsidRPr="00363FB6">
                              <w:rPr>
                                <w:rFonts w:eastAsia="Calibri"/>
                                <w:sz w:val="20"/>
                                <w:szCs w:val="22"/>
                              </w:rPr>
                              <w:t>.683**</w:t>
                            </w:r>
                          </w:p>
                        </w:tc>
                        <w:tc>
                          <w:tcPr>
                            <w:tcW w:w="810" w:type="dxa"/>
                          </w:tcPr>
                          <w:p w:rsidR="00651AE1" w:rsidRPr="00363FB6" w:rsidRDefault="00651AE1" w:rsidP="00E956B9">
                            <w:pPr>
                              <w:spacing w:after="0"/>
                              <w:rPr>
                                <w:rFonts w:eastAsia="Calibri"/>
                                <w:sz w:val="20"/>
                              </w:rPr>
                            </w:pPr>
                            <w:r w:rsidRPr="00363FB6">
                              <w:rPr>
                                <w:rFonts w:eastAsia="Calibri"/>
                                <w:sz w:val="20"/>
                                <w:szCs w:val="22"/>
                              </w:rPr>
                              <w:t>.584**</w:t>
                            </w:r>
                          </w:p>
                        </w:tc>
                        <w:tc>
                          <w:tcPr>
                            <w:tcW w:w="810" w:type="dxa"/>
                          </w:tcPr>
                          <w:p w:rsidR="00651AE1" w:rsidRPr="00363FB6" w:rsidRDefault="00651AE1" w:rsidP="00E956B9">
                            <w:pPr>
                              <w:spacing w:after="0"/>
                              <w:rPr>
                                <w:rFonts w:eastAsia="Calibri"/>
                                <w:sz w:val="20"/>
                              </w:rPr>
                            </w:pPr>
                            <w:r w:rsidRPr="00363FB6">
                              <w:rPr>
                                <w:rFonts w:eastAsia="Calibri"/>
                                <w:sz w:val="20"/>
                                <w:szCs w:val="22"/>
                              </w:rPr>
                              <w:t>.510**</w:t>
                            </w:r>
                          </w:p>
                        </w:tc>
                        <w:tc>
                          <w:tcPr>
                            <w:tcW w:w="810" w:type="dxa"/>
                          </w:tcPr>
                          <w:p w:rsidR="00651AE1" w:rsidRPr="00363FB6" w:rsidRDefault="00651AE1" w:rsidP="00E956B9">
                            <w:pPr>
                              <w:spacing w:after="0"/>
                              <w:rPr>
                                <w:rFonts w:eastAsia="Calibri"/>
                                <w:sz w:val="20"/>
                              </w:rPr>
                            </w:pPr>
                            <w:r>
                              <w:rPr>
                                <w:rFonts w:eastAsia="Calibri"/>
                                <w:sz w:val="20"/>
                                <w:szCs w:val="22"/>
                              </w:rPr>
                              <w:t>.810**</w:t>
                            </w:r>
                          </w:p>
                        </w:tc>
                        <w:tc>
                          <w:tcPr>
                            <w:tcW w:w="810" w:type="dxa"/>
                          </w:tcPr>
                          <w:p w:rsidR="00651AE1" w:rsidRPr="00363FB6" w:rsidRDefault="00651AE1" w:rsidP="00E956B9">
                            <w:pPr>
                              <w:spacing w:after="0"/>
                              <w:rPr>
                                <w:rFonts w:eastAsia="Calibri"/>
                                <w:sz w:val="20"/>
                              </w:rPr>
                            </w:pPr>
                            <w:r>
                              <w:rPr>
                                <w:rFonts w:eastAsia="Calibri"/>
                                <w:sz w:val="20"/>
                                <w:szCs w:val="22"/>
                              </w:rPr>
                              <w:t>.862**</w:t>
                            </w:r>
                          </w:p>
                        </w:tc>
                        <w:tc>
                          <w:tcPr>
                            <w:tcW w:w="774" w:type="dxa"/>
                          </w:tcPr>
                          <w:p w:rsidR="00651AE1" w:rsidRPr="00363FB6" w:rsidRDefault="00651AE1" w:rsidP="00E956B9">
                            <w:pPr>
                              <w:spacing w:after="0"/>
                              <w:rPr>
                                <w:rFonts w:eastAsia="Calibri"/>
                                <w:sz w:val="20"/>
                              </w:rPr>
                            </w:pPr>
                            <w:r>
                              <w:rPr>
                                <w:rFonts w:eastAsia="Calibri"/>
                                <w:sz w:val="20"/>
                                <w:szCs w:val="22"/>
                              </w:rPr>
                              <w:t>.906**</w:t>
                            </w:r>
                          </w:p>
                        </w:tc>
                        <w:tc>
                          <w:tcPr>
                            <w:tcW w:w="808" w:type="dxa"/>
                          </w:tcPr>
                          <w:p w:rsidR="00651AE1" w:rsidRPr="00363FB6" w:rsidRDefault="00651AE1" w:rsidP="00E956B9">
                            <w:pPr>
                              <w:spacing w:after="0"/>
                              <w:ind w:hanging="431"/>
                              <w:jc w:val="center"/>
                              <w:rPr>
                                <w:rFonts w:eastAsia="Calibri"/>
                                <w:sz w:val="20"/>
                              </w:rPr>
                            </w:pPr>
                            <w:r>
                              <w:rPr>
                                <w:rFonts w:eastAsia="Calibri"/>
                                <w:sz w:val="20"/>
                                <w:szCs w:val="22"/>
                              </w:rPr>
                              <w:t>1</w:t>
                            </w:r>
                          </w:p>
                        </w:tc>
                        <w:tc>
                          <w:tcPr>
                            <w:tcW w:w="452" w:type="dxa"/>
                          </w:tcPr>
                          <w:p w:rsidR="00651AE1" w:rsidRPr="00481F2B" w:rsidRDefault="00651AE1" w:rsidP="00E956B9">
                            <w:pPr>
                              <w:spacing w:after="0"/>
                              <w:ind w:hanging="431"/>
                              <w:jc w:val="center"/>
                              <w:rPr>
                                <w:rFonts w:eastAsia="Calibri"/>
                                <w:sz w:val="20"/>
                              </w:rPr>
                            </w:pPr>
                          </w:p>
                        </w:tc>
                      </w:tr>
                      <w:tr w:rsidR="00651AE1" w:rsidRPr="0000517F" w:rsidTr="00E956B9">
                        <w:trPr>
                          <w:trHeight w:val="405"/>
                        </w:trPr>
                        <w:tc>
                          <w:tcPr>
                            <w:tcW w:w="2794" w:type="dxa"/>
                          </w:tcPr>
                          <w:p w:rsidR="00651AE1" w:rsidRPr="00573047" w:rsidRDefault="00651AE1" w:rsidP="00E956B9">
                            <w:pPr>
                              <w:spacing w:after="0"/>
                              <w:rPr>
                                <w:rFonts w:eastAsia="Calibri"/>
                                <w:sz w:val="22"/>
                              </w:rPr>
                            </w:pPr>
                            <w:r w:rsidRPr="00573047">
                              <w:rPr>
                                <w:rFonts w:eastAsia="Calibri"/>
                                <w:sz w:val="22"/>
                                <w:szCs w:val="22"/>
                              </w:rPr>
                              <w:t>9. Elementary Level</w:t>
                            </w:r>
                          </w:p>
                          <w:p w:rsidR="00651AE1" w:rsidRPr="00573047" w:rsidRDefault="00651AE1" w:rsidP="00E956B9">
                            <w:pPr>
                              <w:spacing w:after="0"/>
                              <w:rPr>
                                <w:rFonts w:eastAsia="Calibri"/>
                                <w:sz w:val="22"/>
                              </w:rPr>
                            </w:pPr>
                          </w:p>
                        </w:tc>
                        <w:tc>
                          <w:tcPr>
                            <w:tcW w:w="914" w:type="dxa"/>
                          </w:tcPr>
                          <w:p w:rsidR="00651AE1" w:rsidRPr="000A4059" w:rsidRDefault="00651AE1" w:rsidP="00E956B9">
                            <w:pPr>
                              <w:spacing w:after="0"/>
                              <w:rPr>
                                <w:rFonts w:eastAsia="Calibri"/>
                                <w:sz w:val="20"/>
                              </w:rPr>
                            </w:pPr>
                            <w:r w:rsidRPr="000A4059">
                              <w:rPr>
                                <w:rFonts w:eastAsia="Calibri"/>
                                <w:sz w:val="20"/>
                                <w:szCs w:val="22"/>
                              </w:rPr>
                              <w:t>.081</w:t>
                            </w:r>
                          </w:p>
                        </w:tc>
                        <w:tc>
                          <w:tcPr>
                            <w:tcW w:w="810" w:type="dxa"/>
                          </w:tcPr>
                          <w:p w:rsidR="00651AE1" w:rsidRPr="00363FB6" w:rsidRDefault="00651AE1" w:rsidP="00E956B9">
                            <w:pPr>
                              <w:spacing w:after="0"/>
                              <w:rPr>
                                <w:rFonts w:eastAsia="Calibri"/>
                                <w:sz w:val="20"/>
                              </w:rPr>
                            </w:pPr>
                            <w:r w:rsidRPr="00363FB6">
                              <w:rPr>
                                <w:rFonts w:eastAsia="Calibri"/>
                                <w:sz w:val="20"/>
                                <w:szCs w:val="22"/>
                              </w:rPr>
                              <w:t>.300**</w:t>
                            </w:r>
                          </w:p>
                        </w:tc>
                        <w:tc>
                          <w:tcPr>
                            <w:tcW w:w="810" w:type="dxa"/>
                          </w:tcPr>
                          <w:p w:rsidR="00651AE1" w:rsidRPr="00363FB6" w:rsidRDefault="00651AE1" w:rsidP="00E956B9">
                            <w:pPr>
                              <w:spacing w:after="0"/>
                              <w:rPr>
                                <w:rFonts w:eastAsia="Calibri"/>
                                <w:sz w:val="20"/>
                              </w:rPr>
                            </w:pPr>
                            <w:r w:rsidRPr="00363FB6">
                              <w:rPr>
                                <w:rFonts w:eastAsia="Calibri"/>
                                <w:sz w:val="20"/>
                                <w:szCs w:val="22"/>
                              </w:rPr>
                              <w:t>.128</w:t>
                            </w:r>
                          </w:p>
                        </w:tc>
                        <w:tc>
                          <w:tcPr>
                            <w:tcW w:w="810" w:type="dxa"/>
                          </w:tcPr>
                          <w:p w:rsidR="00651AE1" w:rsidRPr="00363FB6" w:rsidRDefault="00651AE1" w:rsidP="00E956B9">
                            <w:pPr>
                              <w:spacing w:after="0"/>
                              <w:rPr>
                                <w:rFonts w:eastAsia="Calibri"/>
                                <w:sz w:val="20"/>
                              </w:rPr>
                            </w:pPr>
                            <w:r w:rsidRPr="00363FB6">
                              <w:rPr>
                                <w:rFonts w:eastAsia="Calibri"/>
                                <w:sz w:val="20"/>
                                <w:szCs w:val="22"/>
                              </w:rPr>
                              <w:t>.655**</w:t>
                            </w:r>
                          </w:p>
                        </w:tc>
                        <w:tc>
                          <w:tcPr>
                            <w:tcW w:w="810" w:type="dxa"/>
                          </w:tcPr>
                          <w:p w:rsidR="00651AE1" w:rsidRPr="00363FB6" w:rsidRDefault="00651AE1" w:rsidP="00E956B9">
                            <w:pPr>
                              <w:spacing w:after="0"/>
                              <w:rPr>
                                <w:rFonts w:eastAsia="Calibri"/>
                                <w:sz w:val="20"/>
                              </w:rPr>
                            </w:pPr>
                            <w:r>
                              <w:rPr>
                                <w:rFonts w:eastAsia="Calibri"/>
                                <w:sz w:val="20"/>
                                <w:szCs w:val="22"/>
                              </w:rPr>
                              <w:t>.444**</w:t>
                            </w:r>
                          </w:p>
                        </w:tc>
                        <w:tc>
                          <w:tcPr>
                            <w:tcW w:w="810" w:type="dxa"/>
                          </w:tcPr>
                          <w:p w:rsidR="00651AE1" w:rsidRPr="00363FB6" w:rsidRDefault="00651AE1" w:rsidP="00E956B9">
                            <w:pPr>
                              <w:spacing w:after="0"/>
                              <w:rPr>
                                <w:rFonts w:eastAsia="Calibri"/>
                                <w:sz w:val="20"/>
                              </w:rPr>
                            </w:pPr>
                            <w:r>
                              <w:rPr>
                                <w:rFonts w:eastAsia="Calibri"/>
                                <w:sz w:val="20"/>
                                <w:szCs w:val="22"/>
                              </w:rPr>
                              <w:t>.373**</w:t>
                            </w:r>
                          </w:p>
                        </w:tc>
                        <w:tc>
                          <w:tcPr>
                            <w:tcW w:w="774" w:type="dxa"/>
                          </w:tcPr>
                          <w:p w:rsidR="00651AE1" w:rsidRPr="00363FB6" w:rsidRDefault="00651AE1" w:rsidP="00E956B9">
                            <w:pPr>
                              <w:spacing w:after="0"/>
                              <w:rPr>
                                <w:rFonts w:eastAsia="Calibri"/>
                                <w:sz w:val="20"/>
                              </w:rPr>
                            </w:pPr>
                            <w:r>
                              <w:rPr>
                                <w:rFonts w:eastAsia="Calibri"/>
                                <w:sz w:val="20"/>
                                <w:szCs w:val="22"/>
                              </w:rPr>
                              <w:t>.169</w:t>
                            </w:r>
                          </w:p>
                        </w:tc>
                        <w:tc>
                          <w:tcPr>
                            <w:tcW w:w="808" w:type="dxa"/>
                          </w:tcPr>
                          <w:p w:rsidR="00651AE1" w:rsidRPr="00363FB6" w:rsidRDefault="00651AE1" w:rsidP="00E956B9">
                            <w:pPr>
                              <w:spacing w:after="0"/>
                              <w:rPr>
                                <w:rFonts w:eastAsia="Calibri"/>
                                <w:sz w:val="20"/>
                              </w:rPr>
                            </w:pPr>
                            <w:r>
                              <w:rPr>
                                <w:rFonts w:eastAsia="Calibri"/>
                                <w:sz w:val="20"/>
                                <w:szCs w:val="22"/>
                              </w:rPr>
                              <w:t>.337**</w:t>
                            </w:r>
                          </w:p>
                        </w:tc>
                        <w:tc>
                          <w:tcPr>
                            <w:tcW w:w="452" w:type="dxa"/>
                          </w:tcPr>
                          <w:p w:rsidR="00651AE1" w:rsidRPr="00481F2B" w:rsidRDefault="00651AE1" w:rsidP="00E956B9">
                            <w:pPr>
                              <w:spacing w:after="0"/>
                              <w:rPr>
                                <w:rFonts w:eastAsia="Calibri"/>
                                <w:sz w:val="20"/>
                              </w:rPr>
                            </w:pPr>
                            <w:r>
                              <w:rPr>
                                <w:rFonts w:eastAsia="Calibri"/>
                                <w:sz w:val="20"/>
                                <w:szCs w:val="22"/>
                              </w:rPr>
                              <w:t>1</w:t>
                            </w:r>
                          </w:p>
                        </w:tc>
                      </w:tr>
                    </w:tbl>
                    <w:p w:rsidR="00651AE1" w:rsidRDefault="00651AE1" w:rsidP="00573047">
                      <w:pPr>
                        <w:spacing w:after="0"/>
                        <w:rPr>
                          <w:rFonts w:eastAsia="Calibri"/>
                          <w:sz w:val="20"/>
                          <w:szCs w:val="20"/>
                        </w:rPr>
                      </w:pPr>
                      <w:r>
                        <w:rPr>
                          <w:rFonts w:eastAsia="Calibri"/>
                          <w:sz w:val="20"/>
                          <w:szCs w:val="20"/>
                        </w:rPr>
                        <w:t xml:space="preserve">Note. </w:t>
                      </w:r>
                      <w:r>
                        <w:rPr>
                          <w:rFonts w:eastAsia="Calibri"/>
                          <w:i/>
                          <w:sz w:val="20"/>
                          <w:szCs w:val="20"/>
                        </w:rPr>
                        <w:t>**</w:t>
                      </w:r>
                      <w:r w:rsidRPr="00DB576C">
                        <w:rPr>
                          <w:rFonts w:eastAsia="Calibri"/>
                          <w:i/>
                          <w:sz w:val="20"/>
                          <w:szCs w:val="20"/>
                        </w:rPr>
                        <w:t>p</w:t>
                      </w:r>
                      <w:r w:rsidR="00DB576C">
                        <w:rPr>
                          <w:rFonts w:eastAsia="Calibri"/>
                          <w:i/>
                          <w:sz w:val="20"/>
                          <w:szCs w:val="20"/>
                        </w:rPr>
                        <w:t xml:space="preserve"> </w:t>
                      </w:r>
                      <w:r w:rsidRPr="00DB576C">
                        <w:rPr>
                          <w:rFonts w:eastAsia="Calibri"/>
                          <w:sz w:val="20"/>
                          <w:szCs w:val="20"/>
                        </w:rPr>
                        <w:t>&lt;</w:t>
                      </w:r>
                      <w:r w:rsidRPr="00481F2B">
                        <w:rPr>
                          <w:rFonts w:eastAsia="Calibri"/>
                          <w:sz w:val="20"/>
                          <w:szCs w:val="20"/>
                        </w:rPr>
                        <w:t xml:space="preserve"> </w:t>
                      </w:r>
                      <w:r>
                        <w:rPr>
                          <w:rFonts w:eastAsia="Calibri"/>
                          <w:sz w:val="20"/>
                          <w:szCs w:val="20"/>
                        </w:rPr>
                        <w:t xml:space="preserve">.01, * </w:t>
                      </w:r>
                      <w:r w:rsidRPr="00DB576C">
                        <w:rPr>
                          <w:rFonts w:eastAsia="Calibri"/>
                          <w:i/>
                          <w:sz w:val="20"/>
                          <w:szCs w:val="20"/>
                        </w:rPr>
                        <w:t>p</w:t>
                      </w:r>
                      <w:r w:rsidR="00DB576C">
                        <w:rPr>
                          <w:rFonts w:eastAsia="Calibri"/>
                          <w:sz w:val="20"/>
                          <w:szCs w:val="20"/>
                        </w:rPr>
                        <w:t xml:space="preserve"> </w:t>
                      </w:r>
                      <w:r w:rsidRPr="00DB576C">
                        <w:rPr>
                          <w:rFonts w:eastAsia="Calibri"/>
                          <w:sz w:val="20"/>
                          <w:szCs w:val="20"/>
                        </w:rPr>
                        <w:t>&lt;</w:t>
                      </w:r>
                      <w:r>
                        <w:rPr>
                          <w:rFonts w:eastAsia="Calibri"/>
                          <w:sz w:val="20"/>
                          <w:szCs w:val="20"/>
                        </w:rPr>
                        <w:t xml:space="preserve"> .05</w:t>
                      </w:r>
                    </w:p>
                    <w:p w:rsidR="00651AE1" w:rsidRDefault="00651AE1"/>
                  </w:txbxContent>
                </v:textbox>
              </v:shape>
            </w:pict>
          </mc:Fallback>
        </mc:AlternateContent>
      </w: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573047" w:rsidRDefault="00573047" w:rsidP="00B7763D">
      <w:pPr>
        <w:spacing w:line="480" w:lineRule="auto"/>
        <w:ind w:firstLine="720"/>
        <w:rPr>
          <w:rFonts w:eastAsia="Calibri"/>
          <w:szCs w:val="20"/>
        </w:rPr>
      </w:pPr>
    </w:p>
    <w:p w:rsidR="002A39CA" w:rsidRDefault="002A39CA">
      <w:pPr>
        <w:rPr>
          <w:rFonts w:eastAsia="Calibri"/>
          <w:szCs w:val="20"/>
        </w:rPr>
      </w:pPr>
      <w:r>
        <w:rPr>
          <w:rFonts w:eastAsia="Calibri"/>
          <w:szCs w:val="20"/>
        </w:rPr>
        <w:br w:type="page"/>
      </w:r>
    </w:p>
    <w:p w:rsidR="002A39CA" w:rsidRDefault="002A39CA" w:rsidP="002A39CA">
      <w:pPr>
        <w:spacing w:after="0" w:line="480" w:lineRule="auto"/>
        <w:rPr>
          <w:rFonts w:eastAsia="Calibri"/>
          <w:b/>
          <w:szCs w:val="20"/>
        </w:rPr>
      </w:pPr>
      <w:r>
        <w:rPr>
          <w:rFonts w:eastAsia="Calibri"/>
          <w:b/>
          <w:szCs w:val="20"/>
        </w:rPr>
        <w:lastRenderedPageBreak/>
        <w:t>Multiple Regression Results</w:t>
      </w:r>
    </w:p>
    <w:p w:rsidR="00B7763D" w:rsidRDefault="00B7763D" w:rsidP="002A39CA">
      <w:pPr>
        <w:spacing w:after="0" w:line="480" w:lineRule="auto"/>
        <w:ind w:firstLine="720"/>
        <w:rPr>
          <w:rFonts w:eastAsia="Calibri"/>
          <w:szCs w:val="20"/>
        </w:rPr>
      </w:pPr>
      <w:r>
        <w:rPr>
          <w:rFonts w:eastAsia="Calibri"/>
          <w:szCs w:val="20"/>
        </w:rPr>
        <w:t>Two regression models were used</w:t>
      </w:r>
      <w:r w:rsidRPr="007F5D64">
        <w:rPr>
          <w:rFonts w:eastAsia="Calibri"/>
          <w:szCs w:val="20"/>
        </w:rPr>
        <w:t xml:space="preserve"> to </w:t>
      </w:r>
      <w:r>
        <w:rPr>
          <w:rFonts w:eastAsia="Calibri"/>
          <w:szCs w:val="20"/>
        </w:rPr>
        <w:t xml:space="preserve">explain variance in student trust across schools in the sample.  The first model included the school control variables: elementary school level, percent non-minority, and prior academic achievement.  These variables were treated as controls because the bivariate correlation results showed a significant relationship with student trust.  The second model included academic optimism with the school controls.  The purpose of the second model was to test the unique effect of academic optimism on student trust after controlling for prior achievement, percent non-minority, and the elementary school level.   </w:t>
      </w:r>
    </w:p>
    <w:p w:rsidR="00B7763D" w:rsidRDefault="00B7763D" w:rsidP="002A39CA">
      <w:pPr>
        <w:spacing w:after="0" w:line="480" w:lineRule="auto"/>
        <w:ind w:firstLine="720"/>
        <w:rPr>
          <w:rFonts w:eastAsia="Calibri"/>
          <w:szCs w:val="20"/>
        </w:rPr>
      </w:pPr>
      <w:r>
        <w:rPr>
          <w:rFonts w:eastAsia="Calibri"/>
          <w:szCs w:val="20"/>
        </w:rPr>
        <w:t>From model one (Table 3), 49% of the variance in student trust was explained by the combination of elementary school level, percent non-minority, and prior academic achievement.  Of this amount of explained variance, elementary school level had the largest unique effect (</w:t>
      </w:r>
      <w:r w:rsidRPr="00DB576C">
        <w:rPr>
          <w:rFonts w:eastAsia="Calibri"/>
          <w:i/>
          <w:szCs w:val="20"/>
        </w:rPr>
        <w:t>β</w:t>
      </w:r>
      <w:r>
        <w:rPr>
          <w:rFonts w:eastAsia="Calibri"/>
          <w:szCs w:val="20"/>
        </w:rPr>
        <w:t xml:space="preserve"> = .574, </w:t>
      </w:r>
      <w:r w:rsidRPr="00DB576C">
        <w:rPr>
          <w:rFonts w:eastAsia="Calibri"/>
          <w:i/>
          <w:szCs w:val="20"/>
        </w:rPr>
        <w:t>p</w:t>
      </w:r>
      <w:r w:rsidRPr="00DB576C">
        <w:rPr>
          <w:rFonts w:eastAsia="Calibri"/>
          <w:szCs w:val="20"/>
        </w:rPr>
        <w:t>&lt;</w:t>
      </w:r>
      <w:r>
        <w:rPr>
          <w:rFonts w:eastAsia="Calibri"/>
          <w:szCs w:val="20"/>
        </w:rPr>
        <w:t>.01), explaining approximately 32% of the variance in student trust.  Prior academic achievement was statistically significant (</w:t>
      </w:r>
      <w:r w:rsidRPr="00DB576C">
        <w:rPr>
          <w:rFonts w:eastAsia="Calibri"/>
          <w:i/>
          <w:szCs w:val="20"/>
        </w:rPr>
        <w:t>β</w:t>
      </w:r>
      <w:r>
        <w:rPr>
          <w:rFonts w:eastAsia="Calibri"/>
          <w:szCs w:val="20"/>
        </w:rPr>
        <w:t xml:space="preserve"> = .265, </w:t>
      </w:r>
      <w:r w:rsidRPr="00DB576C">
        <w:rPr>
          <w:rFonts w:eastAsia="Calibri"/>
          <w:i/>
          <w:szCs w:val="20"/>
        </w:rPr>
        <w:t>p</w:t>
      </w:r>
      <w:r w:rsidRPr="00DB576C">
        <w:rPr>
          <w:rFonts w:eastAsia="Calibri"/>
          <w:szCs w:val="20"/>
        </w:rPr>
        <w:t>&lt;</w:t>
      </w:r>
      <w:r>
        <w:rPr>
          <w:rFonts w:eastAsia="Calibri"/>
          <w:szCs w:val="20"/>
        </w:rPr>
        <w:t xml:space="preserve">.01), but had a smaller effect on student trust, explaining approximately 7% of the variance.   </w:t>
      </w:r>
    </w:p>
    <w:p w:rsidR="00B7763D" w:rsidRDefault="00B7763D" w:rsidP="002A39CA">
      <w:pPr>
        <w:spacing w:after="0" w:line="480" w:lineRule="auto"/>
        <w:ind w:firstLine="720"/>
        <w:rPr>
          <w:rFonts w:eastAsia="Calibri"/>
          <w:szCs w:val="20"/>
          <w:vertAlign w:val="superscript"/>
        </w:rPr>
      </w:pPr>
      <w:r>
        <w:rPr>
          <w:rFonts w:eastAsia="Calibri"/>
          <w:szCs w:val="20"/>
        </w:rPr>
        <w:t xml:space="preserve">The second model included academic optimism with the </w:t>
      </w:r>
      <w:r w:rsidR="005D5991">
        <w:rPr>
          <w:rFonts w:eastAsia="Calibri"/>
          <w:szCs w:val="20"/>
        </w:rPr>
        <w:t xml:space="preserve">school </w:t>
      </w:r>
      <w:r>
        <w:rPr>
          <w:rFonts w:eastAsia="Calibri"/>
          <w:szCs w:val="20"/>
        </w:rPr>
        <w:t>control</w:t>
      </w:r>
      <w:r w:rsidR="005D5991">
        <w:rPr>
          <w:rFonts w:eastAsia="Calibri"/>
          <w:szCs w:val="20"/>
        </w:rPr>
        <w:t>s</w:t>
      </w:r>
      <w:r>
        <w:rPr>
          <w:rFonts w:eastAsia="Calibri"/>
          <w:szCs w:val="20"/>
        </w:rPr>
        <w:t>.  When holding constant differences in school composition, the addition of academic optimism increased the amount of explained variance by 4%, from 49% to 53%.  Of the variables included for the second model, academic optimism (</w:t>
      </w:r>
      <w:r w:rsidRPr="00DB576C">
        <w:rPr>
          <w:rFonts w:eastAsia="Calibri"/>
          <w:i/>
          <w:szCs w:val="20"/>
        </w:rPr>
        <w:t>β</w:t>
      </w:r>
      <w:r>
        <w:rPr>
          <w:rFonts w:eastAsia="Calibri"/>
          <w:szCs w:val="20"/>
        </w:rPr>
        <w:t xml:space="preserve"> = .312, </w:t>
      </w:r>
      <w:r w:rsidRPr="00DB576C">
        <w:rPr>
          <w:rFonts w:eastAsia="Calibri"/>
          <w:i/>
          <w:szCs w:val="20"/>
        </w:rPr>
        <w:t>p</w:t>
      </w:r>
      <w:r w:rsidRPr="00DB576C">
        <w:rPr>
          <w:rFonts w:eastAsia="Calibri"/>
          <w:szCs w:val="20"/>
        </w:rPr>
        <w:t>&lt;</w:t>
      </w:r>
      <w:r>
        <w:rPr>
          <w:rFonts w:eastAsia="Calibri"/>
          <w:szCs w:val="20"/>
        </w:rPr>
        <w:t>.01) and elementary school level (</w:t>
      </w:r>
      <w:r w:rsidRPr="00DB576C">
        <w:rPr>
          <w:rFonts w:eastAsia="Calibri"/>
          <w:i/>
          <w:szCs w:val="20"/>
        </w:rPr>
        <w:t>β</w:t>
      </w:r>
      <w:r>
        <w:rPr>
          <w:rFonts w:eastAsia="Calibri"/>
          <w:szCs w:val="20"/>
        </w:rPr>
        <w:t xml:space="preserve"> = .528, </w:t>
      </w:r>
      <w:r w:rsidRPr="00DB576C">
        <w:rPr>
          <w:rFonts w:eastAsia="Calibri"/>
          <w:i/>
          <w:szCs w:val="20"/>
        </w:rPr>
        <w:t>p</w:t>
      </w:r>
      <w:r w:rsidRPr="00DB576C">
        <w:rPr>
          <w:rFonts w:eastAsia="Calibri"/>
          <w:szCs w:val="20"/>
        </w:rPr>
        <w:t>&lt;</w:t>
      </w:r>
      <w:r>
        <w:rPr>
          <w:rFonts w:eastAsia="Calibri"/>
          <w:szCs w:val="20"/>
        </w:rPr>
        <w:t xml:space="preserve">.01) were the only significant predictors of student trust.   Academic optimism explained uniquely approximately 10% of the variance, while elementary school level explained approximately 28% of the variance in student trust.  </w:t>
      </w:r>
      <w:r>
        <w:rPr>
          <w:rFonts w:eastAsia="Calibri"/>
          <w:szCs w:val="20"/>
        </w:rPr>
        <w:lastRenderedPageBreak/>
        <w:t>An R</w:t>
      </w:r>
      <w:r>
        <w:rPr>
          <w:rFonts w:eastAsia="Calibri"/>
          <w:szCs w:val="20"/>
        </w:rPr>
        <w:softHyphen/>
      </w:r>
      <w:r>
        <w:rPr>
          <w:rFonts w:eastAsia="Calibri"/>
          <w:szCs w:val="20"/>
        </w:rPr>
        <w:softHyphen/>
      </w:r>
      <w:r>
        <w:rPr>
          <w:rFonts w:eastAsia="Calibri"/>
          <w:szCs w:val="20"/>
          <w:vertAlign w:val="superscript"/>
        </w:rPr>
        <w:t>2</w:t>
      </w:r>
      <w:r>
        <w:rPr>
          <w:rFonts w:eastAsia="Calibri"/>
          <w:szCs w:val="20"/>
        </w:rPr>
        <w:t xml:space="preserve"> in the final model of .53 indicates that additional school factors contribute to variation in student trust.</w:t>
      </w:r>
      <w:r>
        <w:rPr>
          <w:rFonts w:eastAsia="Calibri"/>
          <w:szCs w:val="20"/>
          <w:vertAlign w:val="superscript"/>
        </w:rPr>
        <w:t xml:space="preserve"> </w:t>
      </w:r>
    </w:p>
    <w:p w:rsidR="002A39CA" w:rsidRDefault="002A39CA" w:rsidP="002A39CA">
      <w:pPr>
        <w:spacing w:after="0" w:line="480" w:lineRule="auto"/>
        <w:rPr>
          <w:rFonts w:eastAsia="Calibri"/>
        </w:rPr>
      </w:pPr>
    </w:p>
    <w:p w:rsidR="00B7763D" w:rsidRDefault="00B7763D" w:rsidP="002A39CA">
      <w:pPr>
        <w:spacing w:after="0" w:line="480" w:lineRule="auto"/>
        <w:rPr>
          <w:rFonts w:eastAsia="Calibri"/>
        </w:rPr>
      </w:pPr>
      <w:proofErr w:type="gramStart"/>
      <w:r w:rsidRPr="0000517F">
        <w:rPr>
          <w:rFonts w:eastAsia="Calibri"/>
        </w:rPr>
        <w:t xml:space="preserve">Table </w:t>
      </w:r>
      <w:r>
        <w:rPr>
          <w:rFonts w:eastAsia="Calibri"/>
        </w:rPr>
        <w:t>3</w:t>
      </w:r>
      <w:r w:rsidRPr="0000517F">
        <w:rPr>
          <w:rFonts w:eastAsia="Calibri"/>
        </w:rPr>
        <w:t>.</w:t>
      </w:r>
      <w:proofErr w:type="gramEnd"/>
    </w:p>
    <w:p w:rsidR="00B7763D" w:rsidRDefault="00DE2D18" w:rsidP="00DE2D18">
      <w:pPr>
        <w:spacing w:after="0"/>
        <w:rPr>
          <w:rFonts w:eastAsia="Calibri"/>
          <w:i/>
        </w:rPr>
      </w:pPr>
      <w:r>
        <w:rPr>
          <w:rFonts w:eastAsia="Calibri"/>
          <w:i/>
        </w:rPr>
        <w:t xml:space="preserve">Multiple </w:t>
      </w:r>
      <w:r w:rsidR="00B7763D">
        <w:rPr>
          <w:rFonts w:eastAsia="Calibri"/>
          <w:i/>
        </w:rPr>
        <w:t>Regression Results</w:t>
      </w:r>
      <w:r>
        <w:rPr>
          <w:rFonts w:eastAsia="Calibri"/>
          <w:i/>
        </w:rPr>
        <w:t xml:space="preserve"> for Student Trust Regressed on School Conditions and Academic Optimism</w:t>
      </w:r>
    </w:p>
    <w:p w:rsidR="00DE2D18" w:rsidRPr="0000517F" w:rsidRDefault="00DE2D18" w:rsidP="00DE2D18">
      <w:pPr>
        <w:spacing w:after="0"/>
        <w:rPr>
          <w:rFonts w:eastAsia="Calibri"/>
          <w:i/>
        </w:rPr>
      </w:pPr>
    </w:p>
    <w:tbl>
      <w:tblPr>
        <w:tblW w:w="0" w:type="auto"/>
        <w:tblBorders>
          <w:top w:val="single" w:sz="4" w:space="0" w:color="000000"/>
          <w:bottom w:val="single" w:sz="4" w:space="0" w:color="000000"/>
        </w:tblBorders>
        <w:tblLook w:val="04A0" w:firstRow="1" w:lastRow="0" w:firstColumn="1" w:lastColumn="0" w:noHBand="0" w:noVBand="1"/>
      </w:tblPr>
      <w:tblGrid>
        <w:gridCol w:w="3376"/>
        <w:gridCol w:w="210"/>
        <w:gridCol w:w="943"/>
        <w:gridCol w:w="210"/>
        <w:gridCol w:w="943"/>
        <w:gridCol w:w="105"/>
        <w:gridCol w:w="105"/>
        <w:gridCol w:w="1308"/>
        <w:gridCol w:w="105"/>
        <w:gridCol w:w="105"/>
      </w:tblGrid>
      <w:tr w:rsidR="00B7763D" w:rsidRPr="005831C0" w:rsidTr="002A39CA">
        <w:trPr>
          <w:gridAfter w:val="1"/>
          <w:wAfter w:w="105" w:type="dxa"/>
          <w:trHeight w:val="551"/>
        </w:trPr>
        <w:tc>
          <w:tcPr>
            <w:tcW w:w="3376" w:type="dxa"/>
            <w:tcBorders>
              <w:top w:val="single" w:sz="4" w:space="0" w:color="000000"/>
              <w:bottom w:val="single" w:sz="4" w:space="0" w:color="auto"/>
            </w:tcBorders>
          </w:tcPr>
          <w:p w:rsidR="00B7763D" w:rsidRPr="005831C0" w:rsidRDefault="00B7763D" w:rsidP="002A39CA">
            <w:pPr>
              <w:spacing w:after="0"/>
              <w:rPr>
                <w:rFonts w:eastAsia="Calibri"/>
                <w:b/>
              </w:rPr>
            </w:pPr>
            <w:r w:rsidRPr="005831C0">
              <w:rPr>
                <w:rFonts w:eastAsia="Calibri"/>
                <w:b/>
                <w:szCs w:val="22"/>
              </w:rPr>
              <w:t>Variable Name</w:t>
            </w:r>
          </w:p>
        </w:tc>
        <w:tc>
          <w:tcPr>
            <w:tcW w:w="1153" w:type="dxa"/>
            <w:gridSpan w:val="2"/>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p>
        </w:tc>
        <w:tc>
          <w:tcPr>
            <w:tcW w:w="1258" w:type="dxa"/>
            <w:gridSpan w:val="3"/>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r w:rsidRPr="005831C0">
              <w:rPr>
                <w:rFonts w:eastAsia="Calibri"/>
                <w:b/>
                <w:szCs w:val="22"/>
              </w:rPr>
              <w:t>Model 1</w:t>
            </w:r>
          </w:p>
          <w:p w:rsidR="00B7763D" w:rsidRPr="005831C0" w:rsidRDefault="00B7763D" w:rsidP="002A39CA">
            <w:pPr>
              <w:spacing w:after="0"/>
              <w:jc w:val="center"/>
              <w:rPr>
                <w:rFonts w:eastAsia="Calibri"/>
                <w:b/>
              </w:rPr>
            </w:pPr>
            <w:r w:rsidRPr="005831C0">
              <w:rPr>
                <w:rFonts w:eastAsia="Calibri"/>
                <w:b/>
                <w:szCs w:val="22"/>
              </w:rPr>
              <w:t>β</w:t>
            </w:r>
          </w:p>
        </w:tc>
        <w:tc>
          <w:tcPr>
            <w:tcW w:w="1518" w:type="dxa"/>
            <w:gridSpan w:val="3"/>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r w:rsidRPr="005831C0">
              <w:rPr>
                <w:rFonts w:eastAsia="Calibri"/>
                <w:b/>
                <w:szCs w:val="22"/>
              </w:rPr>
              <w:t>Model 2</w:t>
            </w:r>
          </w:p>
          <w:p w:rsidR="00B7763D" w:rsidRPr="005831C0" w:rsidRDefault="00B7763D" w:rsidP="002A39CA">
            <w:pPr>
              <w:spacing w:after="0"/>
              <w:jc w:val="center"/>
              <w:rPr>
                <w:rFonts w:eastAsia="Calibri"/>
                <w:b/>
              </w:rPr>
            </w:pPr>
            <w:r w:rsidRPr="005831C0">
              <w:rPr>
                <w:rFonts w:eastAsia="Calibri"/>
                <w:b/>
                <w:szCs w:val="22"/>
              </w:rPr>
              <w:t>β</w:t>
            </w:r>
          </w:p>
        </w:tc>
      </w:tr>
      <w:tr w:rsidR="00B7763D" w:rsidRPr="005831C0" w:rsidTr="002A39CA">
        <w:trPr>
          <w:trHeight w:val="551"/>
        </w:trPr>
        <w:tc>
          <w:tcPr>
            <w:tcW w:w="3586" w:type="dxa"/>
            <w:gridSpan w:val="2"/>
            <w:tcBorders>
              <w:top w:val="single" w:sz="4" w:space="0" w:color="auto"/>
            </w:tcBorders>
          </w:tcPr>
          <w:p w:rsidR="00B7763D" w:rsidRPr="005831C0" w:rsidRDefault="00B7763D" w:rsidP="002A39CA">
            <w:pPr>
              <w:spacing w:after="0"/>
              <w:rPr>
                <w:rFonts w:eastAsia="Calibri"/>
              </w:rPr>
            </w:pPr>
            <w:r w:rsidRPr="005831C0">
              <w:rPr>
                <w:rFonts w:eastAsia="Calibri"/>
                <w:szCs w:val="22"/>
              </w:rPr>
              <w:t>Prior Academic Performance</w:t>
            </w:r>
          </w:p>
          <w:p w:rsidR="00B7763D" w:rsidRPr="005831C0" w:rsidRDefault="00B7763D" w:rsidP="002A39CA">
            <w:pPr>
              <w:spacing w:after="0"/>
              <w:rPr>
                <w:rFonts w:eastAsia="Calibri"/>
              </w:rPr>
            </w:pPr>
          </w:p>
        </w:tc>
        <w:tc>
          <w:tcPr>
            <w:tcW w:w="1153" w:type="dxa"/>
            <w:gridSpan w:val="2"/>
            <w:tcBorders>
              <w:top w:val="single" w:sz="4" w:space="0" w:color="auto"/>
            </w:tcBorders>
          </w:tcPr>
          <w:p w:rsidR="00B7763D" w:rsidRPr="005831C0" w:rsidRDefault="00B7763D" w:rsidP="002A39CA">
            <w:pPr>
              <w:spacing w:after="0"/>
              <w:jc w:val="center"/>
              <w:rPr>
                <w:rFonts w:eastAsia="Calibri"/>
                <w:szCs w:val="22"/>
              </w:rPr>
            </w:pPr>
          </w:p>
        </w:tc>
        <w:tc>
          <w:tcPr>
            <w:tcW w:w="1153" w:type="dxa"/>
            <w:gridSpan w:val="3"/>
            <w:tcBorders>
              <w:top w:val="single" w:sz="4" w:space="0" w:color="auto"/>
            </w:tcBorders>
          </w:tcPr>
          <w:p w:rsidR="00B7763D" w:rsidRPr="005831C0" w:rsidRDefault="00B7763D" w:rsidP="002A39CA">
            <w:pPr>
              <w:spacing w:after="0"/>
              <w:rPr>
                <w:rFonts w:eastAsia="Calibri"/>
              </w:rPr>
            </w:pPr>
            <w:r w:rsidRPr="005831C0">
              <w:rPr>
                <w:rFonts w:eastAsia="Calibri"/>
                <w:szCs w:val="22"/>
              </w:rPr>
              <w:t>.265</w:t>
            </w:r>
            <w:r>
              <w:rPr>
                <w:rFonts w:eastAsia="Calibri"/>
                <w:szCs w:val="22"/>
              </w:rPr>
              <w:t>*</w:t>
            </w:r>
          </w:p>
        </w:tc>
        <w:tc>
          <w:tcPr>
            <w:tcW w:w="1518" w:type="dxa"/>
            <w:gridSpan w:val="3"/>
            <w:tcBorders>
              <w:top w:val="single" w:sz="4" w:space="0" w:color="auto"/>
            </w:tcBorders>
          </w:tcPr>
          <w:p w:rsidR="00B7763D" w:rsidRPr="005831C0" w:rsidRDefault="00B7763D" w:rsidP="002A39CA">
            <w:pPr>
              <w:spacing w:after="0"/>
              <w:rPr>
                <w:rFonts w:eastAsia="Calibri"/>
              </w:rPr>
            </w:pPr>
            <w:r>
              <w:rPr>
                <w:rFonts w:eastAsia="Calibri"/>
                <w:szCs w:val="22"/>
              </w:rPr>
              <w:t xml:space="preserve">   </w:t>
            </w:r>
            <w:r w:rsidRPr="005831C0">
              <w:rPr>
                <w:rFonts w:eastAsia="Calibri"/>
                <w:szCs w:val="22"/>
              </w:rPr>
              <w:t>.117</w:t>
            </w:r>
          </w:p>
        </w:tc>
      </w:tr>
      <w:tr w:rsidR="00B7763D" w:rsidRPr="005831C0" w:rsidTr="002A39CA">
        <w:trPr>
          <w:gridAfter w:val="2"/>
          <w:wAfter w:w="210" w:type="dxa"/>
          <w:trHeight w:val="551"/>
        </w:trPr>
        <w:tc>
          <w:tcPr>
            <w:tcW w:w="3376" w:type="dxa"/>
          </w:tcPr>
          <w:p w:rsidR="00B7763D" w:rsidRPr="005831C0" w:rsidRDefault="00B7763D" w:rsidP="002A39CA">
            <w:pPr>
              <w:spacing w:after="0"/>
              <w:rPr>
                <w:rFonts w:eastAsia="Calibri"/>
              </w:rPr>
            </w:pPr>
            <w:r w:rsidRPr="005831C0">
              <w:rPr>
                <w:rFonts w:eastAsia="Calibri"/>
                <w:szCs w:val="22"/>
              </w:rPr>
              <w:t>Percent Non-minority</w:t>
            </w:r>
          </w:p>
          <w:p w:rsidR="00B7763D" w:rsidRPr="005831C0" w:rsidRDefault="00B7763D" w:rsidP="002A39CA">
            <w:pPr>
              <w:spacing w:after="0"/>
              <w:rPr>
                <w:rFonts w:eastAsia="Calibri"/>
              </w:rPr>
            </w:pPr>
          </w:p>
        </w:tc>
        <w:tc>
          <w:tcPr>
            <w:tcW w:w="1153" w:type="dxa"/>
            <w:gridSpan w:val="2"/>
          </w:tcPr>
          <w:p w:rsidR="00B7763D" w:rsidRPr="005831C0" w:rsidRDefault="00B7763D" w:rsidP="002A39CA">
            <w:pPr>
              <w:spacing w:after="0"/>
              <w:jc w:val="center"/>
              <w:rPr>
                <w:rFonts w:eastAsia="Calibri"/>
                <w:szCs w:val="22"/>
              </w:rPr>
            </w:pPr>
          </w:p>
        </w:tc>
        <w:tc>
          <w:tcPr>
            <w:tcW w:w="1153" w:type="dxa"/>
            <w:gridSpan w:val="2"/>
          </w:tcPr>
          <w:p w:rsidR="00B7763D" w:rsidRPr="005831C0" w:rsidRDefault="00B7763D" w:rsidP="002A39CA">
            <w:pPr>
              <w:spacing w:after="0"/>
              <w:jc w:val="center"/>
              <w:rPr>
                <w:rFonts w:eastAsia="Calibri"/>
              </w:rPr>
            </w:pPr>
            <w:r w:rsidRPr="005831C0">
              <w:rPr>
                <w:rFonts w:eastAsia="Calibri"/>
                <w:szCs w:val="22"/>
              </w:rPr>
              <w:t>-.006</w:t>
            </w:r>
          </w:p>
        </w:tc>
        <w:tc>
          <w:tcPr>
            <w:tcW w:w="1518" w:type="dxa"/>
            <w:gridSpan w:val="3"/>
          </w:tcPr>
          <w:p w:rsidR="00B7763D" w:rsidRPr="005831C0" w:rsidRDefault="00B7763D" w:rsidP="002A39CA">
            <w:pPr>
              <w:spacing w:after="0"/>
              <w:jc w:val="center"/>
              <w:rPr>
                <w:rFonts w:eastAsia="Calibri"/>
              </w:rPr>
            </w:pPr>
            <w:r w:rsidRPr="005831C0">
              <w:rPr>
                <w:rFonts w:eastAsia="Calibri"/>
                <w:szCs w:val="22"/>
              </w:rPr>
              <w:t>-.082</w:t>
            </w:r>
          </w:p>
        </w:tc>
      </w:tr>
      <w:tr w:rsidR="00B7763D" w:rsidRPr="005831C0" w:rsidTr="002A39CA">
        <w:trPr>
          <w:gridAfter w:val="2"/>
          <w:wAfter w:w="210" w:type="dxa"/>
          <w:trHeight w:val="562"/>
        </w:trPr>
        <w:tc>
          <w:tcPr>
            <w:tcW w:w="3376" w:type="dxa"/>
          </w:tcPr>
          <w:p w:rsidR="00B7763D" w:rsidRPr="005831C0" w:rsidRDefault="00B7763D" w:rsidP="002A39CA">
            <w:pPr>
              <w:spacing w:after="0"/>
              <w:rPr>
                <w:rFonts w:eastAsia="Calibri"/>
              </w:rPr>
            </w:pPr>
            <w:r w:rsidRPr="005831C0">
              <w:rPr>
                <w:rFonts w:eastAsia="Calibri"/>
              </w:rPr>
              <w:t>Elementary Level</w:t>
            </w:r>
          </w:p>
        </w:tc>
        <w:tc>
          <w:tcPr>
            <w:tcW w:w="1153" w:type="dxa"/>
            <w:gridSpan w:val="2"/>
          </w:tcPr>
          <w:p w:rsidR="00B7763D" w:rsidRPr="005831C0" w:rsidRDefault="00B7763D" w:rsidP="002A39CA">
            <w:pPr>
              <w:spacing w:after="0"/>
              <w:jc w:val="center"/>
              <w:rPr>
                <w:rFonts w:eastAsia="Calibri"/>
              </w:rPr>
            </w:pPr>
          </w:p>
        </w:tc>
        <w:tc>
          <w:tcPr>
            <w:tcW w:w="1153" w:type="dxa"/>
            <w:gridSpan w:val="2"/>
          </w:tcPr>
          <w:p w:rsidR="00B7763D" w:rsidRPr="005831C0" w:rsidRDefault="00B7763D" w:rsidP="002A39CA">
            <w:pPr>
              <w:spacing w:after="0"/>
              <w:jc w:val="center"/>
              <w:rPr>
                <w:rFonts w:eastAsia="Calibri"/>
              </w:rPr>
            </w:pPr>
            <w:r w:rsidRPr="005831C0">
              <w:rPr>
                <w:rFonts w:eastAsia="Calibri"/>
              </w:rPr>
              <w:t>.574</w:t>
            </w:r>
            <w:r>
              <w:rPr>
                <w:rFonts w:eastAsia="Calibri"/>
              </w:rPr>
              <w:t>**</w:t>
            </w:r>
          </w:p>
        </w:tc>
        <w:tc>
          <w:tcPr>
            <w:tcW w:w="1518" w:type="dxa"/>
            <w:gridSpan w:val="3"/>
          </w:tcPr>
          <w:p w:rsidR="00B7763D" w:rsidRPr="005831C0" w:rsidRDefault="00B7763D" w:rsidP="002A39CA">
            <w:pPr>
              <w:spacing w:after="0"/>
              <w:jc w:val="center"/>
              <w:rPr>
                <w:rFonts w:eastAsia="Calibri"/>
              </w:rPr>
            </w:pPr>
            <w:r w:rsidRPr="005831C0">
              <w:rPr>
                <w:rFonts w:eastAsia="Calibri"/>
              </w:rPr>
              <w:t>.528</w:t>
            </w:r>
            <w:r>
              <w:rPr>
                <w:rFonts w:eastAsia="Calibri"/>
              </w:rPr>
              <w:t>**</w:t>
            </w:r>
          </w:p>
          <w:p w:rsidR="00B7763D" w:rsidRPr="005831C0" w:rsidRDefault="00B7763D" w:rsidP="002A39CA">
            <w:pPr>
              <w:spacing w:after="0"/>
              <w:jc w:val="center"/>
              <w:rPr>
                <w:rFonts w:eastAsia="Calibri"/>
              </w:rPr>
            </w:pPr>
          </w:p>
        </w:tc>
      </w:tr>
      <w:tr w:rsidR="00B7763D" w:rsidRPr="005831C0" w:rsidTr="002A39CA">
        <w:trPr>
          <w:gridAfter w:val="2"/>
          <w:wAfter w:w="210" w:type="dxa"/>
          <w:trHeight w:val="406"/>
        </w:trPr>
        <w:tc>
          <w:tcPr>
            <w:tcW w:w="3376" w:type="dxa"/>
          </w:tcPr>
          <w:p w:rsidR="00B7763D" w:rsidRPr="005831C0" w:rsidRDefault="00B7763D" w:rsidP="002A39CA">
            <w:pPr>
              <w:spacing w:after="0"/>
              <w:rPr>
                <w:rFonts w:eastAsia="Calibri"/>
              </w:rPr>
            </w:pPr>
            <w:r w:rsidRPr="005831C0">
              <w:rPr>
                <w:rFonts w:eastAsia="Calibri"/>
              </w:rPr>
              <w:t>Academic Optimism</w:t>
            </w:r>
          </w:p>
          <w:p w:rsidR="00B7763D" w:rsidRPr="005831C0" w:rsidRDefault="00B7763D" w:rsidP="002A39CA">
            <w:pPr>
              <w:spacing w:after="0"/>
              <w:rPr>
                <w:rFonts w:eastAsia="Calibri"/>
              </w:rPr>
            </w:pPr>
          </w:p>
        </w:tc>
        <w:tc>
          <w:tcPr>
            <w:tcW w:w="1153" w:type="dxa"/>
            <w:gridSpan w:val="2"/>
          </w:tcPr>
          <w:p w:rsidR="00B7763D" w:rsidRPr="005831C0" w:rsidRDefault="00B7763D" w:rsidP="002A39CA">
            <w:pPr>
              <w:spacing w:after="0"/>
              <w:jc w:val="center"/>
              <w:rPr>
                <w:rFonts w:eastAsia="Calibri"/>
              </w:rPr>
            </w:pPr>
          </w:p>
        </w:tc>
        <w:tc>
          <w:tcPr>
            <w:tcW w:w="1153" w:type="dxa"/>
            <w:gridSpan w:val="2"/>
          </w:tcPr>
          <w:p w:rsidR="00B7763D" w:rsidRPr="005831C0" w:rsidRDefault="00B7763D" w:rsidP="002A39CA">
            <w:pPr>
              <w:spacing w:after="0"/>
              <w:jc w:val="center"/>
              <w:rPr>
                <w:rFonts w:eastAsia="Calibri"/>
              </w:rPr>
            </w:pPr>
            <w:r w:rsidRPr="005831C0">
              <w:rPr>
                <w:rFonts w:eastAsia="Calibri"/>
              </w:rPr>
              <w:t>--</w:t>
            </w:r>
          </w:p>
        </w:tc>
        <w:tc>
          <w:tcPr>
            <w:tcW w:w="1518" w:type="dxa"/>
            <w:gridSpan w:val="3"/>
          </w:tcPr>
          <w:p w:rsidR="00B7763D" w:rsidRPr="005831C0" w:rsidRDefault="00B7763D" w:rsidP="002A39CA">
            <w:pPr>
              <w:spacing w:after="0"/>
              <w:jc w:val="center"/>
              <w:rPr>
                <w:rFonts w:eastAsia="Calibri"/>
              </w:rPr>
            </w:pPr>
            <w:r w:rsidRPr="005831C0">
              <w:rPr>
                <w:rFonts w:eastAsia="Calibri"/>
              </w:rPr>
              <w:t>.312</w:t>
            </w:r>
            <w:r>
              <w:rPr>
                <w:rFonts w:eastAsia="Calibri"/>
              </w:rPr>
              <w:t>**</w:t>
            </w:r>
          </w:p>
        </w:tc>
      </w:tr>
      <w:tr w:rsidR="00B7763D" w:rsidRPr="005831C0" w:rsidTr="002A39CA">
        <w:trPr>
          <w:gridAfter w:val="2"/>
          <w:wAfter w:w="210" w:type="dxa"/>
          <w:trHeight w:val="406"/>
        </w:trPr>
        <w:tc>
          <w:tcPr>
            <w:tcW w:w="3376" w:type="dxa"/>
          </w:tcPr>
          <w:p w:rsidR="00B7763D" w:rsidRPr="005831C0" w:rsidRDefault="00B7763D" w:rsidP="002A39CA">
            <w:pPr>
              <w:spacing w:after="0"/>
              <w:rPr>
                <w:rFonts w:eastAsia="Calibri"/>
              </w:rPr>
            </w:pPr>
          </w:p>
        </w:tc>
        <w:tc>
          <w:tcPr>
            <w:tcW w:w="1153" w:type="dxa"/>
            <w:gridSpan w:val="2"/>
          </w:tcPr>
          <w:p w:rsidR="00B7763D" w:rsidRPr="005831C0" w:rsidRDefault="00B7763D" w:rsidP="002A39CA">
            <w:pPr>
              <w:spacing w:after="0"/>
              <w:rPr>
                <w:rFonts w:eastAsia="Calibri"/>
                <w:vertAlign w:val="superscript"/>
              </w:rPr>
            </w:pPr>
            <w:r w:rsidRPr="005831C0">
              <w:rPr>
                <w:rFonts w:eastAsia="Calibri"/>
              </w:rPr>
              <w:t>R</w:t>
            </w:r>
            <w:r w:rsidRPr="005831C0">
              <w:rPr>
                <w:rFonts w:eastAsia="Calibri"/>
                <w:vertAlign w:val="subscript"/>
              </w:rPr>
              <w:softHyphen/>
            </w:r>
            <w:r w:rsidRPr="005831C0">
              <w:rPr>
                <w:rFonts w:eastAsia="Calibri"/>
              </w:rPr>
              <w:softHyphen/>
            </w:r>
            <w:r w:rsidRPr="005831C0">
              <w:rPr>
                <w:rFonts w:eastAsia="Calibri"/>
                <w:vertAlign w:val="superscript"/>
              </w:rPr>
              <w:t>2</w:t>
            </w:r>
          </w:p>
          <w:p w:rsidR="00B7763D" w:rsidRPr="005831C0" w:rsidRDefault="00B7763D" w:rsidP="002A39CA">
            <w:pPr>
              <w:spacing w:after="0"/>
              <w:jc w:val="center"/>
              <w:rPr>
                <w:rFonts w:eastAsia="Calibri"/>
              </w:rPr>
            </w:pPr>
          </w:p>
        </w:tc>
        <w:tc>
          <w:tcPr>
            <w:tcW w:w="1153" w:type="dxa"/>
            <w:gridSpan w:val="2"/>
          </w:tcPr>
          <w:p w:rsidR="00B7763D" w:rsidRPr="005831C0" w:rsidRDefault="00B7763D" w:rsidP="002A39CA">
            <w:pPr>
              <w:spacing w:after="0"/>
              <w:jc w:val="center"/>
              <w:rPr>
                <w:rFonts w:eastAsia="Calibri"/>
              </w:rPr>
            </w:pPr>
            <w:r w:rsidRPr="005831C0">
              <w:rPr>
                <w:rFonts w:eastAsia="Calibri"/>
              </w:rPr>
              <w:t>.485</w:t>
            </w:r>
          </w:p>
        </w:tc>
        <w:tc>
          <w:tcPr>
            <w:tcW w:w="1518" w:type="dxa"/>
            <w:gridSpan w:val="3"/>
          </w:tcPr>
          <w:p w:rsidR="00B7763D" w:rsidRPr="005831C0" w:rsidRDefault="00B7763D" w:rsidP="002A39CA">
            <w:pPr>
              <w:spacing w:after="0"/>
              <w:jc w:val="center"/>
              <w:rPr>
                <w:rFonts w:eastAsia="Calibri"/>
              </w:rPr>
            </w:pPr>
            <w:r w:rsidRPr="005831C0">
              <w:rPr>
                <w:rFonts w:eastAsia="Calibri"/>
              </w:rPr>
              <w:t>.533</w:t>
            </w:r>
          </w:p>
        </w:tc>
      </w:tr>
      <w:tr w:rsidR="00B7763D" w:rsidRPr="005831C0" w:rsidTr="002A39CA">
        <w:trPr>
          <w:gridAfter w:val="2"/>
          <w:wAfter w:w="210" w:type="dxa"/>
          <w:trHeight w:val="406"/>
        </w:trPr>
        <w:tc>
          <w:tcPr>
            <w:tcW w:w="3376" w:type="dxa"/>
          </w:tcPr>
          <w:p w:rsidR="00B7763D" w:rsidRPr="005831C0" w:rsidRDefault="00B7763D" w:rsidP="002A39CA">
            <w:pPr>
              <w:spacing w:after="0"/>
              <w:rPr>
                <w:rFonts w:eastAsia="Calibri"/>
              </w:rPr>
            </w:pPr>
          </w:p>
        </w:tc>
        <w:tc>
          <w:tcPr>
            <w:tcW w:w="1153" w:type="dxa"/>
            <w:gridSpan w:val="2"/>
          </w:tcPr>
          <w:p w:rsidR="00B7763D" w:rsidRPr="005831C0" w:rsidRDefault="00B7763D" w:rsidP="002A39CA">
            <w:pPr>
              <w:spacing w:after="0"/>
              <w:rPr>
                <w:rFonts w:eastAsia="Calibri"/>
              </w:rPr>
            </w:pPr>
            <w:r w:rsidRPr="005831C0">
              <w:rPr>
                <w:rFonts w:eastAsia="Calibri"/>
              </w:rPr>
              <w:t>ΔR</w:t>
            </w:r>
            <w:r w:rsidRPr="005831C0">
              <w:rPr>
                <w:rFonts w:eastAsia="Calibri"/>
                <w:vertAlign w:val="superscript"/>
              </w:rPr>
              <w:t>2</w:t>
            </w:r>
          </w:p>
        </w:tc>
        <w:tc>
          <w:tcPr>
            <w:tcW w:w="1153" w:type="dxa"/>
            <w:gridSpan w:val="2"/>
          </w:tcPr>
          <w:p w:rsidR="00B7763D" w:rsidRPr="005831C0" w:rsidRDefault="00B7763D" w:rsidP="002A39CA">
            <w:pPr>
              <w:spacing w:after="0"/>
              <w:jc w:val="center"/>
              <w:rPr>
                <w:rFonts w:eastAsia="Calibri"/>
              </w:rPr>
            </w:pPr>
            <w:r w:rsidRPr="005831C0">
              <w:rPr>
                <w:rFonts w:eastAsia="Calibri"/>
              </w:rPr>
              <w:t>--</w:t>
            </w:r>
          </w:p>
        </w:tc>
        <w:tc>
          <w:tcPr>
            <w:tcW w:w="1518" w:type="dxa"/>
            <w:gridSpan w:val="3"/>
          </w:tcPr>
          <w:p w:rsidR="00B7763D" w:rsidRPr="005831C0" w:rsidRDefault="00B7763D" w:rsidP="002A39CA">
            <w:pPr>
              <w:spacing w:after="0"/>
              <w:jc w:val="center"/>
              <w:rPr>
                <w:rFonts w:eastAsia="Calibri"/>
              </w:rPr>
            </w:pPr>
            <w:r w:rsidRPr="005831C0">
              <w:rPr>
                <w:rFonts w:eastAsia="Calibri"/>
              </w:rPr>
              <w:t>.048</w:t>
            </w:r>
          </w:p>
        </w:tc>
      </w:tr>
    </w:tbl>
    <w:p w:rsidR="00B7763D" w:rsidRDefault="00B7763D" w:rsidP="002A39CA">
      <w:pPr>
        <w:spacing w:after="0"/>
        <w:rPr>
          <w:rFonts w:eastAsia="Calibri"/>
          <w:sz w:val="22"/>
          <w:szCs w:val="20"/>
        </w:rPr>
      </w:pPr>
      <w:r w:rsidRPr="00CE2FB0">
        <w:rPr>
          <w:rFonts w:eastAsia="Calibri"/>
          <w:sz w:val="22"/>
          <w:szCs w:val="20"/>
        </w:rPr>
        <w:t xml:space="preserve">Note. </w:t>
      </w:r>
      <w:r w:rsidRPr="00CE2FB0">
        <w:rPr>
          <w:rFonts w:eastAsia="Calibri"/>
          <w:i/>
          <w:sz w:val="22"/>
          <w:szCs w:val="20"/>
        </w:rPr>
        <w:t>**</w:t>
      </w:r>
      <w:r w:rsidRPr="00C512CD">
        <w:rPr>
          <w:rFonts w:eastAsia="Calibri"/>
          <w:i/>
          <w:sz w:val="22"/>
          <w:szCs w:val="20"/>
        </w:rPr>
        <w:t>p</w:t>
      </w:r>
      <w:r w:rsidRPr="00CE2FB0">
        <w:rPr>
          <w:rFonts w:eastAsia="Calibri"/>
          <w:sz w:val="22"/>
          <w:szCs w:val="20"/>
        </w:rPr>
        <w:t xml:space="preserve"> </w:t>
      </w:r>
      <w:r w:rsidRPr="00C512CD">
        <w:rPr>
          <w:rFonts w:eastAsia="Calibri"/>
          <w:sz w:val="22"/>
          <w:szCs w:val="20"/>
        </w:rPr>
        <w:t xml:space="preserve">&lt; </w:t>
      </w:r>
      <w:r w:rsidRPr="00CE2FB0">
        <w:rPr>
          <w:rFonts w:eastAsia="Calibri"/>
          <w:sz w:val="22"/>
          <w:szCs w:val="20"/>
        </w:rPr>
        <w:t xml:space="preserve">.01, * </w:t>
      </w:r>
      <w:r w:rsidRPr="00C512CD">
        <w:rPr>
          <w:rFonts w:eastAsia="Calibri"/>
          <w:i/>
          <w:sz w:val="22"/>
          <w:szCs w:val="20"/>
        </w:rPr>
        <w:t>p</w:t>
      </w:r>
      <w:r w:rsidRPr="00CE2FB0">
        <w:rPr>
          <w:rFonts w:eastAsia="Calibri"/>
          <w:sz w:val="22"/>
          <w:szCs w:val="20"/>
        </w:rPr>
        <w:t xml:space="preserve"> </w:t>
      </w:r>
      <w:r w:rsidRPr="00C512CD">
        <w:rPr>
          <w:rFonts w:eastAsia="Calibri"/>
          <w:sz w:val="22"/>
          <w:szCs w:val="20"/>
        </w:rPr>
        <w:t>&lt;</w:t>
      </w:r>
      <w:r w:rsidRPr="00CE2FB0">
        <w:rPr>
          <w:rFonts w:eastAsia="Calibri"/>
          <w:sz w:val="22"/>
          <w:szCs w:val="20"/>
        </w:rPr>
        <w:t xml:space="preserve"> .05</w:t>
      </w:r>
    </w:p>
    <w:p w:rsidR="00B7763D" w:rsidRDefault="00B7763D" w:rsidP="002A39CA">
      <w:pPr>
        <w:spacing w:after="0"/>
        <w:rPr>
          <w:rFonts w:eastAsia="Calibri"/>
          <w:szCs w:val="20"/>
        </w:rPr>
      </w:pPr>
      <w:r>
        <w:rPr>
          <w:rFonts w:eastAsia="Calibri"/>
          <w:sz w:val="22"/>
          <w:szCs w:val="20"/>
        </w:rPr>
        <w:t>Parameter estimates are standardized regression coefficients</w:t>
      </w:r>
    </w:p>
    <w:p w:rsidR="00B7763D" w:rsidRDefault="00B7763D" w:rsidP="00B7763D">
      <w:pPr>
        <w:spacing w:line="480" w:lineRule="auto"/>
        <w:ind w:firstLine="720"/>
        <w:rPr>
          <w:rFonts w:eastAsia="Calibri"/>
          <w:szCs w:val="20"/>
        </w:rPr>
      </w:pPr>
    </w:p>
    <w:p w:rsidR="00B7763D" w:rsidRDefault="00B7763D" w:rsidP="002A39CA">
      <w:pPr>
        <w:spacing w:after="0" w:line="480" w:lineRule="auto"/>
        <w:rPr>
          <w:rFonts w:eastAsia="Calibri"/>
          <w:b/>
          <w:szCs w:val="20"/>
        </w:rPr>
      </w:pPr>
      <w:r>
        <w:rPr>
          <w:rFonts w:eastAsia="Calibri"/>
          <w:b/>
          <w:szCs w:val="20"/>
        </w:rPr>
        <w:t>Post Hoc</w:t>
      </w:r>
    </w:p>
    <w:p w:rsidR="00B7763D" w:rsidRDefault="00B7763D" w:rsidP="002A39CA">
      <w:pPr>
        <w:spacing w:after="0" w:line="480" w:lineRule="auto"/>
        <w:ind w:firstLine="720"/>
        <w:rPr>
          <w:rFonts w:eastAsia="Calibri"/>
          <w:szCs w:val="20"/>
        </w:rPr>
      </w:pPr>
      <w:r>
        <w:rPr>
          <w:rFonts w:eastAsia="Calibri"/>
          <w:szCs w:val="20"/>
        </w:rPr>
        <w:t xml:space="preserve">The correlation and regression results presented interesting findings that called for additional analysis.  </w:t>
      </w:r>
      <w:r w:rsidR="00833581">
        <w:rPr>
          <w:rFonts w:eastAsia="Calibri"/>
          <w:szCs w:val="20"/>
        </w:rPr>
        <w:t xml:space="preserve">Specifically, the relationship between trust and grade </w:t>
      </w:r>
      <w:r w:rsidR="006F6ACF">
        <w:rPr>
          <w:rFonts w:eastAsia="Calibri"/>
          <w:szCs w:val="20"/>
        </w:rPr>
        <w:t>configuration was</w:t>
      </w:r>
      <w:r w:rsidR="00833581">
        <w:rPr>
          <w:rFonts w:eastAsia="Calibri"/>
          <w:szCs w:val="20"/>
        </w:rPr>
        <w:t xml:space="preserve"> examined.  </w:t>
      </w:r>
      <w:r>
        <w:rPr>
          <w:rFonts w:eastAsia="Calibri"/>
          <w:szCs w:val="20"/>
        </w:rPr>
        <w:t>The strong negative relationship between trust and grade configuration indicates that student trust is likely lower in middle and high schools</w:t>
      </w:r>
      <w:r w:rsidR="00833581">
        <w:rPr>
          <w:rFonts w:eastAsia="Calibri"/>
          <w:szCs w:val="20"/>
        </w:rPr>
        <w:t xml:space="preserve"> compared to elementary schools</w:t>
      </w:r>
      <w:r>
        <w:rPr>
          <w:rFonts w:eastAsia="Calibri"/>
          <w:szCs w:val="20"/>
        </w:rPr>
        <w:t xml:space="preserve">.  The strong effect of grade level could negatively bias the estimated relationship between academic optimism and student trust in the full model. </w:t>
      </w:r>
    </w:p>
    <w:p w:rsidR="00B7763D" w:rsidRDefault="00B7763D" w:rsidP="000F6F4E">
      <w:pPr>
        <w:spacing w:after="0" w:line="480" w:lineRule="auto"/>
        <w:ind w:firstLine="720"/>
        <w:rPr>
          <w:rFonts w:eastAsia="Calibri"/>
          <w:szCs w:val="20"/>
        </w:rPr>
      </w:pPr>
      <w:r>
        <w:rPr>
          <w:rFonts w:eastAsia="Calibri"/>
          <w:szCs w:val="20"/>
        </w:rPr>
        <w:t>Two post hoc analyses were conducted</w:t>
      </w:r>
      <w:r w:rsidR="00833581">
        <w:rPr>
          <w:rFonts w:eastAsia="Calibri"/>
          <w:szCs w:val="20"/>
        </w:rPr>
        <w:t xml:space="preserve"> </w:t>
      </w:r>
      <w:r>
        <w:rPr>
          <w:rFonts w:eastAsia="Calibri"/>
          <w:szCs w:val="20"/>
        </w:rPr>
        <w:t>to gain a better understanding of student trust at different school levels</w:t>
      </w:r>
      <w:r w:rsidR="00833581">
        <w:rPr>
          <w:rFonts w:eastAsia="Calibri"/>
          <w:szCs w:val="20"/>
        </w:rPr>
        <w:t xml:space="preserve"> and </w:t>
      </w:r>
      <w:r w:rsidR="006F6ACF">
        <w:rPr>
          <w:rFonts w:eastAsia="Calibri"/>
          <w:szCs w:val="20"/>
        </w:rPr>
        <w:t>t</w:t>
      </w:r>
      <w:r>
        <w:rPr>
          <w:rFonts w:eastAsia="Calibri"/>
          <w:szCs w:val="20"/>
        </w:rPr>
        <w:t xml:space="preserve">o test the academic optimism and trust relationship in </w:t>
      </w:r>
      <w:r>
        <w:rPr>
          <w:rFonts w:eastAsia="Calibri"/>
          <w:szCs w:val="20"/>
        </w:rPr>
        <w:lastRenderedPageBreak/>
        <w:t>secondary schools.  First, a comparison of means by school level for collective student trust was conducted to gain an understanding of differences in student trust between elementary, middle, and high school levels.  Second, a multiple regression analysis using two regression models was used</w:t>
      </w:r>
      <w:r w:rsidRPr="007F5D64">
        <w:rPr>
          <w:rFonts w:eastAsia="Calibri"/>
          <w:szCs w:val="20"/>
        </w:rPr>
        <w:t xml:space="preserve"> to </w:t>
      </w:r>
      <w:r>
        <w:rPr>
          <w:rFonts w:eastAsia="Calibri"/>
          <w:szCs w:val="20"/>
        </w:rPr>
        <w:t>measure the variance in student trust explained by academic optimism at the secondary school level, while controlling for free/reduced rate and percent non-minority.  The results follow.</w:t>
      </w:r>
    </w:p>
    <w:p w:rsidR="00B7763D" w:rsidRPr="002A39CA" w:rsidRDefault="00B7763D" w:rsidP="000F6F4E">
      <w:pPr>
        <w:spacing w:after="0" w:line="480" w:lineRule="auto"/>
        <w:rPr>
          <w:rFonts w:eastAsia="Calibri"/>
          <w:i/>
          <w:szCs w:val="20"/>
        </w:rPr>
      </w:pPr>
      <w:r w:rsidRPr="002A39CA">
        <w:rPr>
          <w:rFonts w:eastAsia="Calibri"/>
          <w:i/>
          <w:szCs w:val="20"/>
        </w:rPr>
        <w:t>Comparison of Means by School Level</w:t>
      </w:r>
    </w:p>
    <w:p w:rsidR="00B7763D" w:rsidRDefault="00B7763D" w:rsidP="002A39CA">
      <w:pPr>
        <w:spacing w:after="0" w:line="480" w:lineRule="auto"/>
        <w:rPr>
          <w:rFonts w:eastAsia="Calibri"/>
          <w:szCs w:val="20"/>
        </w:rPr>
      </w:pPr>
      <w:r>
        <w:rPr>
          <w:rFonts w:eastAsia="Calibri"/>
          <w:b/>
          <w:szCs w:val="20"/>
        </w:rPr>
        <w:tab/>
      </w:r>
      <w:r>
        <w:rPr>
          <w:rFonts w:eastAsia="Calibri"/>
          <w:szCs w:val="20"/>
        </w:rPr>
        <w:t xml:space="preserve">Consistent with the correlation and regression results, comparison of means show that student trust decreases as school level increases (Table 4).  Average student trust in elementary schools was 41.6.  Average student trust in middle schools was 36.4, and in high schools 34.8.  These mean differences </w:t>
      </w:r>
      <w:r w:rsidR="00833581">
        <w:rPr>
          <w:rFonts w:eastAsia="Calibri"/>
          <w:szCs w:val="20"/>
        </w:rPr>
        <w:t>were</w:t>
      </w:r>
      <w:r>
        <w:rPr>
          <w:rFonts w:eastAsia="Calibri"/>
          <w:szCs w:val="20"/>
        </w:rPr>
        <w:t xml:space="preserve"> statistically significant with a large effect size by Cohen standards.  Approximately 46% of the variance of student trust was explained by school level.   </w:t>
      </w:r>
    </w:p>
    <w:p w:rsidR="00B7763D" w:rsidRDefault="00B7763D" w:rsidP="00DE2D18">
      <w:pPr>
        <w:spacing w:after="0"/>
        <w:rPr>
          <w:rFonts w:eastAsia="Calibri"/>
        </w:rPr>
      </w:pPr>
      <w:proofErr w:type="gramStart"/>
      <w:r w:rsidRPr="0000517F">
        <w:rPr>
          <w:rFonts w:eastAsia="Calibri"/>
        </w:rPr>
        <w:t xml:space="preserve">Table </w:t>
      </w:r>
      <w:r>
        <w:rPr>
          <w:rFonts w:eastAsia="Calibri"/>
        </w:rPr>
        <w:t>4</w:t>
      </w:r>
      <w:r w:rsidRPr="0000517F">
        <w:rPr>
          <w:rFonts w:eastAsia="Calibri"/>
        </w:rPr>
        <w:t>.</w:t>
      </w:r>
      <w:proofErr w:type="gramEnd"/>
    </w:p>
    <w:p w:rsidR="00DE2D18" w:rsidRDefault="00DE2D18" w:rsidP="00DE2D18">
      <w:pPr>
        <w:spacing w:after="0"/>
        <w:rPr>
          <w:rFonts w:eastAsia="Calibri"/>
        </w:rPr>
      </w:pPr>
    </w:p>
    <w:p w:rsidR="00B7763D" w:rsidRDefault="00DE2D18" w:rsidP="00DE2D18">
      <w:pPr>
        <w:spacing w:after="0"/>
        <w:rPr>
          <w:rFonts w:eastAsia="Calibri"/>
          <w:i/>
        </w:rPr>
      </w:pPr>
      <w:r>
        <w:rPr>
          <w:rFonts w:eastAsia="Calibri"/>
          <w:i/>
        </w:rPr>
        <w:t>Post Hoc: Mean Differences in Student Trust of Teachers between Elementary Schools, Middle Schools, and High Schools</w:t>
      </w:r>
    </w:p>
    <w:p w:rsidR="00DE2D18" w:rsidRPr="0000517F" w:rsidRDefault="00DE2D18" w:rsidP="00DE2D18">
      <w:pPr>
        <w:spacing w:after="0"/>
        <w:rPr>
          <w:rFonts w:eastAsia="Calibri"/>
          <w:i/>
        </w:rPr>
      </w:pPr>
    </w:p>
    <w:tbl>
      <w:tblPr>
        <w:tblW w:w="0" w:type="auto"/>
        <w:tblBorders>
          <w:top w:val="single" w:sz="4" w:space="0" w:color="000000"/>
          <w:bottom w:val="single" w:sz="4" w:space="0" w:color="000000"/>
        </w:tblBorders>
        <w:tblLook w:val="04A0" w:firstRow="1" w:lastRow="0" w:firstColumn="1" w:lastColumn="0" w:noHBand="0" w:noVBand="1"/>
      </w:tblPr>
      <w:tblGrid>
        <w:gridCol w:w="3181"/>
        <w:gridCol w:w="1511"/>
        <w:gridCol w:w="113"/>
        <w:gridCol w:w="1522"/>
        <w:gridCol w:w="128"/>
      </w:tblGrid>
      <w:tr w:rsidR="00B7763D" w:rsidRPr="005831C0" w:rsidTr="008A1477">
        <w:trPr>
          <w:trHeight w:val="567"/>
        </w:trPr>
        <w:tc>
          <w:tcPr>
            <w:tcW w:w="3181" w:type="dxa"/>
            <w:tcBorders>
              <w:top w:val="single" w:sz="4" w:space="0" w:color="000000"/>
              <w:bottom w:val="single" w:sz="4" w:space="0" w:color="auto"/>
            </w:tcBorders>
          </w:tcPr>
          <w:p w:rsidR="00B7763D" w:rsidRPr="005831C0" w:rsidRDefault="00B7763D" w:rsidP="002A39CA">
            <w:pPr>
              <w:spacing w:after="0"/>
              <w:rPr>
                <w:rFonts w:eastAsia="Calibri"/>
                <w:b/>
              </w:rPr>
            </w:pPr>
            <w:r>
              <w:rPr>
                <w:rFonts w:eastAsia="Calibri"/>
                <w:b/>
                <w:szCs w:val="22"/>
              </w:rPr>
              <w:t>School Level</w:t>
            </w:r>
          </w:p>
        </w:tc>
        <w:tc>
          <w:tcPr>
            <w:tcW w:w="1624" w:type="dxa"/>
            <w:gridSpan w:val="2"/>
            <w:tcBorders>
              <w:top w:val="single" w:sz="4" w:space="0" w:color="000000"/>
              <w:bottom w:val="single" w:sz="4" w:space="0" w:color="auto"/>
            </w:tcBorders>
          </w:tcPr>
          <w:p w:rsidR="00B7763D" w:rsidRPr="005831C0" w:rsidRDefault="00B7763D" w:rsidP="002A39CA">
            <w:pPr>
              <w:spacing w:after="0"/>
              <w:jc w:val="center"/>
              <w:rPr>
                <w:rFonts w:eastAsia="Calibri"/>
                <w:b/>
              </w:rPr>
            </w:pPr>
            <w:r>
              <w:rPr>
                <w:rFonts w:eastAsia="Calibri"/>
                <w:b/>
                <w:szCs w:val="22"/>
              </w:rPr>
              <w:t>Student Trust Mean</w:t>
            </w:r>
          </w:p>
        </w:tc>
        <w:tc>
          <w:tcPr>
            <w:tcW w:w="1650" w:type="dxa"/>
            <w:gridSpan w:val="2"/>
            <w:tcBorders>
              <w:top w:val="single" w:sz="4" w:space="0" w:color="000000"/>
              <w:bottom w:val="single" w:sz="4" w:space="0" w:color="auto"/>
            </w:tcBorders>
          </w:tcPr>
          <w:p w:rsidR="00B7763D" w:rsidRPr="005831C0" w:rsidRDefault="00B7763D" w:rsidP="002A39CA">
            <w:pPr>
              <w:spacing w:after="0"/>
              <w:jc w:val="center"/>
              <w:rPr>
                <w:rFonts w:eastAsia="Calibri"/>
                <w:b/>
              </w:rPr>
            </w:pPr>
            <w:r>
              <w:rPr>
                <w:rFonts w:eastAsia="Calibri"/>
                <w:b/>
                <w:szCs w:val="22"/>
              </w:rPr>
              <w:t>Standard Deviation</w:t>
            </w:r>
          </w:p>
        </w:tc>
      </w:tr>
      <w:tr w:rsidR="00B7763D" w:rsidRPr="005831C0" w:rsidTr="008A1477">
        <w:trPr>
          <w:gridAfter w:val="1"/>
          <w:wAfter w:w="128" w:type="dxa"/>
          <w:trHeight w:val="567"/>
        </w:trPr>
        <w:tc>
          <w:tcPr>
            <w:tcW w:w="3181" w:type="dxa"/>
          </w:tcPr>
          <w:p w:rsidR="00B7763D" w:rsidRDefault="00B7763D" w:rsidP="002A39CA">
            <w:pPr>
              <w:spacing w:after="0"/>
              <w:rPr>
                <w:rFonts w:eastAsia="Calibri"/>
                <w:szCs w:val="22"/>
              </w:rPr>
            </w:pPr>
            <w:r>
              <w:rPr>
                <w:rFonts w:eastAsia="Calibri"/>
                <w:szCs w:val="22"/>
              </w:rPr>
              <w:t>Elementary School</w:t>
            </w:r>
          </w:p>
        </w:tc>
        <w:tc>
          <w:tcPr>
            <w:tcW w:w="1511" w:type="dxa"/>
          </w:tcPr>
          <w:p w:rsidR="00B7763D" w:rsidRPr="005831C0" w:rsidRDefault="00B7763D" w:rsidP="002A39CA">
            <w:pPr>
              <w:spacing w:after="0"/>
              <w:jc w:val="center"/>
              <w:rPr>
                <w:rFonts w:eastAsia="Calibri"/>
                <w:szCs w:val="22"/>
              </w:rPr>
            </w:pPr>
            <w:r>
              <w:rPr>
                <w:rFonts w:eastAsia="Calibri"/>
                <w:szCs w:val="22"/>
              </w:rPr>
              <w:t>41.62</w:t>
            </w:r>
          </w:p>
        </w:tc>
        <w:tc>
          <w:tcPr>
            <w:tcW w:w="1635" w:type="dxa"/>
            <w:gridSpan w:val="2"/>
          </w:tcPr>
          <w:p w:rsidR="00B7763D" w:rsidRPr="005831C0" w:rsidRDefault="00B7763D" w:rsidP="002A39CA">
            <w:pPr>
              <w:spacing w:after="0"/>
              <w:jc w:val="center"/>
              <w:rPr>
                <w:rFonts w:eastAsia="Calibri"/>
                <w:szCs w:val="22"/>
              </w:rPr>
            </w:pPr>
            <w:r>
              <w:rPr>
                <w:rFonts w:eastAsia="Calibri"/>
                <w:szCs w:val="22"/>
              </w:rPr>
              <w:t>3.20</w:t>
            </w:r>
          </w:p>
        </w:tc>
      </w:tr>
      <w:tr w:rsidR="00B7763D" w:rsidRPr="005831C0" w:rsidTr="008A1477">
        <w:trPr>
          <w:gridAfter w:val="1"/>
          <w:wAfter w:w="128" w:type="dxa"/>
          <w:trHeight w:val="567"/>
        </w:trPr>
        <w:tc>
          <w:tcPr>
            <w:tcW w:w="3181" w:type="dxa"/>
          </w:tcPr>
          <w:p w:rsidR="00B7763D" w:rsidRPr="005831C0" w:rsidRDefault="00B7763D" w:rsidP="002A39CA">
            <w:pPr>
              <w:spacing w:after="0"/>
              <w:rPr>
                <w:rFonts w:eastAsia="Calibri"/>
              </w:rPr>
            </w:pPr>
            <w:r>
              <w:rPr>
                <w:rFonts w:eastAsia="Calibri"/>
                <w:szCs w:val="22"/>
              </w:rPr>
              <w:t>Middle School</w:t>
            </w:r>
          </w:p>
          <w:p w:rsidR="00B7763D" w:rsidRPr="005831C0" w:rsidRDefault="00B7763D" w:rsidP="002A39CA">
            <w:pPr>
              <w:spacing w:after="0"/>
              <w:rPr>
                <w:rFonts w:eastAsia="Calibri"/>
              </w:rPr>
            </w:pPr>
          </w:p>
        </w:tc>
        <w:tc>
          <w:tcPr>
            <w:tcW w:w="1511" w:type="dxa"/>
          </w:tcPr>
          <w:p w:rsidR="00B7763D" w:rsidRPr="005831C0" w:rsidRDefault="00B7763D" w:rsidP="002A39CA">
            <w:pPr>
              <w:spacing w:after="0"/>
              <w:jc w:val="center"/>
              <w:rPr>
                <w:rFonts w:eastAsia="Calibri"/>
              </w:rPr>
            </w:pPr>
            <w:r>
              <w:rPr>
                <w:rFonts w:eastAsia="Calibri"/>
                <w:szCs w:val="22"/>
              </w:rPr>
              <w:t>36.46</w:t>
            </w:r>
          </w:p>
        </w:tc>
        <w:tc>
          <w:tcPr>
            <w:tcW w:w="1635" w:type="dxa"/>
            <w:gridSpan w:val="2"/>
          </w:tcPr>
          <w:p w:rsidR="00B7763D" w:rsidRPr="005831C0" w:rsidRDefault="00B7763D" w:rsidP="002A39CA">
            <w:pPr>
              <w:spacing w:after="0"/>
              <w:jc w:val="center"/>
              <w:rPr>
                <w:rFonts w:eastAsia="Calibri"/>
              </w:rPr>
            </w:pPr>
            <w:r>
              <w:rPr>
                <w:rFonts w:eastAsia="Calibri"/>
                <w:szCs w:val="22"/>
              </w:rPr>
              <w:t>2.78</w:t>
            </w:r>
          </w:p>
        </w:tc>
      </w:tr>
      <w:tr w:rsidR="00B7763D" w:rsidRPr="005831C0" w:rsidTr="008A1477">
        <w:trPr>
          <w:gridAfter w:val="1"/>
          <w:wAfter w:w="128" w:type="dxa"/>
          <w:trHeight w:val="578"/>
        </w:trPr>
        <w:tc>
          <w:tcPr>
            <w:tcW w:w="3181" w:type="dxa"/>
          </w:tcPr>
          <w:p w:rsidR="00B7763D" w:rsidRPr="005831C0" w:rsidRDefault="00B7763D" w:rsidP="002A39CA">
            <w:pPr>
              <w:spacing w:after="0"/>
              <w:rPr>
                <w:rFonts w:eastAsia="Calibri"/>
              </w:rPr>
            </w:pPr>
            <w:r>
              <w:rPr>
                <w:rFonts w:eastAsia="Calibri"/>
              </w:rPr>
              <w:t>High School</w:t>
            </w:r>
          </w:p>
        </w:tc>
        <w:tc>
          <w:tcPr>
            <w:tcW w:w="1511" w:type="dxa"/>
          </w:tcPr>
          <w:p w:rsidR="00B7763D" w:rsidRPr="005831C0" w:rsidRDefault="00B7763D" w:rsidP="002A39CA">
            <w:pPr>
              <w:spacing w:after="0"/>
              <w:jc w:val="center"/>
              <w:rPr>
                <w:rFonts w:eastAsia="Calibri"/>
              </w:rPr>
            </w:pPr>
            <w:r>
              <w:rPr>
                <w:rFonts w:eastAsia="Calibri"/>
              </w:rPr>
              <w:t>34.84</w:t>
            </w:r>
          </w:p>
        </w:tc>
        <w:tc>
          <w:tcPr>
            <w:tcW w:w="1635" w:type="dxa"/>
            <w:gridSpan w:val="2"/>
          </w:tcPr>
          <w:p w:rsidR="00B7763D" w:rsidRPr="005831C0" w:rsidRDefault="00B7763D" w:rsidP="002A39CA">
            <w:pPr>
              <w:spacing w:after="0"/>
              <w:jc w:val="center"/>
              <w:rPr>
                <w:rFonts w:eastAsia="Calibri"/>
              </w:rPr>
            </w:pPr>
            <w:r>
              <w:rPr>
                <w:rFonts w:eastAsia="Calibri"/>
              </w:rPr>
              <w:t>2.81</w:t>
            </w:r>
          </w:p>
          <w:p w:rsidR="00B7763D" w:rsidRPr="005831C0" w:rsidRDefault="00B7763D" w:rsidP="002A39CA">
            <w:pPr>
              <w:spacing w:after="0"/>
              <w:jc w:val="center"/>
              <w:rPr>
                <w:rFonts w:eastAsia="Calibri"/>
              </w:rPr>
            </w:pPr>
          </w:p>
        </w:tc>
      </w:tr>
      <w:tr w:rsidR="00B7763D" w:rsidRPr="005831C0" w:rsidTr="008A1477">
        <w:trPr>
          <w:gridAfter w:val="1"/>
          <w:wAfter w:w="128" w:type="dxa"/>
          <w:trHeight w:val="418"/>
        </w:trPr>
        <w:tc>
          <w:tcPr>
            <w:tcW w:w="3181" w:type="dxa"/>
          </w:tcPr>
          <w:p w:rsidR="00B7763D" w:rsidRPr="005831C0" w:rsidRDefault="00B7763D" w:rsidP="002A39CA">
            <w:pPr>
              <w:spacing w:after="0"/>
              <w:rPr>
                <w:rFonts w:eastAsia="Calibri"/>
              </w:rPr>
            </w:pPr>
            <w:r>
              <w:rPr>
                <w:rFonts w:eastAsia="Calibri"/>
              </w:rPr>
              <w:t>Total</w:t>
            </w:r>
          </w:p>
          <w:p w:rsidR="00B7763D" w:rsidRPr="005831C0" w:rsidRDefault="00B7763D" w:rsidP="002A39CA">
            <w:pPr>
              <w:spacing w:after="0"/>
              <w:rPr>
                <w:rFonts w:eastAsia="Calibri"/>
              </w:rPr>
            </w:pPr>
          </w:p>
        </w:tc>
        <w:tc>
          <w:tcPr>
            <w:tcW w:w="1511" w:type="dxa"/>
          </w:tcPr>
          <w:p w:rsidR="00B7763D" w:rsidRPr="005831C0" w:rsidRDefault="00B7763D" w:rsidP="002A39CA">
            <w:pPr>
              <w:spacing w:after="0"/>
              <w:jc w:val="center"/>
              <w:rPr>
                <w:rFonts w:eastAsia="Calibri"/>
              </w:rPr>
            </w:pPr>
            <w:r>
              <w:rPr>
                <w:rFonts w:eastAsia="Calibri"/>
              </w:rPr>
              <w:t>39.87</w:t>
            </w:r>
          </w:p>
        </w:tc>
        <w:tc>
          <w:tcPr>
            <w:tcW w:w="1635" w:type="dxa"/>
            <w:gridSpan w:val="2"/>
          </w:tcPr>
          <w:p w:rsidR="00B7763D" w:rsidRPr="005831C0" w:rsidRDefault="00B7763D" w:rsidP="002A39CA">
            <w:pPr>
              <w:spacing w:after="0"/>
              <w:jc w:val="center"/>
              <w:rPr>
                <w:rFonts w:eastAsia="Calibri"/>
              </w:rPr>
            </w:pPr>
            <w:r>
              <w:rPr>
                <w:rFonts w:eastAsia="Calibri"/>
              </w:rPr>
              <w:t>4.07</w:t>
            </w:r>
          </w:p>
        </w:tc>
      </w:tr>
    </w:tbl>
    <w:p w:rsidR="00B7763D" w:rsidRDefault="00B7763D" w:rsidP="002A39CA">
      <w:pPr>
        <w:spacing w:after="0" w:line="480" w:lineRule="auto"/>
        <w:rPr>
          <w:rFonts w:eastAsia="Calibri"/>
          <w:szCs w:val="20"/>
        </w:rPr>
      </w:pPr>
    </w:p>
    <w:p w:rsidR="002A39CA" w:rsidRDefault="002A39CA" w:rsidP="00B7763D">
      <w:pPr>
        <w:spacing w:line="480" w:lineRule="auto"/>
        <w:rPr>
          <w:rFonts w:eastAsia="Calibri"/>
          <w:b/>
          <w:szCs w:val="20"/>
        </w:rPr>
      </w:pPr>
    </w:p>
    <w:p w:rsidR="000F6F4E" w:rsidRDefault="000F6F4E" w:rsidP="002A39CA">
      <w:pPr>
        <w:spacing w:after="0" w:line="480" w:lineRule="auto"/>
        <w:rPr>
          <w:rFonts w:eastAsia="Calibri"/>
          <w:i/>
          <w:szCs w:val="20"/>
        </w:rPr>
      </w:pPr>
    </w:p>
    <w:p w:rsidR="00B7763D" w:rsidRPr="002A39CA" w:rsidRDefault="00B7763D" w:rsidP="002A39CA">
      <w:pPr>
        <w:spacing w:after="0" w:line="480" w:lineRule="auto"/>
        <w:rPr>
          <w:rFonts w:eastAsia="Calibri"/>
          <w:i/>
          <w:szCs w:val="20"/>
        </w:rPr>
      </w:pPr>
      <w:r w:rsidRPr="002A39CA">
        <w:rPr>
          <w:rFonts w:eastAsia="Calibri"/>
          <w:i/>
          <w:szCs w:val="20"/>
        </w:rPr>
        <w:t>Regression Analysis</w:t>
      </w:r>
    </w:p>
    <w:p w:rsidR="00B7763D" w:rsidRDefault="00B7763D" w:rsidP="002A39CA">
      <w:pPr>
        <w:spacing w:after="0" w:line="480" w:lineRule="auto"/>
        <w:ind w:firstLine="720"/>
        <w:rPr>
          <w:rFonts w:eastAsia="Calibri"/>
          <w:szCs w:val="20"/>
        </w:rPr>
      </w:pPr>
      <w:r>
        <w:rPr>
          <w:rFonts w:eastAsia="Calibri"/>
          <w:szCs w:val="20"/>
        </w:rPr>
        <w:t>Two regression models were used</w:t>
      </w:r>
      <w:r w:rsidRPr="007F5D64">
        <w:rPr>
          <w:rFonts w:eastAsia="Calibri"/>
          <w:szCs w:val="20"/>
        </w:rPr>
        <w:t xml:space="preserve"> to </w:t>
      </w:r>
      <w:r>
        <w:rPr>
          <w:rFonts w:eastAsia="Calibri"/>
          <w:szCs w:val="20"/>
        </w:rPr>
        <w:t xml:space="preserve">measure the variance in student trust at the secondary school level.  </w:t>
      </w:r>
      <w:r w:rsidR="00D2524A">
        <w:rPr>
          <w:rFonts w:eastAsia="Calibri"/>
          <w:szCs w:val="20"/>
        </w:rPr>
        <w:t>M</w:t>
      </w:r>
      <w:r>
        <w:rPr>
          <w:rFonts w:eastAsia="Calibri"/>
          <w:szCs w:val="20"/>
        </w:rPr>
        <w:t>iddle and high schools</w:t>
      </w:r>
      <w:r w:rsidR="00D2524A">
        <w:rPr>
          <w:rFonts w:eastAsia="Calibri"/>
          <w:szCs w:val="20"/>
        </w:rPr>
        <w:t xml:space="preserve"> were combined to form a larger sample</w:t>
      </w:r>
      <w:r>
        <w:rPr>
          <w:rFonts w:eastAsia="Calibri"/>
          <w:szCs w:val="20"/>
        </w:rPr>
        <w:t>.  Again, a hierarchical model was used with school controls of percent minority and percent free/reduced lunch rate entered in model one and academic optimism in model two.  The second model test</w:t>
      </w:r>
      <w:r w:rsidR="00D2524A">
        <w:rPr>
          <w:rFonts w:eastAsia="Calibri"/>
          <w:szCs w:val="20"/>
        </w:rPr>
        <w:t>ed</w:t>
      </w:r>
      <w:r>
        <w:rPr>
          <w:rFonts w:eastAsia="Calibri"/>
          <w:szCs w:val="20"/>
        </w:rPr>
        <w:t xml:space="preserve"> the unique effect of academic optimism on student trust </w:t>
      </w:r>
      <w:r w:rsidR="00D2524A">
        <w:rPr>
          <w:rFonts w:eastAsia="Calibri"/>
          <w:szCs w:val="20"/>
        </w:rPr>
        <w:t>after</w:t>
      </w:r>
      <w:r>
        <w:rPr>
          <w:rFonts w:eastAsia="Calibri"/>
          <w:szCs w:val="20"/>
        </w:rPr>
        <w:t xml:space="preserve"> controlling for school composition.     </w:t>
      </w:r>
    </w:p>
    <w:p w:rsidR="00B7763D" w:rsidRDefault="00B7763D" w:rsidP="002A39CA">
      <w:pPr>
        <w:spacing w:after="0" w:line="480" w:lineRule="auto"/>
        <w:ind w:firstLine="720"/>
        <w:rPr>
          <w:rFonts w:eastAsia="Calibri"/>
          <w:szCs w:val="20"/>
        </w:rPr>
      </w:pPr>
      <w:r>
        <w:rPr>
          <w:rFonts w:eastAsia="Calibri"/>
          <w:szCs w:val="20"/>
        </w:rPr>
        <w:t>From model one (Table 5), 26% (R</w:t>
      </w:r>
      <w:r>
        <w:rPr>
          <w:rFonts w:eastAsia="Calibri"/>
          <w:szCs w:val="20"/>
          <w:vertAlign w:val="superscript"/>
        </w:rPr>
        <w:t xml:space="preserve">2 </w:t>
      </w:r>
      <w:r>
        <w:rPr>
          <w:rFonts w:eastAsia="Calibri"/>
          <w:szCs w:val="20"/>
        </w:rPr>
        <w:t>= .260) of the variance in student trust in secondary schools was explained by the combination of percent non-minority and free/reduced lunch rate.  Of this amount of explained variance, free/reduced lunch rate had the largest unique effect (</w:t>
      </w:r>
      <w:r w:rsidRPr="00C512CD">
        <w:rPr>
          <w:rFonts w:eastAsia="Calibri"/>
          <w:i/>
          <w:szCs w:val="20"/>
        </w:rPr>
        <w:t>β</w:t>
      </w:r>
      <w:r>
        <w:rPr>
          <w:rFonts w:eastAsia="Calibri"/>
          <w:szCs w:val="20"/>
        </w:rPr>
        <w:t xml:space="preserve"> = -.713, </w:t>
      </w:r>
      <w:r w:rsidRPr="00C512CD">
        <w:rPr>
          <w:rFonts w:eastAsia="Calibri"/>
          <w:i/>
          <w:szCs w:val="20"/>
        </w:rPr>
        <w:t>p</w:t>
      </w:r>
      <w:r w:rsidRPr="00C512CD">
        <w:rPr>
          <w:rFonts w:eastAsia="Calibri"/>
          <w:szCs w:val="20"/>
        </w:rPr>
        <w:t>&lt;</w:t>
      </w:r>
      <w:r>
        <w:rPr>
          <w:rFonts w:eastAsia="Calibri"/>
          <w:szCs w:val="20"/>
        </w:rPr>
        <w:t xml:space="preserve">.01), explaining approximately 51% of the variance in student trust.  This shows that socioeconomic status had a larger effect on student trust over minority status in middle and high schools.       </w:t>
      </w:r>
    </w:p>
    <w:p w:rsidR="00B7763D" w:rsidRDefault="00B7763D" w:rsidP="002A39CA">
      <w:pPr>
        <w:spacing w:after="0" w:line="480" w:lineRule="auto"/>
        <w:ind w:firstLine="720"/>
        <w:rPr>
          <w:rFonts w:eastAsia="Calibri"/>
          <w:szCs w:val="20"/>
        </w:rPr>
      </w:pPr>
      <w:r>
        <w:rPr>
          <w:rFonts w:eastAsia="Calibri"/>
          <w:szCs w:val="20"/>
        </w:rPr>
        <w:t>When adding academic optimism to the model, the R</w:t>
      </w:r>
      <w:r>
        <w:rPr>
          <w:rFonts w:eastAsia="Calibri"/>
          <w:szCs w:val="20"/>
          <w:vertAlign w:val="superscript"/>
        </w:rPr>
        <w:t>2</w:t>
      </w:r>
      <w:r>
        <w:rPr>
          <w:rFonts w:eastAsia="Calibri"/>
          <w:szCs w:val="20"/>
        </w:rPr>
        <w:t xml:space="preserve"> changed from 26% to 38%.  This was an increase of 12% from the first model.  Academic optimism (</w:t>
      </w:r>
      <w:r w:rsidRPr="00C512CD">
        <w:rPr>
          <w:rFonts w:eastAsia="Calibri"/>
          <w:i/>
          <w:szCs w:val="20"/>
        </w:rPr>
        <w:t>β</w:t>
      </w:r>
      <w:r>
        <w:rPr>
          <w:rFonts w:eastAsia="Calibri"/>
          <w:szCs w:val="20"/>
        </w:rPr>
        <w:t xml:space="preserve"> = .614, </w:t>
      </w:r>
      <w:r w:rsidRPr="00C512CD">
        <w:rPr>
          <w:rFonts w:eastAsia="Calibri"/>
          <w:i/>
          <w:szCs w:val="20"/>
        </w:rPr>
        <w:t>p</w:t>
      </w:r>
      <w:r w:rsidRPr="00C512CD">
        <w:rPr>
          <w:rFonts w:eastAsia="Calibri"/>
          <w:szCs w:val="20"/>
        </w:rPr>
        <w:t>&lt;</w:t>
      </w:r>
      <w:r>
        <w:rPr>
          <w:rFonts w:eastAsia="Calibri"/>
          <w:szCs w:val="20"/>
        </w:rPr>
        <w:t>.01) was the strongest predictor of student trust in secondary schools, explaining 38% of the variance in student trust.  Also statistically significant was percent non-minority (</w:t>
      </w:r>
      <w:r w:rsidRPr="00C512CD">
        <w:rPr>
          <w:rFonts w:eastAsia="Calibri"/>
          <w:i/>
          <w:szCs w:val="20"/>
        </w:rPr>
        <w:t>β</w:t>
      </w:r>
      <w:r>
        <w:rPr>
          <w:rFonts w:eastAsia="Calibri"/>
          <w:szCs w:val="20"/>
        </w:rPr>
        <w:t>=</w:t>
      </w:r>
      <w:r w:rsidR="00C512CD">
        <w:rPr>
          <w:rFonts w:eastAsia="Calibri"/>
          <w:szCs w:val="20"/>
        </w:rPr>
        <w:t>-</w:t>
      </w:r>
      <w:r>
        <w:rPr>
          <w:rFonts w:eastAsia="Calibri"/>
          <w:szCs w:val="20"/>
        </w:rPr>
        <w:t xml:space="preserve">.568, </w:t>
      </w:r>
      <w:r w:rsidRPr="00C512CD">
        <w:rPr>
          <w:rFonts w:eastAsia="Calibri"/>
          <w:i/>
          <w:szCs w:val="20"/>
        </w:rPr>
        <w:t>p</w:t>
      </w:r>
      <w:r w:rsidRPr="00C512CD">
        <w:rPr>
          <w:rFonts w:eastAsia="Calibri"/>
          <w:szCs w:val="20"/>
        </w:rPr>
        <w:t>&lt;</w:t>
      </w:r>
      <w:r>
        <w:rPr>
          <w:rFonts w:eastAsia="Calibri"/>
          <w:szCs w:val="20"/>
        </w:rPr>
        <w:t xml:space="preserve">.01) which accounted for 32% of the variance of student trust.  </w:t>
      </w:r>
    </w:p>
    <w:p w:rsidR="002A39CA" w:rsidRDefault="002A39CA">
      <w:pPr>
        <w:rPr>
          <w:rFonts w:eastAsia="Calibri"/>
        </w:rPr>
      </w:pPr>
      <w:r>
        <w:rPr>
          <w:rFonts w:eastAsia="Calibri"/>
        </w:rPr>
        <w:br w:type="page"/>
      </w:r>
    </w:p>
    <w:p w:rsidR="00B7763D" w:rsidRDefault="00B7763D" w:rsidP="002A39CA">
      <w:pPr>
        <w:spacing w:after="0" w:line="480" w:lineRule="auto"/>
        <w:rPr>
          <w:rFonts w:eastAsia="Calibri"/>
        </w:rPr>
      </w:pPr>
      <w:proofErr w:type="gramStart"/>
      <w:r>
        <w:rPr>
          <w:rFonts w:eastAsia="Calibri"/>
        </w:rPr>
        <w:lastRenderedPageBreak/>
        <w:t>Ta</w:t>
      </w:r>
      <w:r w:rsidRPr="0000517F">
        <w:rPr>
          <w:rFonts w:eastAsia="Calibri"/>
        </w:rPr>
        <w:t xml:space="preserve">ble </w:t>
      </w:r>
      <w:r>
        <w:rPr>
          <w:rFonts w:eastAsia="Calibri"/>
        </w:rPr>
        <w:t>5</w:t>
      </w:r>
      <w:r w:rsidRPr="0000517F">
        <w:rPr>
          <w:rFonts w:eastAsia="Calibri"/>
        </w:rPr>
        <w:t>.</w:t>
      </w:r>
      <w:proofErr w:type="gramEnd"/>
    </w:p>
    <w:p w:rsidR="00B7763D" w:rsidRPr="0000517F" w:rsidRDefault="00DE2D18" w:rsidP="002A39CA">
      <w:pPr>
        <w:spacing w:after="0" w:line="480" w:lineRule="auto"/>
        <w:rPr>
          <w:rFonts w:eastAsia="Calibri"/>
          <w:i/>
        </w:rPr>
      </w:pPr>
      <w:r>
        <w:rPr>
          <w:rFonts w:eastAsia="Calibri"/>
          <w:i/>
        </w:rPr>
        <w:t xml:space="preserve">Post Hoc: </w:t>
      </w:r>
      <w:r w:rsidR="00B7763D">
        <w:rPr>
          <w:rFonts w:eastAsia="Calibri"/>
          <w:i/>
        </w:rPr>
        <w:t xml:space="preserve"> Regression Results</w:t>
      </w:r>
      <w:r>
        <w:rPr>
          <w:rFonts w:eastAsia="Calibri"/>
          <w:i/>
        </w:rPr>
        <w:t xml:space="preserve"> for the Secondary School Sample</w:t>
      </w:r>
    </w:p>
    <w:tbl>
      <w:tblPr>
        <w:tblW w:w="0" w:type="auto"/>
        <w:tblBorders>
          <w:top w:val="single" w:sz="4" w:space="0" w:color="000000"/>
          <w:bottom w:val="single" w:sz="4" w:space="0" w:color="000000"/>
        </w:tblBorders>
        <w:tblLook w:val="04A0" w:firstRow="1" w:lastRow="0" w:firstColumn="1" w:lastColumn="0" w:noHBand="0" w:noVBand="1"/>
      </w:tblPr>
      <w:tblGrid>
        <w:gridCol w:w="3376"/>
        <w:gridCol w:w="1153"/>
        <w:gridCol w:w="1153"/>
        <w:gridCol w:w="105"/>
        <w:gridCol w:w="1413"/>
        <w:gridCol w:w="105"/>
      </w:tblGrid>
      <w:tr w:rsidR="00B7763D" w:rsidRPr="005831C0" w:rsidTr="008A1477">
        <w:trPr>
          <w:trHeight w:val="551"/>
        </w:trPr>
        <w:tc>
          <w:tcPr>
            <w:tcW w:w="3376" w:type="dxa"/>
            <w:tcBorders>
              <w:top w:val="single" w:sz="4" w:space="0" w:color="000000"/>
              <w:bottom w:val="single" w:sz="4" w:space="0" w:color="auto"/>
            </w:tcBorders>
          </w:tcPr>
          <w:p w:rsidR="00B7763D" w:rsidRPr="005831C0" w:rsidRDefault="00B7763D" w:rsidP="002A39CA">
            <w:pPr>
              <w:spacing w:after="0"/>
              <w:rPr>
                <w:rFonts w:eastAsia="Calibri"/>
                <w:b/>
              </w:rPr>
            </w:pPr>
            <w:r w:rsidRPr="005831C0">
              <w:rPr>
                <w:rFonts w:eastAsia="Calibri"/>
                <w:b/>
                <w:szCs w:val="22"/>
              </w:rPr>
              <w:t>Variable Name</w:t>
            </w:r>
          </w:p>
        </w:tc>
        <w:tc>
          <w:tcPr>
            <w:tcW w:w="1153" w:type="dxa"/>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p>
        </w:tc>
        <w:tc>
          <w:tcPr>
            <w:tcW w:w="1258" w:type="dxa"/>
            <w:gridSpan w:val="2"/>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r w:rsidRPr="005831C0">
              <w:rPr>
                <w:rFonts w:eastAsia="Calibri"/>
                <w:b/>
                <w:szCs w:val="22"/>
              </w:rPr>
              <w:t>Model 1</w:t>
            </w:r>
          </w:p>
          <w:p w:rsidR="00B7763D" w:rsidRPr="005831C0" w:rsidRDefault="00B7763D" w:rsidP="002A39CA">
            <w:pPr>
              <w:spacing w:after="0"/>
              <w:jc w:val="center"/>
              <w:rPr>
                <w:rFonts w:eastAsia="Calibri"/>
                <w:b/>
              </w:rPr>
            </w:pPr>
            <w:r w:rsidRPr="005831C0">
              <w:rPr>
                <w:rFonts w:eastAsia="Calibri"/>
                <w:b/>
                <w:szCs w:val="22"/>
              </w:rPr>
              <w:t>β</w:t>
            </w:r>
          </w:p>
        </w:tc>
        <w:tc>
          <w:tcPr>
            <w:tcW w:w="1518" w:type="dxa"/>
            <w:gridSpan w:val="2"/>
            <w:tcBorders>
              <w:top w:val="single" w:sz="4" w:space="0" w:color="000000"/>
              <w:bottom w:val="single" w:sz="4" w:space="0" w:color="auto"/>
            </w:tcBorders>
          </w:tcPr>
          <w:p w:rsidR="00B7763D" w:rsidRPr="005831C0" w:rsidRDefault="00B7763D" w:rsidP="002A39CA">
            <w:pPr>
              <w:spacing w:after="0"/>
              <w:jc w:val="center"/>
              <w:rPr>
                <w:rFonts w:eastAsia="Calibri"/>
                <w:b/>
                <w:szCs w:val="22"/>
              </w:rPr>
            </w:pPr>
            <w:r w:rsidRPr="005831C0">
              <w:rPr>
                <w:rFonts w:eastAsia="Calibri"/>
                <w:b/>
                <w:szCs w:val="22"/>
              </w:rPr>
              <w:t>Model 2</w:t>
            </w:r>
          </w:p>
          <w:p w:rsidR="00B7763D" w:rsidRPr="005831C0" w:rsidRDefault="00B7763D" w:rsidP="002A39CA">
            <w:pPr>
              <w:spacing w:after="0"/>
              <w:jc w:val="center"/>
              <w:rPr>
                <w:rFonts w:eastAsia="Calibri"/>
                <w:b/>
              </w:rPr>
            </w:pPr>
            <w:r w:rsidRPr="005831C0">
              <w:rPr>
                <w:rFonts w:eastAsia="Calibri"/>
                <w:b/>
                <w:szCs w:val="22"/>
              </w:rPr>
              <w:t>β</w:t>
            </w:r>
          </w:p>
        </w:tc>
      </w:tr>
      <w:tr w:rsidR="00B7763D" w:rsidRPr="005831C0" w:rsidTr="008A1477">
        <w:trPr>
          <w:gridAfter w:val="1"/>
          <w:wAfter w:w="105" w:type="dxa"/>
          <w:trHeight w:val="551"/>
        </w:trPr>
        <w:tc>
          <w:tcPr>
            <w:tcW w:w="3376" w:type="dxa"/>
          </w:tcPr>
          <w:p w:rsidR="00B7763D" w:rsidRPr="005831C0" w:rsidRDefault="00B7763D" w:rsidP="002A39CA">
            <w:pPr>
              <w:spacing w:after="0"/>
              <w:rPr>
                <w:rFonts w:eastAsia="Calibri"/>
              </w:rPr>
            </w:pPr>
            <w:r w:rsidRPr="005831C0">
              <w:rPr>
                <w:rFonts w:eastAsia="Calibri"/>
                <w:szCs w:val="22"/>
              </w:rPr>
              <w:t>Percent Non-minority</w:t>
            </w:r>
          </w:p>
          <w:p w:rsidR="00B7763D" w:rsidRPr="005831C0" w:rsidRDefault="00B7763D" w:rsidP="002A39CA">
            <w:pPr>
              <w:spacing w:after="0"/>
              <w:rPr>
                <w:rFonts w:eastAsia="Calibri"/>
              </w:rPr>
            </w:pPr>
          </w:p>
        </w:tc>
        <w:tc>
          <w:tcPr>
            <w:tcW w:w="1153" w:type="dxa"/>
          </w:tcPr>
          <w:p w:rsidR="00B7763D" w:rsidRPr="005831C0" w:rsidRDefault="00B7763D" w:rsidP="002A39CA">
            <w:pPr>
              <w:spacing w:after="0"/>
              <w:jc w:val="center"/>
              <w:rPr>
                <w:rFonts w:eastAsia="Calibri"/>
                <w:szCs w:val="22"/>
              </w:rPr>
            </w:pPr>
          </w:p>
        </w:tc>
        <w:tc>
          <w:tcPr>
            <w:tcW w:w="1153" w:type="dxa"/>
          </w:tcPr>
          <w:p w:rsidR="00B7763D" w:rsidRPr="005831C0" w:rsidRDefault="00B7763D" w:rsidP="002A39CA">
            <w:pPr>
              <w:spacing w:after="0"/>
              <w:jc w:val="center"/>
              <w:rPr>
                <w:rFonts w:eastAsia="Calibri"/>
              </w:rPr>
            </w:pPr>
            <w:r w:rsidRPr="005831C0">
              <w:rPr>
                <w:rFonts w:eastAsia="Calibri"/>
                <w:szCs w:val="22"/>
              </w:rPr>
              <w:t>-.</w:t>
            </w:r>
            <w:r>
              <w:rPr>
                <w:rFonts w:eastAsia="Calibri"/>
                <w:szCs w:val="22"/>
              </w:rPr>
              <w:t>614*</w:t>
            </w:r>
          </w:p>
        </w:tc>
        <w:tc>
          <w:tcPr>
            <w:tcW w:w="1518" w:type="dxa"/>
            <w:gridSpan w:val="2"/>
          </w:tcPr>
          <w:p w:rsidR="00B7763D" w:rsidRPr="005831C0" w:rsidRDefault="00B7763D" w:rsidP="002A39CA">
            <w:pPr>
              <w:spacing w:after="0"/>
              <w:jc w:val="center"/>
              <w:rPr>
                <w:rFonts w:eastAsia="Calibri"/>
              </w:rPr>
            </w:pPr>
            <w:r w:rsidRPr="005831C0">
              <w:rPr>
                <w:rFonts w:eastAsia="Calibri"/>
                <w:szCs w:val="22"/>
              </w:rPr>
              <w:t>-.</w:t>
            </w:r>
            <w:r>
              <w:rPr>
                <w:rFonts w:eastAsia="Calibri"/>
                <w:szCs w:val="22"/>
              </w:rPr>
              <w:t>568*</w:t>
            </w:r>
          </w:p>
        </w:tc>
      </w:tr>
      <w:tr w:rsidR="00B7763D" w:rsidRPr="005831C0" w:rsidTr="008A1477">
        <w:trPr>
          <w:gridAfter w:val="1"/>
          <w:wAfter w:w="105" w:type="dxa"/>
          <w:trHeight w:val="562"/>
        </w:trPr>
        <w:tc>
          <w:tcPr>
            <w:tcW w:w="3376" w:type="dxa"/>
          </w:tcPr>
          <w:p w:rsidR="00B7763D" w:rsidRPr="005831C0" w:rsidRDefault="00B7763D" w:rsidP="002A39CA">
            <w:pPr>
              <w:spacing w:after="0"/>
              <w:rPr>
                <w:rFonts w:eastAsia="Calibri"/>
              </w:rPr>
            </w:pPr>
            <w:r>
              <w:rPr>
                <w:rFonts w:eastAsia="Calibri"/>
              </w:rPr>
              <w:t>Free/Reduced Lunch Rate</w:t>
            </w:r>
          </w:p>
        </w:tc>
        <w:tc>
          <w:tcPr>
            <w:tcW w:w="1153" w:type="dxa"/>
          </w:tcPr>
          <w:p w:rsidR="00B7763D" w:rsidRPr="005831C0" w:rsidRDefault="00B7763D" w:rsidP="002A39CA">
            <w:pPr>
              <w:spacing w:after="0"/>
              <w:jc w:val="center"/>
              <w:rPr>
                <w:rFonts w:eastAsia="Calibri"/>
              </w:rPr>
            </w:pPr>
          </w:p>
        </w:tc>
        <w:tc>
          <w:tcPr>
            <w:tcW w:w="1153" w:type="dxa"/>
          </w:tcPr>
          <w:p w:rsidR="00B7763D" w:rsidRPr="005831C0" w:rsidRDefault="00B7763D" w:rsidP="002A39CA">
            <w:pPr>
              <w:spacing w:after="0"/>
              <w:jc w:val="center"/>
              <w:rPr>
                <w:rFonts w:eastAsia="Calibri"/>
              </w:rPr>
            </w:pPr>
            <w:r w:rsidRPr="005831C0">
              <w:rPr>
                <w:rFonts w:eastAsia="Calibri"/>
              </w:rPr>
              <w:t>.</w:t>
            </w:r>
            <w:r>
              <w:rPr>
                <w:rFonts w:eastAsia="Calibri"/>
              </w:rPr>
              <w:t>713*</w:t>
            </w:r>
          </w:p>
        </w:tc>
        <w:tc>
          <w:tcPr>
            <w:tcW w:w="1518" w:type="dxa"/>
            <w:gridSpan w:val="2"/>
          </w:tcPr>
          <w:p w:rsidR="00B7763D" w:rsidRPr="005831C0" w:rsidRDefault="00B7763D" w:rsidP="002A39CA">
            <w:pPr>
              <w:spacing w:after="0"/>
              <w:jc w:val="center"/>
              <w:rPr>
                <w:rFonts w:eastAsia="Calibri"/>
              </w:rPr>
            </w:pPr>
            <w:r>
              <w:rPr>
                <w:rFonts w:eastAsia="Calibri"/>
              </w:rPr>
              <w:t>-</w:t>
            </w:r>
            <w:r w:rsidRPr="005831C0">
              <w:rPr>
                <w:rFonts w:eastAsia="Calibri"/>
              </w:rPr>
              <w:t>.</w:t>
            </w:r>
            <w:r>
              <w:rPr>
                <w:rFonts w:eastAsia="Calibri"/>
              </w:rPr>
              <w:t>183</w:t>
            </w:r>
          </w:p>
          <w:p w:rsidR="00B7763D" w:rsidRPr="005831C0" w:rsidRDefault="00B7763D" w:rsidP="002A39CA">
            <w:pPr>
              <w:spacing w:after="0"/>
              <w:jc w:val="center"/>
              <w:rPr>
                <w:rFonts w:eastAsia="Calibri"/>
              </w:rPr>
            </w:pPr>
          </w:p>
        </w:tc>
      </w:tr>
      <w:tr w:rsidR="00B7763D" w:rsidRPr="005831C0" w:rsidTr="008A1477">
        <w:trPr>
          <w:gridAfter w:val="1"/>
          <w:wAfter w:w="105" w:type="dxa"/>
          <w:trHeight w:val="406"/>
        </w:trPr>
        <w:tc>
          <w:tcPr>
            <w:tcW w:w="3376" w:type="dxa"/>
          </w:tcPr>
          <w:p w:rsidR="00B7763D" w:rsidRPr="005831C0" w:rsidRDefault="00B7763D" w:rsidP="002A39CA">
            <w:pPr>
              <w:spacing w:after="0"/>
              <w:rPr>
                <w:rFonts w:eastAsia="Calibri"/>
              </w:rPr>
            </w:pPr>
            <w:r w:rsidRPr="005831C0">
              <w:rPr>
                <w:rFonts w:eastAsia="Calibri"/>
              </w:rPr>
              <w:t>Academic Optimism</w:t>
            </w:r>
          </w:p>
          <w:p w:rsidR="00B7763D" w:rsidRPr="005831C0" w:rsidRDefault="00B7763D" w:rsidP="002A39CA">
            <w:pPr>
              <w:spacing w:after="0"/>
              <w:rPr>
                <w:rFonts w:eastAsia="Calibri"/>
              </w:rPr>
            </w:pPr>
          </w:p>
        </w:tc>
        <w:tc>
          <w:tcPr>
            <w:tcW w:w="1153" w:type="dxa"/>
          </w:tcPr>
          <w:p w:rsidR="00B7763D" w:rsidRPr="005831C0" w:rsidRDefault="00B7763D" w:rsidP="002A39CA">
            <w:pPr>
              <w:spacing w:after="0"/>
              <w:jc w:val="center"/>
              <w:rPr>
                <w:rFonts w:eastAsia="Calibri"/>
              </w:rPr>
            </w:pPr>
          </w:p>
        </w:tc>
        <w:tc>
          <w:tcPr>
            <w:tcW w:w="1153" w:type="dxa"/>
          </w:tcPr>
          <w:p w:rsidR="00B7763D" w:rsidRPr="005831C0" w:rsidRDefault="00B7763D" w:rsidP="002A39CA">
            <w:pPr>
              <w:spacing w:after="0"/>
              <w:jc w:val="center"/>
              <w:rPr>
                <w:rFonts w:eastAsia="Calibri"/>
              </w:rPr>
            </w:pPr>
            <w:r w:rsidRPr="005831C0">
              <w:rPr>
                <w:rFonts w:eastAsia="Calibri"/>
              </w:rPr>
              <w:t>--</w:t>
            </w:r>
          </w:p>
        </w:tc>
        <w:tc>
          <w:tcPr>
            <w:tcW w:w="1518" w:type="dxa"/>
            <w:gridSpan w:val="2"/>
          </w:tcPr>
          <w:p w:rsidR="00B7763D" w:rsidRPr="005831C0" w:rsidRDefault="00B7763D" w:rsidP="002A39CA">
            <w:pPr>
              <w:spacing w:after="0"/>
              <w:jc w:val="center"/>
              <w:rPr>
                <w:rFonts w:eastAsia="Calibri"/>
              </w:rPr>
            </w:pPr>
            <w:r w:rsidRPr="005831C0">
              <w:rPr>
                <w:rFonts w:eastAsia="Calibri"/>
              </w:rPr>
              <w:t>.</w:t>
            </w:r>
            <w:r>
              <w:rPr>
                <w:rFonts w:eastAsia="Calibri"/>
              </w:rPr>
              <w:t>614*</w:t>
            </w:r>
          </w:p>
        </w:tc>
      </w:tr>
      <w:tr w:rsidR="00B7763D" w:rsidRPr="005831C0" w:rsidTr="008A1477">
        <w:trPr>
          <w:gridAfter w:val="1"/>
          <w:wAfter w:w="105" w:type="dxa"/>
          <w:trHeight w:val="406"/>
        </w:trPr>
        <w:tc>
          <w:tcPr>
            <w:tcW w:w="3376" w:type="dxa"/>
          </w:tcPr>
          <w:p w:rsidR="00B7763D" w:rsidRPr="005831C0" w:rsidRDefault="00B7763D" w:rsidP="002A39CA">
            <w:pPr>
              <w:spacing w:after="0"/>
              <w:rPr>
                <w:rFonts w:eastAsia="Calibri"/>
              </w:rPr>
            </w:pPr>
          </w:p>
        </w:tc>
        <w:tc>
          <w:tcPr>
            <w:tcW w:w="1153" w:type="dxa"/>
          </w:tcPr>
          <w:p w:rsidR="00B7763D" w:rsidRPr="005831C0" w:rsidRDefault="00CF4407" w:rsidP="002A39CA">
            <w:pPr>
              <w:spacing w:after="0"/>
              <w:rPr>
                <w:rFonts w:eastAsia="Calibri"/>
                <w:vertAlign w:val="superscript"/>
              </w:rPr>
            </w:pPr>
            <w:r>
              <w:rPr>
                <w:rFonts w:eastAsia="Calibri"/>
              </w:rPr>
              <w:t xml:space="preserve"> </w:t>
            </w:r>
            <w:r w:rsidR="00B7763D" w:rsidRPr="005831C0">
              <w:rPr>
                <w:rFonts w:eastAsia="Calibri"/>
              </w:rPr>
              <w:t>R</w:t>
            </w:r>
            <w:r w:rsidR="00B7763D" w:rsidRPr="005831C0">
              <w:rPr>
                <w:rFonts w:eastAsia="Calibri"/>
                <w:vertAlign w:val="subscript"/>
              </w:rPr>
              <w:softHyphen/>
            </w:r>
            <w:r w:rsidR="00B7763D" w:rsidRPr="005831C0">
              <w:rPr>
                <w:rFonts w:eastAsia="Calibri"/>
              </w:rPr>
              <w:softHyphen/>
            </w:r>
            <w:r w:rsidR="00B7763D" w:rsidRPr="005831C0">
              <w:rPr>
                <w:rFonts w:eastAsia="Calibri"/>
                <w:vertAlign w:val="superscript"/>
              </w:rPr>
              <w:t>2</w:t>
            </w:r>
          </w:p>
          <w:p w:rsidR="00B7763D" w:rsidRPr="005831C0" w:rsidRDefault="00B7763D" w:rsidP="002A39CA">
            <w:pPr>
              <w:spacing w:after="0"/>
              <w:jc w:val="center"/>
              <w:rPr>
                <w:rFonts w:eastAsia="Calibri"/>
              </w:rPr>
            </w:pPr>
          </w:p>
        </w:tc>
        <w:tc>
          <w:tcPr>
            <w:tcW w:w="1153" w:type="dxa"/>
          </w:tcPr>
          <w:p w:rsidR="00B7763D" w:rsidRPr="005831C0" w:rsidRDefault="00B7763D" w:rsidP="002A39CA">
            <w:pPr>
              <w:spacing w:after="0"/>
              <w:jc w:val="center"/>
              <w:rPr>
                <w:rFonts w:eastAsia="Calibri"/>
              </w:rPr>
            </w:pPr>
            <w:r w:rsidRPr="005831C0">
              <w:rPr>
                <w:rFonts w:eastAsia="Calibri"/>
              </w:rPr>
              <w:t>.</w:t>
            </w:r>
            <w:r>
              <w:rPr>
                <w:rFonts w:eastAsia="Calibri"/>
              </w:rPr>
              <w:t>260</w:t>
            </w:r>
          </w:p>
        </w:tc>
        <w:tc>
          <w:tcPr>
            <w:tcW w:w="1518" w:type="dxa"/>
            <w:gridSpan w:val="2"/>
          </w:tcPr>
          <w:p w:rsidR="00B7763D" w:rsidRPr="005831C0" w:rsidRDefault="00B7763D" w:rsidP="002A39CA">
            <w:pPr>
              <w:spacing w:after="0"/>
              <w:jc w:val="center"/>
              <w:rPr>
                <w:rFonts w:eastAsia="Calibri"/>
              </w:rPr>
            </w:pPr>
            <w:r w:rsidRPr="005831C0">
              <w:rPr>
                <w:rFonts w:eastAsia="Calibri"/>
              </w:rPr>
              <w:t>.</w:t>
            </w:r>
            <w:r>
              <w:rPr>
                <w:rFonts w:eastAsia="Calibri"/>
              </w:rPr>
              <w:t>388</w:t>
            </w:r>
          </w:p>
        </w:tc>
      </w:tr>
      <w:tr w:rsidR="00B7763D" w:rsidRPr="005831C0" w:rsidTr="008A1477">
        <w:trPr>
          <w:gridAfter w:val="1"/>
          <w:wAfter w:w="105" w:type="dxa"/>
          <w:trHeight w:val="406"/>
        </w:trPr>
        <w:tc>
          <w:tcPr>
            <w:tcW w:w="3376" w:type="dxa"/>
          </w:tcPr>
          <w:p w:rsidR="00B7763D" w:rsidRPr="005831C0" w:rsidRDefault="00B7763D" w:rsidP="002A39CA">
            <w:pPr>
              <w:spacing w:after="0"/>
              <w:rPr>
                <w:rFonts w:eastAsia="Calibri"/>
              </w:rPr>
            </w:pPr>
          </w:p>
        </w:tc>
        <w:tc>
          <w:tcPr>
            <w:tcW w:w="1153" w:type="dxa"/>
          </w:tcPr>
          <w:p w:rsidR="00B7763D" w:rsidRPr="005831C0" w:rsidRDefault="00B7763D" w:rsidP="002A39CA">
            <w:pPr>
              <w:spacing w:after="0"/>
              <w:rPr>
                <w:rFonts w:eastAsia="Calibri"/>
              </w:rPr>
            </w:pPr>
            <w:r w:rsidRPr="005831C0">
              <w:rPr>
                <w:rFonts w:eastAsia="Calibri"/>
              </w:rPr>
              <w:t>ΔR</w:t>
            </w:r>
            <w:r w:rsidRPr="005831C0">
              <w:rPr>
                <w:rFonts w:eastAsia="Calibri"/>
                <w:vertAlign w:val="superscript"/>
              </w:rPr>
              <w:t>2</w:t>
            </w:r>
          </w:p>
        </w:tc>
        <w:tc>
          <w:tcPr>
            <w:tcW w:w="1153" w:type="dxa"/>
          </w:tcPr>
          <w:p w:rsidR="00B7763D" w:rsidRPr="005831C0" w:rsidRDefault="00B7763D" w:rsidP="002A39CA">
            <w:pPr>
              <w:spacing w:after="0"/>
              <w:jc w:val="center"/>
              <w:rPr>
                <w:rFonts w:eastAsia="Calibri"/>
              </w:rPr>
            </w:pPr>
            <w:r w:rsidRPr="005831C0">
              <w:rPr>
                <w:rFonts w:eastAsia="Calibri"/>
              </w:rPr>
              <w:t>--</w:t>
            </w:r>
          </w:p>
        </w:tc>
        <w:tc>
          <w:tcPr>
            <w:tcW w:w="1518" w:type="dxa"/>
            <w:gridSpan w:val="2"/>
          </w:tcPr>
          <w:p w:rsidR="00B7763D" w:rsidRPr="005831C0" w:rsidRDefault="00B7763D" w:rsidP="002A39CA">
            <w:pPr>
              <w:spacing w:after="0"/>
              <w:jc w:val="center"/>
              <w:rPr>
                <w:rFonts w:eastAsia="Calibri"/>
              </w:rPr>
            </w:pPr>
            <w:r w:rsidRPr="005831C0">
              <w:rPr>
                <w:rFonts w:eastAsia="Calibri"/>
              </w:rPr>
              <w:t>.</w:t>
            </w:r>
            <w:r>
              <w:rPr>
                <w:rFonts w:eastAsia="Calibri"/>
              </w:rPr>
              <w:t>128</w:t>
            </w:r>
          </w:p>
        </w:tc>
      </w:tr>
    </w:tbl>
    <w:p w:rsidR="00B7763D" w:rsidRDefault="00B7763D" w:rsidP="002A39CA">
      <w:pPr>
        <w:spacing w:after="0"/>
        <w:rPr>
          <w:rFonts w:eastAsia="Calibri"/>
          <w:sz w:val="22"/>
          <w:szCs w:val="20"/>
        </w:rPr>
      </w:pPr>
      <w:r w:rsidRPr="00CE2FB0">
        <w:rPr>
          <w:rFonts w:eastAsia="Calibri"/>
          <w:sz w:val="22"/>
          <w:szCs w:val="20"/>
        </w:rPr>
        <w:t xml:space="preserve">Note. * </w:t>
      </w:r>
      <w:proofErr w:type="gramStart"/>
      <w:r w:rsidRPr="00C512CD">
        <w:rPr>
          <w:rFonts w:eastAsia="Calibri"/>
          <w:i/>
          <w:sz w:val="22"/>
          <w:szCs w:val="20"/>
        </w:rPr>
        <w:t>p</w:t>
      </w:r>
      <w:proofErr w:type="gramEnd"/>
      <w:r w:rsidRPr="00CE2FB0">
        <w:rPr>
          <w:rFonts w:eastAsia="Calibri"/>
          <w:sz w:val="22"/>
          <w:szCs w:val="20"/>
        </w:rPr>
        <w:t xml:space="preserve"> </w:t>
      </w:r>
      <w:r w:rsidRPr="00C512CD">
        <w:rPr>
          <w:rFonts w:eastAsia="Calibri"/>
          <w:sz w:val="22"/>
          <w:szCs w:val="20"/>
        </w:rPr>
        <w:t>&lt;</w:t>
      </w:r>
      <w:r w:rsidRPr="00CE2FB0">
        <w:rPr>
          <w:rFonts w:eastAsia="Calibri"/>
          <w:sz w:val="22"/>
          <w:szCs w:val="20"/>
        </w:rPr>
        <w:t xml:space="preserve"> .05</w:t>
      </w:r>
      <w:r>
        <w:rPr>
          <w:rFonts w:eastAsia="Calibri"/>
          <w:sz w:val="22"/>
          <w:szCs w:val="20"/>
        </w:rPr>
        <w:t xml:space="preserve"> Parameter estimates are standardized regression coefficients</w:t>
      </w:r>
    </w:p>
    <w:p w:rsidR="00B7763D" w:rsidRDefault="00B7763D" w:rsidP="00B7763D">
      <w:pPr>
        <w:rPr>
          <w:rFonts w:eastAsia="Calibri"/>
          <w:szCs w:val="20"/>
        </w:rPr>
      </w:pPr>
      <w:r>
        <w:rPr>
          <w:rFonts w:eastAsia="Calibri"/>
          <w:szCs w:val="20"/>
        </w:rPr>
        <w:t xml:space="preserve">  </w:t>
      </w:r>
    </w:p>
    <w:p w:rsidR="00D546C5" w:rsidRDefault="00D546C5" w:rsidP="00B7763D">
      <w:pPr>
        <w:rPr>
          <w:rFonts w:eastAsia="Calibri"/>
          <w:szCs w:val="20"/>
        </w:rPr>
      </w:pPr>
    </w:p>
    <w:p w:rsidR="00B7763D" w:rsidRPr="007F462B" w:rsidRDefault="00B7763D" w:rsidP="00B7763D">
      <w:pPr>
        <w:spacing w:line="480" w:lineRule="auto"/>
        <w:ind w:firstLine="720"/>
        <w:rPr>
          <w:rFonts w:eastAsia="Calibri"/>
          <w:szCs w:val="20"/>
        </w:rPr>
      </w:pPr>
      <w:r>
        <w:rPr>
          <w:rFonts w:eastAsia="Calibri"/>
          <w:szCs w:val="20"/>
        </w:rPr>
        <w:t xml:space="preserve">In summary, the hypothesis was confirmed as academic optimism was found to be related to student trust even after controlling for differences in school composition.  Also of interest was a comparison of means of student trust at the elementary, middle, and high school levels indicating that student trust decreases as school level increases.  This is consistent with what is known about the relational context of elementary schools compared to secondary schools.  As </w:t>
      </w:r>
      <w:proofErr w:type="spellStart"/>
      <w:r>
        <w:rPr>
          <w:rFonts w:eastAsia="Calibri"/>
          <w:szCs w:val="20"/>
        </w:rPr>
        <w:t>students</w:t>
      </w:r>
      <w:proofErr w:type="spellEnd"/>
      <w:r>
        <w:rPr>
          <w:rFonts w:eastAsia="Calibri"/>
          <w:szCs w:val="20"/>
        </w:rPr>
        <w:t xml:space="preserve"> progress through school, they become more independent and responsible for learning, relying less on teachers and the</w:t>
      </w:r>
      <w:r w:rsidR="00FD7413">
        <w:rPr>
          <w:rFonts w:eastAsia="Calibri"/>
          <w:szCs w:val="20"/>
        </w:rPr>
        <w:t>ir</w:t>
      </w:r>
      <w:r>
        <w:rPr>
          <w:rFonts w:eastAsia="Calibri"/>
          <w:szCs w:val="20"/>
        </w:rPr>
        <w:t xml:space="preserve"> relational attachments.  That said</w:t>
      </w:r>
      <w:proofErr w:type="gramStart"/>
      <w:r>
        <w:rPr>
          <w:rFonts w:eastAsia="Calibri"/>
          <w:szCs w:val="20"/>
        </w:rPr>
        <w:t>,</w:t>
      </w:r>
      <w:proofErr w:type="gramEnd"/>
      <w:r>
        <w:rPr>
          <w:rFonts w:eastAsia="Calibri"/>
          <w:szCs w:val="20"/>
        </w:rPr>
        <w:t xml:space="preserve"> relational context sti</w:t>
      </w:r>
      <w:r w:rsidR="00A73AB8">
        <w:rPr>
          <w:rFonts w:eastAsia="Calibri"/>
          <w:szCs w:val="20"/>
        </w:rPr>
        <w:t xml:space="preserve">ll matters for adolescents.  Yet, in this study </w:t>
      </w:r>
      <w:r>
        <w:rPr>
          <w:rFonts w:eastAsia="Calibri"/>
          <w:szCs w:val="20"/>
        </w:rPr>
        <w:t xml:space="preserve">elementary schools </w:t>
      </w:r>
      <w:r w:rsidR="00A73AB8">
        <w:rPr>
          <w:rFonts w:eastAsia="Calibri"/>
          <w:szCs w:val="20"/>
        </w:rPr>
        <w:t>showed more</w:t>
      </w:r>
      <w:r>
        <w:rPr>
          <w:rFonts w:eastAsia="Calibri"/>
          <w:szCs w:val="20"/>
        </w:rPr>
        <w:t xml:space="preserve"> student trust </w:t>
      </w:r>
      <w:r w:rsidR="00A73AB8">
        <w:rPr>
          <w:rFonts w:eastAsia="Calibri"/>
          <w:szCs w:val="20"/>
        </w:rPr>
        <w:t xml:space="preserve">of teachers than middle schools, and </w:t>
      </w:r>
      <w:r>
        <w:rPr>
          <w:rFonts w:eastAsia="Calibri"/>
          <w:szCs w:val="20"/>
        </w:rPr>
        <w:t>middle school</w:t>
      </w:r>
      <w:r w:rsidR="00A73AB8">
        <w:rPr>
          <w:rFonts w:eastAsia="Calibri"/>
          <w:szCs w:val="20"/>
        </w:rPr>
        <w:t xml:space="preserve">s showed more </w:t>
      </w:r>
      <w:r>
        <w:rPr>
          <w:rFonts w:eastAsia="Calibri"/>
          <w:szCs w:val="20"/>
        </w:rPr>
        <w:t xml:space="preserve">student trust </w:t>
      </w:r>
      <w:r w:rsidR="00A73AB8">
        <w:rPr>
          <w:rFonts w:eastAsia="Calibri"/>
          <w:szCs w:val="20"/>
        </w:rPr>
        <w:t>of teachers than high schools</w:t>
      </w:r>
      <w:r>
        <w:rPr>
          <w:rFonts w:eastAsia="Calibri"/>
          <w:szCs w:val="20"/>
        </w:rPr>
        <w:t xml:space="preserve">.       </w:t>
      </w:r>
    </w:p>
    <w:p w:rsidR="00D546C5" w:rsidRDefault="00B7763D" w:rsidP="00B7763D">
      <w:pPr>
        <w:spacing w:line="480" w:lineRule="auto"/>
        <w:rPr>
          <w:rFonts w:eastAsia="Calibri"/>
          <w:b/>
          <w:szCs w:val="20"/>
        </w:rPr>
      </w:pPr>
      <w:r>
        <w:rPr>
          <w:rFonts w:eastAsia="Calibri"/>
          <w:b/>
          <w:szCs w:val="20"/>
        </w:rPr>
        <w:tab/>
      </w:r>
    </w:p>
    <w:p w:rsidR="00D546C5" w:rsidRDefault="00D546C5">
      <w:pPr>
        <w:rPr>
          <w:rFonts w:eastAsia="Calibri"/>
          <w:b/>
          <w:szCs w:val="20"/>
        </w:rPr>
      </w:pPr>
      <w:r>
        <w:rPr>
          <w:rFonts w:eastAsia="Calibri"/>
          <w:b/>
          <w:szCs w:val="20"/>
        </w:rPr>
        <w:br w:type="page"/>
      </w:r>
    </w:p>
    <w:p w:rsidR="00B7763D" w:rsidRDefault="00B7763D" w:rsidP="00D546C5">
      <w:pPr>
        <w:spacing w:after="0" w:line="480" w:lineRule="auto"/>
        <w:rPr>
          <w:rFonts w:eastAsia="Calibri"/>
          <w:b/>
          <w:szCs w:val="20"/>
        </w:rPr>
      </w:pPr>
      <w:r>
        <w:rPr>
          <w:rFonts w:eastAsia="Calibri"/>
          <w:b/>
          <w:szCs w:val="20"/>
        </w:rPr>
        <w:lastRenderedPageBreak/>
        <w:t>C</w:t>
      </w:r>
      <w:r w:rsidR="00D546C5">
        <w:rPr>
          <w:rFonts w:eastAsia="Calibri"/>
          <w:b/>
          <w:szCs w:val="20"/>
        </w:rPr>
        <w:t>HAPTER</w:t>
      </w:r>
      <w:r>
        <w:rPr>
          <w:rFonts w:eastAsia="Calibri"/>
          <w:b/>
          <w:szCs w:val="20"/>
        </w:rPr>
        <w:t xml:space="preserve"> 6</w:t>
      </w:r>
      <w:r w:rsidR="00D546C5">
        <w:rPr>
          <w:rFonts w:eastAsia="Calibri"/>
          <w:b/>
          <w:szCs w:val="20"/>
        </w:rPr>
        <w:t xml:space="preserve">: </w:t>
      </w:r>
      <w:r>
        <w:rPr>
          <w:rFonts w:eastAsia="Calibri"/>
          <w:b/>
          <w:szCs w:val="20"/>
        </w:rPr>
        <w:t>D</w:t>
      </w:r>
      <w:r w:rsidR="00D546C5">
        <w:rPr>
          <w:rFonts w:eastAsia="Calibri"/>
          <w:b/>
          <w:szCs w:val="20"/>
        </w:rPr>
        <w:t>ISCUSSION</w:t>
      </w:r>
    </w:p>
    <w:p w:rsidR="00B7763D" w:rsidRDefault="00B7763D" w:rsidP="00D546C5">
      <w:pPr>
        <w:spacing w:after="0" w:line="480" w:lineRule="auto"/>
        <w:ind w:firstLine="720"/>
        <w:rPr>
          <w:rFonts w:eastAsia="Calibri"/>
          <w:szCs w:val="20"/>
        </w:rPr>
      </w:pPr>
      <w:r>
        <w:rPr>
          <w:rFonts w:eastAsia="Calibri"/>
          <w:szCs w:val="20"/>
        </w:rPr>
        <w:t>Trust has emerged from extant research as a social condition that is necessary for school improvement, with combined and distinctive effects on school performance (Forsyth, Adams, &amp; Hoy, 2011).  For example, faculty trust in colleagues supports collaboration, shared instructional influence, and professional autonomy among teachers (</w:t>
      </w:r>
      <w:proofErr w:type="spellStart"/>
      <w:r>
        <w:rPr>
          <w:rFonts w:eastAsia="Calibri"/>
          <w:szCs w:val="20"/>
        </w:rPr>
        <w:t>Tschannen</w:t>
      </w:r>
      <w:proofErr w:type="spellEnd"/>
      <w:r>
        <w:rPr>
          <w:rFonts w:eastAsia="Calibri"/>
          <w:szCs w:val="20"/>
        </w:rPr>
        <w:t xml:space="preserve">-Moran, 2001, 2004, 2009); whereas faculty trust in clients predicts student achievement (Goddard, </w:t>
      </w:r>
      <w:proofErr w:type="spellStart"/>
      <w:r>
        <w:rPr>
          <w:rFonts w:eastAsia="Calibri"/>
          <w:szCs w:val="20"/>
        </w:rPr>
        <w:t>Salloum</w:t>
      </w:r>
      <w:proofErr w:type="spellEnd"/>
      <w:r>
        <w:rPr>
          <w:rFonts w:eastAsia="Calibri"/>
          <w:szCs w:val="20"/>
        </w:rPr>
        <w:t xml:space="preserve">, &amp; </w:t>
      </w:r>
      <w:proofErr w:type="spellStart"/>
      <w:r>
        <w:rPr>
          <w:rFonts w:eastAsia="Calibri"/>
          <w:szCs w:val="20"/>
        </w:rPr>
        <w:t>Berebitsky</w:t>
      </w:r>
      <w:proofErr w:type="spellEnd"/>
      <w:r>
        <w:rPr>
          <w:rFonts w:eastAsia="Calibri"/>
          <w:szCs w:val="20"/>
        </w:rPr>
        <w:t xml:space="preserve">, 2009; Goddard, </w:t>
      </w:r>
      <w:proofErr w:type="spellStart"/>
      <w:r>
        <w:rPr>
          <w:rFonts w:eastAsia="Calibri"/>
          <w:szCs w:val="20"/>
        </w:rPr>
        <w:t>Tschannen</w:t>
      </w:r>
      <w:proofErr w:type="spellEnd"/>
      <w:r>
        <w:rPr>
          <w:rFonts w:eastAsia="Calibri"/>
          <w:szCs w:val="20"/>
        </w:rPr>
        <w:t xml:space="preserve">-Moran, &amp; Hoy, 2001).  Although findings such as these have emerged on the role of trust in effective schooling, relatively few studies have been conducted on student trust and its formation.  </w:t>
      </w:r>
    </w:p>
    <w:p w:rsidR="00B7763D" w:rsidRDefault="00B7763D" w:rsidP="00B7763D">
      <w:pPr>
        <w:spacing w:line="480" w:lineRule="auto"/>
        <w:ind w:firstLine="720"/>
        <w:rPr>
          <w:rFonts w:eastAsia="Calibri"/>
          <w:szCs w:val="20"/>
        </w:rPr>
      </w:pPr>
      <w:r>
        <w:rPr>
          <w:rFonts w:eastAsia="Calibri"/>
          <w:szCs w:val="20"/>
        </w:rPr>
        <w:t>Studying the formation of collective student trust gives an understanding of behaviors and school characteristics that facilitate productive student-teacher relationships.  This study adds to Adams’ (2010) work on predictors of collective student trust by identifying academic optimism as supporting teacher-student interactions that are trust inducing.  Further, the study’s findings highlight normative conditions in urban schools that give life to healthy student-teacher relationships.  Faculty trust in students, collective efficacy, and academic emphasis combine to form a school climate where students perceive the actions of teachers as trustworthy.  This discussion explains the primary findings by revisiting the theory of collective trust and using it to explain the likely process by which academic optimism in urban schools supports collective student trust in teachers. The chapter concludes with implications for school practitioners searching for strategies to enhance teaching and learning.</w:t>
      </w:r>
    </w:p>
    <w:p w:rsidR="00B7763D" w:rsidRDefault="00B7763D" w:rsidP="00B7763D">
      <w:pPr>
        <w:spacing w:line="480" w:lineRule="auto"/>
        <w:ind w:firstLine="720"/>
        <w:jc w:val="center"/>
        <w:rPr>
          <w:rFonts w:eastAsia="Calibri"/>
          <w:b/>
          <w:szCs w:val="20"/>
        </w:rPr>
      </w:pPr>
    </w:p>
    <w:p w:rsidR="00B7763D" w:rsidRDefault="00B7763D" w:rsidP="00D546C5">
      <w:pPr>
        <w:spacing w:after="0" w:line="480" w:lineRule="auto"/>
        <w:rPr>
          <w:rFonts w:eastAsia="Calibri"/>
          <w:b/>
          <w:szCs w:val="20"/>
        </w:rPr>
      </w:pPr>
      <w:r>
        <w:rPr>
          <w:rFonts w:eastAsia="Calibri"/>
          <w:b/>
          <w:szCs w:val="20"/>
        </w:rPr>
        <w:lastRenderedPageBreak/>
        <w:t>Academic Optimism and Collective Student Trust</w:t>
      </w:r>
    </w:p>
    <w:p w:rsidR="00B7763D" w:rsidRDefault="00B7763D" w:rsidP="00D546C5">
      <w:pPr>
        <w:spacing w:after="0" w:line="480" w:lineRule="auto"/>
        <w:ind w:firstLine="720"/>
        <w:rPr>
          <w:rFonts w:eastAsia="Calibri"/>
          <w:szCs w:val="20"/>
        </w:rPr>
      </w:pPr>
      <w:r>
        <w:rPr>
          <w:rFonts w:eastAsia="Calibri"/>
          <w:szCs w:val="20"/>
        </w:rPr>
        <w:t xml:space="preserve">Results support the hypothesis that academic optimism is related to student trust, and that the effect of optimism holds when controlling for differences in school composition.  The optimism-trust relationship was found in the full sample and in the smaller sample of secondary schools.  Norms that form an optimistic climate in schools set the stage for trusting relationships between students and teachers.  A normative environment of faculty trust, collective efficacy, and academic emphasis appear essential for urban schools generally, but even more critical for urban secondary schools where the optimism-trust relationship was stronger.  </w:t>
      </w:r>
    </w:p>
    <w:p w:rsidR="00B7763D" w:rsidRDefault="00B7763D" w:rsidP="00D546C5">
      <w:pPr>
        <w:spacing w:after="0" w:line="480" w:lineRule="auto"/>
        <w:ind w:firstLine="720"/>
        <w:rPr>
          <w:rFonts w:eastAsia="Calibri"/>
          <w:szCs w:val="20"/>
        </w:rPr>
      </w:pPr>
      <w:r>
        <w:rPr>
          <w:rFonts w:eastAsia="Calibri"/>
          <w:szCs w:val="20"/>
        </w:rPr>
        <w:t xml:space="preserve">In schools, collective trust is found on the premise that repeated social interactions among individuals and groups form collective perceptions about the trustworthiness of others.  Shared trust beliefs determine a group’s willingness to be vulnerable to another group or individual based on the confidence that the trustee is competent, reliable, open, honest, and benevolent.  For students, this means that their trust emerges through repeated social exchanges among teachers, students, and instructional materials (Forsyth, Adams, &amp; Hoy, 2011).  As explained through collective trust theory, intra-role group and inter-role group exchanges lead to social constructions about another individual or group.  Social construction is affected by the external context, internal context, and most importantly task context.  Findings from this study are situated in these three school contexts to explain how academic optimism shapes a relational supportive instructional climate.  </w:t>
      </w:r>
    </w:p>
    <w:p w:rsidR="000F6F4E" w:rsidRDefault="000F6F4E" w:rsidP="00D546C5">
      <w:pPr>
        <w:spacing w:after="0" w:line="480" w:lineRule="auto"/>
        <w:rPr>
          <w:i/>
        </w:rPr>
      </w:pPr>
    </w:p>
    <w:p w:rsidR="000F6F4E" w:rsidRDefault="000F6F4E" w:rsidP="00D546C5">
      <w:pPr>
        <w:spacing w:after="0" w:line="480" w:lineRule="auto"/>
        <w:rPr>
          <w:i/>
        </w:rPr>
      </w:pPr>
    </w:p>
    <w:p w:rsidR="00B7763D" w:rsidRPr="00D546C5" w:rsidRDefault="00B7763D" w:rsidP="00D546C5">
      <w:pPr>
        <w:spacing w:after="0" w:line="480" w:lineRule="auto"/>
        <w:rPr>
          <w:i/>
        </w:rPr>
      </w:pPr>
      <w:r w:rsidRPr="00D546C5">
        <w:rPr>
          <w:i/>
        </w:rPr>
        <w:lastRenderedPageBreak/>
        <w:t>External Context</w:t>
      </w:r>
    </w:p>
    <w:p w:rsidR="00B7763D" w:rsidRDefault="00B7763D" w:rsidP="00D546C5">
      <w:pPr>
        <w:spacing w:after="0" w:line="480" w:lineRule="auto"/>
        <w:ind w:firstLine="720"/>
      </w:pPr>
      <w:r>
        <w:t>E</w:t>
      </w:r>
      <w:r w:rsidRPr="00D63A4D">
        <w:t xml:space="preserve">xternal context </w:t>
      </w:r>
      <w:r>
        <w:t>includes the social environment surrounding schools that influence the values, beliefs, disposition, and traits of individuals (Forsyth, Adams, &amp; Hoy, 2011).  In organizations, individuals do not check their dispositions and assumptions at the door.  Rather, idiosyncratic factors enter organizations by way of individuals who comprise part of the social system (Schein, 2004)</w:t>
      </w:r>
      <w:r w:rsidRPr="008306B1">
        <w:rPr>
          <w:i/>
        </w:rPr>
        <w:t xml:space="preserve">.  </w:t>
      </w:r>
      <w:r w:rsidRPr="000975CC">
        <w:t>That is, people bring a variety of attitudes, values, worldviews and backgrou</w:t>
      </w:r>
      <w:r>
        <w:t>nd experiences that</w:t>
      </w:r>
      <w:r w:rsidRPr="000975CC">
        <w:t xml:space="preserve"> </w:t>
      </w:r>
      <w:r>
        <w:t xml:space="preserve">shape group beliefs.  In schools, individual beliefs and values spread through the numerous repeated social interactions that occur in the educational process.  External conditions shaping individual dispositions </w:t>
      </w:r>
      <w:r w:rsidRPr="000975CC">
        <w:t>can condition the formation of collective trust by influencing a group’s capacity and disposition to trust</w:t>
      </w:r>
      <w:r>
        <w:t xml:space="preserve"> (Forsyth, Adams, &amp; Hoy, 2011)</w:t>
      </w:r>
      <w:r w:rsidRPr="000975CC">
        <w:t>.</w:t>
      </w:r>
      <w:r>
        <w:t xml:space="preserve">  Two external conditions frequently found in school trust literature include characteristics of the socio-economic status of school members.  As demonstrated in this study and existing research, external conditions influence trust to the degree by which such conditions affect regularities in the internal and task contexts (Adams, 2008; Forsyth, Adams, &amp; Hoy, 2011).</w:t>
      </w:r>
      <w:r w:rsidRPr="000975CC">
        <w:t xml:space="preserve">  </w:t>
      </w:r>
    </w:p>
    <w:p w:rsidR="00B7763D" w:rsidRDefault="00B7763D" w:rsidP="00D546C5">
      <w:pPr>
        <w:spacing w:after="0" w:line="480" w:lineRule="auto"/>
        <w:ind w:firstLine="720"/>
      </w:pPr>
      <w:r w:rsidRPr="000975CC">
        <w:t xml:space="preserve">If a group has diverse values, research shows that the emergence of trust </w:t>
      </w:r>
      <w:r>
        <w:t>can</w:t>
      </w:r>
      <w:r w:rsidRPr="000975CC">
        <w:t xml:space="preserve"> be negatively conditioned </w:t>
      </w:r>
      <w:r>
        <w:t xml:space="preserve">by different expectations and beliefs about responsibilities of school role groups </w:t>
      </w:r>
      <w:r w:rsidRPr="000975CC">
        <w:t>(Forsyth, Adams, &amp; Hoy, 2011).</w:t>
      </w:r>
      <w:r>
        <w:t xml:space="preserve">  In schools, diverse views of teaching and learning becomes a limiting factor for its members to reach a shared belief on role specific expectations necessary for the formation of trust.  Without a shared set of role expectations to measure the trustworthiness of an individual or group against, collective beliefs are difficult to obtain (</w:t>
      </w:r>
      <w:proofErr w:type="spellStart"/>
      <w:r>
        <w:t>Bryk</w:t>
      </w:r>
      <w:proofErr w:type="spellEnd"/>
      <w:r>
        <w:t xml:space="preserve"> &amp; Schneider, 2002).  Young and Parker (1999) claim </w:t>
      </w:r>
      <w:r>
        <w:lastRenderedPageBreak/>
        <w:t xml:space="preserve">that without collective beliefs, individual beliefs emerge as the leading criteria for judging the trustworthiness of other groups or individuals.  Yet Forsyth, Adams, and Hoy (2011) argue that shared group beliefs are stronger determinants of collective trust than are individual beliefs.  For example, a collective expectation will not exist within a group if specific norms have not been established, which neither creates nor disrupts collective trust.   </w:t>
      </w:r>
    </w:p>
    <w:p w:rsidR="00B7763D" w:rsidRDefault="00B7763D" w:rsidP="00D546C5">
      <w:pPr>
        <w:spacing w:after="0" w:line="480" w:lineRule="auto"/>
        <w:ind w:firstLine="720"/>
      </w:pPr>
      <w:r>
        <w:t>Collective trust of a group is not affected until an expectation and obligation is defined as the social norm.  Values and beliefs conditioned by an external context can shape socially defined expectations for acceptable and responsible behavior, but it is also the case with internal school conditions as it can reshape beliefs and values of individuals who enter the school (Schein, 2004).  Once social norms have been established, behaviors inconsistent with those norms will likely limit collective trust.  Thus, the external context shapes trust by way of internal school norms.</w:t>
      </w:r>
    </w:p>
    <w:p w:rsidR="00B7763D" w:rsidRDefault="00B7763D" w:rsidP="00D546C5">
      <w:pPr>
        <w:spacing w:after="0" w:line="480" w:lineRule="auto"/>
        <w:ind w:firstLine="720"/>
      </w:pPr>
      <w:r>
        <w:t xml:space="preserve">Research on factors of external conditions and trust is somewhat limited.  Most studies that include external conditions mainly use the effect of minority and the socioeconomic status.  For example, a study on interpersonal trust by </w:t>
      </w:r>
      <w:proofErr w:type="spellStart"/>
      <w:r>
        <w:t>Bryk</w:t>
      </w:r>
      <w:proofErr w:type="spellEnd"/>
      <w:r>
        <w:t xml:space="preserve"> and Schneider (2002) revealed that ethnic composition of the school did influence teacher trust formation, yet the socioeconomic status of the school did not.  Goddard and </w:t>
      </w:r>
      <w:proofErr w:type="spellStart"/>
      <w:r>
        <w:t>Tschannen</w:t>
      </w:r>
      <w:proofErr w:type="spellEnd"/>
      <w:r>
        <w:t xml:space="preserve">-Moran (2001) found that faculty trust in clients (students and parents) was strongly related to socioeconomic status, while percent minority was only slightly associated.  In a latter study, socioeconomic and minority status were found to have a significant effect on faculty trust in clients (Goddard, </w:t>
      </w:r>
      <w:proofErr w:type="spellStart"/>
      <w:r>
        <w:t>Salloum</w:t>
      </w:r>
      <w:proofErr w:type="spellEnd"/>
      <w:r>
        <w:t xml:space="preserve">, &amp; </w:t>
      </w:r>
      <w:proofErr w:type="spellStart"/>
      <w:r>
        <w:t>Berebitsky</w:t>
      </w:r>
      <w:proofErr w:type="spellEnd"/>
      <w:r>
        <w:t xml:space="preserve">, 2006).  Adams, Forsyth, and Mitchell (2009) found that socioeconomic status of students was a significant predictor of </w:t>
      </w:r>
      <w:r>
        <w:lastRenderedPageBreak/>
        <w:t xml:space="preserve">collective parent trust.  On the other hand, faculty trust in colleagues and principals were not found to be significantly affected by socioeconomic or minority status of schools (Smith, Hoy, &amp; </w:t>
      </w:r>
      <w:proofErr w:type="spellStart"/>
      <w:r>
        <w:t>Sweetland</w:t>
      </w:r>
      <w:proofErr w:type="spellEnd"/>
      <w:r>
        <w:t xml:space="preserve">, 2001; Hoy, Smith, &amp; </w:t>
      </w:r>
      <w:proofErr w:type="spellStart"/>
      <w:r>
        <w:t>Sweetland</w:t>
      </w:r>
      <w:proofErr w:type="spellEnd"/>
      <w:r>
        <w:t>, 2002).  Instead, teacher perceptions of the school climate were a stronger factor of collective trust than demographic measures.</w:t>
      </w:r>
    </w:p>
    <w:p w:rsidR="00B7763D" w:rsidRDefault="00B7763D" w:rsidP="00D546C5">
      <w:pPr>
        <w:spacing w:after="0" w:line="480" w:lineRule="auto"/>
        <w:ind w:firstLine="720"/>
      </w:pPr>
      <w:r>
        <w:t>Findings from existing school trust research paints a picture of the external context effect that is consistent with evidence from this study.  First, it is instructive to note economic status and minority composition were only significant factors when parents and students were referents of trust.  Faculty trust in colleagues and the principal were not influenced as much by demographic and economic conditions.  Given what we know about trust formation, the above findings are not surprising.  The external environment of children and families does not directly affect the interactions of teachers and principals (Adams, 2008), but such conditions would seem to influence student trust if they constrain student-teacher interactions.  The important point is the effect on student-teacher interactions.  Positive interactions, like ones supported by academic optimism for example, can offset any harmful external constraints.</w:t>
      </w:r>
    </w:p>
    <w:p w:rsidR="00B7763D" w:rsidRDefault="00B7763D" w:rsidP="00D546C5">
      <w:pPr>
        <w:spacing w:after="0" w:line="480" w:lineRule="auto"/>
        <w:ind w:firstLine="720"/>
      </w:pPr>
      <w:r>
        <w:t xml:space="preserve">Correlation results from this study showed that student trust was not found to have a statistically significant relationship with the percent of students in a school who qualify for the federal free/reduced lunch subsidy, but there was a small, statistically significant relationship with the minority composition of the school.  The strength of the relationship between minority status and student trust was smaller than the relationship between minority status and faculty trust in students.  Results from both regression models showed that minority status did not have a significant unique effect on student </w:t>
      </w:r>
      <w:r>
        <w:lastRenderedPageBreak/>
        <w:t xml:space="preserve">trust when included with other factors (prior academic performance, elementary level, and academic optimism), indicating that collective student trust in this sample of urban schools was not strongly influenced by the external factors of economic and minority composition.  </w:t>
      </w:r>
    </w:p>
    <w:p w:rsidR="00B7763D" w:rsidRDefault="00B7763D" w:rsidP="00D546C5">
      <w:pPr>
        <w:spacing w:after="0" w:line="480" w:lineRule="auto"/>
        <w:ind w:firstLine="720"/>
      </w:pPr>
      <w:r>
        <w:t xml:space="preserve">The post hoc regression results yield interesting evidence on how the external context can influence collective trust.  Model one found a strong effect of minority composition and free/reduced lunch rate on student trust.  The higher the minority and free/reduced lunch representation in the secondary schools the lower the collective </w:t>
      </w:r>
      <w:proofErr w:type="gramStart"/>
      <w:r>
        <w:t>student trust</w:t>
      </w:r>
      <w:proofErr w:type="gramEnd"/>
      <w:r>
        <w:t>.  The free/reduced lunch effect, however, withered with academic optimism in the model.  The effect of minority composition dropped, but it remained statistically significant and strong.  The drop in explained variance between model one and two indicates the optimism shares variance in student trust with school demographic conditions, suggesting that academic optimism may function as a mediator in the relationship between school demographic compositions and student trust.  A plausible explanation for lower student trust in secondary schools that serve high minority and poverty students may be a lack of academic optimism.  Public schools cannot change their demographic characteristics, but they can enhance interactions that give life to student trust.</w:t>
      </w:r>
    </w:p>
    <w:p w:rsidR="00B7763D" w:rsidRDefault="00B7763D" w:rsidP="00D546C5">
      <w:pPr>
        <w:spacing w:after="0" w:line="480" w:lineRule="auto"/>
        <w:ind w:firstLine="720"/>
      </w:pPr>
      <w:r>
        <w:t xml:space="preserve">Although external conditions can negatively influence the social norms needed for collective trust to emerge, trust is more likely to emerge when school processes unite and coalesce school group members (Forsyth, Adams, &amp; Hoy, 2011).  Before social norms from expectations and responsibilities can be collectively defined and established in schools, groups must become cohesive.  External context of schools can also limit the </w:t>
      </w:r>
      <w:r>
        <w:lastRenderedPageBreak/>
        <w:t xml:space="preserve">cohesion among school groups.  Yet, if the internal conditions and school processes promote cooperative interactions among the interdependent groups, collective trust will be more likely to exist.     </w:t>
      </w:r>
    </w:p>
    <w:p w:rsidR="00B7763D" w:rsidRPr="00D546C5" w:rsidRDefault="00B7763D" w:rsidP="00D546C5">
      <w:pPr>
        <w:spacing w:after="0" w:line="480" w:lineRule="auto"/>
        <w:rPr>
          <w:i/>
        </w:rPr>
      </w:pPr>
      <w:r w:rsidRPr="00D546C5">
        <w:rPr>
          <w:i/>
        </w:rPr>
        <w:t>Internal Context</w:t>
      </w:r>
    </w:p>
    <w:p w:rsidR="00B7763D" w:rsidRDefault="00B7763D" w:rsidP="00D546C5">
      <w:pPr>
        <w:spacing w:after="0" w:line="480" w:lineRule="auto"/>
        <w:ind w:firstLine="720"/>
      </w:pPr>
      <w:r>
        <w:t>Internal school context is the set of factors which refers to organizational conditions immediately affecting the task context where teaching and learning unfold.  These conditions include a variety of factors such as school size, social norms, leadership and management styles, coordinating structures, and instructional resources (Forsyth, Adams, &amp; Hoy, 2011).  Internal school context shapes the culture and environment of the school through structures, processes, and conditions that define how teaching and learning are brought to life in classrooms.  Leadership within the school is responsible for refining the organizational culture through direct interactions with role group members (</w:t>
      </w:r>
      <w:proofErr w:type="spellStart"/>
      <w:r>
        <w:t>Northouse</w:t>
      </w:r>
      <w:proofErr w:type="spellEnd"/>
      <w:r>
        <w:t>, 2001) and by planning for structural components to meet organizational goals (</w:t>
      </w:r>
      <w:proofErr w:type="spellStart"/>
      <w:r>
        <w:t>Mintzberg</w:t>
      </w:r>
      <w:proofErr w:type="spellEnd"/>
      <w:r>
        <w:t xml:space="preserve">, 1989).  </w:t>
      </w:r>
      <w:proofErr w:type="spellStart"/>
      <w:r>
        <w:t>Bryk</w:t>
      </w:r>
      <w:proofErr w:type="spellEnd"/>
      <w:r>
        <w:t xml:space="preserve"> and Schneider (2002), </w:t>
      </w:r>
      <w:proofErr w:type="spellStart"/>
      <w:r>
        <w:t>Kochanek</w:t>
      </w:r>
      <w:proofErr w:type="spellEnd"/>
      <w:r>
        <w:t xml:space="preserve"> (2005), and </w:t>
      </w:r>
      <w:proofErr w:type="spellStart"/>
      <w:r>
        <w:t>Tschannen</w:t>
      </w:r>
      <w:proofErr w:type="spellEnd"/>
      <w:r>
        <w:t>-Moran (2004) all found that leadership is a critical internal factor for trust formation, but leadership by itself does not create conditions that support or hinder student trust.  Other school characteristics and conditions matter as well.</w:t>
      </w:r>
    </w:p>
    <w:p w:rsidR="00B7763D" w:rsidRDefault="00B7763D" w:rsidP="00D546C5">
      <w:pPr>
        <w:spacing w:after="0" w:line="480" w:lineRule="auto"/>
        <w:ind w:firstLine="720"/>
      </w:pPr>
      <w:r>
        <w:t xml:space="preserve">The two conditions of internal context in this study included prior school achievement and grade configuration.  Indeed, these conditions do not directly reflect structures, processes, or practices but they are capable of differentiating internal school environments.  </w:t>
      </w:r>
      <w:proofErr w:type="gramStart"/>
      <w:r>
        <w:t>Schools with strong prior achievement look, feel, and act differently than schools with poor achievement.</w:t>
      </w:r>
      <w:proofErr w:type="gramEnd"/>
      <w:r>
        <w:t xml:space="preserve">  Similarly, elementary schools look, feel, and act differently than middle and high schools.  Prior research also shows that student-teacher </w:t>
      </w:r>
      <w:r>
        <w:lastRenderedPageBreak/>
        <w:t>interactions in high achieving schools differ from interactions in lower performing schools (</w:t>
      </w:r>
      <w:proofErr w:type="spellStart"/>
      <w:r>
        <w:t>Bryk</w:t>
      </w:r>
      <w:proofErr w:type="spellEnd"/>
      <w:r>
        <w:t xml:space="preserve">, et al., 2010).  </w:t>
      </w:r>
    </w:p>
    <w:p w:rsidR="00B7763D" w:rsidRDefault="00B7763D" w:rsidP="00D546C5">
      <w:pPr>
        <w:spacing w:after="0" w:line="480" w:lineRule="auto"/>
        <w:ind w:firstLine="720"/>
      </w:pPr>
      <w:r>
        <w:t xml:space="preserve">Results of this study indicate that grade configuration and prior achievement did matter for student trust.  Student trust was stronger in elementary schools than middle and high schools.  This finding is not surprising.  Elementary schools in general are configured to support stronger relational connections between students and teachers.  Some schools have self-contained classrooms where students have the same teacher for an entire year.  Elementary schools also tend to loop-teachers to maintain student-teacher continuity and connections.  Where students do travel to different classrooms, the number of teachers students interact with on a regular basis remains small relative to secondary schools.  Developmentally, elementary students are still seeking positive attachments with adults, while peer groups become more impressionable and influential for adolescents.  Elementary students also have a stronger propensity to trust adults than adolescents.  Although the reason for differences in student trust between elementary and secondary schools is not known, it is clear that elementary students were more likely to perceive teachers as trustworthy.  </w:t>
      </w:r>
    </w:p>
    <w:p w:rsidR="00B7763D" w:rsidRDefault="00B7763D" w:rsidP="00D546C5">
      <w:pPr>
        <w:spacing w:after="0" w:line="480" w:lineRule="auto"/>
        <w:ind w:firstLine="720"/>
      </w:pPr>
      <w:r>
        <w:t xml:space="preserve">Prior school achievement also had a moderate relationship with student trust prior to the inclusion of academic optimism.  In a way, this relationship is to be expected given that student trust has a relationship to student achievement (Adams, 2014).  It is interesting to think about the reason why prior achievement was related to student trust.  Collective trust theory would seem to suggest that past achievement may ease cooperation among students and teachers.  Poor prior achievement in the face of strong external pressure to improve tends to produce rigid responses that can undermine </w:t>
      </w:r>
      <w:r>
        <w:lastRenderedPageBreak/>
        <w:t>cooperative stu</w:t>
      </w:r>
      <w:r w:rsidR="0046269B">
        <w:t>dent-teacher interactions (</w:t>
      </w:r>
      <w:r>
        <w:t>Daly</w:t>
      </w:r>
      <w:r w:rsidR="0046269B">
        <w:t>, 2009</w:t>
      </w:r>
      <w:r>
        <w:t xml:space="preserve">), but successful performance is likely to encourage teachers to use instructional strategies that meet student learning needs (Adams, Forsyth, Ware, &amp; </w:t>
      </w:r>
      <w:proofErr w:type="spellStart"/>
      <w:r>
        <w:t>Miskell</w:t>
      </w:r>
      <w:proofErr w:type="spellEnd"/>
      <w:r>
        <w:t xml:space="preserve">, in press). </w:t>
      </w:r>
      <w:proofErr w:type="gramStart"/>
      <w:r>
        <w:t>Finding that the prior achievement effect diminished with the inclusion of academic optimism lends moderate support for this argument.</w:t>
      </w:r>
      <w:proofErr w:type="gramEnd"/>
      <w:r>
        <w:t xml:space="preserve">  Optimism reflects a relationally supportive teaching and learning context, and when such an environment exits trust tends to be higher irrespective of past school achievement.  Simply put, the effect of prior achievement needs to be flushed out with more evidence.  Specifically, what is it about past achievement that may condition a school for better student trust.  Conversely, what is it about poor achievement that may fuel less trust?    </w:t>
      </w:r>
    </w:p>
    <w:p w:rsidR="008A1477" w:rsidRPr="00D546C5" w:rsidRDefault="00B7763D" w:rsidP="00D546C5">
      <w:pPr>
        <w:spacing w:after="0" w:line="480" w:lineRule="auto"/>
        <w:rPr>
          <w:i/>
        </w:rPr>
      </w:pPr>
      <w:r w:rsidRPr="00D546C5">
        <w:rPr>
          <w:i/>
        </w:rPr>
        <w:t>Task Context</w:t>
      </w:r>
    </w:p>
    <w:p w:rsidR="008A1477" w:rsidRDefault="008A1477" w:rsidP="008A1477">
      <w:pPr>
        <w:spacing w:after="0" w:line="480" w:lineRule="auto"/>
        <w:ind w:firstLine="720"/>
      </w:pPr>
      <w:r w:rsidRPr="005A00A3">
        <w:t>As suggested by collective trust theory, the external, internal, and task cont</w:t>
      </w:r>
      <w:r w:rsidRPr="003264D6">
        <w:t xml:space="preserve">exts interact to influence the social construction of trust.  At least for students, the task context seems to be the school feature that has the most potential to shape student beliefs and behaviors.  </w:t>
      </w:r>
      <w:r w:rsidRPr="00E654F6">
        <w:t>A task context characterized by academic optimism is one that provides the norms needed for students to perceive teachers as trustworthy.</w:t>
      </w:r>
      <w:r w:rsidRPr="003264D6">
        <w:t xml:space="preserve">  </w:t>
      </w:r>
    </w:p>
    <w:p w:rsidR="008A1477" w:rsidRDefault="008A1477" w:rsidP="008A1477">
      <w:pPr>
        <w:spacing w:after="0" w:line="480" w:lineRule="auto"/>
        <w:ind w:firstLine="720"/>
      </w:pPr>
      <w:r>
        <w:t xml:space="preserve">In a general sense, the task context in schools can be defined by similar characteristics.  The core work of schools, teaching and learning, is complex, not easily standardized, and adaptable based on individual student differences (Forsyth, Adams, &amp; Hoy, 2011). But not all task contexts in schools are the same.  Schools use different structures, processes, and practices to motivate and engage students in experiences that shape their knowledge, competencies, and mindsets.  Academic optimism is one distinguishing feature of the task environment.  Optimism differs across schools, and as </w:t>
      </w:r>
      <w:r>
        <w:lastRenderedPageBreak/>
        <w:t xml:space="preserve">results of this study show differences in academic optimism have consequences for student trust.  Student trust was higher in schools where teacher press for high academic achievement is evident, where faculty perceives students as responsible and trustworthy, and where teachers are confident that the faculty as a group can produce strong learning opportunities. </w:t>
      </w:r>
    </w:p>
    <w:p w:rsidR="008A1477" w:rsidRPr="00546DFB" w:rsidRDefault="008A1477" w:rsidP="008A1477">
      <w:pPr>
        <w:spacing w:after="0" w:line="480" w:lineRule="auto"/>
        <w:ind w:firstLine="720"/>
        <w:rPr>
          <w:b/>
        </w:rPr>
      </w:pPr>
      <w:r>
        <w:t>General evidence on the formation of trust provides insight as to how and why academic optimism is related to student trust.  T</w:t>
      </w:r>
      <w:r w:rsidRPr="00EC6838">
        <w:t>rust is associated with behaviors that are authentic, open, and cooperative.</w:t>
      </w:r>
      <w:r w:rsidRPr="000C3886">
        <w:rPr>
          <w:b/>
        </w:rPr>
        <w:t xml:space="preserve">  </w:t>
      </w:r>
      <w:r w:rsidRPr="00E654F6">
        <w:t>For students, this implies that teachers who act in ways that are perceived as benevolent, competent, open, honest, and reliable will build greater levels of collective student trust.</w:t>
      </w:r>
      <w:r>
        <w:rPr>
          <w:b/>
        </w:rPr>
        <w:t xml:space="preserve">  </w:t>
      </w:r>
      <w:r>
        <w:t xml:space="preserve">Students will be more inclined to risk vulnerability if they perceive teachers as </w:t>
      </w:r>
      <w:r w:rsidRPr="00546DFB">
        <w:t>physically and emotionally present</w:t>
      </w:r>
      <w:r>
        <w:t xml:space="preserve">.  </w:t>
      </w:r>
      <w:r w:rsidRPr="000C3886">
        <w:rPr>
          <w:b/>
        </w:rPr>
        <w:t xml:space="preserve"> </w:t>
      </w:r>
      <w:r w:rsidRPr="00546DFB">
        <w:t>Likewise</w:t>
      </w:r>
      <w:r w:rsidRPr="000C3886">
        <w:rPr>
          <w:b/>
        </w:rPr>
        <w:t xml:space="preserve">, </w:t>
      </w:r>
      <w:r w:rsidRPr="00546DFB">
        <w:t>interactions between students and teachers that are cooperative are likely to produce positive and generative beliefs</w:t>
      </w:r>
      <w:r w:rsidRPr="000C3886">
        <w:rPr>
          <w:b/>
        </w:rPr>
        <w:t xml:space="preserve">.  </w:t>
      </w:r>
      <w:r>
        <w:t>T</w:t>
      </w:r>
      <w:r w:rsidRPr="00546DFB">
        <w:t>eacher actions are compelling determinants of student trust.</w:t>
      </w:r>
      <w:r>
        <w:t xml:space="preserve">  With teacher behaviors holding the strongest significance in the formation of student trust, factors that influence supportive teaching practices and positive student-teacher interactions set the stage for a more cooperative and healthy learning climate.    </w:t>
      </w:r>
    </w:p>
    <w:p w:rsidR="00B7763D" w:rsidRPr="00546DFB" w:rsidRDefault="008A1477" w:rsidP="00341E4A">
      <w:pPr>
        <w:spacing w:after="0" w:line="480" w:lineRule="auto"/>
        <w:ind w:firstLine="720"/>
        <w:rPr>
          <w:b/>
        </w:rPr>
      </w:pPr>
      <w:r>
        <w:t xml:space="preserve">Academic optimism is a norm that forms from teacher values, beliefs, and perceptions.  It is not an indicator of teacher behavior per say, but it does signal a climate in which teachers can use softer, social controls to engage students in learning activities.  Teachers are responsible for controlling student behavior, and in the absence of optimism they are likely to turn to impersonal, formal controls that students may perceive negatively.  Optimism establishes a climate where relationships, cooperation, persuasion, and shared influence pervade teacher-student interactions.  These conditions are sources </w:t>
      </w:r>
      <w:r>
        <w:lastRenderedPageBreak/>
        <w:t>of trust and risk taking.  That is</w:t>
      </w:r>
      <w:r w:rsidR="00341E4A">
        <w:t>,</w:t>
      </w:r>
      <w:r>
        <w:t xml:space="preserve"> students are more likely to risk vulnerability when they are confident teachers will treat them fairly and with respect.  Teachers, in turn, are more likely to create relational supportive environments when students display a will</w:t>
      </w:r>
      <w:r w:rsidR="00341E4A">
        <w:t>ingness and eagerness to engage</w:t>
      </w:r>
      <w:r>
        <w:t xml:space="preserve"> in academic tasks and to take their learning seriously.</w:t>
      </w:r>
      <w:r w:rsidR="00B7763D">
        <w:t xml:space="preserve">   </w:t>
      </w:r>
    </w:p>
    <w:p w:rsidR="00B7763D" w:rsidRDefault="00B7763D" w:rsidP="00341E4A">
      <w:pPr>
        <w:spacing w:after="0" w:line="480" w:lineRule="auto"/>
        <w:ind w:firstLine="720"/>
      </w:pPr>
      <w:r>
        <w:t xml:space="preserve">From the evidence on the influence of behaviors, cognitive beliefs, and affective states for trust, academic optimism emerges as an </w:t>
      </w:r>
      <w:r w:rsidRPr="007C3234">
        <w:t>apparent</w:t>
      </w:r>
      <w:r>
        <w:t xml:space="preserve"> school condition that creates opportunities for student trust to form.  Made up of academic emphasis, collective efficacy, and faculty trust, the characteristics combine to form a positive view of teaching and learning in schools (Hoy et al., 2006b).  Each aspect of optimism influences teacher behavior collectively.  The behavior of teachers fluctuates as academic optimism changes.  </w:t>
      </w:r>
      <w:r>
        <w:rPr>
          <w:rFonts w:eastAsia="Calibri"/>
          <w:szCs w:val="20"/>
        </w:rPr>
        <w:t xml:space="preserve">Academic optimism develops positive teacher behaviors that aid in achieving complex task context as well as forming internal context that is supportive of teachers and enables teachers’ expertise.  </w:t>
      </w:r>
      <w:r>
        <w:t xml:space="preserve">As a result, collective teacher behavior influenced by optimism likely enhances opportunities for a climate of collective trust, subsequently changing student attitudes and actions.  </w:t>
      </w:r>
      <w:r w:rsidRPr="00EF21A7">
        <w:t xml:space="preserve">Academic optimism promotes a cooperative climate, and as seen in </w:t>
      </w:r>
      <w:r>
        <w:t>the correlation results</w:t>
      </w:r>
      <w:r w:rsidRPr="00EF21A7">
        <w:t xml:space="preserve"> it is significantly related to student trust</w:t>
      </w:r>
      <w:r>
        <w:t>.  Academic optimism</w:t>
      </w:r>
      <w:r w:rsidRPr="00EF21A7">
        <w:t xml:space="preserve"> also explains a significant amount of variance </w:t>
      </w:r>
      <w:r>
        <w:t xml:space="preserve">in student trust </w:t>
      </w:r>
      <w:r w:rsidRPr="00EF21A7">
        <w:t>in the regression results.</w:t>
      </w:r>
      <w:r>
        <w:t xml:space="preserve">  </w:t>
      </w:r>
    </w:p>
    <w:p w:rsidR="00B7763D" w:rsidRDefault="00B7763D" w:rsidP="00D546C5">
      <w:pPr>
        <w:spacing w:after="0" w:line="480" w:lineRule="auto"/>
        <w:ind w:firstLine="720"/>
        <w:rPr>
          <w:rFonts w:eastAsia="Calibri"/>
          <w:szCs w:val="20"/>
        </w:rPr>
      </w:pPr>
      <w:r>
        <w:rPr>
          <w:rFonts w:eastAsia="Calibri"/>
          <w:szCs w:val="20"/>
        </w:rPr>
        <w:t xml:space="preserve">Also of interest is the relationship between academic optimism and student trust while controlling for other school factors (Free/reduced rate, prior academic performance, percent non-minority).  </w:t>
      </w:r>
      <w:r>
        <w:t xml:space="preserve">As mentioned earlier, a significant relationship between academic optimism and collective student trust was observed.  Positive and significant correlations were also found between student trust and each separate element of academic optimism: </w:t>
      </w:r>
      <w:r>
        <w:lastRenderedPageBreak/>
        <w:t xml:space="preserve">academic emphasis, faculty trust, and collective efficacy.  </w:t>
      </w:r>
      <w:r>
        <w:rPr>
          <w:rFonts w:eastAsia="Calibri"/>
          <w:szCs w:val="20"/>
        </w:rPr>
        <w:t>All three of these elements of optimism matter and have a relationship with trust.  The elements combined</w:t>
      </w:r>
      <w:r>
        <w:t xml:space="preserve">, </w:t>
      </w:r>
      <w:r>
        <w:rPr>
          <w:rFonts w:eastAsia="Calibri"/>
          <w:szCs w:val="20"/>
        </w:rPr>
        <w:t>academic optimism is likely to influence teacher behaviors that contribute to a positive environment.  Thus, academic optimism promotes achievement of complex tasks and affects internal context that is supportive of teaching and learning.  The task and internal contexts influence the social construction which shapes social exchanges between students and teachers.  From an optimistic social construction, students will observe teacher behavior and perceive them as acting in ways that are open, honest, benevolent, reliable, and competent.  Students’ collective comparison between expected and observed behaviors will be assessed in terms of the trust facets, which will yield high collective student trust.</w:t>
      </w:r>
    </w:p>
    <w:p w:rsidR="00B7763D" w:rsidRDefault="00B7763D" w:rsidP="00D546C5">
      <w:pPr>
        <w:spacing w:after="0" w:line="480" w:lineRule="auto"/>
        <w:rPr>
          <w:rFonts w:eastAsia="Calibri"/>
          <w:b/>
          <w:szCs w:val="20"/>
        </w:rPr>
      </w:pPr>
      <w:r>
        <w:rPr>
          <w:rFonts w:eastAsia="Calibri"/>
          <w:b/>
          <w:szCs w:val="20"/>
        </w:rPr>
        <w:t>Implications for Practice</w:t>
      </w:r>
    </w:p>
    <w:p w:rsidR="000C3084" w:rsidRDefault="00B7763D" w:rsidP="00D546C5">
      <w:pPr>
        <w:spacing w:after="0" w:line="480" w:lineRule="auto"/>
        <w:rPr>
          <w:rFonts w:eastAsia="Calibri"/>
          <w:szCs w:val="20"/>
        </w:rPr>
      </w:pPr>
      <w:r>
        <w:rPr>
          <w:rFonts w:eastAsia="Calibri"/>
          <w:szCs w:val="20"/>
        </w:rPr>
        <w:tab/>
        <w:t xml:space="preserve">Evidence that confirmed the hypothesized relationship between academic optimism and collective student trust in urban schools has implications for </w:t>
      </w:r>
      <w:r w:rsidR="000C3084">
        <w:rPr>
          <w:rFonts w:eastAsia="Calibri"/>
          <w:szCs w:val="20"/>
        </w:rPr>
        <w:t xml:space="preserve">school leaders aiming to improve </w:t>
      </w:r>
      <w:r w:rsidR="00C854A0">
        <w:rPr>
          <w:rFonts w:eastAsia="Calibri"/>
          <w:szCs w:val="20"/>
        </w:rPr>
        <w:t>l</w:t>
      </w:r>
      <w:r w:rsidR="000C3084">
        <w:rPr>
          <w:rFonts w:eastAsia="Calibri"/>
          <w:szCs w:val="20"/>
        </w:rPr>
        <w:t xml:space="preserve">earning </w:t>
      </w:r>
      <w:r w:rsidR="00C854A0">
        <w:rPr>
          <w:rFonts w:eastAsia="Calibri"/>
          <w:szCs w:val="20"/>
        </w:rPr>
        <w:t>opportunities</w:t>
      </w:r>
      <w:r w:rsidR="000C3084">
        <w:rPr>
          <w:rFonts w:eastAsia="Calibri"/>
          <w:szCs w:val="20"/>
        </w:rPr>
        <w:t xml:space="preserve">.  </w:t>
      </w:r>
      <w:proofErr w:type="gramStart"/>
      <w:r w:rsidR="000C3084">
        <w:rPr>
          <w:rFonts w:eastAsia="Calibri"/>
          <w:szCs w:val="20"/>
        </w:rPr>
        <w:t>Three implications standout as factors that make the difference between learning environment</w:t>
      </w:r>
      <w:r w:rsidR="004B3BE7">
        <w:rPr>
          <w:rFonts w:eastAsia="Calibri"/>
          <w:szCs w:val="20"/>
        </w:rPr>
        <w:t>s</w:t>
      </w:r>
      <w:r w:rsidR="000C3084">
        <w:rPr>
          <w:rFonts w:eastAsia="Calibri"/>
          <w:szCs w:val="20"/>
        </w:rPr>
        <w:t xml:space="preserve"> that support the innate capacity of students to thrive and conditions th</w:t>
      </w:r>
      <w:r w:rsidR="009C5A64">
        <w:rPr>
          <w:rFonts w:eastAsia="Calibri"/>
          <w:szCs w:val="20"/>
        </w:rPr>
        <w:t>at</w:t>
      </w:r>
      <w:r w:rsidR="000C3084">
        <w:rPr>
          <w:rFonts w:eastAsia="Calibri"/>
          <w:szCs w:val="20"/>
        </w:rPr>
        <w:t xml:space="preserve"> fail to maximize student potential.</w:t>
      </w:r>
      <w:proofErr w:type="gramEnd"/>
      <w:r w:rsidR="000C3084">
        <w:rPr>
          <w:rFonts w:eastAsia="Calibri"/>
          <w:szCs w:val="20"/>
        </w:rPr>
        <w:t xml:space="preserve"> </w:t>
      </w:r>
    </w:p>
    <w:p w:rsidR="00B7763D" w:rsidRDefault="00EA75AF" w:rsidP="009C5A64">
      <w:pPr>
        <w:spacing w:after="0" w:line="480" w:lineRule="auto"/>
        <w:ind w:firstLine="720"/>
        <w:rPr>
          <w:rFonts w:eastAsia="Calibri"/>
          <w:szCs w:val="20"/>
        </w:rPr>
      </w:pPr>
      <w:r>
        <w:rPr>
          <w:rFonts w:eastAsia="Calibri"/>
          <w:szCs w:val="20"/>
        </w:rPr>
        <w:t>Fir</w:t>
      </w:r>
      <w:r w:rsidR="000C3084">
        <w:rPr>
          <w:rFonts w:eastAsia="Calibri"/>
          <w:szCs w:val="20"/>
        </w:rPr>
        <w:t xml:space="preserve">st, student trust is a controllable school norm.  Results of this study show that schools have differential effects on healthy student-teacher relationships.  Further, healthy student-teacher relationships are not predetermined by external conditions that schools lack influence over.  </w:t>
      </w:r>
      <w:r w:rsidR="00B530FF">
        <w:rPr>
          <w:rFonts w:eastAsia="Calibri"/>
          <w:szCs w:val="20"/>
        </w:rPr>
        <w:t>Schools are n</w:t>
      </w:r>
      <w:r w:rsidR="00816FFD">
        <w:rPr>
          <w:rFonts w:eastAsia="Calibri"/>
          <w:szCs w:val="20"/>
        </w:rPr>
        <w:t xml:space="preserve">ot helpless in how they respond to changing policy objectives, external pressures, new reforms, and student, family, and community needs.  Responses that build a culture of academic optimism have potential to create the </w:t>
      </w:r>
      <w:r w:rsidR="00816FFD">
        <w:rPr>
          <w:rFonts w:eastAsia="Calibri"/>
          <w:szCs w:val="20"/>
        </w:rPr>
        <w:lastRenderedPageBreak/>
        <w:t xml:space="preserve">kind of relational support that encourages students to take risks in </w:t>
      </w:r>
      <w:r w:rsidR="004B18EA">
        <w:rPr>
          <w:rFonts w:eastAsia="Calibri"/>
          <w:szCs w:val="20"/>
        </w:rPr>
        <w:t>academic tasks and enrichment opportunities</w:t>
      </w:r>
      <w:r w:rsidR="00816FFD">
        <w:rPr>
          <w:rFonts w:eastAsia="Calibri"/>
          <w:szCs w:val="20"/>
        </w:rPr>
        <w:t xml:space="preserve">.  Without risk taking, students likely become unmotivated and disengaged in the learning process.  School leaders need to invest in building a culture of academic optimism for its effect on </w:t>
      </w:r>
      <w:r w:rsidR="00E703B4">
        <w:rPr>
          <w:rFonts w:eastAsia="Calibri"/>
          <w:szCs w:val="20"/>
        </w:rPr>
        <w:t>student trust in teachers</w:t>
      </w:r>
      <w:r w:rsidR="00816FFD">
        <w:rPr>
          <w:rFonts w:eastAsia="Calibri"/>
          <w:szCs w:val="20"/>
        </w:rPr>
        <w:t xml:space="preserve">.  </w:t>
      </w:r>
    </w:p>
    <w:p w:rsidR="004C204D" w:rsidRDefault="00A26303" w:rsidP="00BC4F4E">
      <w:pPr>
        <w:spacing w:after="0" w:line="480" w:lineRule="auto"/>
        <w:ind w:firstLine="720"/>
        <w:rPr>
          <w:rFonts w:eastAsia="Calibri"/>
          <w:szCs w:val="20"/>
        </w:rPr>
      </w:pPr>
      <w:r>
        <w:rPr>
          <w:rFonts w:eastAsia="Calibri"/>
          <w:szCs w:val="20"/>
        </w:rPr>
        <w:t xml:space="preserve">The second implication relates to the optimism-student trust relationship.  </w:t>
      </w:r>
      <w:r w:rsidR="00816FFD">
        <w:rPr>
          <w:rFonts w:eastAsia="Calibri"/>
          <w:szCs w:val="20"/>
        </w:rPr>
        <w:t xml:space="preserve"> </w:t>
      </w:r>
      <w:r>
        <w:rPr>
          <w:rFonts w:eastAsia="Calibri"/>
          <w:szCs w:val="20"/>
        </w:rPr>
        <w:t>T</w:t>
      </w:r>
      <w:r w:rsidR="00816FFD">
        <w:rPr>
          <w:rFonts w:eastAsia="Calibri"/>
          <w:szCs w:val="20"/>
        </w:rPr>
        <w:t xml:space="preserve">eacher perceptions and expectations of students have consequences for teacher behaviors and instructional practices that foster student trust. </w:t>
      </w:r>
      <w:r w:rsidR="009C5A64">
        <w:rPr>
          <w:rFonts w:eastAsia="Calibri"/>
          <w:szCs w:val="20"/>
        </w:rPr>
        <w:t xml:space="preserve"> </w:t>
      </w:r>
      <w:r w:rsidR="00816FFD">
        <w:rPr>
          <w:rFonts w:eastAsia="Calibri"/>
          <w:szCs w:val="20"/>
        </w:rPr>
        <w:t xml:space="preserve">Optimism is a norm </w:t>
      </w:r>
      <w:r>
        <w:rPr>
          <w:rFonts w:eastAsia="Calibri"/>
          <w:szCs w:val="20"/>
        </w:rPr>
        <w:t xml:space="preserve">partially </w:t>
      </w:r>
      <w:r w:rsidR="00816FFD">
        <w:rPr>
          <w:rFonts w:eastAsia="Calibri"/>
          <w:szCs w:val="20"/>
        </w:rPr>
        <w:t xml:space="preserve">shaped by </w:t>
      </w:r>
      <w:r>
        <w:rPr>
          <w:rFonts w:eastAsia="Calibri"/>
          <w:szCs w:val="20"/>
        </w:rPr>
        <w:t xml:space="preserve">teacher views and beliefs about student attitudes, mindsets, and behavior.  </w:t>
      </w:r>
      <w:r w:rsidR="00C86FDE">
        <w:rPr>
          <w:rFonts w:eastAsia="Calibri"/>
          <w:szCs w:val="20"/>
        </w:rPr>
        <w:t xml:space="preserve">How is </w:t>
      </w:r>
      <w:r>
        <w:rPr>
          <w:rFonts w:eastAsia="Calibri"/>
          <w:szCs w:val="20"/>
        </w:rPr>
        <w:t>optimism</w:t>
      </w:r>
      <w:r w:rsidR="00C86FDE">
        <w:rPr>
          <w:rFonts w:eastAsia="Calibri"/>
          <w:szCs w:val="20"/>
        </w:rPr>
        <w:t xml:space="preserve"> developed</w:t>
      </w:r>
      <w:r>
        <w:rPr>
          <w:rFonts w:eastAsia="Calibri"/>
          <w:szCs w:val="20"/>
        </w:rPr>
        <w:t xml:space="preserve">? </w:t>
      </w:r>
      <w:r w:rsidR="009C5A64">
        <w:rPr>
          <w:rFonts w:eastAsia="Calibri"/>
          <w:szCs w:val="20"/>
        </w:rPr>
        <w:t xml:space="preserve"> </w:t>
      </w:r>
      <w:r w:rsidR="00EA75AF">
        <w:rPr>
          <w:rFonts w:eastAsia="Calibri"/>
          <w:szCs w:val="20"/>
        </w:rPr>
        <w:t>Although this study did not fle</w:t>
      </w:r>
      <w:r>
        <w:rPr>
          <w:rFonts w:eastAsia="Calibri"/>
          <w:szCs w:val="20"/>
        </w:rPr>
        <w:t xml:space="preserve">sh out the formation process, it is conjectured that the starting place for academic optimism resides in teacher beliefs in the ability of the faculty to make learning happen each day and in each classroom.  </w:t>
      </w:r>
      <w:r w:rsidR="00C86FDE">
        <w:rPr>
          <w:rFonts w:eastAsia="Calibri"/>
          <w:szCs w:val="20"/>
        </w:rPr>
        <w:t>High expectations for students can enable the type of student-</w:t>
      </w:r>
      <w:r w:rsidR="004C204D">
        <w:rPr>
          <w:rFonts w:eastAsia="Calibri"/>
          <w:szCs w:val="20"/>
        </w:rPr>
        <w:t xml:space="preserve">teacher interactions that elicit trust beliefs.  </w:t>
      </w:r>
    </w:p>
    <w:p w:rsidR="00B7763D" w:rsidRDefault="004C204D" w:rsidP="00BC4F4E">
      <w:pPr>
        <w:spacing w:after="0" w:line="480" w:lineRule="auto"/>
        <w:ind w:firstLine="720"/>
        <w:rPr>
          <w:rFonts w:eastAsia="Calibri"/>
          <w:szCs w:val="20"/>
        </w:rPr>
      </w:pPr>
      <w:r>
        <w:rPr>
          <w:rFonts w:eastAsia="Calibri"/>
          <w:szCs w:val="20"/>
        </w:rPr>
        <w:t>Finally, it would serve school leaders well to pay attention to the social organization of schools.  Social organization refers to the norms and patter</w:t>
      </w:r>
      <w:r w:rsidR="009C5A64">
        <w:rPr>
          <w:rFonts w:eastAsia="Calibri"/>
          <w:szCs w:val="20"/>
        </w:rPr>
        <w:t>n</w:t>
      </w:r>
      <w:r>
        <w:rPr>
          <w:rFonts w:eastAsia="Calibri"/>
          <w:szCs w:val="20"/>
        </w:rPr>
        <w:t>s of interaction and behaviors that coordinate the work of schools</w:t>
      </w:r>
      <w:r w:rsidR="00056D12">
        <w:rPr>
          <w:rFonts w:eastAsia="Calibri"/>
          <w:szCs w:val="20"/>
        </w:rPr>
        <w:t xml:space="preserve"> (Forsyth, Adams, &amp; Hoy, 2011)</w:t>
      </w:r>
      <w:r>
        <w:rPr>
          <w:rFonts w:eastAsia="Calibri"/>
          <w:szCs w:val="20"/>
        </w:rPr>
        <w:t xml:space="preserve">.   </w:t>
      </w:r>
      <w:r w:rsidR="00B7763D">
        <w:rPr>
          <w:rFonts w:eastAsia="Calibri"/>
          <w:szCs w:val="20"/>
        </w:rPr>
        <w:t xml:space="preserve">From the collective trust theory, social construction is established from social exchanges and comparisons between expected and observed behavior, and is influenced by external factors, internal factors, and complex tasks.  An optimistic culture influences the internal conditions and assists with complex tasks like teaching and learning.  The three collective properties of academic optimism are similar and have a compelling and positive effect on school outcomes (Forsyth, Adams, &amp; Hoy, 2011).  </w:t>
      </w:r>
      <w:r w:rsidR="009C5A64">
        <w:rPr>
          <w:rFonts w:eastAsia="Calibri"/>
          <w:szCs w:val="20"/>
        </w:rPr>
        <w:t>Findings from this study suggest</w:t>
      </w:r>
      <w:r w:rsidR="00B7763D">
        <w:rPr>
          <w:rFonts w:eastAsia="Calibri"/>
          <w:szCs w:val="20"/>
        </w:rPr>
        <w:t xml:space="preserve"> that the external factors such as economic and minority status are mediated </w:t>
      </w:r>
      <w:r w:rsidR="00B7763D">
        <w:rPr>
          <w:rFonts w:eastAsia="Calibri"/>
          <w:szCs w:val="20"/>
        </w:rPr>
        <w:lastRenderedPageBreak/>
        <w:t>by the internal and task context when optimism is present.  That is, urban schools should not be limited to student trust as long as academic optimism is established.  The importance of academic optimism emerges as an implication for school leaders to consider.</w:t>
      </w:r>
    </w:p>
    <w:p w:rsidR="00B7763D" w:rsidRDefault="00B7763D" w:rsidP="00D546C5">
      <w:pPr>
        <w:spacing w:after="0" w:line="480" w:lineRule="auto"/>
        <w:rPr>
          <w:rFonts w:eastAsia="Calibri"/>
          <w:b/>
          <w:szCs w:val="20"/>
        </w:rPr>
      </w:pPr>
      <w:r>
        <w:rPr>
          <w:rFonts w:eastAsia="Calibri"/>
          <w:b/>
          <w:szCs w:val="20"/>
        </w:rPr>
        <w:t>Implications for Research</w:t>
      </w:r>
    </w:p>
    <w:p w:rsidR="00F0788B" w:rsidRPr="00F0788B" w:rsidRDefault="00310853" w:rsidP="00F0788B">
      <w:pPr>
        <w:spacing w:after="0" w:line="480" w:lineRule="auto"/>
        <w:ind w:firstLine="720"/>
        <w:rPr>
          <w:rFonts w:eastAsia="Calibri"/>
          <w:szCs w:val="20"/>
        </w:rPr>
      </w:pPr>
      <w:r w:rsidRPr="0000546B">
        <w:rPr>
          <w:rFonts w:eastAsia="Calibri"/>
          <w:szCs w:val="20"/>
        </w:rPr>
        <w:t>This research has several limitations that can be addressed with further studies.</w:t>
      </w:r>
      <w:r>
        <w:rPr>
          <w:rFonts w:eastAsia="Calibri"/>
          <w:b/>
          <w:szCs w:val="20"/>
        </w:rPr>
        <w:t xml:space="preserve">  </w:t>
      </w:r>
      <w:r w:rsidR="00F53ADB">
        <w:t>First,</w:t>
      </w:r>
      <w:r w:rsidR="00C07177">
        <w:t xml:space="preserve"> </w:t>
      </w:r>
      <w:r w:rsidR="00F0788B">
        <w:t>the sample used in this study is not representative of suburban or rural schools.  Thus, f</w:t>
      </w:r>
      <w:r w:rsidR="00F0788B">
        <w:rPr>
          <w:rFonts w:eastAsia="Calibri"/>
          <w:szCs w:val="20"/>
        </w:rPr>
        <w:t>indings from the study are not generalizable beyond the context of schools within this urban district or to urban districts with similar characteristics.  I</w:t>
      </w:r>
      <w:r w:rsidR="00527D5E">
        <w:t>t is critical for future research to test the optimism-student trust relationship across a more representative cross-section of schools.</w:t>
      </w:r>
      <w:r w:rsidR="00F0788B">
        <w:t xml:space="preserve">  T</w:t>
      </w:r>
      <w:r w:rsidR="00527D5E">
        <w:t xml:space="preserve">he nature or strength of the relationship may be differentially affected </w:t>
      </w:r>
      <w:r w:rsidR="00EA75AF">
        <w:t xml:space="preserve">by </w:t>
      </w:r>
      <w:r w:rsidR="00527D5E">
        <w:t>school and district context</w:t>
      </w:r>
      <w:r w:rsidR="00C07177">
        <w:t>.</w:t>
      </w:r>
      <w:r w:rsidR="00F53ADB">
        <w:t xml:space="preserve">  </w:t>
      </w:r>
    </w:p>
    <w:p w:rsidR="00F0788B" w:rsidRDefault="00F53ADB" w:rsidP="00F0788B">
      <w:pPr>
        <w:spacing w:after="0" w:line="480" w:lineRule="auto"/>
        <w:ind w:firstLine="720"/>
      </w:pPr>
      <w:r>
        <w:t xml:space="preserve">Second, </w:t>
      </w:r>
      <w:r w:rsidR="00F0788B">
        <w:t>the study was limited by a small number of high schools.  This is a problem of most educational research.  There is limited evidence of how different variables interact to affect the attitudes, behavior, and performance of high school students.  Although limited by a small sample, results provided tentative support for optimism-student trust connection in high schools.  Future research can explore this relationship with a larger sample of high schools.</w:t>
      </w:r>
    </w:p>
    <w:p w:rsidR="00F53ADB" w:rsidRDefault="00F53ADB" w:rsidP="00FC179A">
      <w:pPr>
        <w:spacing w:after="0" w:line="480" w:lineRule="auto"/>
        <w:ind w:firstLine="720"/>
        <w:rPr>
          <w:rFonts w:eastAsia="Calibri"/>
          <w:b/>
          <w:szCs w:val="20"/>
        </w:rPr>
      </w:pPr>
      <w:r>
        <w:t xml:space="preserve">Finally, </w:t>
      </w:r>
      <w:r w:rsidR="0000546B">
        <w:t xml:space="preserve">more research to find descriptive information on specific trust producing processes and practices would be beneficial to school leaders.  This study </w:t>
      </w:r>
      <w:r>
        <w:t xml:space="preserve">tested the relationship between academic optimism and student trust, but </w:t>
      </w:r>
      <w:r w:rsidR="0000546B">
        <w:t>did</w:t>
      </w:r>
      <w:r>
        <w:t xml:space="preserve"> not describe specific practices or behaviors that lead to an optimistic climate or to greater student trust.</w:t>
      </w:r>
      <w:r w:rsidR="00883E3D">
        <w:t xml:space="preserve">  The </w:t>
      </w:r>
      <w:r w:rsidR="00883E3D">
        <w:rPr>
          <w:rFonts w:eastAsia="Calibri"/>
          <w:szCs w:val="20"/>
        </w:rPr>
        <w:t xml:space="preserve">survey data provides limited insight into how and why some external factors function to </w:t>
      </w:r>
      <w:r w:rsidR="00883E3D">
        <w:rPr>
          <w:rFonts w:eastAsia="Calibri"/>
          <w:szCs w:val="20"/>
        </w:rPr>
        <w:lastRenderedPageBreak/>
        <w:t>decrease academic optimism.  Individual teacher interviews could be used to gain additional insight into these relationships.  Gaining further insight about why and how economic and minority status is related to academic optimism lends promise in the social construction of collective trust.</w:t>
      </w:r>
      <w:r>
        <w:t xml:space="preserve">  </w:t>
      </w:r>
    </w:p>
    <w:p w:rsidR="00B7763D" w:rsidRDefault="00B7763D" w:rsidP="00D546C5">
      <w:pPr>
        <w:spacing w:after="0" w:line="480" w:lineRule="auto"/>
        <w:rPr>
          <w:rFonts w:eastAsia="Calibri"/>
          <w:b/>
          <w:szCs w:val="20"/>
        </w:rPr>
      </w:pPr>
      <w:r>
        <w:rPr>
          <w:rFonts w:eastAsia="Calibri"/>
          <w:szCs w:val="20"/>
        </w:rPr>
        <w:tab/>
        <w:t xml:space="preserve">  Evidence found on school characteristics that influence student trust could provide important implications for school leaders and policy makers who are given the charge of school reform.     </w:t>
      </w:r>
    </w:p>
    <w:p w:rsidR="00B7763D" w:rsidRDefault="00B7763D" w:rsidP="00D546C5">
      <w:pPr>
        <w:spacing w:after="0" w:line="480" w:lineRule="auto"/>
        <w:rPr>
          <w:rFonts w:eastAsia="Calibri"/>
          <w:b/>
          <w:szCs w:val="20"/>
        </w:rPr>
      </w:pPr>
      <w:r>
        <w:rPr>
          <w:rFonts w:eastAsia="Calibri"/>
          <w:b/>
          <w:szCs w:val="20"/>
        </w:rPr>
        <w:t>Summary</w:t>
      </w:r>
    </w:p>
    <w:p w:rsidR="00260DA4" w:rsidRDefault="00B7763D" w:rsidP="00196D30">
      <w:pPr>
        <w:spacing w:after="0" w:line="480" w:lineRule="auto"/>
        <w:rPr>
          <w:rFonts w:eastAsia="Calibri"/>
          <w:szCs w:val="20"/>
        </w:rPr>
      </w:pPr>
      <w:r>
        <w:rPr>
          <w:rFonts w:eastAsia="Calibri"/>
          <w:b/>
          <w:szCs w:val="20"/>
        </w:rPr>
        <w:tab/>
      </w:r>
      <w:r>
        <w:rPr>
          <w:rFonts w:eastAsia="Calibri"/>
          <w:szCs w:val="20"/>
        </w:rPr>
        <w:t>Th</w:t>
      </w:r>
      <w:r w:rsidR="000D7E68">
        <w:rPr>
          <w:rFonts w:eastAsia="Calibri"/>
          <w:szCs w:val="20"/>
        </w:rPr>
        <w:t xml:space="preserve">is </w:t>
      </w:r>
      <w:r>
        <w:rPr>
          <w:rFonts w:eastAsia="Calibri"/>
          <w:szCs w:val="20"/>
        </w:rPr>
        <w:t xml:space="preserve">study </w:t>
      </w:r>
      <w:r w:rsidR="00113400">
        <w:rPr>
          <w:rFonts w:eastAsia="Calibri"/>
          <w:szCs w:val="20"/>
        </w:rPr>
        <w:t>adds to</w:t>
      </w:r>
      <w:r>
        <w:rPr>
          <w:rFonts w:eastAsia="Calibri"/>
          <w:szCs w:val="20"/>
        </w:rPr>
        <w:t xml:space="preserve"> the literature on collective trust by offering a different concept through which to understand the formation of student trust: the concept of academic optimism.  </w:t>
      </w:r>
      <w:r>
        <w:t xml:space="preserve">Findings from the study confirmed </w:t>
      </w:r>
      <w:r w:rsidR="00746F4A">
        <w:t>the hypothesi</w:t>
      </w:r>
      <w:r>
        <w:t xml:space="preserve">s.  Academic optimism had a positive and significant relationship with collective student trust. </w:t>
      </w:r>
      <w:r w:rsidR="00753AB2">
        <w:t xml:space="preserve"> </w:t>
      </w:r>
      <w:r>
        <w:t>In the student-teacher relationship, the conditions of trust emerge from the necessary interdependence, vulnerability, and risk.  C</w:t>
      </w:r>
      <w:r>
        <w:rPr>
          <w:rFonts w:eastAsia="Calibri"/>
          <w:szCs w:val="20"/>
        </w:rPr>
        <w:t xml:space="preserve">ollective trust is found on the premise that repeated social interactions among individuals and groups forms collective perceptions about the trustworthiness of others.  Shared trust belief determine a group’s willingness to be vulnerable to another group or individual based on the confidence that the trustee is competent, reliable, open, honest, and benevolent.  </w:t>
      </w:r>
      <w:r>
        <w:t xml:space="preserve">From social norms and expectations established in the school, collective student trust is formed from the student group’s willingness to be vulnerable to teachers and discernments made on teacher behavior.  </w:t>
      </w:r>
      <w:r>
        <w:rPr>
          <w:rFonts w:eastAsia="Calibri"/>
          <w:szCs w:val="20"/>
        </w:rPr>
        <w:t>For students, this means that their trust emerges through repeated social exchanges among teachers, students, and instructional materials (Forsyth, Adams, &amp; Hoy, 2011).</w:t>
      </w:r>
      <w:r w:rsidR="000206DC">
        <w:rPr>
          <w:rFonts w:eastAsia="Calibri"/>
          <w:szCs w:val="20"/>
        </w:rPr>
        <w:t xml:space="preserve">  It could be argued that the relationship between academic optimism and collective student trust of </w:t>
      </w:r>
      <w:r w:rsidR="000206DC">
        <w:rPr>
          <w:rFonts w:eastAsia="Calibri"/>
          <w:szCs w:val="20"/>
        </w:rPr>
        <w:lastRenderedPageBreak/>
        <w:t xml:space="preserve">teachers is reciprocal.  Meaning, collective student trust of teachers could be leading to a more optimistic environment.  Yet this argument could be addressed with further research.   </w:t>
      </w:r>
      <w:r>
        <w:rPr>
          <w:rFonts w:eastAsia="Calibri"/>
          <w:szCs w:val="20"/>
        </w:rPr>
        <w:t xml:space="preserve">  </w:t>
      </w:r>
    </w:p>
    <w:p w:rsidR="00B7763D" w:rsidRPr="004A2D46" w:rsidRDefault="00B7763D" w:rsidP="00AF4567">
      <w:pPr>
        <w:spacing w:after="0" w:line="480" w:lineRule="auto"/>
        <w:ind w:firstLine="720"/>
        <w:rPr>
          <w:rFonts w:eastAsia="Calibri"/>
          <w:szCs w:val="20"/>
        </w:rPr>
      </w:pPr>
      <w:r>
        <w:rPr>
          <w:rFonts w:eastAsia="Calibri"/>
          <w:szCs w:val="20"/>
        </w:rPr>
        <w:t>As explained through collective trust theory</w:t>
      </w:r>
      <w:r w:rsidR="008E2BEF">
        <w:rPr>
          <w:rFonts w:eastAsia="Calibri"/>
          <w:szCs w:val="20"/>
        </w:rPr>
        <w:t xml:space="preserve"> (Forsyth, Adams, &amp; Hoy, 2011)</w:t>
      </w:r>
      <w:r>
        <w:rPr>
          <w:rFonts w:eastAsia="Calibri"/>
          <w:szCs w:val="20"/>
        </w:rPr>
        <w:t xml:space="preserve">, intra-role group and inter-role group exchanges lead to social constructions about another individual or group.  Social construction is affected by the external context, internal context, and task context.  These contexts can be mediated by social norms that form an optimistic climate in schools that set the stage for trusting relationships between students and teachers.  </w:t>
      </w:r>
      <w:r>
        <w:t xml:space="preserve">The three elements of academic optimism: faculty trust, academic emphasis, and teacher efficacy combine and are related to teacher behavior, social exchanges, and interactions that </w:t>
      </w:r>
      <w:r>
        <w:rPr>
          <w:rFonts w:eastAsia="Calibri"/>
          <w:szCs w:val="20"/>
        </w:rPr>
        <w:t>create the social norms and expectations</w:t>
      </w:r>
      <w:r>
        <w:t xml:space="preserve"> needed for collective student trust to exist.   </w:t>
      </w:r>
    </w:p>
    <w:p w:rsidR="00B7763D" w:rsidRPr="00052750" w:rsidRDefault="00B7763D" w:rsidP="00AF4567">
      <w:pPr>
        <w:spacing w:after="0" w:line="480" w:lineRule="auto"/>
        <w:ind w:firstLine="720"/>
        <w:rPr>
          <w:rFonts w:eastAsia="Calibri"/>
          <w:szCs w:val="20"/>
        </w:rPr>
      </w:pPr>
      <w:r>
        <w:t xml:space="preserve">The implications of </w:t>
      </w:r>
      <w:r w:rsidR="0004057F">
        <w:t xml:space="preserve">results of this </w:t>
      </w:r>
      <w:r>
        <w:t xml:space="preserve">study </w:t>
      </w:r>
      <w:r w:rsidR="0004057F">
        <w:t xml:space="preserve">for research and practice are best summed up by </w:t>
      </w:r>
      <w:r>
        <w:t>Coleman (1987) and Wilson (1987)</w:t>
      </w:r>
      <w:r w:rsidR="0004057F">
        <w:t xml:space="preserve"> who </w:t>
      </w:r>
      <w:proofErr w:type="gramStart"/>
      <w:r w:rsidR="0004057F">
        <w:t>claim</w:t>
      </w:r>
      <w:proofErr w:type="gramEnd"/>
      <w:r w:rsidR="0004057F">
        <w:t xml:space="preserve"> that student-teacher relational support </w:t>
      </w:r>
      <w:r>
        <w:t>is</w:t>
      </w:r>
      <w:r w:rsidR="0004057F">
        <w:t xml:space="preserve"> essential </w:t>
      </w:r>
      <w:r>
        <w:t xml:space="preserve">in urban contexts where poverty and other environmental risks can lead to tenuous social networks and limited connections to adults.  </w:t>
      </w:r>
      <w:r w:rsidR="0004057F">
        <w:t xml:space="preserve">Student trust enables schools to satisfy a psychological need that may not be nurtured by the external environment.   Academic optimism is a means to a supportive learning environment for students.   </w:t>
      </w:r>
      <w:r>
        <w:t xml:space="preserve">   </w:t>
      </w:r>
      <w:r>
        <w:rPr>
          <w:rFonts w:eastAsia="Calibri"/>
          <w:szCs w:val="20"/>
        </w:rPr>
        <w:t xml:space="preserve">  </w:t>
      </w:r>
      <w:r>
        <w:t xml:space="preserve"> </w:t>
      </w:r>
    </w:p>
    <w:p w:rsidR="00746F4A" w:rsidRDefault="00B7763D" w:rsidP="00746F4A">
      <w:pPr>
        <w:spacing w:line="480" w:lineRule="auto"/>
        <w:rPr>
          <w:rFonts w:eastAsia="Calibri"/>
          <w:szCs w:val="20"/>
        </w:rPr>
      </w:pPr>
      <w:r>
        <w:rPr>
          <w:rFonts w:eastAsia="Calibri"/>
          <w:b/>
          <w:szCs w:val="20"/>
        </w:rPr>
        <w:tab/>
      </w:r>
      <w:r>
        <w:rPr>
          <w:rFonts w:eastAsia="Calibri"/>
          <w:szCs w:val="20"/>
        </w:rPr>
        <w:tab/>
        <w:t xml:space="preserve">        </w:t>
      </w:r>
    </w:p>
    <w:p w:rsidR="00746F4A" w:rsidRDefault="00746F4A">
      <w:pPr>
        <w:rPr>
          <w:rFonts w:eastAsia="Calibri"/>
          <w:szCs w:val="20"/>
        </w:rPr>
      </w:pPr>
      <w:r>
        <w:rPr>
          <w:rFonts w:eastAsia="Calibri"/>
          <w:szCs w:val="20"/>
        </w:rPr>
        <w:br w:type="page"/>
      </w:r>
    </w:p>
    <w:p w:rsidR="00B7763D" w:rsidRPr="007A7B34" w:rsidRDefault="00B7763D" w:rsidP="00746F4A">
      <w:pPr>
        <w:spacing w:after="0"/>
        <w:jc w:val="center"/>
        <w:outlineLvl w:val="0"/>
      </w:pPr>
      <w:r w:rsidRPr="007A7B34">
        <w:lastRenderedPageBreak/>
        <w:t>References</w:t>
      </w:r>
    </w:p>
    <w:p w:rsidR="00B7763D" w:rsidRPr="007A7B34" w:rsidRDefault="00B7763D" w:rsidP="00746F4A">
      <w:pPr>
        <w:spacing w:after="0"/>
      </w:pPr>
    </w:p>
    <w:p w:rsidR="00B7763D" w:rsidRPr="007A7B34" w:rsidRDefault="00B7763D" w:rsidP="00746F4A">
      <w:pPr>
        <w:spacing w:after="0"/>
        <w:ind w:left="360" w:hanging="360"/>
      </w:pPr>
      <w:r w:rsidRPr="007A7B34">
        <w:t xml:space="preserve">Adams, C.M. (2008). Building trust in schools: A review of the empirical evidence. In W.K. Hoy &amp; M. </w:t>
      </w:r>
      <w:proofErr w:type="spellStart"/>
      <w:r w:rsidRPr="007A7B34">
        <w:t>DiPaola</w:t>
      </w:r>
      <w:proofErr w:type="spellEnd"/>
      <w:r w:rsidRPr="007A7B34">
        <w:t xml:space="preserve"> (Eds.), </w:t>
      </w:r>
      <w:r w:rsidRPr="007A7B34">
        <w:rPr>
          <w:i/>
        </w:rPr>
        <w:t xml:space="preserve">Improving schools: Studies in leadership and culture. </w:t>
      </w:r>
      <w:r w:rsidRPr="007A7B34">
        <w:t>Charlotte, NC: Information Age.</w:t>
      </w:r>
    </w:p>
    <w:p w:rsidR="00B7763D" w:rsidRPr="007A7B34" w:rsidRDefault="00B7763D" w:rsidP="00746F4A">
      <w:pPr>
        <w:spacing w:after="0"/>
        <w:ind w:left="360" w:hanging="360"/>
      </w:pPr>
    </w:p>
    <w:p w:rsidR="00B530FF" w:rsidRDefault="00B530FF" w:rsidP="00746F4A">
      <w:pPr>
        <w:spacing w:after="0"/>
        <w:ind w:left="360" w:hanging="360"/>
      </w:pPr>
      <w:r>
        <w:t xml:space="preserve">Adams, C.M. (2010). Social determinants of student trust in high poverty elementary schools. In W.K. Hoy &amp; M.F. </w:t>
      </w:r>
      <w:proofErr w:type="spellStart"/>
      <w:r>
        <w:t>DiPaola</w:t>
      </w:r>
      <w:proofErr w:type="spellEnd"/>
      <w:r>
        <w:t xml:space="preserve"> (Eds.), </w:t>
      </w:r>
      <w:r>
        <w:rPr>
          <w:i/>
        </w:rPr>
        <w:t xml:space="preserve">Analyzing school contexts: Influences of principals and teachers in the service of students </w:t>
      </w:r>
      <w:r>
        <w:t>(pp. 225-276). Charlotte, NC: Information Age.</w:t>
      </w:r>
    </w:p>
    <w:p w:rsidR="009C607F" w:rsidRDefault="009C607F" w:rsidP="00746F4A">
      <w:pPr>
        <w:spacing w:after="0"/>
        <w:ind w:left="360" w:hanging="360"/>
      </w:pPr>
    </w:p>
    <w:p w:rsidR="009C607F" w:rsidRPr="009C607F" w:rsidRDefault="009C607F" w:rsidP="009C607F">
      <w:pPr>
        <w:spacing w:after="0"/>
        <w:ind w:left="360" w:hanging="360"/>
        <w:rPr>
          <w:bCs/>
        </w:rPr>
      </w:pPr>
      <w:proofErr w:type="gramStart"/>
      <w:r w:rsidRPr="009C607F">
        <w:rPr>
          <w:bCs/>
        </w:rPr>
        <w:t>Adams, C. M. (2013).</w:t>
      </w:r>
      <w:proofErr w:type="gramEnd"/>
      <w:r w:rsidRPr="009C607F">
        <w:rPr>
          <w:bCs/>
        </w:rPr>
        <w:t xml:space="preserve"> Collective student trust: A social resource for urban elementary</w:t>
      </w:r>
    </w:p>
    <w:p w:rsidR="009C607F" w:rsidRPr="009C607F" w:rsidRDefault="009C607F" w:rsidP="009C607F">
      <w:pPr>
        <w:spacing w:after="0"/>
        <w:ind w:left="360"/>
        <w:rPr>
          <w:bCs/>
        </w:rPr>
      </w:pPr>
      <w:proofErr w:type="gramStart"/>
      <w:r w:rsidRPr="009C607F">
        <w:rPr>
          <w:bCs/>
        </w:rPr>
        <w:t>students</w:t>
      </w:r>
      <w:proofErr w:type="gramEnd"/>
      <w:r w:rsidRPr="009C607F">
        <w:rPr>
          <w:bCs/>
        </w:rPr>
        <w:t xml:space="preserve">. </w:t>
      </w:r>
      <w:proofErr w:type="gramStart"/>
      <w:r w:rsidRPr="009C607F">
        <w:rPr>
          <w:bCs/>
          <w:i/>
          <w:iCs/>
        </w:rPr>
        <w:t>Educational Administration Quarterly</w:t>
      </w:r>
      <w:r w:rsidRPr="009C607F">
        <w:rPr>
          <w:bCs/>
        </w:rPr>
        <w:t>.</w:t>
      </w:r>
      <w:proofErr w:type="gramEnd"/>
      <w:r w:rsidRPr="009C607F">
        <w:rPr>
          <w:bCs/>
        </w:rPr>
        <w:t xml:space="preserve"> </w:t>
      </w:r>
      <w:proofErr w:type="gramStart"/>
      <w:r w:rsidRPr="009C607F">
        <w:rPr>
          <w:bCs/>
        </w:rPr>
        <w:t>Published on-line ahead of print.</w:t>
      </w:r>
      <w:proofErr w:type="gramEnd"/>
    </w:p>
    <w:p w:rsidR="009C607F" w:rsidRPr="009C607F" w:rsidRDefault="009C607F" w:rsidP="009C607F">
      <w:pPr>
        <w:spacing w:after="0"/>
        <w:ind w:left="360"/>
      </w:pPr>
      <w:proofErr w:type="gramStart"/>
      <w:r w:rsidRPr="009C607F">
        <w:rPr>
          <w:bCs/>
          <w:i/>
          <w:iCs/>
        </w:rPr>
        <w:t>doi:</w:t>
      </w:r>
      <w:proofErr w:type="gramEnd"/>
      <w:r w:rsidRPr="009C607F">
        <w:rPr>
          <w:bCs/>
          <w:i/>
          <w:iCs/>
        </w:rPr>
        <w:t>10.1177/0013161X13488596</w:t>
      </w:r>
    </w:p>
    <w:p w:rsidR="00B530FF" w:rsidRDefault="00B530FF" w:rsidP="00746F4A">
      <w:pPr>
        <w:spacing w:after="0"/>
        <w:ind w:left="360" w:hanging="360"/>
      </w:pPr>
    </w:p>
    <w:p w:rsidR="00B7763D" w:rsidRDefault="00B7763D" w:rsidP="00746F4A">
      <w:pPr>
        <w:spacing w:after="0"/>
        <w:ind w:left="360" w:hanging="360"/>
      </w:pPr>
      <w:proofErr w:type="gramStart"/>
      <w:r w:rsidRPr="007A7B34">
        <w:t>Adams, C.M., &amp; Forsyth, P.B. (2006).</w:t>
      </w:r>
      <w:proofErr w:type="gramEnd"/>
      <w:r w:rsidRPr="007A7B34">
        <w:t xml:space="preserve"> </w:t>
      </w:r>
      <w:proofErr w:type="gramStart"/>
      <w:r w:rsidRPr="007A7B34">
        <w:t>Promoting a culture of parent collaboration and trust: An empirical study.</w:t>
      </w:r>
      <w:proofErr w:type="gramEnd"/>
      <w:r w:rsidRPr="007A7B34">
        <w:t xml:space="preserve"> Paper presented at the annual meeting of the American Educational Research Association, San Francisco, CA.</w:t>
      </w:r>
    </w:p>
    <w:p w:rsidR="00B7763D" w:rsidRDefault="00B7763D" w:rsidP="00746F4A">
      <w:pPr>
        <w:spacing w:after="0"/>
        <w:ind w:left="360" w:hanging="360"/>
      </w:pPr>
    </w:p>
    <w:p w:rsidR="00B7763D" w:rsidRDefault="00B7763D" w:rsidP="00746F4A">
      <w:pPr>
        <w:spacing w:after="0"/>
        <w:ind w:left="360" w:hanging="360"/>
      </w:pPr>
      <w:r>
        <w:t xml:space="preserve">Adams, C.M., &amp; Forsyth, P.B. (2007a).  </w:t>
      </w:r>
      <w:r>
        <w:rPr>
          <w:i/>
        </w:rPr>
        <w:t xml:space="preserve">Determinants of parent-school trust: A multilevel analysis.  </w:t>
      </w:r>
      <w:r>
        <w:t>Paper presented at the annual meeting of the American Educational Research Association, Chicago, IL.</w:t>
      </w:r>
    </w:p>
    <w:p w:rsidR="00B7763D" w:rsidRDefault="00B7763D" w:rsidP="00746F4A">
      <w:pPr>
        <w:spacing w:after="0"/>
        <w:ind w:left="360" w:hanging="360"/>
      </w:pPr>
    </w:p>
    <w:p w:rsidR="00B7763D" w:rsidRPr="0016036A" w:rsidRDefault="00B7763D" w:rsidP="00746F4A">
      <w:pPr>
        <w:spacing w:after="0"/>
        <w:ind w:left="360" w:hanging="360"/>
      </w:pPr>
      <w:r>
        <w:t xml:space="preserve">Adams, C.M., &amp; Forsyth, P.B. (2007b).  </w:t>
      </w:r>
      <w:proofErr w:type="gramStart"/>
      <w:r>
        <w:t>Promoting a culture of parent collaboration and trust: An empirical study.</w:t>
      </w:r>
      <w:proofErr w:type="gramEnd"/>
      <w:r>
        <w:t xml:space="preserve">  </w:t>
      </w:r>
      <w:r>
        <w:rPr>
          <w:i/>
        </w:rPr>
        <w:t>Journal of School Public Relations, 28</w:t>
      </w:r>
      <w:r>
        <w:t>(1), 32-56</w:t>
      </w:r>
      <w:r>
        <w:rPr>
          <w:i/>
        </w:rPr>
        <w:t xml:space="preserve">.  </w:t>
      </w:r>
    </w:p>
    <w:p w:rsidR="00B7763D" w:rsidRPr="007A7B34" w:rsidRDefault="00B7763D" w:rsidP="00746F4A">
      <w:pPr>
        <w:spacing w:after="0"/>
        <w:ind w:left="360" w:hanging="360"/>
      </w:pPr>
    </w:p>
    <w:p w:rsidR="00B7763D" w:rsidRPr="007A7B34" w:rsidRDefault="00B7763D" w:rsidP="00746F4A">
      <w:pPr>
        <w:spacing w:after="0"/>
        <w:ind w:left="360" w:hanging="360"/>
      </w:pPr>
      <w:r w:rsidRPr="007A7B34">
        <w:t xml:space="preserve">Adams, C.M., Forsyth, P.B. (2009). Conceptualizing and validating a measure of student trust. </w:t>
      </w:r>
      <w:proofErr w:type="gramStart"/>
      <w:r w:rsidRPr="007A7B34">
        <w:t xml:space="preserve">In W.K. Hoy &amp; M. </w:t>
      </w:r>
      <w:proofErr w:type="spellStart"/>
      <w:r w:rsidRPr="007A7B34">
        <w:t>DiPaola</w:t>
      </w:r>
      <w:proofErr w:type="spellEnd"/>
      <w:r w:rsidRPr="007A7B34">
        <w:t xml:space="preserve"> (Eds.), </w:t>
      </w:r>
      <w:r w:rsidRPr="007A7B34">
        <w:rPr>
          <w:i/>
        </w:rPr>
        <w:t>Studies in school improvement.</w:t>
      </w:r>
      <w:proofErr w:type="gramEnd"/>
      <w:r w:rsidRPr="007A7B34">
        <w:rPr>
          <w:i/>
        </w:rPr>
        <w:t xml:space="preserve"> </w:t>
      </w:r>
      <w:r w:rsidRPr="007A7B34">
        <w:t>Charlotte, NC: Information Age.</w:t>
      </w:r>
    </w:p>
    <w:p w:rsidR="00B7763D" w:rsidRPr="007A7B34" w:rsidRDefault="00B7763D" w:rsidP="00746F4A">
      <w:pPr>
        <w:spacing w:after="0"/>
        <w:ind w:left="360" w:hanging="360"/>
      </w:pPr>
    </w:p>
    <w:p w:rsidR="00B7763D" w:rsidRPr="007A7B34" w:rsidRDefault="00B7763D" w:rsidP="00746F4A">
      <w:pPr>
        <w:spacing w:after="0"/>
        <w:ind w:left="360" w:hanging="360"/>
      </w:pPr>
      <w:proofErr w:type="gramStart"/>
      <w:r w:rsidRPr="007A7B34">
        <w:t>Adams, C.M., Forsyth, P.B., &amp; Mitchell, R.M. (2009).</w:t>
      </w:r>
      <w:proofErr w:type="gramEnd"/>
      <w:r w:rsidRPr="007A7B34">
        <w:t xml:space="preserve"> The formation of parent-school trust: A multilevel analysis. </w:t>
      </w:r>
      <w:r w:rsidRPr="007A7B34">
        <w:rPr>
          <w:i/>
        </w:rPr>
        <w:t>Educational Administration Quarterly, 45</w:t>
      </w:r>
      <w:r w:rsidRPr="007A7B34">
        <w:t>(4), 4-33.</w:t>
      </w:r>
    </w:p>
    <w:p w:rsidR="00B7763D" w:rsidRPr="007A7B34" w:rsidRDefault="00B7763D" w:rsidP="00746F4A">
      <w:pPr>
        <w:spacing w:after="0"/>
        <w:ind w:left="360" w:hanging="360"/>
      </w:pPr>
    </w:p>
    <w:p w:rsidR="00047902" w:rsidRPr="00047902" w:rsidRDefault="00047902" w:rsidP="00746F4A">
      <w:pPr>
        <w:spacing w:after="0"/>
        <w:ind w:left="360" w:hanging="360"/>
        <w:outlineLvl w:val="0"/>
        <w:rPr>
          <w:i/>
        </w:rPr>
      </w:pPr>
      <w:r>
        <w:t xml:space="preserve">Adams, C.M., Forsyth. P.B., Ware, J., &amp; </w:t>
      </w:r>
      <w:proofErr w:type="spellStart"/>
      <w:r>
        <w:t>Miskell</w:t>
      </w:r>
      <w:proofErr w:type="spellEnd"/>
      <w:r>
        <w:t xml:space="preserve">, R. (In Progress). Self-Regulatory Climate: A resource for public schools. </w:t>
      </w:r>
      <w:proofErr w:type="gramStart"/>
      <w:r>
        <w:rPr>
          <w:i/>
        </w:rPr>
        <w:t>Journal of Educational Research.</w:t>
      </w:r>
      <w:proofErr w:type="gramEnd"/>
    </w:p>
    <w:p w:rsidR="00047902" w:rsidRDefault="00047902" w:rsidP="00746F4A">
      <w:pPr>
        <w:spacing w:after="0"/>
        <w:ind w:left="360" w:hanging="360"/>
        <w:outlineLvl w:val="0"/>
      </w:pPr>
    </w:p>
    <w:p w:rsidR="00B7763D" w:rsidRPr="005400EC" w:rsidRDefault="00B7763D" w:rsidP="00746F4A">
      <w:pPr>
        <w:spacing w:after="0"/>
        <w:ind w:left="360" w:hanging="360"/>
        <w:outlineLvl w:val="0"/>
      </w:pPr>
      <w:r>
        <w:t>Bachmann</w:t>
      </w:r>
      <w:r w:rsidR="005400EC">
        <w:t xml:space="preserve">, R. </w:t>
      </w:r>
      <w:r>
        <w:t>(2006).</w:t>
      </w:r>
      <w:r w:rsidR="005400EC">
        <w:t xml:space="preserve"> Trust and/or power: Towards a sociological theory of organizational relationships. </w:t>
      </w:r>
      <w:proofErr w:type="gramStart"/>
      <w:r w:rsidR="005400EC">
        <w:t xml:space="preserve">In R. Bachmann &amp; A. </w:t>
      </w:r>
      <w:proofErr w:type="spellStart"/>
      <w:r w:rsidR="005400EC">
        <w:t>Zaheer</w:t>
      </w:r>
      <w:proofErr w:type="spellEnd"/>
      <w:r w:rsidR="005400EC">
        <w:t xml:space="preserve"> (Eds.), </w:t>
      </w:r>
      <w:r w:rsidR="005400EC">
        <w:rPr>
          <w:i/>
        </w:rPr>
        <w:t>Handbook of trust research</w:t>
      </w:r>
      <w:r w:rsidR="005400EC">
        <w:t>.</w:t>
      </w:r>
      <w:proofErr w:type="gramEnd"/>
      <w:r w:rsidR="005400EC">
        <w:t xml:space="preserve">  Cheltenham, UK: Edward Elgar.</w:t>
      </w:r>
    </w:p>
    <w:p w:rsidR="00B7763D" w:rsidRDefault="00B7763D" w:rsidP="00746F4A">
      <w:pPr>
        <w:spacing w:after="0"/>
        <w:ind w:left="360" w:hanging="360"/>
        <w:outlineLvl w:val="0"/>
      </w:pPr>
    </w:p>
    <w:p w:rsidR="00B7763D" w:rsidRPr="007A7B34" w:rsidRDefault="00AB2C68" w:rsidP="00746F4A">
      <w:pPr>
        <w:spacing w:after="0"/>
        <w:ind w:left="360" w:hanging="360"/>
        <w:outlineLvl w:val="0"/>
      </w:pPr>
      <w:proofErr w:type="spellStart"/>
      <w:r>
        <w:t>Baier</w:t>
      </w:r>
      <w:proofErr w:type="spellEnd"/>
      <w:r>
        <w:t xml:space="preserve">, A. (1986). </w:t>
      </w:r>
      <w:proofErr w:type="gramStart"/>
      <w:r>
        <w:t>Trust and a</w:t>
      </w:r>
      <w:r w:rsidR="00B7763D" w:rsidRPr="007A7B34">
        <w:t>ntitrust.</w:t>
      </w:r>
      <w:proofErr w:type="gramEnd"/>
      <w:r w:rsidR="00B7763D" w:rsidRPr="007A7B34">
        <w:t xml:space="preserve"> </w:t>
      </w:r>
      <w:r w:rsidR="00B7763D" w:rsidRPr="007A7B34">
        <w:rPr>
          <w:i/>
        </w:rPr>
        <w:t xml:space="preserve">Ethics, </w:t>
      </w:r>
      <w:r w:rsidR="00B7763D" w:rsidRPr="007A7B34">
        <w:t>96, 231-260.</w:t>
      </w:r>
    </w:p>
    <w:p w:rsidR="00B7763D" w:rsidRPr="007A7B34" w:rsidRDefault="00B7763D" w:rsidP="00746F4A">
      <w:pPr>
        <w:spacing w:after="0"/>
        <w:ind w:left="360" w:hanging="360"/>
      </w:pPr>
    </w:p>
    <w:p w:rsidR="00B7763D" w:rsidRPr="007A7B34" w:rsidRDefault="00B7763D" w:rsidP="00746F4A">
      <w:pPr>
        <w:spacing w:after="0"/>
        <w:ind w:left="360" w:hanging="360"/>
      </w:pPr>
      <w:proofErr w:type="spellStart"/>
      <w:proofErr w:type="gramStart"/>
      <w:r w:rsidRPr="007A7B34">
        <w:t>Bryk</w:t>
      </w:r>
      <w:proofErr w:type="spellEnd"/>
      <w:r w:rsidRPr="007A7B34">
        <w:t>, A.S., &amp; Schneider, B. (2002).</w:t>
      </w:r>
      <w:proofErr w:type="gramEnd"/>
      <w:r w:rsidRPr="007A7B34">
        <w:t xml:space="preserve"> </w:t>
      </w:r>
      <w:r w:rsidRPr="007A7B34">
        <w:rPr>
          <w:i/>
        </w:rPr>
        <w:t xml:space="preserve">Trust in schools: A core resource for improvement. </w:t>
      </w:r>
      <w:r w:rsidRPr="007A7B34">
        <w:t>New York: Russell Sage Foundation.</w:t>
      </w:r>
    </w:p>
    <w:p w:rsidR="00B7763D" w:rsidRDefault="00B7763D" w:rsidP="00746F4A">
      <w:pPr>
        <w:spacing w:after="0"/>
        <w:ind w:left="360" w:hanging="360"/>
      </w:pPr>
    </w:p>
    <w:p w:rsidR="00B7763D" w:rsidRDefault="00B7763D" w:rsidP="00746F4A">
      <w:pPr>
        <w:autoSpaceDE w:val="0"/>
        <w:autoSpaceDN w:val="0"/>
        <w:adjustRightInd w:val="0"/>
        <w:spacing w:after="0"/>
        <w:ind w:left="360" w:hanging="360"/>
      </w:pPr>
      <w:r>
        <w:lastRenderedPageBreak/>
        <w:t xml:space="preserve">Chan, D. (1998). Functional relations among constructs in the same content domain at different levels of analysis: A typology of composition models. </w:t>
      </w:r>
      <w:r w:rsidRPr="00630DBC">
        <w:rPr>
          <w:i/>
        </w:rPr>
        <w:t>Journal of Applied Psychology, 83</w:t>
      </w:r>
      <w:r>
        <w:t>(2), 234-246.</w:t>
      </w:r>
    </w:p>
    <w:p w:rsidR="00B7763D" w:rsidRDefault="00B7763D" w:rsidP="00746F4A">
      <w:pPr>
        <w:spacing w:after="0"/>
        <w:ind w:left="360" w:hanging="360"/>
      </w:pPr>
    </w:p>
    <w:p w:rsidR="00AB2C68" w:rsidRPr="00AB2C68" w:rsidRDefault="00AB2C68" w:rsidP="00746F4A">
      <w:pPr>
        <w:spacing w:after="0"/>
        <w:ind w:left="360" w:hanging="360"/>
      </w:pPr>
      <w:r>
        <w:t xml:space="preserve">Coleman, J.S. (1987). </w:t>
      </w:r>
      <w:proofErr w:type="gramStart"/>
      <w:r>
        <w:t>Families and schools.</w:t>
      </w:r>
      <w:proofErr w:type="gramEnd"/>
      <w:r>
        <w:t xml:space="preserve"> </w:t>
      </w:r>
      <w:r w:rsidR="00427B68">
        <w:t xml:space="preserve"> </w:t>
      </w:r>
      <w:r>
        <w:rPr>
          <w:i/>
        </w:rPr>
        <w:t>Educational Researcher, 16</w:t>
      </w:r>
      <w:r>
        <w:t>(6), 32-38.</w:t>
      </w:r>
    </w:p>
    <w:p w:rsidR="00AB2C68" w:rsidRDefault="00AB2C68" w:rsidP="00746F4A">
      <w:pPr>
        <w:spacing w:after="0"/>
        <w:ind w:left="360" w:hanging="360"/>
      </w:pPr>
    </w:p>
    <w:p w:rsidR="00B7763D" w:rsidRPr="007A7B34" w:rsidRDefault="00B7763D" w:rsidP="00746F4A">
      <w:pPr>
        <w:spacing w:after="0"/>
        <w:ind w:left="360" w:hanging="360"/>
      </w:pPr>
      <w:r w:rsidRPr="007A7B34">
        <w:t xml:space="preserve">Coleman, J.S. (1990). </w:t>
      </w:r>
      <w:proofErr w:type="gramStart"/>
      <w:r w:rsidRPr="007A7B34">
        <w:rPr>
          <w:i/>
        </w:rPr>
        <w:t>Foundations of social theory.</w:t>
      </w:r>
      <w:proofErr w:type="gramEnd"/>
      <w:r w:rsidRPr="007A7B34">
        <w:rPr>
          <w:i/>
        </w:rPr>
        <w:t xml:space="preserve"> </w:t>
      </w:r>
      <w:r w:rsidRPr="007A7B34">
        <w:t>Cambridge, MA: The Belknap Press of Harvard University Press.</w:t>
      </w:r>
    </w:p>
    <w:p w:rsidR="00B7763D" w:rsidRPr="007A7B34" w:rsidRDefault="00B7763D" w:rsidP="00746F4A">
      <w:pPr>
        <w:spacing w:after="0"/>
        <w:ind w:left="360" w:hanging="360"/>
      </w:pPr>
    </w:p>
    <w:p w:rsidR="00B7763D" w:rsidRPr="00926CEC" w:rsidRDefault="00B7763D" w:rsidP="00746F4A">
      <w:pPr>
        <w:spacing w:after="0"/>
        <w:ind w:left="360" w:hanging="360"/>
      </w:pPr>
      <w:proofErr w:type="gramStart"/>
      <w:r>
        <w:t xml:space="preserve">Creed, </w:t>
      </w:r>
      <w:r w:rsidR="00926CEC">
        <w:t xml:space="preserve">W.E.D., </w:t>
      </w:r>
      <w:r>
        <w:t>&amp; Miles</w:t>
      </w:r>
      <w:r w:rsidR="00926CEC">
        <w:t xml:space="preserve">, R.E. </w:t>
      </w:r>
      <w:r>
        <w:t>(1996).</w:t>
      </w:r>
      <w:proofErr w:type="gramEnd"/>
      <w:r w:rsidR="00926CEC">
        <w:t xml:space="preserve"> Trust in organizations: A conceptual framework linking organizational forms, managerial philosophies, and the opportunity costs of controls. </w:t>
      </w:r>
      <w:proofErr w:type="gramStart"/>
      <w:r w:rsidR="00926CEC">
        <w:t xml:space="preserve">In R. Kramer, &amp; T. Tyler (Eds.), </w:t>
      </w:r>
      <w:r w:rsidR="00926CEC">
        <w:rPr>
          <w:i/>
        </w:rPr>
        <w:t>Trust in organizations.</w:t>
      </w:r>
      <w:proofErr w:type="gramEnd"/>
      <w:r w:rsidR="00926CEC">
        <w:rPr>
          <w:i/>
        </w:rPr>
        <w:t xml:space="preserve"> </w:t>
      </w:r>
      <w:r w:rsidR="00926CEC">
        <w:t>Thousand Oaks, CA: Sage.</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 xml:space="preserve">Cunningham, W.G. &amp; </w:t>
      </w:r>
      <w:proofErr w:type="spellStart"/>
      <w:r w:rsidRPr="007A7B34">
        <w:t>Gresso</w:t>
      </w:r>
      <w:proofErr w:type="spellEnd"/>
      <w:r w:rsidRPr="007A7B34">
        <w:t>, D.W. (1993).</w:t>
      </w:r>
      <w:proofErr w:type="gramEnd"/>
      <w:r w:rsidRPr="007A7B34">
        <w:t xml:space="preserve"> </w:t>
      </w:r>
      <w:proofErr w:type="gramStart"/>
      <w:r w:rsidRPr="007A7B34">
        <w:rPr>
          <w:i/>
        </w:rPr>
        <w:t>Cultural Leadership.</w:t>
      </w:r>
      <w:proofErr w:type="gramEnd"/>
      <w:r w:rsidRPr="007A7B34">
        <w:rPr>
          <w:i/>
        </w:rPr>
        <w:t xml:space="preserve"> </w:t>
      </w:r>
      <w:r w:rsidRPr="007A7B34">
        <w:t>Boston, MA: Allyn Bacon.</w:t>
      </w:r>
    </w:p>
    <w:p w:rsidR="00B7763D" w:rsidRPr="007A7B34" w:rsidRDefault="00B7763D" w:rsidP="00746F4A">
      <w:pPr>
        <w:spacing w:after="0"/>
        <w:ind w:left="360" w:hanging="360"/>
      </w:pPr>
    </w:p>
    <w:p w:rsidR="00B7763D" w:rsidRPr="00D0598D" w:rsidRDefault="00B7763D" w:rsidP="00746F4A">
      <w:pPr>
        <w:spacing w:after="0"/>
        <w:ind w:left="360" w:hanging="360"/>
      </w:pPr>
      <w:proofErr w:type="gramStart"/>
      <w:r>
        <w:t>da</w:t>
      </w:r>
      <w:proofErr w:type="gramEnd"/>
      <w:r>
        <w:t xml:space="preserve"> Costa, J., &amp; Riordan, G. (1996). </w:t>
      </w:r>
      <w:proofErr w:type="gramStart"/>
      <w:r>
        <w:rPr>
          <w:i/>
        </w:rPr>
        <w:t>Teacher efficacy and the capacity to trust.</w:t>
      </w:r>
      <w:proofErr w:type="gramEnd"/>
      <w:r>
        <w:rPr>
          <w:i/>
        </w:rPr>
        <w:t xml:space="preserve">  </w:t>
      </w:r>
      <w:r>
        <w:t>A paper presented at the annual meeting of the American Educational Research Association, New York, NY</w:t>
      </w:r>
    </w:p>
    <w:p w:rsidR="00B7763D" w:rsidRDefault="00B7763D" w:rsidP="00746F4A">
      <w:pPr>
        <w:spacing w:after="0"/>
        <w:ind w:left="360" w:hanging="360"/>
      </w:pPr>
    </w:p>
    <w:p w:rsidR="0046269B" w:rsidRPr="0046269B" w:rsidRDefault="0046269B" w:rsidP="00746F4A">
      <w:pPr>
        <w:spacing w:after="0"/>
        <w:ind w:left="360" w:hanging="360"/>
        <w:outlineLvl w:val="0"/>
      </w:pPr>
      <w:r>
        <w:t xml:space="preserve">Daly, A.J. (2009). Rigid response in an age of accountability: The potential of leadership and trust. </w:t>
      </w:r>
      <w:r>
        <w:rPr>
          <w:i/>
        </w:rPr>
        <w:t>Educational Administration Quarterly, 45</w:t>
      </w:r>
      <w:r>
        <w:t>(2), 168-216.</w:t>
      </w:r>
    </w:p>
    <w:p w:rsidR="0046269B" w:rsidRDefault="0046269B" w:rsidP="00746F4A">
      <w:pPr>
        <w:spacing w:after="0"/>
        <w:ind w:left="360" w:hanging="360"/>
        <w:outlineLvl w:val="0"/>
      </w:pPr>
    </w:p>
    <w:p w:rsidR="00B7763D" w:rsidRDefault="00B7763D" w:rsidP="00746F4A">
      <w:pPr>
        <w:spacing w:after="0"/>
        <w:ind w:left="360" w:hanging="360"/>
        <w:outlineLvl w:val="0"/>
      </w:pPr>
      <w:proofErr w:type="gramStart"/>
      <w:r>
        <w:t>Das</w:t>
      </w:r>
      <w:r w:rsidR="00926CEC">
        <w:t>, T.K</w:t>
      </w:r>
      <w:r>
        <w:t>.</w:t>
      </w:r>
      <w:r w:rsidR="00926CEC">
        <w:t>,</w:t>
      </w:r>
      <w:r>
        <w:t xml:space="preserve"> &amp; </w:t>
      </w:r>
      <w:proofErr w:type="spellStart"/>
      <w:r>
        <w:t>Teng</w:t>
      </w:r>
      <w:proofErr w:type="spellEnd"/>
      <w:r w:rsidR="00926CEC">
        <w:t>, B</w:t>
      </w:r>
      <w:r>
        <w:t>. (1998).</w:t>
      </w:r>
      <w:proofErr w:type="gramEnd"/>
      <w:r w:rsidR="00926CEC">
        <w:t xml:space="preserve">  Between trust and control: Developing confidence in partner cooperation in alliances. </w:t>
      </w:r>
      <w:r w:rsidR="00926CEC">
        <w:rPr>
          <w:i/>
        </w:rPr>
        <w:t>Academy of Management Review</w:t>
      </w:r>
      <w:r w:rsidR="00926CEC">
        <w:t xml:space="preserve">, </w:t>
      </w:r>
      <w:r w:rsidR="00926CEC">
        <w:rPr>
          <w:i/>
        </w:rPr>
        <w:t>23</w:t>
      </w:r>
      <w:r w:rsidR="00926CEC">
        <w:t xml:space="preserve">(3), 491-512. </w:t>
      </w:r>
    </w:p>
    <w:p w:rsidR="00B7763D" w:rsidRDefault="00B7763D" w:rsidP="00746F4A">
      <w:pPr>
        <w:spacing w:after="0"/>
        <w:ind w:left="360" w:hanging="360"/>
        <w:outlineLvl w:val="0"/>
      </w:pPr>
    </w:p>
    <w:p w:rsidR="00B7763D" w:rsidRPr="007A7B34" w:rsidRDefault="00B7763D" w:rsidP="00746F4A">
      <w:pPr>
        <w:spacing w:after="0"/>
        <w:ind w:left="360" w:hanging="360"/>
        <w:outlineLvl w:val="0"/>
      </w:pPr>
      <w:proofErr w:type="gramStart"/>
      <w:r w:rsidRPr="007A7B34">
        <w:t>Deutsch, M. (1958).</w:t>
      </w:r>
      <w:proofErr w:type="gramEnd"/>
      <w:r w:rsidRPr="007A7B34">
        <w:t xml:space="preserve"> </w:t>
      </w:r>
      <w:proofErr w:type="gramStart"/>
      <w:r w:rsidRPr="007A7B34">
        <w:t>Trust and Suspicion.</w:t>
      </w:r>
      <w:proofErr w:type="gramEnd"/>
      <w:r w:rsidRPr="007A7B34">
        <w:t xml:space="preserve"> </w:t>
      </w:r>
      <w:r w:rsidRPr="007A7B34">
        <w:rPr>
          <w:i/>
        </w:rPr>
        <w:t xml:space="preserve">Journal of Conflict Resolution, </w:t>
      </w:r>
      <w:r w:rsidRPr="007A7B34">
        <w:t>2, 265-279.</w:t>
      </w:r>
    </w:p>
    <w:p w:rsidR="00B7763D" w:rsidRPr="007A7B34" w:rsidRDefault="00B7763D" w:rsidP="00746F4A">
      <w:pPr>
        <w:spacing w:after="0"/>
        <w:ind w:left="360" w:hanging="360"/>
      </w:pPr>
    </w:p>
    <w:p w:rsidR="00B7763D" w:rsidRPr="007A7B34" w:rsidRDefault="00B7763D" w:rsidP="00746F4A">
      <w:pPr>
        <w:spacing w:after="0"/>
        <w:ind w:left="360" w:hanging="360"/>
      </w:pPr>
      <w:proofErr w:type="gramStart"/>
      <w:r w:rsidRPr="007A7B34">
        <w:t xml:space="preserve">Dirks, K.T., &amp; </w:t>
      </w:r>
      <w:proofErr w:type="spellStart"/>
      <w:r w:rsidRPr="007A7B34">
        <w:t>Ferrin</w:t>
      </w:r>
      <w:proofErr w:type="spellEnd"/>
      <w:r w:rsidRPr="007A7B34">
        <w:t>, D.L. (2001).</w:t>
      </w:r>
      <w:proofErr w:type="gramEnd"/>
      <w:r w:rsidRPr="007A7B34">
        <w:t xml:space="preserve"> </w:t>
      </w:r>
      <w:proofErr w:type="gramStart"/>
      <w:r w:rsidRPr="007A7B34">
        <w:t>The role of trust in organizational settings.</w:t>
      </w:r>
      <w:proofErr w:type="gramEnd"/>
      <w:r w:rsidRPr="007A7B34">
        <w:t xml:space="preserve"> </w:t>
      </w:r>
      <w:r w:rsidRPr="007A7B34">
        <w:rPr>
          <w:i/>
        </w:rPr>
        <w:t>Organizational Science, 12,</w:t>
      </w:r>
      <w:r w:rsidRPr="007A7B34">
        <w:t xml:space="preserve"> 450-467.</w:t>
      </w:r>
    </w:p>
    <w:p w:rsidR="00B7763D" w:rsidRPr="007A7B34" w:rsidRDefault="00B7763D" w:rsidP="00746F4A">
      <w:pPr>
        <w:spacing w:after="0"/>
        <w:ind w:left="360" w:hanging="360"/>
      </w:pPr>
    </w:p>
    <w:p w:rsidR="00B7763D" w:rsidRDefault="00B7763D" w:rsidP="00746F4A">
      <w:pPr>
        <w:spacing w:after="0"/>
        <w:ind w:left="360" w:hanging="360"/>
      </w:pPr>
      <w:proofErr w:type="gramStart"/>
      <w:r w:rsidRPr="007A7B34">
        <w:t xml:space="preserve">Dirks, K.T., &amp; </w:t>
      </w:r>
      <w:proofErr w:type="spellStart"/>
      <w:r w:rsidRPr="007A7B34">
        <w:t>Ferrin</w:t>
      </w:r>
      <w:proofErr w:type="spellEnd"/>
      <w:r w:rsidRPr="007A7B34">
        <w:t>, D.L. (2002).</w:t>
      </w:r>
      <w:proofErr w:type="gramEnd"/>
      <w:r w:rsidRPr="007A7B34">
        <w:t xml:space="preserve"> Trust in leadership: Meta-analytic findings and implications for research and practice. </w:t>
      </w:r>
      <w:r w:rsidRPr="007A7B34">
        <w:rPr>
          <w:i/>
        </w:rPr>
        <w:t>Journal of Applied Psychology, 87</w:t>
      </w:r>
      <w:r w:rsidRPr="007A7B34">
        <w:t>(4), 611-628.</w:t>
      </w:r>
    </w:p>
    <w:p w:rsidR="00E05751" w:rsidRPr="007A7B34" w:rsidRDefault="00E05751" w:rsidP="00746F4A">
      <w:pPr>
        <w:spacing w:after="0"/>
        <w:ind w:left="360" w:hanging="360"/>
      </w:pPr>
    </w:p>
    <w:p w:rsidR="00B7763D" w:rsidRPr="00E67F51" w:rsidRDefault="00B7763D" w:rsidP="00746F4A">
      <w:pPr>
        <w:spacing w:after="0"/>
        <w:ind w:left="360" w:hanging="360"/>
      </w:pPr>
      <w:proofErr w:type="gramStart"/>
      <w:r>
        <w:t xml:space="preserve">Eccles, J., </w:t>
      </w:r>
      <w:proofErr w:type="spellStart"/>
      <w:r>
        <w:t>Wigfield</w:t>
      </w:r>
      <w:proofErr w:type="spellEnd"/>
      <w:r>
        <w:t xml:space="preserve">, A., &amp; </w:t>
      </w:r>
      <w:proofErr w:type="spellStart"/>
      <w:r>
        <w:t>Schiefele</w:t>
      </w:r>
      <w:proofErr w:type="spellEnd"/>
      <w:r>
        <w:t>, U. (1998).</w:t>
      </w:r>
      <w:proofErr w:type="gramEnd"/>
      <w:r>
        <w:t xml:space="preserve"> </w:t>
      </w:r>
      <w:proofErr w:type="gramStart"/>
      <w:r>
        <w:t>Motivation to succeed.</w:t>
      </w:r>
      <w:proofErr w:type="gramEnd"/>
      <w:r>
        <w:t xml:space="preserve"> In W. Damon &amp; N. Eisenberg (Eds.), </w:t>
      </w:r>
      <w:r>
        <w:rPr>
          <w:i/>
        </w:rPr>
        <w:t xml:space="preserve">Handbook of child psychology </w:t>
      </w:r>
      <w:r>
        <w:t>(5</w:t>
      </w:r>
      <w:r w:rsidRPr="00E67F51">
        <w:rPr>
          <w:vertAlign w:val="superscript"/>
        </w:rPr>
        <w:t>th</w:t>
      </w:r>
      <w:r>
        <w:t xml:space="preserve"> </w:t>
      </w:r>
      <w:proofErr w:type="gramStart"/>
      <w:r>
        <w:t>ed</w:t>
      </w:r>
      <w:proofErr w:type="gramEnd"/>
      <w:r>
        <w:t>.) New York: Wiley.</w:t>
      </w:r>
    </w:p>
    <w:p w:rsidR="00B7763D" w:rsidRDefault="00B7763D" w:rsidP="00746F4A">
      <w:pPr>
        <w:spacing w:after="0"/>
        <w:ind w:left="360" w:hanging="360"/>
      </w:pPr>
    </w:p>
    <w:p w:rsidR="00B7763D" w:rsidRDefault="00B7763D" w:rsidP="00746F4A">
      <w:pPr>
        <w:tabs>
          <w:tab w:val="left" w:pos="360"/>
        </w:tabs>
        <w:spacing w:after="0"/>
        <w:ind w:left="360" w:hanging="360"/>
      </w:pPr>
      <w:proofErr w:type="gramStart"/>
      <w:r>
        <w:t xml:space="preserve">Feinberg, B. J., </w:t>
      </w:r>
      <w:proofErr w:type="spellStart"/>
      <w:r>
        <w:t>Ostroff</w:t>
      </w:r>
      <w:proofErr w:type="spellEnd"/>
      <w:r>
        <w:t>, C., &amp; Burke, W. (2005).</w:t>
      </w:r>
      <w:proofErr w:type="gramEnd"/>
      <w:r>
        <w:t xml:space="preserve"> </w:t>
      </w:r>
      <w:proofErr w:type="gramStart"/>
      <w:r>
        <w:t>The role of within-group agreement in understanding transformational leadership.</w:t>
      </w:r>
      <w:proofErr w:type="gramEnd"/>
      <w:r>
        <w:t xml:space="preserve"> </w:t>
      </w:r>
      <w:r w:rsidRPr="00FD57EE">
        <w:rPr>
          <w:i/>
        </w:rPr>
        <w:t>Journal of Occupational and Organizational Psychology, 78</w:t>
      </w:r>
      <w:r>
        <w:t>(3), 471-488.</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Forsyth, P.B., Adams, C.M., &amp; Barnes, L.B. (2002).</w:t>
      </w:r>
      <w:proofErr w:type="gramEnd"/>
      <w:r w:rsidRPr="007A7B34">
        <w:t xml:space="preserve"> </w:t>
      </w:r>
      <w:proofErr w:type="gramStart"/>
      <w:r w:rsidRPr="007A7B34">
        <w:t>Parents perceptions of a school’s trustworthiness.</w:t>
      </w:r>
      <w:proofErr w:type="gramEnd"/>
      <w:r w:rsidRPr="007A7B34">
        <w:t xml:space="preserve"> Paper presented at the annual meeting of the American Educational Research Association, New Orleans, LA.</w:t>
      </w:r>
    </w:p>
    <w:p w:rsidR="00B7763D" w:rsidRPr="007A7B34" w:rsidRDefault="00B7763D" w:rsidP="00746F4A">
      <w:pPr>
        <w:spacing w:after="0"/>
        <w:ind w:left="360" w:hanging="360"/>
      </w:pPr>
    </w:p>
    <w:p w:rsidR="00B7763D" w:rsidRPr="003913D3" w:rsidRDefault="00B7763D" w:rsidP="00746F4A">
      <w:pPr>
        <w:spacing w:after="0"/>
        <w:ind w:left="360" w:hanging="360"/>
      </w:pPr>
      <w:proofErr w:type="gramStart"/>
      <w:r>
        <w:t>Forsyth, P.B., Adams, C.M., &amp; Hoy, W.K. (2011).</w:t>
      </w:r>
      <w:proofErr w:type="gramEnd"/>
      <w:r>
        <w:t xml:space="preserve"> </w:t>
      </w:r>
      <w:r>
        <w:rPr>
          <w:i/>
        </w:rPr>
        <w:t xml:space="preserve">Collective Trust: Why schools can’t improve without it. </w:t>
      </w:r>
      <w:r>
        <w:t>New York: Teachers College Press.</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Forsyth, P.B., Barnes, L.B., &amp; Adams, C.M. (2006).</w:t>
      </w:r>
      <w:proofErr w:type="gramEnd"/>
      <w:r w:rsidRPr="007A7B34">
        <w:t xml:space="preserve"> Trust-effectiveness patterns in schools. </w:t>
      </w:r>
      <w:r w:rsidRPr="007A7B34">
        <w:rPr>
          <w:i/>
        </w:rPr>
        <w:t>The Journal of Educational Administration, 44</w:t>
      </w:r>
      <w:r w:rsidRPr="007A7B34">
        <w:t>(2), 122-141.</w:t>
      </w:r>
    </w:p>
    <w:p w:rsidR="00B7763D" w:rsidRPr="007A7B34" w:rsidRDefault="00B7763D" w:rsidP="00746F4A">
      <w:pPr>
        <w:spacing w:after="0"/>
        <w:ind w:left="360" w:hanging="360"/>
      </w:pPr>
    </w:p>
    <w:p w:rsidR="00B7763D" w:rsidRPr="007A7B34" w:rsidRDefault="00B7763D" w:rsidP="00746F4A">
      <w:pPr>
        <w:spacing w:after="0"/>
        <w:ind w:left="360" w:hanging="360"/>
      </w:pPr>
      <w:proofErr w:type="gramStart"/>
      <w:r w:rsidRPr="007A7B34">
        <w:t>Fukuyama, F. (1995).</w:t>
      </w:r>
      <w:proofErr w:type="gramEnd"/>
      <w:r w:rsidRPr="007A7B34">
        <w:t xml:space="preserve"> </w:t>
      </w:r>
      <w:r w:rsidRPr="007A7B34">
        <w:rPr>
          <w:i/>
        </w:rPr>
        <w:t xml:space="preserve">Trust: The social virtue and the creation of prosperity. </w:t>
      </w:r>
      <w:r w:rsidRPr="007A7B34">
        <w:t xml:space="preserve">New York: Free Press. </w:t>
      </w:r>
    </w:p>
    <w:p w:rsidR="00B7763D" w:rsidRPr="007A7B34" w:rsidRDefault="00B7763D" w:rsidP="00746F4A">
      <w:pPr>
        <w:spacing w:after="0"/>
        <w:ind w:left="360" w:hanging="360"/>
      </w:pPr>
    </w:p>
    <w:p w:rsidR="00B7763D" w:rsidRPr="007A7B34" w:rsidRDefault="00B7763D" w:rsidP="00746F4A">
      <w:pPr>
        <w:spacing w:after="0"/>
        <w:ind w:left="360" w:hanging="360"/>
      </w:pPr>
      <w:r w:rsidRPr="007A7B34">
        <w:t xml:space="preserve">Gambetta, D. (Ed.) (1988). </w:t>
      </w:r>
      <w:r w:rsidRPr="007A7B34">
        <w:rPr>
          <w:i/>
        </w:rPr>
        <w:t xml:space="preserve">Trust: Making and breaking cooperative relations. </w:t>
      </w:r>
      <w:r w:rsidRPr="007A7B34">
        <w:t>Cambridge, MA: Basil Blackwell.</w:t>
      </w:r>
    </w:p>
    <w:p w:rsidR="00B7763D" w:rsidRPr="007A7B34" w:rsidRDefault="00B7763D" w:rsidP="00746F4A">
      <w:pPr>
        <w:spacing w:after="0"/>
        <w:ind w:left="360" w:hanging="360"/>
      </w:pPr>
    </w:p>
    <w:p w:rsidR="00B7763D" w:rsidRPr="00673E8E" w:rsidRDefault="00B7763D" w:rsidP="00746F4A">
      <w:pPr>
        <w:autoSpaceDE w:val="0"/>
        <w:autoSpaceDN w:val="0"/>
        <w:adjustRightInd w:val="0"/>
        <w:spacing w:after="0"/>
        <w:ind w:left="360" w:hanging="360"/>
      </w:pPr>
      <w:r>
        <w:t>Geist,</w:t>
      </w:r>
      <w:r w:rsidR="0053649B">
        <w:t xml:space="preserve"> J.R.</w:t>
      </w:r>
      <w:proofErr w:type="gramStart"/>
      <w:r w:rsidR="0053649B">
        <w:t xml:space="preserve">, </w:t>
      </w:r>
      <w:r>
        <w:t xml:space="preserve"> &amp;</w:t>
      </w:r>
      <w:proofErr w:type="gramEnd"/>
      <w:r>
        <w:t xml:space="preserve"> Hoy</w:t>
      </w:r>
      <w:r w:rsidR="0053649B">
        <w:t>, W.K.</w:t>
      </w:r>
      <w:r>
        <w:t xml:space="preserve"> (2004)</w:t>
      </w:r>
      <w:r w:rsidR="0053649B">
        <w:t xml:space="preserve">. </w:t>
      </w:r>
      <w:proofErr w:type="gramStart"/>
      <w:r w:rsidR="0053649B">
        <w:t>Cultivating a culture of trust: Enabling school structure, teacher professionalism, and academic press.</w:t>
      </w:r>
      <w:proofErr w:type="gramEnd"/>
      <w:r w:rsidR="0053649B">
        <w:t xml:space="preserve"> </w:t>
      </w:r>
      <w:r w:rsidR="00673E8E">
        <w:rPr>
          <w:i/>
        </w:rPr>
        <w:t>Leading and Managing</w:t>
      </w:r>
      <w:r w:rsidR="00673E8E">
        <w:t xml:space="preserve">, </w:t>
      </w:r>
      <w:r w:rsidR="00673E8E">
        <w:rPr>
          <w:i/>
        </w:rPr>
        <w:t>10</w:t>
      </w:r>
      <w:r w:rsidR="00673E8E">
        <w:t>(2), 1-17.</w:t>
      </w:r>
    </w:p>
    <w:p w:rsidR="00B7763D" w:rsidRDefault="00B7763D" w:rsidP="00746F4A">
      <w:pPr>
        <w:autoSpaceDE w:val="0"/>
        <w:autoSpaceDN w:val="0"/>
        <w:adjustRightInd w:val="0"/>
        <w:spacing w:after="0"/>
        <w:ind w:left="360" w:hanging="360"/>
      </w:pPr>
    </w:p>
    <w:p w:rsidR="00B7763D" w:rsidRPr="008F0261" w:rsidRDefault="00B7763D" w:rsidP="00746F4A">
      <w:pPr>
        <w:autoSpaceDE w:val="0"/>
        <w:autoSpaceDN w:val="0"/>
        <w:adjustRightInd w:val="0"/>
        <w:spacing w:after="0"/>
        <w:ind w:left="360" w:hanging="360"/>
      </w:pPr>
      <w:proofErr w:type="spellStart"/>
      <w:proofErr w:type="gramStart"/>
      <w:r w:rsidRPr="008F0261">
        <w:t>Glisson</w:t>
      </w:r>
      <w:proofErr w:type="spellEnd"/>
      <w:r w:rsidRPr="008F0261">
        <w:t>, C., &amp; James, L. R. (2002).</w:t>
      </w:r>
      <w:proofErr w:type="gramEnd"/>
      <w:r w:rsidRPr="008F0261">
        <w:t xml:space="preserve"> The cross-level effects o</w:t>
      </w:r>
      <w:r>
        <w:t xml:space="preserve">f culture and climate in human </w:t>
      </w:r>
      <w:r w:rsidRPr="008F0261">
        <w:t xml:space="preserve">service teams. </w:t>
      </w:r>
      <w:r w:rsidRPr="008F0261">
        <w:rPr>
          <w:i/>
        </w:rPr>
        <w:t>Journal of Organizational Behavior, 23</w:t>
      </w:r>
      <w:r w:rsidRPr="008F0261">
        <w:t>, 767-794.</w:t>
      </w:r>
    </w:p>
    <w:p w:rsidR="00B7763D" w:rsidRDefault="00B7763D" w:rsidP="00746F4A">
      <w:pPr>
        <w:spacing w:after="0"/>
      </w:pPr>
    </w:p>
    <w:p w:rsidR="00B7763D" w:rsidRPr="008F0261" w:rsidRDefault="00B7763D" w:rsidP="00746F4A">
      <w:pPr>
        <w:tabs>
          <w:tab w:val="left" w:pos="180"/>
        </w:tabs>
        <w:autoSpaceDE w:val="0"/>
        <w:autoSpaceDN w:val="0"/>
        <w:adjustRightInd w:val="0"/>
        <w:spacing w:after="0"/>
        <w:ind w:left="360" w:hanging="360"/>
      </w:pPr>
      <w:r w:rsidRPr="008F0261">
        <w:t>Goddard, R. D., Hoy, W. K., &amp; Woolfolk</w:t>
      </w:r>
      <w:r>
        <w:t xml:space="preserve"> Hoy</w:t>
      </w:r>
      <w:r w:rsidRPr="008F0261">
        <w:t>, A. (2000). Collective teacher efficacy: Its</w:t>
      </w:r>
      <w:r>
        <w:t xml:space="preserve"> m</w:t>
      </w:r>
      <w:r w:rsidRPr="008F0261">
        <w:t>eaning,</w:t>
      </w:r>
      <w:r>
        <w:t xml:space="preserve"> </w:t>
      </w:r>
      <w:r w:rsidRPr="008F0261">
        <w:t xml:space="preserve">measure, and effect on student achievement. </w:t>
      </w:r>
      <w:r w:rsidRPr="008F0261">
        <w:rPr>
          <w:i/>
        </w:rPr>
        <w:t>American Education Research Journal</w:t>
      </w:r>
      <w:r w:rsidRPr="008F0261">
        <w:t>,</w:t>
      </w:r>
      <w:r>
        <w:t xml:space="preserve"> </w:t>
      </w:r>
      <w:r w:rsidRPr="00132AE2">
        <w:rPr>
          <w:i/>
        </w:rPr>
        <w:t>37</w:t>
      </w:r>
      <w:r w:rsidRPr="008F0261">
        <w:t>(2),</w:t>
      </w:r>
      <w:r>
        <w:t xml:space="preserve"> </w:t>
      </w:r>
      <w:r w:rsidRPr="008F0261">
        <w:t>479–507.</w:t>
      </w:r>
    </w:p>
    <w:p w:rsidR="00B7763D" w:rsidRDefault="00B7763D" w:rsidP="00746F4A">
      <w:pPr>
        <w:spacing w:after="0"/>
      </w:pPr>
    </w:p>
    <w:p w:rsidR="00B7763D" w:rsidRDefault="00B7763D" w:rsidP="00746F4A">
      <w:pPr>
        <w:autoSpaceDE w:val="0"/>
        <w:autoSpaceDN w:val="0"/>
        <w:adjustRightInd w:val="0"/>
        <w:spacing w:after="0"/>
        <w:ind w:left="360" w:hanging="360"/>
      </w:pPr>
      <w:r w:rsidRPr="008F0261">
        <w:t>Goddard, R. D., Hoy, W. K., &amp; Woolfolk</w:t>
      </w:r>
      <w:r>
        <w:t xml:space="preserve"> Hoy, A. (2004). Collective </w:t>
      </w:r>
      <w:r w:rsidRPr="008F0261">
        <w:t>efficacy</w:t>
      </w:r>
      <w:r>
        <w:t xml:space="preserve"> beliefs</w:t>
      </w:r>
      <w:r w:rsidRPr="008F0261">
        <w:t xml:space="preserve">: </w:t>
      </w:r>
      <w:r>
        <w:t>Theoretical developments, empirical evidence and future directions</w:t>
      </w:r>
      <w:r w:rsidRPr="008F0261">
        <w:t xml:space="preserve">. </w:t>
      </w:r>
      <w:r>
        <w:rPr>
          <w:i/>
        </w:rPr>
        <w:t>Educational Researcher,</w:t>
      </w:r>
      <w:r>
        <w:t xml:space="preserve"> </w:t>
      </w:r>
      <w:r>
        <w:rPr>
          <w:i/>
        </w:rPr>
        <w:t>33</w:t>
      </w:r>
      <w:r>
        <w:t>(3), 3-13</w:t>
      </w:r>
      <w:r w:rsidRPr="008F0261">
        <w:t>.</w:t>
      </w:r>
    </w:p>
    <w:p w:rsidR="00B7763D" w:rsidRDefault="00B7763D" w:rsidP="00746F4A">
      <w:pPr>
        <w:spacing w:after="0"/>
      </w:pPr>
    </w:p>
    <w:p w:rsidR="00B7763D" w:rsidRDefault="00B7763D" w:rsidP="00746F4A">
      <w:pPr>
        <w:spacing w:after="0"/>
        <w:ind w:left="360" w:hanging="360"/>
      </w:pPr>
      <w:proofErr w:type="gramStart"/>
      <w:r w:rsidRPr="008F0261">
        <w:t xml:space="preserve">Goddard, R., D., </w:t>
      </w:r>
      <w:proofErr w:type="spellStart"/>
      <w:r w:rsidRPr="008F0261">
        <w:t>Salloum</w:t>
      </w:r>
      <w:proofErr w:type="spellEnd"/>
      <w:r w:rsidRPr="008F0261">
        <w:t xml:space="preserve">, S., J., </w:t>
      </w:r>
      <w:proofErr w:type="spellStart"/>
      <w:r w:rsidRPr="008F0261">
        <w:t>Berebitsky</w:t>
      </w:r>
      <w:proofErr w:type="spellEnd"/>
      <w:r w:rsidRPr="008F0261">
        <w:t>, D. (2009).</w:t>
      </w:r>
      <w:proofErr w:type="gramEnd"/>
      <w:r w:rsidRPr="008F0261">
        <w:t xml:space="preserve"> Trust as a mediator of the relationships between poverty, racial composition, and academic achievement: Evidence from Michigan’s public elementary schools. </w:t>
      </w:r>
      <w:r w:rsidRPr="008F0261">
        <w:rPr>
          <w:i/>
        </w:rPr>
        <w:t>Educational Administration Quarterly, 45</w:t>
      </w:r>
      <w:r w:rsidRPr="008F0261">
        <w:t>(2), 292-311.</w:t>
      </w:r>
    </w:p>
    <w:p w:rsidR="00B7763D" w:rsidRDefault="00B7763D" w:rsidP="00746F4A">
      <w:pPr>
        <w:spacing w:after="0"/>
        <w:ind w:left="360" w:hanging="360"/>
      </w:pPr>
    </w:p>
    <w:p w:rsidR="00B7763D" w:rsidRPr="007759D9" w:rsidRDefault="00B7763D" w:rsidP="00746F4A">
      <w:pPr>
        <w:spacing w:after="0"/>
        <w:ind w:left="360" w:hanging="360"/>
      </w:pPr>
      <w:proofErr w:type="gramStart"/>
      <w:r>
        <w:t xml:space="preserve">Goddard, R.G., </w:t>
      </w:r>
      <w:proofErr w:type="spellStart"/>
      <w:r>
        <w:t>Sweetland</w:t>
      </w:r>
      <w:proofErr w:type="spellEnd"/>
      <w:r>
        <w:t>, S.R. &amp; Hoy, W.K. (2000).</w:t>
      </w:r>
      <w:proofErr w:type="gramEnd"/>
      <w:r>
        <w:t xml:space="preserve"> Academic emphasis of urban elementary schools and student achievement: A multi-level analysis. </w:t>
      </w:r>
      <w:r>
        <w:rPr>
          <w:i/>
        </w:rPr>
        <w:t>Educational Administration Quarterly, 36</w:t>
      </w:r>
      <w:r>
        <w:t>(5), 692-701.</w:t>
      </w:r>
    </w:p>
    <w:p w:rsidR="00B7763D" w:rsidRDefault="00B7763D" w:rsidP="00746F4A">
      <w:pPr>
        <w:spacing w:after="0"/>
        <w:ind w:left="360" w:hanging="360"/>
      </w:pPr>
    </w:p>
    <w:p w:rsidR="00B7763D" w:rsidRPr="00673E8E" w:rsidRDefault="00B7763D" w:rsidP="00746F4A">
      <w:pPr>
        <w:spacing w:after="0"/>
        <w:ind w:left="360" w:hanging="360"/>
      </w:pPr>
      <w:proofErr w:type="gramStart"/>
      <w:r w:rsidRPr="00673E8E">
        <w:t xml:space="preserve">Goddard, </w:t>
      </w:r>
      <w:r w:rsidR="00673E8E">
        <w:t xml:space="preserve">R.D., </w:t>
      </w:r>
      <w:proofErr w:type="spellStart"/>
      <w:r w:rsidR="00673E8E">
        <w:t>Tschannen</w:t>
      </w:r>
      <w:proofErr w:type="spellEnd"/>
      <w:r w:rsidR="00673E8E">
        <w:t>-Moran, M. (2001, April).</w:t>
      </w:r>
      <w:proofErr w:type="gramEnd"/>
      <w:r w:rsidR="00673E8E">
        <w:t xml:space="preserve"> </w:t>
      </w:r>
      <w:r w:rsidR="00673E8E">
        <w:rPr>
          <w:i/>
        </w:rPr>
        <w:t xml:space="preserve">Collective efficacy and faculty trust in students and parents in urban schools. </w:t>
      </w:r>
      <w:r w:rsidR="00673E8E">
        <w:t>Paper presented at the annual meeting of the American Educational Research Association, Seattle.</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 xml:space="preserve">Goddard, R.D., </w:t>
      </w:r>
      <w:proofErr w:type="spellStart"/>
      <w:r w:rsidRPr="007A7B34">
        <w:t>Tschannen</w:t>
      </w:r>
      <w:proofErr w:type="spellEnd"/>
      <w:r w:rsidRPr="007A7B34">
        <w:t>-Moran, M., &amp; Hoy, W.K. (2001).</w:t>
      </w:r>
      <w:proofErr w:type="gramEnd"/>
      <w:r w:rsidRPr="007A7B34">
        <w:t xml:space="preserve"> Teacher trust in students and parents: A multilevel examination of the distribution and effects of teacher trust in urban elementary schools. </w:t>
      </w:r>
      <w:r w:rsidRPr="007A7B34">
        <w:rPr>
          <w:i/>
        </w:rPr>
        <w:t>Elementary School Journal, 102</w:t>
      </w:r>
      <w:r w:rsidRPr="007A7B34">
        <w:t>(1), 3-17.</w:t>
      </w:r>
    </w:p>
    <w:p w:rsidR="00B7763D" w:rsidRPr="007A7B34" w:rsidRDefault="00B7763D" w:rsidP="00746F4A">
      <w:pPr>
        <w:spacing w:after="0"/>
        <w:ind w:left="360" w:hanging="360"/>
      </w:pPr>
    </w:p>
    <w:p w:rsidR="00B7763D" w:rsidRPr="00132AE2" w:rsidRDefault="00B7763D" w:rsidP="00746F4A">
      <w:pPr>
        <w:spacing w:after="0"/>
        <w:ind w:left="360" w:hanging="360"/>
        <w:outlineLvl w:val="0"/>
      </w:pPr>
      <w:proofErr w:type="spellStart"/>
      <w:r>
        <w:t>Gouldner</w:t>
      </w:r>
      <w:proofErr w:type="spellEnd"/>
      <w:r>
        <w:t xml:space="preserve">, A.W. (1954). </w:t>
      </w:r>
      <w:proofErr w:type="gramStart"/>
      <w:r>
        <w:rPr>
          <w:i/>
        </w:rPr>
        <w:t>Patterns of industrial bureaucracy.</w:t>
      </w:r>
      <w:proofErr w:type="gramEnd"/>
      <w:r>
        <w:rPr>
          <w:i/>
        </w:rPr>
        <w:t xml:space="preserve"> </w:t>
      </w:r>
      <w:r>
        <w:t>New York: The Free Press.</w:t>
      </w:r>
    </w:p>
    <w:p w:rsidR="00B7763D" w:rsidRDefault="00B7763D" w:rsidP="00746F4A">
      <w:pPr>
        <w:spacing w:after="0"/>
        <w:ind w:left="360" w:hanging="360"/>
      </w:pPr>
    </w:p>
    <w:p w:rsidR="00B7763D" w:rsidRPr="00342599" w:rsidRDefault="00B7763D" w:rsidP="00746F4A">
      <w:pPr>
        <w:spacing w:after="0"/>
        <w:ind w:left="360" w:hanging="360"/>
      </w:pPr>
      <w:proofErr w:type="gramStart"/>
      <w:r>
        <w:t>Hoffman, J.D., Sabo, D., Bliss, J., &amp; Hoy, W.K. (1994).</w:t>
      </w:r>
      <w:proofErr w:type="gramEnd"/>
      <w:r>
        <w:t xml:space="preserve"> </w:t>
      </w:r>
      <w:proofErr w:type="gramStart"/>
      <w:r>
        <w:t>Building a culture of trust.</w:t>
      </w:r>
      <w:proofErr w:type="gramEnd"/>
      <w:r>
        <w:t xml:space="preserve"> </w:t>
      </w:r>
      <w:r>
        <w:rPr>
          <w:i/>
        </w:rPr>
        <w:t xml:space="preserve">Journal of School Leadership, 3, </w:t>
      </w:r>
      <w:r>
        <w:t>484-501.</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 xml:space="preserve">Holmes, J.G. &amp; </w:t>
      </w:r>
      <w:proofErr w:type="spellStart"/>
      <w:r w:rsidRPr="007A7B34">
        <w:t>Rempel</w:t>
      </w:r>
      <w:proofErr w:type="spellEnd"/>
      <w:r w:rsidRPr="007A7B34">
        <w:t>, J.K. (1989).</w:t>
      </w:r>
      <w:proofErr w:type="gramEnd"/>
      <w:r w:rsidRPr="007A7B34">
        <w:t xml:space="preserve"> Trust in close relationships. In C. </w:t>
      </w:r>
      <w:proofErr w:type="spellStart"/>
      <w:r w:rsidRPr="007A7B34">
        <w:t>Hendrick</w:t>
      </w:r>
      <w:proofErr w:type="spellEnd"/>
      <w:r w:rsidRPr="007A7B34">
        <w:t xml:space="preserve"> (Ed.), </w:t>
      </w:r>
      <w:r w:rsidRPr="007A7B34">
        <w:rPr>
          <w:i/>
        </w:rPr>
        <w:t xml:space="preserve">Close Relationships, </w:t>
      </w:r>
      <w:r w:rsidRPr="007A7B34">
        <w:t>Newbury Park: Sage.</w:t>
      </w:r>
    </w:p>
    <w:p w:rsidR="00B7763D" w:rsidRPr="007A7B34" w:rsidRDefault="00B7763D" w:rsidP="00746F4A">
      <w:pPr>
        <w:spacing w:after="0"/>
        <w:ind w:left="360" w:hanging="360"/>
      </w:pPr>
    </w:p>
    <w:p w:rsidR="00B7763D" w:rsidRPr="00A022C0" w:rsidRDefault="00B7763D" w:rsidP="00746F4A">
      <w:pPr>
        <w:spacing w:after="0"/>
        <w:ind w:left="360" w:hanging="360"/>
      </w:pPr>
      <w:r>
        <w:t xml:space="preserve">Hoy, W.K. (2002). Faculty trust: A key to student achievement. </w:t>
      </w:r>
      <w:r>
        <w:rPr>
          <w:i/>
        </w:rPr>
        <w:t>Journal of School Public Relations, 23</w:t>
      </w:r>
      <w:r>
        <w:t>(2), 88-103.</w:t>
      </w:r>
    </w:p>
    <w:p w:rsidR="00B7763D" w:rsidRDefault="00B7763D" w:rsidP="00746F4A">
      <w:pPr>
        <w:spacing w:after="0"/>
        <w:ind w:left="360" w:hanging="360"/>
      </w:pPr>
    </w:p>
    <w:p w:rsidR="00B7763D" w:rsidRDefault="00B7763D" w:rsidP="00746F4A">
      <w:pPr>
        <w:spacing w:after="0"/>
        <w:ind w:left="360" w:hanging="360"/>
      </w:pPr>
      <w:r>
        <w:t>Hoy, W.K., Gage,</w:t>
      </w:r>
      <w:r w:rsidR="00673E8E">
        <w:t xml:space="preserve"> C.Q.</w:t>
      </w:r>
      <w:proofErr w:type="gramStart"/>
      <w:r w:rsidR="00673E8E">
        <w:t xml:space="preserve">, </w:t>
      </w:r>
      <w:r>
        <w:t xml:space="preserve"> &amp;</w:t>
      </w:r>
      <w:proofErr w:type="gramEnd"/>
      <w:r>
        <w:t xml:space="preserve"> Tarter</w:t>
      </w:r>
      <w:r w:rsidR="00673E8E">
        <w:t>, C.J.</w:t>
      </w:r>
      <w:r>
        <w:t xml:space="preserve"> (2006).</w:t>
      </w:r>
      <w:r w:rsidR="00673E8E">
        <w:t xml:space="preserve"> School mindfulness and faculty trust: Necessary conditions for each other? </w:t>
      </w:r>
      <w:r w:rsidR="00673E8E">
        <w:rPr>
          <w:i/>
        </w:rPr>
        <w:t>Educational Administration Quarterly, 42</w:t>
      </w:r>
      <w:r w:rsidR="00673E8E">
        <w:t xml:space="preserve">(2), 236-255. </w:t>
      </w:r>
    </w:p>
    <w:p w:rsidR="00B7763D" w:rsidRDefault="00B7763D" w:rsidP="00746F4A">
      <w:pPr>
        <w:spacing w:after="0"/>
        <w:ind w:left="360" w:hanging="360"/>
      </w:pPr>
    </w:p>
    <w:p w:rsidR="00B7763D" w:rsidRPr="00D839C4" w:rsidRDefault="00B7763D" w:rsidP="00746F4A">
      <w:pPr>
        <w:spacing w:after="0"/>
        <w:ind w:left="360" w:hanging="360"/>
      </w:pPr>
      <w:r>
        <w:t xml:space="preserve">Hoy, W.K., Hoffman, J., Sabo, D., &amp; Bliss, J. (1990). The organizational climate of middle schools: The development and test of the OCDQ-RM. </w:t>
      </w:r>
      <w:r>
        <w:rPr>
          <w:i/>
        </w:rPr>
        <w:t xml:space="preserve">Journal of Educational Administration, 34, </w:t>
      </w:r>
      <w:r>
        <w:t>41-59.</w:t>
      </w:r>
    </w:p>
    <w:p w:rsidR="00B7763D" w:rsidRPr="00A022C0" w:rsidRDefault="00B7763D" w:rsidP="00746F4A">
      <w:pPr>
        <w:spacing w:after="0"/>
        <w:ind w:left="360" w:hanging="360"/>
      </w:pPr>
      <w:r>
        <w:t xml:space="preserve">Hoy, W.K., &amp; </w:t>
      </w:r>
      <w:proofErr w:type="spellStart"/>
      <w:r>
        <w:t>Kupersmith</w:t>
      </w:r>
      <w:proofErr w:type="spellEnd"/>
      <w:r>
        <w:t xml:space="preserve">, W.J. (1984). Principal authenticity and faculty trust: Key elements in organizational behavior. </w:t>
      </w:r>
      <w:r>
        <w:rPr>
          <w:i/>
        </w:rPr>
        <w:t>Planning and Changing, 15</w:t>
      </w:r>
      <w:r>
        <w:t>(2), 80-88.</w:t>
      </w:r>
    </w:p>
    <w:p w:rsidR="00B7763D" w:rsidRDefault="00B7763D" w:rsidP="00746F4A">
      <w:pPr>
        <w:spacing w:after="0"/>
        <w:ind w:left="360" w:hanging="360"/>
      </w:pPr>
    </w:p>
    <w:p w:rsidR="00B7763D" w:rsidRPr="00652760" w:rsidRDefault="00B7763D" w:rsidP="00746F4A">
      <w:pPr>
        <w:spacing w:after="0"/>
        <w:ind w:left="360" w:hanging="360"/>
      </w:pPr>
      <w:r>
        <w:t xml:space="preserve">Hoy, W.K., &amp; </w:t>
      </w:r>
      <w:proofErr w:type="spellStart"/>
      <w:r>
        <w:t>Miskel</w:t>
      </w:r>
      <w:proofErr w:type="spellEnd"/>
      <w:r>
        <w:t xml:space="preserve">, C.G. (2005). </w:t>
      </w:r>
      <w:r>
        <w:rPr>
          <w:i/>
        </w:rPr>
        <w:t xml:space="preserve">Educational administration: Theory, research, and practice </w:t>
      </w:r>
      <w:r>
        <w:t>(7</w:t>
      </w:r>
      <w:r w:rsidRPr="00652760">
        <w:rPr>
          <w:vertAlign w:val="superscript"/>
        </w:rPr>
        <w:t>th</w:t>
      </w:r>
      <w:r>
        <w:t xml:space="preserve"> </w:t>
      </w:r>
      <w:proofErr w:type="spellStart"/>
      <w:proofErr w:type="gramStart"/>
      <w:r>
        <w:t>ed</w:t>
      </w:r>
      <w:proofErr w:type="spellEnd"/>
      <w:proofErr w:type="gramEnd"/>
      <w:r>
        <w:t>). New York: McGraw-Hill.</w:t>
      </w:r>
    </w:p>
    <w:p w:rsidR="00B7763D" w:rsidRDefault="00B7763D" w:rsidP="00746F4A">
      <w:pPr>
        <w:spacing w:after="0"/>
        <w:ind w:left="360" w:hanging="360"/>
      </w:pPr>
    </w:p>
    <w:p w:rsidR="00B7763D" w:rsidRPr="007A7B34" w:rsidRDefault="00B7763D" w:rsidP="00746F4A">
      <w:pPr>
        <w:spacing w:after="0"/>
        <w:ind w:left="360" w:hanging="360"/>
      </w:pPr>
      <w:r w:rsidRPr="007A7B34">
        <w:t>Hoy, W.K.</w:t>
      </w:r>
      <w:r>
        <w:t>,</w:t>
      </w:r>
      <w:r w:rsidRPr="007A7B34">
        <w:t xml:space="preserve"> &amp; Sabo, D. (1998). </w:t>
      </w:r>
      <w:r w:rsidRPr="007A7B34">
        <w:rPr>
          <w:i/>
        </w:rPr>
        <w:t xml:space="preserve">Quality middle schools: Open and healthy. </w:t>
      </w:r>
      <w:r w:rsidRPr="007A7B34">
        <w:t>Thousand Oaks, CA: Corwin.</w:t>
      </w:r>
    </w:p>
    <w:p w:rsidR="00B7763D" w:rsidRPr="007A7B34" w:rsidRDefault="00B7763D" w:rsidP="00746F4A">
      <w:pPr>
        <w:spacing w:after="0"/>
        <w:ind w:left="360" w:hanging="360"/>
      </w:pPr>
    </w:p>
    <w:p w:rsidR="00B7763D" w:rsidRPr="00673E8E" w:rsidRDefault="00B7763D" w:rsidP="00746F4A">
      <w:pPr>
        <w:spacing w:after="0"/>
        <w:ind w:left="360" w:hanging="360"/>
      </w:pPr>
      <w:r>
        <w:t xml:space="preserve">Hoy, W.K., &amp; </w:t>
      </w:r>
      <w:proofErr w:type="spellStart"/>
      <w:r>
        <w:t>Sweetland</w:t>
      </w:r>
      <w:proofErr w:type="spellEnd"/>
      <w:r>
        <w:t>, S.R. (2001)</w:t>
      </w:r>
      <w:r w:rsidR="00673E8E">
        <w:t xml:space="preserve">. </w:t>
      </w:r>
      <w:proofErr w:type="gramStart"/>
      <w:r w:rsidR="00673E8E">
        <w:t>Designing better schools: The meaning and measure of enabling school structures.</w:t>
      </w:r>
      <w:proofErr w:type="gramEnd"/>
      <w:r w:rsidR="00673E8E">
        <w:t xml:space="preserve"> </w:t>
      </w:r>
      <w:r w:rsidR="00673E8E">
        <w:rPr>
          <w:i/>
        </w:rPr>
        <w:t>Educational Administration Quarterly, 37</w:t>
      </w:r>
      <w:r w:rsidR="00673E8E">
        <w:t>(3), 296-321.</w:t>
      </w:r>
    </w:p>
    <w:p w:rsidR="00B7763D" w:rsidRDefault="00B7763D" w:rsidP="00746F4A">
      <w:pPr>
        <w:spacing w:after="0"/>
        <w:ind w:left="360" w:hanging="360"/>
      </w:pPr>
    </w:p>
    <w:p w:rsidR="00B7763D" w:rsidRPr="00990451" w:rsidRDefault="00B7763D" w:rsidP="00746F4A">
      <w:pPr>
        <w:spacing w:after="0"/>
        <w:ind w:left="360" w:hanging="360"/>
      </w:pPr>
      <w:r>
        <w:t xml:space="preserve">Hoy, W.K., </w:t>
      </w:r>
      <w:proofErr w:type="spellStart"/>
      <w:r>
        <w:t>Sweetland</w:t>
      </w:r>
      <w:proofErr w:type="spellEnd"/>
      <w:r>
        <w:t xml:space="preserve">, S.R., &amp; Smith, P.A. (2002). Toward an organizational model of achievement in high schools: The significance of collective efficacy. </w:t>
      </w:r>
      <w:r>
        <w:rPr>
          <w:i/>
        </w:rPr>
        <w:t>Educational Administration Quarterly, 38</w:t>
      </w:r>
      <w:r>
        <w:t>, 77-93.</w:t>
      </w:r>
    </w:p>
    <w:p w:rsidR="00B7763D" w:rsidRDefault="00B7763D" w:rsidP="00746F4A">
      <w:pPr>
        <w:spacing w:after="0"/>
        <w:ind w:left="360" w:hanging="360"/>
      </w:pPr>
    </w:p>
    <w:p w:rsidR="00B7763D" w:rsidRPr="007521EA" w:rsidRDefault="00B7763D" w:rsidP="00746F4A">
      <w:pPr>
        <w:spacing w:after="0"/>
        <w:ind w:left="360" w:hanging="360"/>
      </w:pPr>
      <w:r>
        <w:t xml:space="preserve">Hoy, W.K., &amp; Tarter, C.J. (2004). Organizational justice in schools: No justice without trust. </w:t>
      </w:r>
      <w:r>
        <w:rPr>
          <w:i/>
        </w:rPr>
        <w:t>International Journal of Educational Management, 18</w:t>
      </w:r>
      <w:r>
        <w:t>(4), 250-259.</w:t>
      </w:r>
    </w:p>
    <w:p w:rsidR="00B7763D" w:rsidRDefault="00B7763D" w:rsidP="00746F4A">
      <w:pPr>
        <w:spacing w:after="0"/>
        <w:ind w:left="360" w:hanging="360"/>
      </w:pPr>
    </w:p>
    <w:p w:rsidR="00B7763D" w:rsidRPr="004754EF" w:rsidRDefault="00B7763D" w:rsidP="00746F4A">
      <w:pPr>
        <w:spacing w:after="0"/>
        <w:ind w:left="360" w:hanging="360"/>
      </w:pPr>
      <w:r>
        <w:t xml:space="preserve">Hoy, W.K., &amp; Tarter, C.J. (2011). Positive psychology and educational administration: An optimistic research agenda.  </w:t>
      </w:r>
      <w:r>
        <w:rPr>
          <w:i/>
        </w:rPr>
        <w:t>Educational Administration Quarterly, 47</w:t>
      </w:r>
      <w:r>
        <w:t>(3), 427-445.</w:t>
      </w:r>
    </w:p>
    <w:p w:rsidR="00B7763D" w:rsidRDefault="00B7763D" w:rsidP="00746F4A">
      <w:pPr>
        <w:spacing w:after="0"/>
        <w:ind w:left="360" w:hanging="360"/>
      </w:pPr>
    </w:p>
    <w:p w:rsidR="00B7763D" w:rsidRPr="00652760" w:rsidRDefault="00B7763D" w:rsidP="00746F4A">
      <w:pPr>
        <w:spacing w:after="0"/>
        <w:ind w:left="360" w:hanging="360"/>
      </w:pPr>
      <w:r>
        <w:t xml:space="preserve">Hoy, W.K., Tarter, C.J., &amp; </w:t>
      </w:r>
      <w:proofErr w:type="spellStart"/>
      <w:r>
        <w:t>Kottkamp</w:t>
      </w:r>
      <w:proofErr w:type="spellEnd"/>
      <w:r>
        <w:t xml:space="preserve">, R.B. (1991). </w:t>
      </w:r>
      <w:r>
        <w:rPr>
          <w:i/>
        </w:rPr>
        <w:t xml:space="preserve">Open schools/healthy schools: Measuring organizational climate. </w:t>
      </w:r>
      <w:r>
        <w:t>Beverly Hills, CA: Sage.</w:t>
      </w:r>
    </w:p>
    <w:p w:rsidR="00B7763D" w:rsidRDefault="00B7763D" w:rsidP="00746F4A">
      <w:pPr>
        <w:spacing w:after="0"/>
        <w:ind w:left="360" w:hanging="360"/>
      </w:pPr>
    </w:p>
    <w:p w:rsidR="00B7763D" w:rsidRPr="008355F9" w:rsidRDefault="00B7763D" w:rsidP="00746F4A">
      <w:pPr>
        <w:spacing w:after="0"/>
        <w:ind w:left="360" w:hanging="360"/>
      </w:pPr>
      <w:r>
        <w:lastRenderedPageBreak/>
        <w:t xml:space="preserve">Hoy, W.K., Tarter, C.J., &amp; </w:t>
      </w:r>
      <w:proofErr w:type="spellStart"/>
      <w:r>
        <w:t>Wiskowskie</w:t>
      </w:r>
      <w:proofErr w:type="spellEnd"/>
      <w:r>
        <w:t xml:space="preserve">, L. (1992). Faculty trust in colleagues: Linking the principal with school effectiveness. </w:t>
      </w:r>
      <w:r>
        <w:rPr>
          <w:i/>
        </w:rPr>
        <w:t>Journal of Research and Development in Education, 26</w:t>
      </w:r>
      <w:r>
        <w:t>, 38-58.</w:t>
      </w:r>
    </w:p>
    <w:p w:rsidR="00B7763D" w:rsidRDefault="00B7763D" w:rsidP="00746F4A">
      <w:pPr>
        <w:spacing w:after="0"/>
        <w:ind w:left="360" w:hanging="360"/>
      </w:pPr>
    </w:p>
    <w:p w:rsidR="00B7763D" w:rsidRPr="00D768CA" w:rsidRDefault="00B7763D" w:rsidP="00746F4A">
      <w:pPr>
        <w:spacing w:after="0"/>
        <w:ind w:left="360" w:hanging="360"/>
      </w:pPr>
      <w:r>
        <w:t xml:space="preserve">Hoy, W.K., Tarter, C.J., &amp; Woolfolk Hoy, A. (2006a). </w:t>
      </w:r>
      <w:proofErr w:type="gramStart"/>
      <w:r>
        <w:t>Academic optimism of schools.</w:t>
      </w:r>
      <w:proofErr w:type="gramEnd"/>
      <w:r>
        <w:t xml:space="preserve"> In W.K. Hoy &amp; C. </w:t>
      </w:r>
      <w:proofErr w:type="spellStart"/>
      <w:r>
        <w:t>Miskel</w:t>
      </w:r>
      <w:proofErr w:type="spellEnd"/>
      <w:r>
        <w:t xml:space="preserve"> (Eds.), </w:t>
      </w:r>
      <w:r>
        <w:rPr>
          <w:i/>
        </w:rPr>
        <w:t xml:space="preserve">Contemporary issues in educational policy and school outcomes </w:t>
      </w:r>
      <w:r>
        <w:t>(pp. 135-156). Greenwich, CT: Information Age.</w:t>
      </w:r>
    </w:p>
    <w:p w:rsidR="00B7763D" w:rsidRDefault="00B7763D" w:rsidP="00746F4A">
      <w:pPr>
        <w:spacing w:after="0"/>
        <w:ind w:left="360" w:hanging="360"/>
      </w:pPr>
    </w:p>
    <w:p w:rsidR="00B7763D" w:rsidRDefault="00B7763D" w:rsidP="00746F4A">
      <w:pPr>
        <w:spacing w:after="0"/>
        <w:ind w:left="360" w:hanging="360"/>
      </w:pPr>
      <w:r>
        <w:t>Hoy, W. K., Tarter, C.</w:t>
      </w:r>
      <w:r w:rsidRPr="008F0261">
        <w:t>J., &amp; Woolfolk Hoy, A. (2006</w:t>
      </w:r>
      <w:r>
        <w:t>b</w:t>
      </w:r>
      <w:r w:rsidRPr="008F0261">
        <w:t xml:space="preserve">). Academic optimism of schools: A force for student achievement.  </w:t>
      </w:r>
      <w:r w:rsidRPr="008F0261">
        <w:rPr>
          <w:i/>
        </w:rPr>
        <w:t>American Educational Research Journal, 43</w:t>
      </w:r>
      <w:r w:rsidRPr="008F0261">
        <w:t>(3) 425-446.</w:t>
      </w:r>
    </w:p>
    <w:p w:rsidR="00B7763D" w:rsidRDefault="00B7763D" w:rsidP="00746F4A">
      <w:pPr>
        <w:spacing w:after="0"/>
        <w:ind w:left="360" w:hanging="360"/>
      </w:pPr>
    </w:p>
    <w:p w:rsidR="00B7763D" w:rsidRPr="007A7B34" w:rsidRDefault="00B7763D" w:rsidP="00746F4A">
      <w:pPr>
        <w:spacing w:after="0"/>
        <w:ind w:left="360" w:hanging="360"/>
      </w:pPr>
      <w:r w:rsidRPr="007A7B34">
        <w:t xml:space="preserve">Hoy, W.K. &amp; </w:t>
      </w:r>
      <w:proofErr w:type="spellStart"/>
      <w:r w:rsidRPr="007A7B34">
        <w:t>Tschannen</w:t>
      </w:r>
      <w:proofErr w:type="spellEnd"/>
      <w:r w:rsidRPr="007A7B34">
        <w:t xml:space="preserve">-Moran, M. (1997). Trust in schools: A conceptual and empirical analysis. </w:t>
      </w:r>
      <w:proofErr w:type="gramStart"/>
      <w:r w:rsidRPr="007A7B34">
        <w:rPr>
          <w:i/>
        </w:rPr>
        <w:t>Journal of Educational Administration, 36</w:t>
      </w:r>
      <w:r w:rsidRPr="007A7B34">
        <w:t>(4), 1998.</w:t>
      </w:r>
      <w:proofErr w:type="gramEnd"/>
    </w:p>
    <w:p w:rsidR="00B7763D" w:rsidRPr="007A7B34" w:rsidRDefault="00B7763D" w:rsidP="00746F4A">
      <w:pPr>
        <w:spacing w:after="0"/>
        <w:ind w:left="360" w:hanging="360"/>
      </w:pPr>
    </w:p>
    <w:p w:rsidR="00B7763D" w:rsidRPr="007A7B34" w:rsidRDefault="00B7763D" w:rsidP="00746F4A">
      <w:pPr>
        <w:spacing w:after="0"/>
        <w:ind w:left="360" w:hanging="360"/>
      </w:pPr>
      <w:r w:rsidRPr="007A7B34">
        <w:t xml:space="preserve">Hoy, W.K., &amp; </w:t>
      </w:r>
      <w:proofErr w:type="spellStart"/>
      <w:r w:rsidRPr="007A7B34">
        <w:t>Tschannen</w:t>
      </w:r>
      <w:proofErr w:type="spellEnd"/>
      <w:r w:rsidRPr="007A7B34">
        <w:t xml:space="preserve">-Moran, M. (1999). Five faces of trust: An empirical confirmation in urban elementary schools. </w:t>
      </w:r>
      <w:r w:rsidRPr="007A7B34">
        <w:rPr>
          <w:i/>
        </w:rPr>
        <w:t>Journal of School Leadership, 9</w:t>
      </w:r>
      <w:r w:rsidRPr="007A7B34">
        <w:t>(4), 184-208.</w:t>
      </w:r>
    </w:p>
    <w:p w:rsidR="00B7763D" w:rsidRPr="007A7B34" w:rsidRDefault="00B7763D" w:rsidP="00746F4A">
      <w:pPr>
        <w:spacing w:after="0"/>
        <w:ind w:left="360" w:hanging="360"/>
      </w:pPr>
    </w:p>
    <w:p w:rsidR="00B7763D" w:rsidRPr="00936CA3" w:rsidRDefault="00B7763D" w:rsidP="00746F4A">
      <w:pPr>
        <w:spacing w:after="0"/>
        <w:ind w:left="360" w:hanging="360"/>
      </w:pPr>
      <w:r>
        <w:t xml:space="preserve">Hoy, W.K., &amp; </w:t>
      </w:r>
      <w:proofErr w:type="spellStart"/>
      <w:r>
        <w:t>Tschannen</w:t>
      </w:r>
      <w:proofErr w:type="spellEnd"/>
      <w:r>
        <w:t xml:space="preserve">-Moran, M. (2003). The conceptualization and measurement of faculty trust in schools. In W.K. Hoy &amp;C </w:t>
      </w:r>
      <w:proofErr w:type="spellStart"/>
      <w:r>
        <w:t>Miskel</w:t>
      </w:r>
      <w:proofErr w:type="spellEnd"/>
      <w:r>
        <w:t xml:space="preserve"> (Eds.), </w:t>
      </w:r>
      <w:r>
        <w:rPr>
          <w:i/>
        </w:rPr>
        <w:t xml:space="preserve">Studies in leading and organizing schools </w:t>
      </w:r>
      <w:r>
        <w:t>(pp. 181-207). Greenwich, CT: Information Age.</w:t>
      </w:r>
    </w:p>
    <w:p w:rsidR="00B7763D" w:rsidRDefault="00B7763D" w:rsidP="00746F4A">
      <w:pPr>
        <w:spacing w:after="0"/>
        <w:ind w:left="360" w:hanging="360"/>
      </w:pPr>
    </w:p>
    <w:p w:rsidR="00B7763D" w:rsidRPr="00D70609" w:rsidRDefault="00B7763D" w:rsidP="00746F4A">
      <w:pPr>
        <w:spacing w:after="0"/>
        <w:ind w:left="360" w:hanging="360"/>
      </w:pPr>
      <w:proofErr w:type="spellStart"/>
      <w:proofErr w:type="gramStart"/>
      <w:r w:rsidRPr="00D70609">
        <w:t>Jaccard</w:t>
      </w:r>
      <w:proofErr w:type="spellEnd"/>
      <w:r w:rsidRPr="00D70609">
        <w:t xml:space="preserve">, J., </w:t>
      </w:r>
      <w:proofErr w:type="spellStart"/>
      <w:r w:rsidRPr="00D70609">
        <w:t>Guilamo</w:t>
      </w:r>
      <w:proofErr w:type="spellEnd"/>
      <w:r w:rsidRPr="00D70609">
        <w:t xml:space="preserve">-Ramos, V., Johansson, M., &amp; </w:t>
      </w:r>
      <w:proofErr w:type="spellStart"/>
      <w:r w:rsidRPr="00D70609">
        <w:t>Bouris</w:t>
      </w:r>
      <w:proofErr w:type="spellEnd"/>
      <w:r w:rsidRPr="00D70609">
        <w:t>, A. (2006).</w:t>
      </w:r>
      <w:proofErr w:type="gramEnd"/>
      <w:r w:rsidRPr="00D70609">
        <w:t xml:space="preserve"> Multiple regression analyses in clinical child and adolescent psychology. </w:t>
      </w:r>
      <w:r w:rsidRPr="00D70609">
        <w:rPr>
          <w:i/>
          <w:iCs/>
        </w:rPr>
        <w:t>Journal of Clinical Child and Adolescent Psychology, 35</w:t>
      </w:r>
      <w:r w:rsidRPr="00D70609">
        <w:t>(3), 456-479.</w:t>
      </w:r>
    </w:p>
    <w:p w:rsidR="00B7763D" w:rsidRDefault="00B7763D" w:rsidP="00746F4A">
      <w:pPr>
        <w:spacing w:after="0"/>
        <w:ind w:left="360" w:hanging="360"/>
      </w:pPr>
    </w:p>
    <w:p w:rsidR="00B7763D" w:rsidRPr="007A7B34" w:rsidRDefault="00B7763D" w:rsidP="00746F4A">
      <w:pPr>
        <w:spacing w:after="0"/>
        <w:ind w:left="360" w:hanging="360"/>
      </w:pPr>
      <w:proofErr w:type="gramStart"/>
      <w:r w:rsidRPr="007A7B34">
        <w:t>Johnson-George, C.E. &amp; Swap, W.C. (1982).</w:t>
      </w:r>
      <w:proofErr w:type="gramEnd"/>
      <w:r w:rsidRPr="007A7B34">
        <w:t xml:space="preserve"> Measurement of specific interpersonal trust: Construction and validation of a scale to assess trust in a specific other. </w:t>
      </w:r>
      <w:r w:rsidRPr="007A7B34">
        <w:rPr>
          <w:i/>
        </w:rPr>
        <w:t xml:space="preserve">Journal of Personality and Social Psychology, 43, </w:t>
      </w:r>
      <w:r w:rsidRPr="007A7B34">
        <w:t>1306-1317.</w:t>
      </w:r>
    </w:p>
    <w:p w:rsidR="00B7763D" w:rsidRPr="007A7B34" w:rsidRDefault="00B7763D" w:rsidP="00746F4A">
      <w:pPr>
        <w:spacing w:after="0"/>
        <w:ind w:left="360" w:hanging="360"/>
      </w:pPr>
    </w:p>
    <w:p w:rsidR="00B7763D" w:rsidRDefault="00B7763D" w:rsidP="00746F4A">
      <w:pPr>
        <w:spacing w:after="0"/>
        <w:ind w:left="360" w:hanging="360"/>
      </w:pPr>
      <w:proofErr w:type="gramStart"/>
      <w:r>
        <w:rPr>
          <w:color w:val="000000"/>
        </w:rPr>
        <w:t>King, B. M., &amp; Bouchard, K. (2011).</w:t>
      </w:r>
      <w:proofErr w:type="gramEnd"/>
      <w:r>
        <w:rPr>
          <w:color w:val="000000"/>
        </w:rPr>
        <w:t xml:space="preserve"> </w:t>
      </w:r>
      <w:proofErr w:type="gramStart"/>
      <w:r w:rsidRPr="00952DDB">
        <w:rPr>
          <w:color w:val="000000"/>
        </w:rPr>
        <w:t>The capacity to build organizational capacity in schools</w:t>
      </w:r>
      <w:r>
        <w:rPr>
          <w:color w:val="000000"/>
        </w:rPr>
        <w:t>.</w:t>
      </w:r>
      <w:proofErr w:type="gramEnd"/>
      <w:r>
        <w:rPr>
          <w:color w:val="000000"/>
        </w:rPr>
        <w:t xml:space="preserve"> </w:t>
      </w:r>
      <w:r w:rsidRPr="00952DDB">
        <w:rPr>
          <w:color w:val="000000"/>
        </w:rPr>
        <w:t xml:space="preserve"> </w:t>
      </w:r>
      <w:r w:rsidRPr="00952DDB">
        <w:rPr>
          <w:i/>
          <w:color w:val="000000"/>
        </w:rPr>
        <w:t xml:space="preserve">Journal of Educational </w:t>
      </w:r>
      <w:r w:rsidRPr="00D72BCD">
        <w:rPr>
          <w:i/>
          <w:color w:val="000000"/>
        </w:rPr>
        <w:t>Administration, 49</w:t>
      </w:r>
      <w:r>
        <w:rPr>
          <w:color w:val="000000"/>
        </w:rPr>
        <w:t>(</w:t>
      </w:r>
      <w:r w:rsidRPr="00952DDB">
        <w:rPr>
          <w:color w:val="000000"/>
        </w:rPr>
        <w:t>6</w:t>
      </w:r>
      <w:r>
        <w:rPr>
          <w:color w:val="000000"/>
        </w:rPr>
        <w:t>)</w:t>
      </w:r>
      <w:r w:rsidRPr="00952DDB">
        <w:rPr>
          <w:color w:val="000000"/>
        </w:rPr>
        <w:t>, pp. 653-669.</w:t>
      </w:r>
    </w:p>
    <w:p w:rsidR="00B7763D" w:rsidRDefault="00B7763D" w:rsidP="00746F4A">
      <w:pPr>
        <w:spacing w:after="0"/>
        <w:ind w:left="360" w:hanging="360"/>
      </w:pPr>
    </w:p>
    <w:p w:rsidR="00B7763D" w:rsidRPr="00803AE9" w:rsidRDefault="00B7763D" w:rsidP="00746F4A">
      <w:pPr>
        <w:spacing w:after="0"/>
        <w:ind w:left="360" w:hanging="360"/>
        <w:outlineLvl w:val="0"/>
      </w:pPr>
      <w:proofErr w:type="gramStart"/>
      <w:r>
        <w:t xml:space="preserve">Kirsch, </w:t>
      </w:r>
      <w:r w:rsidR="00803AE9">
        <w:t xml:space="preserve">L.J. </w:t>
      </w:r>
      <w:r>
        <w:t>(1996)</w:t>
      </w:r>
      <w:r w:rsidR="00803AE9">
        <w:t>.</w:t>
      </w:r>
      <w:proofErr w:type="gramEnd"/>
      <w:r w:rsidR="00803AE9">
        <w:t xml:space="preserve"> The management of complex tasks in organizations: Controlling the systems development process. </w:t>
      </w:r>
      <w:r w:rsidR="00803AE9">
        <w:rPr>
          <w:i/>
        </w:rPr>
        <w:t>Organization Science</w:t>
      </w:r>
      <w:r w:rsidR="00803AE9" w:rsidRPr="00803AE9">
        <w:t>,</w:t>
      </w:r>
      <w:r w:rsidR="00803AE9">
        <w:rPr>
          <w:i/>
        </w:rPr>
        <w:t xml:space="preserve"> 7</w:t>
      </w:r>
      <w:r w:rsidR="00803AE9">
        <w:t>, 1-21.</w:t>
      </w:r>
    </w:p>
    <w:p w:rsidR="00B7763D" w:rsidRDefault="00B7763D" w:rsidP="00746F4A">
      <w:pPr>
        <w:spacing w:after="0"/>
        <w:ind w:left="360" w:hanging="360"/>
        <w:outlineLvl w:val="0"/>
      </w:pPr>
    </w:p>
    <w:p w:rsidR="00B7763D" w:rsidRPr="00803AE9" w:rsidRDefault="00B7763D" w:rsidP="00746F4A">
      <w:pPr>
        <w:spacing w:after="0"/>
        <w:ind w:left="360" w:hanging="360"/>
        <w:outlineLvl w:val="0"/>
      </w:pPr>
      <w:proofErr w:type="spellStart"/>
      <w:r>
        <w:t>Kochanek</w:t>
      </w:r>
      <w:proofErr w:type="spellEnd"/>
      <w:r>
        <w:t xml:space="preserve">, </w:t>
      </w:r>
      <w:r w:rsidR="00803AE9">
        <w:t xml:space="preserve">J.R. </w:t>
      </w:r>
      <w:r>
        <w:t>(2005).</w:t>
      </w:r>
      <w:r w:rsidR="00803AE9">
        <w:rPr>
          <w:i/>
        </w:rPr>
        <w:t xml:space="preserve"> Building trust for better schools: Research-based practices. </w:t>
      </w:r>
      <w:r w:rsidR="00803AE9">
        <w:t>Thousand Oaks, CA: Corwin Press.</w:t>
      </w:r>
    </w:p>
    <w:p w:rsidR="00B7763D" w:rsidRDefault="00B7763D" w:rsidP="00746F4A">
      <w:pPr>
        <w:spacing w:after="0"/>
        <w:ind w:left="360" w:hanging="360"/>
        <w:outlineLvl w:val="0"/>
      </w:pPr>
    </w:p>
    <w:p w:rsidR="00B7763D" w:rsidRPr="007A7B34" w:rsidRDefault="00B7763D" w:rsidP="00746F4A">
      <w:pPr>
        <w:spacing w:after="0"/>
        <w:ind w:left="360" w:hanging="360"/>
        <w:outlineLvl w:val="0"/>
      </w:pPr>
      <w:proofErr w:type="gramStart"/>
      <w:r w:rsidRPr="007A7B34">
        <w:t>Kramer, R.M. &amp; Tyler, T. (Eds.) (1996).</w:t>
      </w:r>
      <w:proofErr w:type="gramEnd"/>
      <w:r w:rsidRPr="007A7B34">
        <w:t xml:space="preserve"> </w:t>
      </w:r>
      <w:r w:rsidRPr="007A7B34">
        <w:rPr>
          <w:i/>
        </w:rPr>
        <w:t xml:space="preserve">Trust in organizations. </w:t>
      </w:r>
      <w:r w:rsidRPr="007A7B34">
        <w:t>Thousand Oaks: Sage.</w:t>
      </w:r>
    </w:p>
    <w:p w:rsidR="00B7763D" w:rsidRPr="007A7B34" w:rsidRDefault="00B7763D" w:rsidP="00746F4A">
      <w:pPr>
        <w:spacing w:after="0"/>
        <w:ind w:left="360" w:hanging="360"/>
      </w:pPr>
    </w:p>
    <w:p w:rsidR="00B7763D" w:rsidRPr="00263251" w:rsidRDefault="00B7763D" w:rsidP="00746F4A">
      <w:pPr>
        <w:spacing w:after="0"/>
        <w:ind w:left="360" w:hanging="360"/>
      </w:pPr>
      <w:r>
        <w:t xml:space="preserve">Larson, A. (1992). Network dyads in entrepreneurial settings: A study of the governance of exchange relationships. </w:t>
      </w:r>
      <w:r>
        <w:rPr>
          <w:i/>
        </w:rPr>
        <w:t>Administrative Science Quarterly, 37</w:t>
      </w:r>
      <w:r>
        <w:t>, 76-104.</w:t>
      </w:r>
    </w:p>
    <w:p w:rsidR="00B7763D" w:rsidRDefault="00B7763D" w:rsidP="00746F4A">
      <w:pPr>
        <w:spacing w:after="0"/>
        <w:ind w:left="360" w:hanging="360"/>
      </w:pPr>
    </w:p>
    <w:p w:rsidR="00B7763D" w:rsidRPr="007A7B34" w:rsidRDefault="00B7763D" w:rsidP="00746F4A">
      <w:pPr>
        <w:spacing w:after="0"/>
        <w:ind w:left="360" w:hanging="360"/>
      </w:pPr>
      <w:proofErr w:type="spellStart"/>
      <w:proofErr w:type="gramStart"/>
      <w:r w:rsidRPr="007A7B34">
        <w:lastRenderedPageBreak/>
        <w:t>Larzelere</w:t>
      </w:r>
      <w:proofErr w:type="spellEnd"/>
      <w:r w:rsidRPr="007A7B34">
        <w:t>, R.E. &amp; Huston, T.L. (1980).</w:t>
      </w:r>
      <w:proofErr w:type="gramEnd"/>
      <w:r w:rsidRPr="007A7B34">
        <w:t xml:space="preserve"> The dyadic trust scale: Toward understanding interpersonal trust in close relationships. </w:t>
      </w:r>
      <w:r w:rsidRPr="007A7B34">
        <w:rPr>
          <w:i/>
        </w:rPr>
        <w:t xml:space="preserve">Journal of Marriage and the Family, 42, </w:t>
      </w:r>
      <w:r w:rsidRPr="007A7B34">
        <w:t>595-604.</w:t>
      </w:r>
    </w:p>
    <w:p w:rsidR="00B7763D" w:rsidRPr="007A7B34" w:rsidRDefault="00B7763D" w:rsidP="00746F4A">
      <w:pPr>
        <w:spacing w:after="0"/>
        <w:ind w:left="360" w:hanging="360"/>
      </w:pPr>
    </w:p>
    <w:p w:rsidR="00B7763D" w:rsidRPr="00263251" w:rsidRDefault="00B7763D" w:rsidP="00746F4A">
      <w:pPr>
        <w:spacing w:after="0"/>
        <w:ind w:left="360" w:hanging="360"/>
      </w:pPr>
      <w:proofErr w:type="spellStart"/>
      <w:proofErr w:type="gramStart"/>
      <w:r>
        <w:t>Leifer</w:t>
      </w:r>
      <w:proofErr w:type="spellEnd"/>
      <w:r>
        <w:t>, R., &amp; Mills, P.K. (1996).</w:t>
      </w:r>
      <w:proofErr w:type="gramEnd"/>
      <w:r>
        <w:t xml:space="preserve"> </w:t>
      </w:r>
      <w:proofErr w:type="gramStart"/>
      <w:r>
        <w:t>An information processing approach for deciding upon control strategies and reducing control loss in emerging organizations.</w:t>
      </w:r>
      <w:proofErr w:type="gramEnd"/>
      <w:r>
        <w:t xml:space="preserve"> </w:t>
      </w:r>
      <w:r>
        <w:rPr>
          <w:i/>
        </w:rPr>
        <w:t>Journal of Management, 22</w:t>
      </w:r>
      <w:r>
        <w:t>, 113-137.</w:t>
      </w:r>
    </w:p>
    <w:p w:rsidR="00B7763D" w:rsidRDefault="00B7763D" w:rsidP="00746F4A">
      <w:pPr>
        <w:spacing w:after="0"/>
        <w:ind w:left="360" w:hanging="360"/>
      </w:pPr>
    </w:p>
    <w:p w:rsidR="00B7763D" w:rsidRPr="007A7B34" w:rsidRDefault="00B7763D" w:rsidP="00746F4A">
      <w:pPr>
        <w:spacing w:after="0"/>
        <w:ind w:left="360" w:hanging="360"/>
      </w:pPr>
      <w:proofErr w:type="spellStart"/>
      <w:proofErr w:type="gramStart"/>
      <w:r w:rsidRPr="007A7B34">
        <w:t>Lewicki</w:t>
      </w:r>
      <w:proofErr w:type="spellEnd"/>
      <w:r w:rsidRPr="007A7B34">
        <w:t>, R.J., &amp; Bunker, B.B. (1996).</w:t>
      </w:r>
      <w:proofErr w:type="gramEnd"/>
      <w:r w:rsidRPr="007A7B34">
        <w:t xml:space="preserve"> Developing and maintaining trust in work relationships. </w:t>
      </w:r>
      <w:proofErr w:type="gramStart"/>
      <w:r w:rsidRPr="007A7B34">
        <w:t xml:space="preserve">In R. Kramer &amp; T. Tyler (Eds.), </w:t>
      </w:r>
      <w:r w:rsidRPr="007A7B34">
        <w:rPr>
          <w:i/>
        </w:rPr>
        <w:t xml:space="preserve">Trust in organizations </w:t>
      </w:r>
      <w:r w:rsidRPr="007A7B34">
        <w:t>(pp.114-139).</w:t>
      </w:r>
      <w:proofErr w:type="gramEnd"/>
      <w:r w:rsidRPr="007A7B34">
        <w:t xml:space="preserve"> Thousand Oaks: Sage.</w:t>
      </w:r>
    </w:p>
    <w:p w:rsidR="00B7763D" w:rsidRPr="007A7B34" w:rsidRDefault="00B7763D" w:rsidP="00746F4A">
      <w:pPr>
        <w:spacing w:after="0"/>
        <w:ind w:left="360" w:hanging="360"/>
      </w:pPr>
    </w:p>
    <w:p w:rsidR="00B7763D" w:rsidRDefault="00B7763D" w:rsidP="00746F4A">
      <w:pPr>
        <w:spacing w:after="0"/>
        <w:ind w:left="360" w:hanging="360"/>
      </w:pPr>
      <w:proofErr w:type="gramStart"/>
      <w:r>
        <w:t xml:space="preserve">Lewis, D.J., &amp; </w:t>
      </w:r>
      <w:proofErr w:type="spellStart"/>
      <w:r>
        <w:t>Weigert</w:t>
      </w:r>
      <w:proofErr w:type="spellEnd"/>
      <w:r>
        <w:t>, A. (1985).</w:t>
      </w:r>
      <w:proofErr w:type="gramEnd"/>
      <w:r>
        <w:t xml:space="preserve"> Trust as a social reality. </w:t>
      </w:r>
      <w:r>
        <w:rPr>
          <w:i/>
        </w:rPr>
        <w:t>Social Forces, 63</w:t>
      </w:r>
      <w:r>
        <w:t>(4), 967-985.</w:t>
      </w:r>
    </w:p>
    <w:p w:rsidR="00B7763D" w:rsidRDefault="00B7763D" w:rsidP="00746F4A">
      <w:pPr>
        <w:spacing w:after="0"/>
        <w:ind w:left="360" w:hanging="360"/>
      </w:pPr>
    </w:p>
    <w:p w:rsidR="00B7763D" w:rsidRPr="00803AE9" w:rsidRDefault="00803AE9" w:rsidP="00746F4A">
      <w:pPr>
        <w:spacing w:after="0"/>
        <w:ind w:left="360" w:hanging="360"/>
        <w:rPr>
          <w:bCs/>
        </w:rPr>
      </w:pPr>
      <w:r>
        <w:rPr>
          <w:bCs/>
        </w:rPr>
        <w:t xml:space="preserve">Louis, K.S. </w:t>
      </w:r>
      <w:r w:rsidR="00B7763D">
        <w:rPr>
          <w:bCs/>
        </w:rPr>
        <w:t>(2007)</w:t>
      </w:r>
      <w:r>
        <w:rPr>
          <w:bCs/>
        </w:rPr>
        <w:t xml:space="preserve">. </w:t>
      </w:r>
      <w:proofErr w:type="gramStart"/>
      <w:r>
        <w:rPr>
          <w:bCs/>
        </w:rPr>
        <w:t>Trust and improvement in schools.</w:t>
      </w:r>
      <w:proofErr w:type="gramEnd"/>
      <w:r>
        <w:rPr>
          <w:bCs/>
        </w:rPr>
        <w:t xml:space="preserve"> </w:t>
      </w:r>
      <w:r>
        <w:rPr>
          <w:bCs/>
          <w:i/>
        </w:rPr>
        <w:t>Journal of Educational Change</w:t>
      </w:r>
      <w:r w:rsidRPr="00803AE9">
        <w:rPr>
          <w:bCs/>
        </w:rPr>
        <w:t>,</w:t>
      </w:r>
      <w:r>
        <w:rPr>
          <w:bCs/>
          <w:i/>
        </w:rPr>
        <w:t xml:space="preserve"> 8</w:t>
      </w:r>
      <w:r>
        <w:rPr>
          <w:bCs/>
        </w:rPr>
        <w:t>(1), 1-24.</w:t>
      </w:r>
    </w:p>
    <w:p w:rsidR="00B7763D" w:rsidRPr="009D1ACD" w:rsidRDefault="00B7763D" w:rsidP="00746F4A">
      <w:pPr>
        <w:spacing w:after="0"/>
        <w:ind w:left="360" w:hanging="360"/>
        <w:rPr>
          <w:bCs/>
        </w:rPr>
      </w:pPr>
      <w:proofErr w:type="gramStart"/>
      <w:r>
        <w:rPr>
          <w:bCs/>
        </w:rPr>
        <w:t xml:space="preserve">Mayer, R.C., Davis, J.H., &amp; </w:t>
      </w:r>
      <w:proofErr w:type="spellStart"/>
      <w:r>
        <w:rPr>
          <w:bCs/>
        </w:rPr>
        <w:t>Schoorman</w:t>
      </w:r>
      <w:proofErr w:type="spellEnd"/>
      <w:r>
        <w:rPr>
          <w:bCs/>
        </w:rPr>
        <w:t>, F.D. (2006).</w:t>
      </w:r>
      <w:proofErr w:type="gramEnd"/>
      <w:r>
        <w:rPr>
          <w:bCs/>
        </w:rPr>
        <w:t xml:space="preserve"> </w:t>
      </w:r>
      <w:proofErr w:type="gramStart"/>
      <w:r>
        <w:rPr>
          <w:bCs/>
        </w:rPr>
        <w:t>An integrative model of organizational trust.</w:t>
      </w:r>
      <w:proofErr w:type="gramEnd"/>
      <w:r>
        <w:rPr>
          <w:bCs/>
        </w:rPr>
        <w:t xml:space="preserve"> In R. Kramer (Ed.), </w:t>
      </w:r>
      <w:r>
        <w:rPr>
          <w:bCs/>
          <w:i/>
        </w:rPr>
        <w:t xml:space="preserve">Organizational trust: A reader. </w:t>
      </w:r>
      <w:r>
        <w:rPr>
          <w:bCs/>
        </w:rPr>
        <w:t xml:space="preserve">Oxford, UK: Oxford University Press. </w:t>
      </w:r>
    </w:p>
    <w:p w:rsidR="00B7763D" w:rsidRDefault="00B7763D" w:rsidP="00746F4A">
      <w:pPr>
        <w:spacing w:after="0"/>
        <w:ind w:left="360" w:hanging="360"/>
        <w:rPr>
          <w:bCs/>
        </w:rPr>
      </w:pPr>
    </w:p>
    <w:p w:rsidR="00B7763D" w:rsidRPr="000A29CE" w:rsidRDefault="00803AE9" w:rsidP="00746F4A">
      <w:pPr>
        <w:spacing w:after="0"/>
        <w:ind w:left="360" w:hanging="360"/>
        <w:rPr>
          <w:bCs/>
        </w:rPr>
      </w:pPr>
      <w:proofErr w:type="spellStart"/>
      <w:proofErr w:type="gramStart"/>
      <w:r>
        <w:rPr>
          <w:bCs/>
        </w:rPr>
        <w:t>McGuigan</w:t>
      </w:r>
      <w:proofErr w:type="spellEnd"/>
      <w:r w:rsidR="00B7763D">
        <w:rPr>
          <w:bCs/>
        </w:rPr>
        <w:t>,</w:t>
      </w:r>
      <w:r>
        <w:rPr>
          <w:bCs/>
        </w:rPr>
        <w:t xml:space="preserve"> L.,</w:t>
      </w:r>
      <w:r w:rsidR="00B7763D">
        <w:rPr>
          <w:bCs/>
        </w:rPr>
        <w:t xml:space="preserve"> &amp; Hoy</w:t>
      </w:r>
      <w:r>
        <w:rPr>
          <w:bCs/>
        </w:rPr>
        <w:t xml:space="preserve">, W.K. </w:t>
      </w:r>
      <w:r w:rsidR="00B7763D">
        <w:rPr>
          <w:bCs/>
        </w:rPr>
        <w:t>(2006).</w:t>
      </w:r>
      <w:proofErr w:type="gramEnd"/>
      <w:r>
        <w:rPr>
          <w:bCs/>
        </w:rPr>
        <w:t xml:space="preserve"> Principal leadership: Creating a culture of academic optimism to improve achievement for all students. </w:t>
      </w:r>
      <w:r>
        <w:rPr>
          <w:bCs/>
          <w:i/>
        </w:rPr>
        <w:t>Leadership and Policy in Schools</w:t>
      </w:r>
      <w:r w:rsidR="000A29CE">
        <w:rPr>
          <w:bCs/>
          <w:i/>
        </w:rPr>
        <w:t>, 5</w:t>
      </w:r>
      <w:r w:rsidR="000A29CE">
        <w:rPr>
          <w:bCs/>
        </w:rPr>
        <w:t>(3), 203-229.</w:t>
      </w:r>
    </w:p>
    <w:p w:rsidR="00B7763D" w:rsidRDefault="00B7763D" w:rsidP="00746F4A">
      <w:pPr>
        <w:spacing w:after="0"/>
        <w:ind w:left="360" w:hanging="360"/>
        <w:rPr>
          <w:bCs/>
        </w:rPr>
      </w:pPr>
    </w:p>
    <w:p w:rsidR="00B7763D" w:rsidRPr="000A29CE" w:rsidRDefault="00B7763D" w:rsidP="00746F4A">
      <w:pPr>
        <w:spacing w:after="0"/>
        <w:ind w:left="360" w:hanging="360"/>
        <w:rPr>
          <w:bCs/>
        </w:rPr>
      </w:pPr>
      <w:proofErr w:type="spellStart"/>
      <w:r>
        <w:rPr>
          <w:bCs/>
        </w:rPr>
        <w:t>Mintzberg</w:t>
      </w:r>
      <w:proofErr w:type="spellEnd"/>
      <w:r>
        <w:rPr>
          <w:bCs/>
        </w:rPr>
        <w:t xml:space="preserve">, </w:t>
      </w:r>
      <w:r w:rsidR="000A29CE">
        <w:rPr>
          <w:bCs/>
        </w:rPr>
        <w:t xml:space="preserve">H. </w:t>
      </w:r>
      <w:r>
        <w:rPr>
          <w:bCs/>
        </w:rPr>
        <w:t>(1998).</w:t>
      </w:r>
      <w:r w:rsidR="000A29CE">
        <w:rPr>
          <w:bCs/>
        </w:rPr>
        <w:t xml:space="preserve"> </w:t>
      </w:r>
      <w:proofErr w:type="spellStart"/>
      <w:r w:rsidR="000A29CE">
        <w:rPr>
          <w:bCs/>
          <w:i/>
        </w:rPr>
        <w:t>Mintzberg</w:t>
      </w:r>
      <w:proofErr w:type="spellEnd"/>
      <w:r w:rsidR="000A29CE">
        <w:rPr>
          <w:bCs/>
          <w:i/>
        </w:rPr>
        <w:t xml:space="preserve"> on management: Inside our strange world of organizations. </w:t>
      </w:r>
      <w:r w:rsidR="000A29CE">
        <w:rPr>
          <w:bCs/>
        </w:rPr>
        <w:t>New York: The Free Press.</w:t>
      </w:r>
    </w:p>
    <w:p w:rsidR="00B7763D" w:rsidRDefault="00B7763D" w:rsidP="00746F4A">
      <w:pPr>
        <w:spacing w:after="0"/>
        <w:ind w:left="360" w:hanging="360"/>
        <w:rPr>
          <w:bCs/>
        </w:rPr>
      </w:pPr>
    </w:p>
    <w:p w:rsidR="00B7763D" w:rsidRPr="009D1ACD" w:rsidRDefault="00B7763D" w:rsidP="00746F4A">
      <w:pPr>
        <w:spacing w:after="0"/>
        <w:ind w:left="360" w:hanging="360"/>
        <w:rPr>
          <w:bCs/>
        </w:rPr>
      </w:pPr>
      <w:r>
        <w:rPr>
          <w:bCs/>
        </w:rPr>
        <w:t xml:space="preserve">Mishra, A.K. (1996). Organizational responses to crisis: The centrality of trust. In R. Kramer &amp; T. Tyler (Eds.), </w:t>
      </w:r>
      <w:r>
        <w:rPr>
          <w:bCs/>
          <w:i/>
        </w:rPr>
        <w:t xml:space="preserve">Trust in organizations: Frontiers of theory and research </w:t>
      </w:r>
      <w:r>
        <w:rPr>
          <w:bCs/>
        </w:rPr>
        <w:t>(pp. 261-287). Thousand Oaks, CA: Sage.</w:t>
      </w:r>
    </w:p>
    <w:p w:rsidR="00B7763D" w:rsidRDefault="00B7763D" w:rsidP="00746F4A">
      <w:pPr>
        <w:spacing w:after="0"/>
        <w:ind w:left="360" w:hanging="360"/>
        <w:rPr>
          <w:bCs/>
        </w:rPr>
      </w:pPr>
    </w:p>
    <w:p w:rsidR="00B7763D" w:rsidRPr="00E84A1C" w:rsidRDefault="00B7763D" w:rsidP="00746F4A">
      <w:pPr>
        <w:spacing w:after="0"/>
        <w:ind w:left="360" w:hanging="360"/>
        <w:rPr>
          <w:bCs/>
          <w:i/>
        </w:rPr>
      </w:pPr>
      <w:proofErr w:type="spellStart"/>
      <w:r w:rsidRPr="008F0261">
        <w:rPr>
          <w:bCs/>
        </w:rPr>
        <w:t>Noguera</w:t>
      </w:r>
      <w:proofErr w:type="spellEnd"/>
      <w:r w:rsidRPr="008F0261">
        <w:rPr>
          <w:bCs/>
        </w:rPr>
        <w:t>, P. A. (200</w:t>
      </w:r>
      <w:r>
        <w:rPr>
          <w:bCs/>
        </w:rPr>
        <w:t>8</w:t>
      </w:r>
      <w:r w:rsidRPr="008F0261">
        <w:rPr>
          <w:bCs/>
        </w:rPr>
        <w:t xml:space="preserve">). </w:t>
      </w:r>
      <w:r w:rsidRPr="008F0261">
        <w:rPr>
          <w:bCs/>
          <w:i/>
        </w:rPr>
        <w:t>The trouble with black boys: And oth</w:t>
      </w:r>
      <w:r>
        <w:rPr>
          <w:bCs/>
          <w:i/>
        </w:rPr>
        <w:t xml:space="preserve">er reflections on race, equity, </w:t>
      </w:r>
      <w:r w:rsidRPr="008F0261">
        <w:rPr>
          <w:bCs/>
          <w:i/>
        </w:rPr>
        <w:t>a</w:t>
      </w:r>
      <w:r>
        <w:rPr>
          <w:bCs/>
          <w:i/>
        </w:rPr>
        <w:t xml:space="preserve">nd </w:t>
      </w:r>
      <w:r w:rsidRPr="008F0261">
        <w:rPr>
          <w:bCs/>
          <w:i/>
        </w:rPr>
        <w:t>the future of public education</w:t>
      </w:r>
      <w:r w:rsidRPr="008F0261">
        <w:rPr>
          <w:bCs/>
        </w:rPr>
        <w:t xml:space="preserve">.  San Francisco, CA: </w:t>
      </w:r>
      <w:proofErr w:type="spellStart"/>
      <w:r w:rsidRPr="008F0261">
        <w:rPr>
          <w:bCs/>
        </w:rPr>
        <w:t>Jossey</w:t>
      </w:r>
      <w:proofErr w:type="spellEnd"/>
      <w:r w:rsidRPr="008F0261">
        <w:rPr>
          <w:bCs/>
        </w:rPr>
        <w:t xml:space="preserve"> Bass.</w:t>
      </w:r>
    </w:p>
    <w:p w:rsidR="00B7763D" w:rsidRDefault="00B7763D" w:rsidP="00746F4A">
      <w:pPr>
        <w:spacing w:after="0"/>
      </w:pPr>
    </w:p>
    <w:p w:rsidR="00B7763D" w:rsidRPr="000A29CE" w:rsidRDefault="00B7763D" w:rsidP="00746F4A">
      <w:pPr>
        <w:spacing w:after="0"/>
        <w:ind w:left="360" w:hanging="360"/>
      </w:pPr>
      <w:proofErr w:type="spellStart"/>
      <w:r>
        <w:t>Northouse</w:t>
      </w:r>
      <w:proofErr w:type="spellEnd"/>
      <w:r>
        <w:t xml:space="preserve">, </w:t>
      </w:r>
      <w:r w:rsidR="000A29CE">
        <w:t xml:space="preserve">P.G. </w:t>
      </w:r>
      <w:r>
        <w:t>(2001).</w:t>
      </w:r>
      <w:r w:rsidR="000A29CE">
        <w:t xml:space="preserve"> </w:t>
      </w:r>
      <w:r w:rsidR="000A29CE">
        <w:rPr>
          <w:i/>
        </w:rPr>
        <w:t xml:space="preserve">Leadership: Theory and practice </w:t>
      </w:r>
      <w:r w:rsidR="000A29CE">
        <w:t>(2</w:t>
      </w:r>
      <w:r w:rsidR="000A29CE" w:rsidRPr="000A29CE">
        <w:rPr>
          <w:vertAlign w:val="superscript"/>
        </w:rPr>
        <w:t>nd</w:t>
      </w:r>
      <w:r w:rsidR="000A29CE">
        <w:t xml:space="preserve"> </w:t>
      </w:r>
      <w:proofErr w:type="gramStart"/>
      <w:r w:rsidR="000A29CE">
        <w:t>ed</w:t>
      </w:r>
      <w:proofErr w:type="gramEnd"/>
      <w:r w:rsidR="000A29CE">
        <w:t>.). London: Sage Publications.</w:t>
      </w:r>
    </w:p>
    <w:p w:rsidR="00B7763D" w:rsidRDefault="00B7763D" w:rsidP="00746F4A">
      <w:pPr>
        <w:spacing w:after="0"/>
        <w:ind w:left="360" w:hanging="360"/>
      </w:pPr>
    </w:p>
    <w:p w:rsidR="00B7763D" w:rsidRPr="00075209" w:rsidRDefault="00B7763D" w:rsidP="00746F4A">
      <w:pPr>
        <w:spacing w:after="0"/>
        <w:ind w:left="360" w:hanging="360"/>
      </w:pPr>
      <w:proofErr w:type="gramStart"/>
      <w:r w:rsidRPr="00075209">
        <w:t>Poole, M., &amp; O’Farrell, P. (1971).</w:t>
      </w:r>
      <w:proofErr w:type="gramEnd"/>
      <w:r w:rsidRPr="00075209">
        <w:t xml:space="preserve"> </w:t>
      </w:r>
      <w:proofErr w:type="gramStart"/>
      <w:r w:rsidRPr="00075209">
        <w:t>The assumptions of the linear regression model.</w:t>
      </w:r>
      <w:proofErr w:type="gramEnd"/>
      <w:r w:rsidRPr="00075209">
        <w:t xml:space="preserve"> </w:t>
      </w:r>
      <w:r w:rsidRPr="00075209">
        <w:rPr>
          <w:i/>
          <w:iCs/>
        </w:rPr>
        <w:t>Transactions of the Institute of British Geographers, 52</w:t>
      </w:r>
      <w:r w:rsidRPr="00075209">
        <w:t>, 145-158.</w:t>
      </w:r>
    </w:p>
    <w:p w:rsidR="00B7763D" w:rsidRDefault="00B7763D" w:rsidP="00746F4A">
      <w:pPr>
        <w:spacing w:after="0"/>
        <w:ind w:left="360" w:hanging="360"/>
      </w:pPr>
    </w:p>
    <w:p w:rsidR="00B7763D" w:rsidRPr="007A7B34" w:rsidRDefault="00B7763D" w:rsidP="00746F4A">
      <w:pPr>
        <w:spacing w:after="0"/>
        <w:ind w:left="360" w:hanging="360"/>
      </w:pPr>
      <w:r w:rsidRPr="007A7B34">
        <w:t xml:space="preserve">Powell, W.W. (1990). Neither market nor hierarchy: Network forms of organization. In </w:t>
      </w:r>
      <w:proofErr w:type="spellStart"/>
      <w:r w:rsidRPr="007A7B34">
        <w:t>Staw</w:t>
      </w:r>
      <w:proofErr w:type="spellEnd"/>
      <w:r w:rsidRPr="007A7B34">
        <w:t xml:space="preserve"> B.M. and Cummings, L.L. (Eds.), </w:t>
      </w:r>
      <w:r w:rsidRPr="007A7B34">
        <w:rPr>
          <w:i/>
        </w:rPr>
        <w:t xml:space="preserve">Research in Organizational Behavior. </w:t>
      </w:r>
      <w:r w:rsidRPr="007A7B34">
        <w:t>Greenwich, CT: JAI.</w:t>
      </w:r>
    </w:p>
    <w:p w:rsidR="00B7763D" w:rsidRPr="007A7B34" w:rsidRDefault="00B7763D" w:rsidP="00746F4A">
      <w:pPr>
        <w:spacing w:after="0"/>
        <w:ind w:left="360" w:hanging="360"/>
      </w:pPr>
    </w:p>
    <w:p w:rsidR="00B7763D" w:rsidRPr="007A7B34" w:rsidRDefault="00B7763D" w:rsidP="00746F4A">
      <w:pPr>
        <w:spacing w:after="0"/>
        <w:ind w:left="360" w:hanging="360"/>
      </w:pPr>
      <w:r w:rsidRPr="007A7B34">
        <w:lastRenderedPageBreak/>
        <w:t xml:space="preserve">Powell, W.W. (1996). </w:t>
      </w:r>
      <w:proofErr w:type="gramStart"/>
      <w:r w:rsidRPr="007A7B34">
        <w:t>Trust-based forms of governance.</w:t>
      </w:r>
      <w:proofErr w:type="gramEnd"/>
      <w:r w:rsidRPr="007A7B34">
        <w:t xml:space="preserve"> In Kramer, R. &amp; </w:t>
      </w:r>
      <w:proofErr w:type="spellStart"/>
      <w:r w:rsidRPr="007A7B34">
        <w:t>Thler</w:t>
      </w:r>
      <w:proofErr w:type="spellEnd"/>
      <w:r w:rsidRPr="007A7B34">
        <w:t xml:space="preserve">, T. (Eds.), </w:t>
      </w:r>
      <w:r w:rsidRPr="007A7B34">
        <w:rPr>
          <w:i/>
        </w:rPr>
        <w:t xml:space="preserve">Trust in Organizations. </w:t>
      </w:r>
      <w:r w:rsidRPr="007A7B34">
        <w:t>Thousand Oaks: Sage.</w:t>
      </w:r>
    </w:p>
    <w:p w:rsidR="00B7763D" w:rsidRPr="007A7B34" w:rsidRDefault="00B7763D" w:rsidP="00746F4A">
      <w:pPr>
        <w:spacing w:after="0"/>
        <w:ind w:left="360" w:hanging="360"/>
      </w:pPr>
    </w:p>
    <w:p w:rsidR="00B7763D" w:rsidRPr="00825FC5" w:rsidRDefault="00B7763D" w:rsidP="00746F4A">
      <w:pPr>
        <w:autoSpaceDE w:val="0"/>
        <w:autoSpaceDN w:val="0"/>
        <w:adjustRightInd w:val="0"/>
        <w:spacing w:after="0"/>
        <w:ind w:left="360" w:hanging="360"/>
        <w:rPr>
          <w:i/>
        </w:rPr>
      </w:pPr>
      <w:proofErr w:type="spellStart"/>
      <w:proofErr w:type="gramStart"/>
      <w:r w:rsidRPr="008F0261">
        <w:t>Raudenbush</w:t>
      </w:r>
      <w:proofErr w:type="spellEnd"/>
      <w:r w:rsidRPr="008F0261">
        <w:t xml:space="preserve">, S.W., &amp; </w:t>
      </w:r>
      <w:proofErr w:type="spellStart"/>
      <w:r w:rsidRPr="008F0261">
        <w:t>Bryk</w:t>
      </w:r>
      <w:proofErr w:type="spellEnd"/>
      <w:r w:rsidRPr="008F0261">
        <w:t>, A. S. (2002).</w:t>
      </w:r>
      <w:proofErr w:type="gramEnd"/>
      <w:r w:rsidRPr="008F0261">
        <w:t xml:space="preserve"> </w:t>
      </w:r>
      <w:r w:rsidRPr="008F0261">
        <w:rPr>
          <w:i/>
        </w:rPr>
        <w:t>Hierarchical linear models: Applications and</w:t>
      </w:r>
      <w:r>
        <w:rPr>
          <w:i/>
        </w:rPr>
        <w:t xml:space="preserve"> data </w:t>
      </w:r>
      <w:r w:rsidRPr="008F0261">
        <w:rPr>
          <w:i/>
        </w:rPr>
        <w:t>analysis methods (2</w:t>
      </w:r>
      <w:r w:rsidRPr="008F0261">
        <w:rPr>
          <w:i/>
          <w:vertAlign w:val="superscript"/>
        </w:rPr>
        <w:t>nd</w:t>
      </w:r>
      <w:r w:rsidRPr="008F0261">
        <w:rPr>
          <w:i/>
        </w:rPr>
        <w:t xml:space="preserve"> </w:t>
      </w:r>
      <w:proofErr w:type="gramStart"/>
      <w:r w:rsidRPr="008F0261">
        <w:rPr>
          <w:i/>
        </w:rPr>
        <w:t>ed</w:t>
      </w:r>
      <w:proofErr w:type="gramEnd"/>
      <w:r w:rsidRPr="008F0261">
        <w:rPr>
          <w:i/>
        </w:rPr>
        <w:t>.)</w:t>
      </w:r>
      <w:r w:rsidRPr="008F0261">
        <w:t>. Thousand Oaks, CA: SAGE.</w:t>
      </w:r>
    </w:p>
    <w:p w:rsidR="00B7763D" w:rsidRDefault="00B7763D" w:rsidP="00746F4A">
      <w:pPr>
        <w:spacing w:after="0"/>
        <w:ind w:left="360" w:hanging="360"/>
      </w:pPr>
    </w:p>
    <w:p w:rsidR="00B7763D" w:rsidRPr="007A7B34" w:rsidRDefault="00B7763D" w:rsidP="00746F4A">
      <w:pPr>
        <w:spacing w:after="0"/>
        <w:ind w:left="360" w:hanging="360"/>
      </w:pPr>
      <w:proofErr w:type="spellStart"/>
      <w:proofErr w:type="gramStart"/>
      <w:r w:rsidRPr="007A7B34">
        <w:t>Rempel</w:t>
      </w:r>
      <w:proofErr w:type="spellEnd"/>
      <w:r w:rsidRPr="007A7B34">
        <w:t xml:space="preserve">, J.K., Holmes, J.G. &amp; </w:t>
      </w:r>
      <w:proofErr w:type="spellStart"/>
      <w:r w:rsidRPr="007A7B34">
        <w:t>Zanna</w:t>
      </w:r>
      <w:proofErr w:type="spellEnd"/>
      <w:r w:rsidRPr="007A7B34">
        <w:t>, M.D. (1985).</w:t>
      </w:r>
      <w:proofErr w:type="gramEnd"/>
      <w:r w:rsidRPr="007A7B34">
        <w:t xml:space="preserve"> Trust in close relationships. </w:t>
      </w:r>
      <w:r w:rsidRPr="007A7B34">
        <w:rPr>
          <w:i/>
        </w:rPr>
        <w:t xml:space="preserve">Journal of Personality and Social Psychology, 49, </w:t>
      </w:r>
      <w:r w:rsidRPr="007A7B34">
        <w:t xml:space="preserve">95-112. </w:t>
      </w:r>
    </w:p>
    <w:p w:rsidR="00B7763D" w:rsidRPr="007A7B34" w:rsidRDefault="00B7763D" w:rsidP="00746F4A">
      <w:pPr>
        <w:spacing w:after="0"/>
        <w:ind w:left="360" w:hanging="360"/>
      </w:pPr>
    </w:p>
    <w:p w:rsidR="00B7763D" w:rsidRDefault="00B7763D" w:rsidP="00746F4A">
      <w:pPr>
        <w:spacing w:after="0"/>
        <w:ind w:left="360" w:hanging="360"/>
      </w:pPr>
      <w:proofErr w:type="gramStart"/>
      <w:r w:rsidRPr="007A7B34">
        <w:t>Rotter, J.B. (1967).</w:t>
      </w:r>
      <w:proofErr w:type="gramEnd"/>
      <w:r w:rsidRPr="007A7B34">
        <w:t xml:space="preserve"> </w:t>
      </w:r>
      <w:proofErr w:type="gramStart"/>
      <w:r w:rsidRPr="007A7B34">
        <w:t>A new scale for the measurement of interpersonal trust.</w:t>
      </w:r>
      <w:proofErr w:type="gramEnd"/>
      <w:r w:rsidRPr="007A7B34">
        <w:t xml:space="preserve"> </w:t>
      </w:r>
      <w:r w:rsidRPr="007A7B34">
        <w:rPr>
          <w:i/>
        </w:rPr>
        <w:t>Journal of Personality, 35,</w:t>
      </w:r>
      <w:r w:rsidRPr="007A7B34">
        <w:t xml:space="preserve"> 651-665. </w:t>
      </w:r>
    </w:p>
    <w:p w:rsidR="000A29CE" w:rsidRDefault="000A29CE" w:rsidP="00746F4A">
      <w:pPr>
        <w:spacing w:after="0"/>
        <w:ind w:left="360" w:hanging="360"/>
      </w:pPr>
    </w:p>
    <w:p w:rsidR="00B7763D" w:rsidRDefault="00B7763D" w:rsidP="00746F4A">
      <w:pPr>
        <w:spacing w:after="0"/>
        <w:ind w:left="360" w:hanging="360"/>
      </w:pPr>
      <w:proofErr w:type="gramStart"/>
      <w:r>
        <w:t xml:space="preserve">Rousseau, D., </w:t>
      </w:r>
      <w:proofErr w:type="spellStart"/>
      <w:r>
        <w:t>Sitkin</w:t>
      </w:r>
      <w:proofErr w:type="spellEnd"/>
      <w:r>
        <w:t xml:space="preserve">, S.B., Burt, R., &amp; </w:t>
      </w:r>
      <w:proofErr w:type="spellStart"/>
      <w:r>
        <w:t>Camerer</w:t>
      </w:r>
      <w:proofErr w:type="spellEnd"/>
      <w:r>
        <w:t>, C. (1998).</w:t>
      </w:r>
      <w:proofErr w:type="gramEnd"/>
      <w:r>
        <w:t xml:space="preserve"> Not so different after all: A cross-discipline view of trust. </w:t>
      </w:r>
      <w:r>
        <w:rPr>
          <w:i/>
        </w:rPr>
        <w:t>The Academy of Management Review, 23</w:t>
      </w:r>
      <w:r>
        <w:t>(3), 393-404.</w:t>
      </w:r>
    </w:p>
    <w:p w:rsidR="00B7763D" w:rsidRPr="007B69FB" w:rsidRDefault="00B7763D" w:rsidP="00746F4A">
      <w:pPr>
        <w:spacing w:after="0"/>
        <w:ind w:left="360" w:hanging="360"/>
      </w:pPr>
    </w:p>
    <w:p w:rsidR="00B7763D" w:rsidRPr="000A29CE" w:rsidRDefault="00B7763D" w:rsidP="00746F4A">
      <w:pPr>
        <w:spacing w:after="0"/>
        <w:ind w:left="360" w:hanging="360"/>
      </w:pPr>
      <w:r>
        <w:t xml:space="preserve">Schein, </w:t>
      </w:r>
      <w:r w:rsidR="000A29CE">
        <w:t>E.H. (</w:t>
      </w:r>
      <w:r>
        <w:t>2004</w:t>
      </w:r>
      <w:r w:rsidR="000A29CE">
        <w:t xml:space="preserve">). </w:t>
      </w:r>
      <w:r w:rsidR="000A29CE">
        <w:rPr>
          <w:i/>
        </w:rPr>
        <w:t xml:space="preserve">Organizational culture and leadership </w:t>
      </w:r>
      <w:r w:rsidR="000A29CE">
        <w:t>(3</w:t>
      </w:r>
      <w:r w:rsidR="000A29CE" w:rsidRPr="000A29CE">
        <w:rPr>
          <w:vertAlign w:val="superscript"/>
        </w:rPr>
        <w:t>rd</w:t>
      </w:r>
      <w:r w:rsidR="000A29CE">
        <w:t xml:space="preserve"> </w:t>
      </w:r>
      <w:proofErr w:type="gramStart"/>
      <w:r w:rsidR="000A29CE">
        <w:t>ed</w:t>
      </w:r>
      <w:proofErr w:type="gramEnd"/>
      <w:r w:rsidR="000A29CE">
        <w:t xml:space="preserve">.). San Francisco: </w:t>
      </w:r>
      <w:proofErr w:type="spellStart"/>
      <w:r w:rsidR="000A29CE">
        <w:t>Jossey</w:t>
      </w:r>
      <w:proofErr w:type="spellEnd"/>
      <w:r w:rsidR="000A29CE">
        <w:t>-Bass.</w:t>
      </w:r>
    </w:p>
    <w:p w:rsidR="00B7763D" w:rsidRDefault="00B7763D" w:rsidP="00746F4A">
      <w:pPr>
        <w:spacing w:after="0"/>
        <w:ind w:left="360" w:hanging="360"/>
      </w:pPr>
    </w:p>
    <w:p w:rsidR="00B7763D" w:rsidRPr="007A7B34" w:rsidRDefault="00B7763D" w:rsidP="00746F4A">
      <w:pPr>
        <w:spacing w:after="0"/>
        <w:ind w:left="360" w:hanging="360"/>
      </w:pPr>
      <w:r w:rsidRPr="007A7B34">
        <w:t xml:space="preserve">Shaw, R.B. (1997). </w:t>
      </w:r>
      <w:r w:rsidRPr="007A7B34">
        <w:rPr>
          <w:i/>
        </w:rPr>
        <w:t xml:space="preserve">Trust in the balance: Building successful organizations on results, integrity and concern. </w:t>
      </w:r>
      <w:r w:rsidRPr="007A7B34">
        <w:t xml:space="preserve">San Francisco, CA: </w:t>
      </w:r>
      <w:proofErr w:type="spellStart"/>
      <w:r w:rsidRPr="007A7B34">
        <w:t>Jossey</w:t>
      </w:r>
      <w:proofErr w:type="spellEnd"/>
      <w:r w:rsidRPr="007A7B34">
        <w:t>-Bass.</w:t>
      </w:r>
    </w:p>
    <w:p w:rsidR="00B7763D" w:rsidRPr="007A7B34" w:rsidRDefault="00B7763D" w:rsidP="00746F4A">
      <w:pPr>
        <w:spacing w:after="0"/>
        <w:ind w:left="360" w:hanging="360"/>
      </w:pPr>
    </w:p>
    <w:p w:rsidR="00B7763D" w:rsidRPr="00483B17" w:rsidRDefault="00B7763D" w:rsidP="00746F4A">
      <w:pPr>
        <w:spacing w:after="0"/>
        <w:ind w:left="360" w:hanging="360"/>
      </w:pPr>
      <w:proofErr w:type="spellStart"/>
      <w:proofErr w:type="gramStart"/>
      <w:r>
        <w:t>Sitkin</w:t>
      </w:r>
      <w:proofErr w:type="spellEnd"/>
      <w:r>
        <w:t xml:space="preserve">, S.B., &amp; </w:t>
      </w:r>
      <w:proofErr w:type="spellStart"/>
      <w:r>
        <w:t>Stickel</w:t>
      </w:r>
      <w:proofErr w:type="spellEnd"/>
      <w:r>
        <w:t>, D. (1996).</w:t>
      </w:r>
      <w:proofErr w:type="gramEnd"/>
      <w:r>
        <w:t xml:space="preserve"> The road to hell: The dynamics of distrust in an era of quality.  </w:t>
      </w:r>
      <w:proofErr w:type="gramStart"/>
      <w:r>
        <w:t xml:space="preserve">In R. Kramer &amp; T. Tyler (Eds.), </w:t>
      </w:r>
      <w:r>
        <w:rPr>
          <w:i/>
        </w:rPr>
        <w:t xml:space="preserve">Trust in organizations </w:t>
      </w:r>
      <w:r>
        <w:t>(196-215).</w:t>
      </w:r>
      <w:proofErr w:type="gramEnd"/>
      <w:r>
        <w:t xml:space="preserve"> Thousand Oaks, CA: Sage.</w:t>
      </w:r>
    </w:p>
    <w:p w:rsidR="00B7763D" w:rsidRDefault="00B7763D" w:rsidP="00746F4A">
      <w:pPr>
        <w:spacing w:after="0"/>
        <w:ind w:left="360" w:hanging="360"/>
      </w:pPr>
    </w:p>
    <w:p w:rsidR="00B7763D" w:rsidRPr="000A29CE" w:rsidRDefault="00B7763D" w:rsidP="00746F4A">
      <w:pPr>
        <w:spacing w:after="0"/>
        <w:ind w:left="360" w:hanging="360"/>
      </w:pPr>
      <w:proofErr w:type="gramStart"/>
      <w:r>
        <w:t xml:space="preserve">Smith, </w:t>
      </w:r>
      <w:r w:rsidR="000A29CE">
        <w:t xml:space="preserve">P.A., </w:t>
      </w:r>
      <w:r>
        <w:t>&amp; Hoy</w:t>
      </w:r>
      <w:r w:rsidR="000A29CE">
        <w:t>, W.K</w:t>
      </w:r>
      <w:r>
        <w:t>. (2007).</w:t>
      </w:r>
      <w:proofErr w:type="gramEnd"/>
      <w:r w:rsidR="000A29CE">
        <w:t xml:space="preserve"> </w:t>
      </w:r>
      <w:proofErr w:type="gramStart"/>
      <w:r w:rsidR="000A29CE">
        <w:t>Academic optimism and student achievement in urban elementary schools.</w:t>
      </w:r>
      <w:proofErr w:type="gramEnd"/>
      <w:r w:rsidR="000A29CE">
        <w:t xml:space="preserve"> </w:t>
      </w:r>
      <w:r w:rsidR="000A29CE">
        <w:rPr>
          <w:i/>
        </w:rPr>
        <w:t>Journal of Educational Administration, 45</w:t>
      </w:r>
      <w:r w:rsidR="000A29CE">
        <w:t>(5), 556-568.</w:t>
      </w:r>
    </w:p>
    <w:p w:rsidR="00B7763D" w:rsidRDefault="00B7763D" w:rsidP="00746F4A">
      <w:pPr>
        <w:spacing w:after="0"/>
        <w:ind w:left="360" w:hanging="360"/>
      </w:pPr>
    </w:p>
    <w:p w:rsidR="00B7763D" w:rsidRPr="000A29CE" w:rsidRDefault="00B7763D" w:rsidP="00746F4A">
      <w:pPr>
        <w:spacing w:after="0"/>
        <w:ind w:left="360" w:hanging="360"/>
      </w:pPr>
      <w:proofErr w:type="gramStart"/>
      <w:r>
        <w:t>Smith</w:t>
      </w:r>
      <w:r w:rsidR="000A29CE">
        <w:t xml:space="preserve">, P.A., Hoy, W.K., &amp; </w:t>
      </w:r>
      <w:proofErr w:type="spellStart"/>
      <w:r w:rsidR="000A29CE">
        <w:t>Sweetland</w:t>
      </w:r>
      <w:proofErr w:type="spellEnd"/>
      <w:r w:rsidR="000A29CE">
        <w:t>, S.R. (</w:t>
      </w:r>
      <w:r>
        <w:t>2001</w:t>
      </w:r>
      <w:r w:rsidR="000A29CE">
        <w:t>).</w:t>
      </w:r>
      <w:proofErr w:type="gramEnd"/>
      <w:r w:rsidR="000A29CE">
        <w:t xml:space="preserve"> </w:t>
      </w:r>
      <w:proofErr w:type="gramStart"/>
      <w:r w:rsidR="000A29CE">
        <w:t>Organizational health of high schools and dimensions of faculty trust.</w:t>
      </w:r>
      <w:proofErr w:type="gramEnd"/>
      <w:r w:rsidR="000A29CE">
        <w:t xml:space="preserve"> </w:t>
      </w:r>
      <w:r w:rsidR="000A29CE">
        <w:rPr>
          <w:i/>
        </w:rPr>
        <w:t>Journal of School Leadership, 11</w:t>
      </w:r>
      <w:r w:rsidR="000A29CE">
        <w:t xml:space="preserve">(2), 135-151. </w:t>
      </w:r>
    </w:p>
    <w:p w:rsidR="00B7763D" w:rsidRDefault="00B7763D" w:rsidP="00746F4A">
      <w:pPr>
        <w:spacing w:after="0"/>
        <w:ind w:left="360" w:hanging="360"/>
      </w:pPr>
    </w:p>
    <w:p w:rsidR="00B7763D" w:rsidRPr="000A29CE" w:rsidRDefault="00B7763D" w:rsidP="00746F4A">
      <w:pPr>
        <w:spacing w:after="0"/>
        <w:ind w:left="360" w:hanging="360"/>
      </w:pPr>
      <w:proofErr w:type="gramStart"/>
      <w:r>
        <w:t>Tarter, C.J., Bliss, J.R., &amp; Hoy, W.K. (1989a).</w:t>
      </w:r>
      <w:proofErr w:type="gramEnd"/>
      <w:r w:rsidR="000A29CE">
        <w:t xml:space="preserve"> </w:t>
      </w:r>
      <w:proofErr w:type="gramStart"/>
      <w:r w:rsidR="000A29CE">
        <w:t>Principal leadership and organizational commitment.</w:t>
      </w:r>
      <w:proofErr w:type="gramEnd"/>
      <w:r w:rsidR="000A29CE">
        <w:t xml:space="preserve"> </w:t>
      </w:r>
      <w:r w:rsidR="000A29CE">
        <w:rPr>
          <w:i/>
        </w:rPr>
        <w:t>Planning and Changing, 20</w:t>
      </w:r>
      <w:r w:rsidR="000A29CE">
        <w:t>(3), 131-140.</w:t>
      </w:r>
    </w:p>
    <w:p w:rsidR="00B7763D" w:rsidRDefault="00B7763D" w:rsidP="00746F4A">
      <w:pPr>
        <w:spacing w:after="0"/>
        <w:ind w:left="360" w:hanging="360"/>
      </w:pPr>
    </w:p>
    <w:p w:rsidR="00B7763D" w:rsidRDefault="00B7763D" w:rsidP="00746F4A">
      <w:pPr>
        <w:spacing w:after="0"/>
        <w:ind w:left="360" w:hanging="360"/>
      </w:pPr>
      <w:proofErr w:type="gramStart"/>
      <w:r>
        <w:t>Tarter, C.J., Bliss, J.R., &amp; Hoy, W.K. (1989b).</w:t>
      </w:r>
      <w:proofErr w:type="gramEnd"/>
      <w:r>
        <w:t xml:space="preserve"> School characteristics and faculty trust in secondary schools. </w:t>
      </w:r>
      <w:r>
        <w:rPr>
          <w:i/>
        </w:rPr>
        <w:t>Educational Administration Quarterly, 25</w:t>
      </w:r>
      <w:r>
        <w:t>(3), 294-308.</w:t>
      </w:r>
    </w:p>
    <w:p w:rsidR="00B7763D" w:rsidRDefault="00B7763D" w:rsidP="00746F4A">
      <w:pPr>
        <w:spacing w:after="0"/>
        <w:ind w:left="360" w:hanging="360"/>
      </w:pPr>
    </w:p>
    <w:p w:rsidR="00B7763D" w:rsidRPr="00ED60AB" w:rsidRDefault="00B7763D" w:rsidP="00746F4A">
      <w:pPr>
        <w:spacing w:after="0"/>
        <w:ind w:left="360" w:hanging="360"/>
      </w:pPr>
      <w:proofErr w:type="gramStart"/>
      <w:r>
        <w:t>Tarter, C.J., &amp; Hoy, W.K. (1988).</w:t>
      </w:r>
      <w:proofErr w:type="gramEnd"/>
      <w:r>
        <w:t xml:space="preserve"> The context of trust: Teachers and the principal. </w:t>
      </w:r>
      <w:r>
        <w:rPr>
          <w:i/>
        </w:rPr>
        <w:t xml:space="preserve">High School Journal, 72, </w:t>
      </w:r>
      <w:r>
        <w:t>17-24.</w:t>
      </w:r>
    </w:p>
    <w:p w:rsidR="00B7763D" w:rsidRDefault="00B7763D" w:rsidP="00746F4A">
      <w:pPr>
        <w:spacing w:after="0"/>
        <w:ind w:left="360" w:hanging="360"/>
      </w:pPr>
    </w:p>
    <w:p w:rsidR="00B7763D" w:rsidRPr="000A29CE" w:rsidRDefault="00B7763D" w:rsidP="00746F4A">
      <w:pPr>
        <w:spacing w:after="0"/>
        <w:ind w:left="360" w:hanging="360"/>
      </w:pPr>
      <w:r>
        <w:t xml:space="preserve">Thompson, </w:t>
      </w:r>
      <w:r w:rsidR="000A29CE">
        <w:t xml:space="preserve">J.D. </w:t>
      </w:r>
      <w:r>
        <w:t>(1967).</w:t>
      </w:r>
      <w:r w:rsidR="000A29CE">
        <w:t xml:space="preserve"> </w:t>
      </w:r>
      <w:proofErr w:type="gramStart"/>
      <w:r w:rsidR="000A29CE">
        <w:rPr>
          <w:i/>
        </w:rPr>
        <w:t>Organizations in action.</w:t>
      </w:r>
      <w:proofErr w:type="gramEnd"/>
      <w:r w:rsidR="000A29CE">
        <w:rPr>
          <w:i/>
        </w:rPr>
        <w:t xml:space="preserve"> </w:t>
      </w:r>
      <w:r w:rsidR="000A29CE">
        <w:t>New York: McGraw-Hill.</w:t>
      </w:r>
    </w:p>
    <w:p w:rsidR="00B7763D" w:rsidRDefault="00B7763D" w:rsidP="00746F4A">
      <w:pPr>
        <w:spacing w:after="0"/>
        <w:ind w:left="360" w:hanging="360"/>
      </w:pPr>
    </w:p>
    <w:p w:rsidR="00B7763D" w:rsidRDefault="00B7763D" w:rsidP="00746F4A">
      <w:pPr>
        <w:spacing w:after="0"/>
        <w:ind w:left="360" w:hanging="360"/>
      </w:pPr>
      <w:proofErr w:type="spellStart"/>
      <w:proofErr w:type="gramStart"/>
      <w:r>
        <w:t>Tschannen</w:t>
      </w:r>
      <w:proofErr w:type="spellEnd"/>
      <w:r>
        <w:t>-Moran, M. (2009).</w:t>
      </w:r>
      <w:proofErr w:type="gramEnd"/>
      <w:r>
        <w:t xml:space="preserve"> </w:t>
      </w:r>
      <w:proofErr w:type="gramStart"/>
      <w:r>
        <w:t>Fostering teacher professionalism in schools: The role of leadership orientation and trust.</w:t>
      </w:r>
      <w:proofErr w:type="gramEnd"/>
      <w:r>
        <w:t xml:space="preserve"> </w:t>
      </w:r>
      <w:r w:rsidRPr="00137ADE">
        <w:rPr>
          <w:i/>
        </w:rPr>
        <w:t>Educational Administration Quarterly, 45</w:t>
      </w:r>
      <w:r>
        <w:t>(2), 217-247.</w:t>
      </w:r>
    </w:p>
    <w:p w:rsidR="00B7763D" w:rsidRPr="008F0261" w:rsidRDefault="00B7763D" w:rsidP="00746F4A">
      <w:pPr>
        <w:spacing w:after="0"/>
        <w:ind w:left="360" w:hanging="360"/>
      </w:pPr>
    </w:p>
    <w:p w:rsidR="00B7763D" w:rsidRPr="008F0261" w:rsidRDefault="00B7763D" w:rsidP="00746F4A">
      <w:pPr>
        <w:spacing w:after="0"/>
        <w:ind w:left="360" w:hanging="360"/>
      </w:pPr>
      <w:proofErr w:type="spellStart"/>
      <w:proofErr w:type="gramStart"/>
      <w:r w:rsidRPr="008F0261">
        <w:lastRenderedPageBreak/>
        <w:t>Tschannen</w:t>
      </w:r>
      <w:proofErr w:type="spellEnd"/>
      <w:r w:rsidRPr="008F0261">
        <w:t>-Moran, M. (2004).</w:t>
      </w:r>
      <w:proofErr w:type="gramEnd"/>
      <w:r w:rsidRPr="008F0261">
        <w:t xml:space="preserve"> </w:t>
      </w:r>
      <w:r w:rsidRPr="00C74368">
        <w:rPr>
          <w:i/>
        </w:rPr>
        <w:t>Trust matters: Leadership for successful schools.</w:t>
      </w:r>
    </w:p>
    <w:p w:rsidR="00B7763D" w:rsidRPr="008F0261" w:rsidRDefault="00B7763D" w:rsidP="00746F4A">
      <w:pPr>
        <w:spacing w:after="0"/>
        <w:ind w:left="360" w:hanging="360"/>
      </w:pPr>
      <w:r w:rsidRPr="008F0261">
        <w:tab/>
        <w:t xml:space="preserve"> San Francisco: </w:t>
      </w:r>
      <w:proofErr w:type="spellStart"/>
      <w:r w:rsidRPr="008F0261">
        <w:t>Jossey</w:t>
      </w:r>
      <w:proofErr w:type="spellEnd"/>
      <w:r w:rsidRPr="008F0261">
        <w:t>-Bass.</w:t>
      </w:r>
    </w:p>
    <w:p w:rsidR="00B7763D" w:rsidRPr="008F0261" w:rsidRDefault="00B7763D" w:rsidP="00746F4A">
      <w:pPr>
        <w:autoSpaceDE w:val="0"/>
        <w:autoSpaceDN w:val="0"/>
        <w:adjustRightInd w:val="0"/>
        <w:spacing w:after="0"/>
        <w:ind w:left="360" w:hanging="360"/>
      </w:pPr>
    </w:p>
    <w:p w:rsidR="00B7763D" w:rsidRPr="00FA1A60" w:rsidRDefault="00B7763D" w:rsidP="00746F4A">
      <w:pPr>
        <w:spacing w:after="0"/>
        <w:ind w:left="360" w:hanging="360"/>
        <w:rPr>
          <w:i/>
        </w:rPr>
      </w:pPr>
      <w:proofErr w:type="spellStart"/>
      <w:proofErr w:type="gramStart"/>
      <w:r>
        <w:t>Tschannen</w:t>
      </w:r>
      <w:proofErr w:type="spellEnd"/>
      <w:r>
        <w:t>-Moran, M. (2001).</w:t>
      </w:r>
      <w:proofErr w:type="gramEnd"/>
      <w:r>
        <w:t xml:space="preserve"> </w:t>
      </w:r>
      <w:proofErr w:type="gramStart"/>
      <w:r>
        <w:t>Collaboration and the need for trust.</w:t>
      </w:r>
      <w:proofErr w:type="gramEnd"/>
      <w:r>
        <w:t xml:space="preserve"> </w:t>
      </w:r>
      <w:r w:rsidRPr="00957916">
        <w:rPr>
          <w:i/>
        </w:rPr>
        <w:t>Journal of Education</w:t>
      </w:r>
      <w:r>
        <w:rPr>
          <w:i/>
        </w:rPr>
        <w:t xml:space="preserve"> </w:t>
      </w:r>
      <w:r w:rsidRPr="00957916">
        <w:rPr>
          <w:i/>
        </w:rPr>
        <w:t>Administration, 39</w:t>
      </w:r>
      <w:r>
        <w:t>(4), 308-331.</w:t>
      </w:r>
    </w:p>
    <w:p w:rsidR="00B7763D" w:rsidRDefault="00B7763D" w:rsidP="00746F4A">
      <w:pPr>
        <w:spacing w:after="0"/>
        <w:ind w:left="360" w:hanging="360"/>
      </w:pPr>
    </w:p>
    <w:p w:rsidR="00B7763D" w:rsidRPr="00E5437E" w:rsidRDefault="00B7763D" w:rsidP="00746F4A">
      <w:pPr>
        <w:spacing w:after="0"/>
        <w:ind w:left="360" w:hanging="360"/>
      </w:pPr>
      <w:proofErr w:type="spellStart"/>
      <w:proofErr w:type="gramStart"/>
      <w:r>
        <w:t>Tschannen</w:t>
      </w:r>
      <w:proofErr w:type="spellEnd"/>
      <w:r>
        <w:t>-Moran, M., &amp; Goddard</w:t>
      </w:r>
      <w:r w:rsidR="00E5437E">
        <w:t>, R</w:t>
      </w:r>
      <w:r>
        <w:t>. (2001</w:t>
      </w:r>
      <w:r w:rsidR="00E5437E">
        <w:t>, April</w:t>
      </w:r>
      <w:r>
        <w:t>).</w:t>
      </w:r>
      <w:proofErr w:type="gramEnd"/>
      <w:r w:rsidR="00E5437E">
        <w:t xml:space="preserve"> </w:t>
      </w:r>
      <w:r w:rsidR="00E5437E">
        <w:rPr>
          <w:i/>
        </w:rPr>
        <w:t xml:space="preserve">Collective efficacy and trust: A multilevel analysis. </w:t>
      </w:r>
      <w:r w:rsidR="00E5437E">
        <w:t>Paper presented at the annual meeting of the American Educational Research Association, Seattle.</w:t>
      </w:r>
    </w:p>
    <w:p w:rsidR="00B7763D" w:rsidRDefault="00B7763D" w:rsidP="00746F4A">
      <w:pPr>
        <w:spacing w:after="0"/>
        <w:ind w:left="360" w:hanging="360"/>
      </w:pPr>
    </w:p>
    <w:p w:rsidR="00B7763D" w:rsidRDefault="00B7763D" w:rsidP="00746F4A">
      <w:pPr>
        <w:spacing w:after="0"/>
        <w:ind w:left="360" w:hanging="360"/>
      </w:pPr>
      <w:proofErr w:type="spellStart"/>
      <w:proofErr w:type="gramStart"/>
      <w:r w:rsidRPr="004967DD">
        <w:t>Tschannen</w:t>
      </w:r>
      <w:proofErr w:type="spellEnd"/>
      <w:r w:rsidRPr="004967DD">
        <w:t xml:space="preserve">-Moran, </w:t>
      </w:r>
      <w:r>
        <w:t xml:space="preserve">M., &amp; </w:t>
      </w:r>
      <w:r w:rsidRPr="004967DD">
        <w:t>Hoy,</w:t>
      </w:r>
      <w:r>
        <w:t xml:space="preserve"> W.K. (1998).</w:t>
      </w:r>
      <w:proofErr w:type="gramEnd"/>
      <w:r>
        <w:t xml:space="preserve"> Trust in schools: A</w:t>
      </w:r>
      <w:r w:rsidRPr="004967DD">
        <w:t xml:space="preserve"> co</w:t>
      </w:r>
      <w:r>
        <w:t xml:space="preserve">nceptual and empirical analysis.  </w:t>
      </w:r>
      <w:r w:rsidRPr="004967DD">
        <w:rPr>
          <w:i/>
        </w:rPr>
        <w:t>Journal of Educational Administration</w:t>
      </w:r>
      <w:r w:rsidRPr="004967DD">
        <w:t xml:space="preserve">, </w:t>
      </w:r>
      <w:r w:rsidRPr="004967DD">
        <w:rPr>
          <w:i/>
        </w:rPr>
        <w:t>36</w:t>
      </w:r>
      <w:r>
        <w:t>(</w:t>
      </w:r>
      <w:r w:rsidRPr="004967DD">
        <w:t>4</w:t>
      </w:r>
      <w:r>
        <w:t xml:space="preserve">), </w:t>
      </w:r>
      <w:r w:rsidRPr="004967DD">
        <w:t xml:space="preserve">334 </w:t>
      </w:r>
      <w:r>
        <w:t>–</w:t>
      </w:r>
      <w:r w:rsidRPr="004967DD">
        <w:t xml:space="preserve"> 352</w:t>
      </w:r>
      <w:r>
        <w:t>.</w:t>
      </w:r>
    </w:p>
    <w:p w:rsidR="00B7763D" w:rsidRDefault="00B7763D" w:rsidP="00746F4A">
      <w:pPr>
        <w:spacing w:after="0"/>
        <w:ind w:left="360" w:hanging="360"/>
      </w:pPr>
    </w:p>
    <w:p w:rsidR="00B7763D" w:rsidRPr="00A90E42" w:rsidRDefault="00B7763D" w:rsidP="00746F4A">
      <w:pPr>
        <w:spacing w:after="0"/>
        <w:ind w:left="360" w:hanging="360"/>
      </w:pPr>
      <w:proofErr w:type="spellStart"/>
      <w:proofErr w:type="gramStart"/>
      <w:r>
        <w:t>Tschannen</w:t>
      </w:r>
      <w:proofErr w:type="spellEnd"/>
      <w:r>
        <w:t>-Moran, M., &amp; Hoy, W.K. (2000).</w:t>
      </w:r>
      <w:proofErr w:type="gramEnd"/>
      <w:r>
        <w:t xml:space="preserve"> </w:t>
      </w:r>
      <w:proofErr w:type="gramStart"/>
      <w:r>
        <w:t>A multidisciplinary analysis of the nature, meaning, and measurement of trust.</w:t>
      </w:r>
      <w:proofErr w:type="gramEnd"/>
      <w:r>
        <w:t xml:space="preserve"> </w:t>
      </w:r>
      <w:r>
        <w:rPr>
          <w:i/>
        </w:rPr>
        <w:t>Review of Educational Research, 70</w:t>
      </w:r>
      <w:r>
        <w:t>(4), 547-593.</w:t>
      </w:r>
    </w:p>
    <w:p w:rsidR="00B7763D" w:rsidRDefault="00B7763D" w:rsidP="00746F4A">
      <w:pPr>
        <w:spacing w:after="0"/>
        <w:ind w:left="360" w:hanging="360"/>
      </w:pPr>
    </w:p>
    <w:p w:rsidR="00B7763D" w:rsidRPr="007A7B34" w:rsidRDefault="00B7763D" w:rsidP="00746F4A">
      <w:pPr>
        <w:spacing w:after="0"/>
        <w:ind w:left="360" w:hanging="360"/>
      </w:pPr>
      <w:proofErr w:type="spellStart"/>
      <w:proofErr w:type="gramStart"/>
      <w:r w:rsidRPr="007A7B34">
        <w:t>Tschannen</w:t>
      </w:r>
      <w:proofErr w:type="spellEnd"/>
      <w:r w:rsidRPr="007A7B34">
        <w:t>-Moran, M., Woolfolk Hoy, A. &amp; Hoy, W.K. (1998).</w:t>
      </w:r>
      <w:proofErr w:type="gramEnd"/>
      <w:r w:rsidRPr="007A7B34">
        <w:t xml:space="preserve"> Teacher efficacy: Its meaning and measure. </w:t>
      </w:r>
      <w:r w:rsidRPr="007A7B34">
        <w:rPr>
          <w:i/>
        </w:rPr>
        <w:t>Review of Educational Research, 68</w:t>
      </w:r>
      <w:r w:rsidRPr="007A7B34">
        <w:t>(3), 202-248.</w:t>
      </w:r>
    </w:p>
    <w:p w:rsidR="00B7763D" w:rsidRPr="007A7B34" w:rsidRDefault="00B7763D" w:rsidP="00746F4A">
      <w:pPr>
        <w:spacing w:after="0"/>
        <w:ind w:left="360" w:hanging="360"/>
      </w:pPr>
    </w:p>
    <w:p w:rsidR="00B7763D" w:rsidRDefault="00B7763D" w:rsidP="00746F4A">
      <w:pPr>
        <w:spacing w:after="0"/>
        <w:ind w:left="360" w:hanging="360"/>
      </w:pPr>
      <w:proofErr w:type="gramStart"/>
      <w:r w:rsidRPr="008F0261">
        <w:t xml:space="preserve">Van </w:t>
      </w:r>
      <w:proofErr w:type="spellStart"/>
      <w:r w:rsidRPr="008F0261">
        <w:t>Houtte</w:t>
      </w:r>
      <w:proofErr w:type="spellEnd"/>
      <w:r w:rsidRPr="008F0261">
        <w:t xml:space="preserve">, M., &amp; Van </w:t>
      </w:r>
      <w:proofErr w:type="spellStart"/>
      <w:r w:rsidRPr="008F0261">
        <w:t>Maele</w:t>
      </w:r>
      <w:proofErr w:type="spellEnd"/>
      <w:r w:rsidRPr="008F0261">
        <w:t>, D. (2011).</w:t>
      </w:r>
      <w:proofErr w:type="gramEnd"/>
      <w:r w:rsidRPr="008F0261">
        <w:t xml:space="preserve"> The black box revelation: </w:t>
      </w:r>
      <w:r>
        <w:t xml:space="preserve">In search of conceptual </w:t>
      </w:r>
      <w:r w:rsidRPr="008F0261">
        <w:t xml:space="preserve">clarity regarding climate and culture in school effectiveness research. </w:t>
      </w:r>
      <w:r w:rsidRPr="008F0261">
        <w:rPr>
          <w:i/>
        </w:rPr>
        <w:t>Oxford Review of Education, 37</w:t>
      </w:r>
      <w:r w:rsidRPr="008F0261">
        <w:t>(4), 505-524.</w:t>
      </w:r>
    </w:p>
    <w:p w:rsidR="00B7763D" w:rsidRDefault="00B7763D" w:rsidP="00746F4A">
      <w:pPr>
        <w:spacing w:after="0"/>
        <w:ind w:left="360" w:hanging="360"/>
      </w:pPr>
    </w:p>
    <w:p w:rsidR="00C74368" w:rsidRPr="008F0261" w:rsidRDefault="00C74368" w:rsidP="00C74368">
      <w:pPr>
        <w:spacing w:after="0"/>
        <w:ind w:left="360" w:hanging="360"/>
      </w:pPr>
      <w:r>
        <w:t>Wilson, W.J. (1987)</w:t>
      </w:r>
      <w:r w:rsidRPr="00C74368">
        <w:rPr>
          <w:i/>
        </w:rPr>
        <w:t xml:space="preserve"> </w:t>
      </w:r>
      <w:proofErr w:type="gramStart"/>
      <w:r>
        <w:rPr>
          <w:i/>
        </w:rPr>
        <w:t>The</w:t>
      </w:r>
      <w:proofErr w:type="gramEnd"/>
      <w:r>
        <w:rPr>
          <w:i/>
        </w:rPr>
        <w:t xml:space="preserve"> truly disadvantaged: The inner city, the underclass, and public policy</w:t>
      </w:r>
      <w:r w:rsidRPr="00C74368">
        <w:rPr>
          <w:i/>
        </w:rPr>
        <w:t>.</w:t>
      </w:r>
      <w:r>
        <w:rPr>
          <w:i/>
        </w:rPr>
        <w:t xml:space="preserve"> </w:t>
      </w:r>
      <w:r>
        <w:t>Chicago and London</w:t>
      </w:r>
      <w:r w:rsidRPr="008F0261">
        <w:t xml:space="preserve">: </w:t>
      </w:r>
      <w:r>
        <w:t>The University of Chicago Press</w:t>
      </w:r>
      <w:r w:rsidRPr="008F0261">
        <w:t>.</w:t>
      </w:r>
    </w:p>
    <w:p w:rsidR="00C74368" w:rsidRDefault="00C74368" w:rsidP="00746F4A">
      <w:pPr>
        <w:spacing w:after="0"/>
        <w:ind w:left="360" w:hanging="360"/>
      </w:pPr>
    </w:p>
    <w:p w:rsidR="00B7763D" w:rsidRDefault="00B7763D" w:rsidP="00746F4A">
      <w:pPr>
        <w:spacing w:after="0"/>
        <w:ind w:left="360" w:hanging="360"/>
      </w:pPr>
      <w:r w:rsidRPr="007A7B34">
        <w:t xml:space="preserve">Yoon, J.S. (2002). Teacher characteristics as predictors of teacher-student relationships: Stress, negative affect, and self-efficacy. </w:t>
      </w:r>
      <w:r w:rsidRPr="007A7B34">
        <w:rPr>
          <w:i/>
        </w:rPr>
        <w:t>Social Behavior and Personality, 30</w:t>
      </w:r>
      <w:r w:rsidRPr="007A7B34">
        <w:t>(5), 485-494.</w:t>
      </w:r>
    </w:p>
    <w:p w:rsidR="00B7763D" w:rsidRDefault="00B7763D" w:rsidP="00746F4A">
      <w:pPr>
        <w:spacing w:after="0"/>
        <w:ind w:left="360" w:hanging="360"/>
      </w:pPr>
    </w:p>
    <w:p w:rsidR="00B7763D" w:rsidRPr="00E5437E" w:rsidRDefault="00B7763D" w:rsidP="00746F4A">
      <w:pPr>
        <w:spacing w:after="0"/>
        <w:ind w:left="360" w:hanging="360"/>
      </w:pPr>
      <w:r>
        <w:t xml:space="preserve">Young, </w:t>
      </w:r>
      <w:r w:rsidR="00E5437E">
        <w:t xml:space="preserve">S.A., </w:t>
      </w:r>
      <w:r>
        <w:t>&amp; Parker</w:t>
      </w:r>
      <w:r w:rsidR="00E5437E">
        <w:t>, C.P.</w:t>
      </w:r>
      <w:r>
        <w:t xml:space="preserve"> (1999)</w:t>
      </w:r>
      <w:r w:rsidR="00E5437E">
        <w:t xml:space="preserve"> Predicting collective climates: Assessing the role of shared work values, needs, employee interaction, and work group membership. </w:t>
      </w:r>
      <w:r w:rsidR="00E5437E">
        <w:rPr>
          <w:i/>
        </w:rPr>
        <w:t>Journal of Organizational Behavior, 20</w:t>
      </w:r>
      <w:r w:rsidR="00E5437E">
        <w:t>(7), 1199-1218.</w:t>
      </w:r>
    </w:p>
    <w:p w:rsidR="00C353B6" w:rsidRDefault="00C353B6">
      <w:r>
        <w:br w:type="page"/>
      </w:r>
    </w:p>
    <w:p w:rsidR="00B7763D" w:rsidRPr="00C353B6" w:rsidRDefault="00C353B6" w:rsidP="00B7763D">
      <w:pPr>
        <w:rPr>
          <w:b/>
        </w:rPr>
      </w:pPr>
      <w:r w:rsidRPr="00C353B6">
        <w:rPr>
          <w:b/>
        </w:rPr>
        <w:lastRenderedPageBreak/>
        <w:t>APPENDIX A: IRB LETTER OF REVIEW OUTCOME</w:t>
      </w:r>
    </w:p>
    <w:p w:rsidR="00A244A7" w:rsidRDefault="00A244A7" w:rsidP="00B7763D"/>
    <w:p w:rsidR="00C353B6" w:rsidRDefault="00C353B6" w:rsidP="00B7763D">
      <w:r>
        <w:rPr>
          <w:noProof/>
        </w:rPr>
        <w:drawing>
          <wp:inline distT="0" distB="0" distL="0" distR="0" wp14:anchorId="0AF0E8AC" wp14:editId="571AB6B8">
            <wp:extent cx="5255812" cy="5693134"/>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6303" cy="5693666"/>
                    </a:xfrm>
                    <a:prstGeom prst="rect">
                      <a:avLst/>
                    </a:prstGeom>
                    <a:noFill/>
                    <a:ln>
                      <a:noFill/>
                    </a:ln>
                  </pic:spPr>
                </pic:pic>
              </a:graphicData>
            </a:graphic>
          </wp:inline>
        </w:drawing>
      </w:r>
    </w:p>
    <w:p w:rsidR="00A244A7" w:rsidRDefault="00A244A7" w:rsidP="00B7763D"/>
    <w:p w:rsidR="00A244A7" w:rsidRDefault="00A244A7">
      <w:r>
        <w:br w:type="page"/>
      </w:r>
    </w:p>
    <w:p w:rsidR="00A244A7" w:rsidRPr="00554D15" w:rsidRDefault="00A244A7" w:rsidP="00CF6607">
      <w:pPr>
        <w:autoSpaceDE w:val="0"/>
        <w:autoSpaceDN w:val="0"/>
        <w:adjustRightInd w:val="0"/>
        <w:spacing w:after="0"/>
        <w:rPr>
          <w:rFonts w:cs="Times New Roman"/>
          <w:b/>
        </w:rPr>
      </w:pPr>
      <w:r>
        <w:rPr>
          <w:rFonts w:cs="Times New Roman"/>
          <w:b/>
        </w:rPr>
        <w:lastRenderedPageBreak/>
        <w:t>APPENDIX B: ASSUMPTIONS</w:t>
      </w:r>
    </w:p>
    <w:p w:rsidR="00A244A7" w:rsidRDefault="00A244A7" w:rsidP="00A244A7">
      <w:pPr>
        <w:autoSpaceDE w:val="0"/>
        <w:autoSpaceDN w:val="0"/>
        <w:adjustRightInd w:val="0"/>
        <w:spacing w:after="0"/>
        <w:rPr>
          <w:rFonts w:cs="Times New Roman"/>
        </w:rPr>
      </w:pPr>
    </w:p>
    <w:p w:rsidR="00A244A7" w:rsidRPr="00554D15" w:rsidRDefault="00A244A7" w:rsidP="00A244A7">
      <w:pPr>
        <w:autoSpaceDE w:val="0"/>
        <w:autoSpaceDN w:val="0"/>
        <w:adjustRightInd w:val="0"/>
        <w:spacing w:after="0"/>
        <w:rPr>
          <w:rFonts w:cs="Times New Roman"/>
        </w:rPr>
      </w:pPr>
      <w:r>
        <w:rPr>
          <w:rFonts w:cs="Times New Roman"/>
        </w:rPr>
        <w:t xml:space="preserve">Normality Assumption: Descriptive Statistics, </w:t>
      </w:r>
      <w:proofErr w:type="spellStart"/>
      <w:r>
        <w:rPr>
          <w:rFonts w:cs="Times New Roman"/>
        </w:rPr>
        <w:t>Skewness</w:t>
      </w:r>
      <w:proofErr w:type="spellEnd"/>
      <w:r>
        <w:rPr>
          <w:rFonts w:cs="Times New Roman"/>
        </w:rPr>
        <w:t>, and Kurtosis</w:t>
      </w:r>
    </w:p>
    <w:tbl>
      <w:tblPr>
        <w:tblW w:w="8801"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0"/>
        <w:gridCol w:w="810"/>
        <w:gridCol w:w="929"/>
        <w:gridCol w:w="990"/>
        <w:gridCol w:w="871"/>
        <w:gridCol w:w="977"/>
        <w:gridCol w:w="766"/>
        <w:gridCol w:w="806"/>
        <w:gridCol w:w="766"/>
        <w:gridCol w:w="806"/>
      </w:tblGrid>
      <w:tr w:rsidR="004745FD" w:rsidRPr="00554D15" w:rsidTr="000223E6">
        <w:trPr>
          <w:trHeight w:val="323"/>
        </w:trPr>
        <w:tc>
          <w:tcPr>
            <w:tcW w:w="1080" w:type="dxa"/>
            <w:vMerge w:val="restart"/>
            <w:tcBorders>
              <w:top w:val="single" w:sz="4" w:space="0" w:color="auto"/>
              <w:left w:val="nil"/>
              <w:bottom w:val="nil"/>
              <w:right w:val="nil"/>
            </w:tcBorders>
            <w:shd w:val="clear" w:color="auto" w:fill="FFFFFF"/>
            <w:vAlign w:val="center"/>
          </w:tcPr>
          <w:p w:rsidR="004745FD" w:rsidRDefault="004745FD" w:rsidP="00310853">
            <w:pPr>
              <w:autoSpaceDE w:val="0"/>
              <w:autoSpaceDN w:val="0"/>
              <w:adjustRightInd w:val="0"/>
              <w:spacing w:after="0"/>
              <w:jc w:val="center"/>
              <w:rPr>
                <w:rFonts w:cs="Times New Roman"/>
              </w:rPr>
            </w:pPr>
          </w:p>
          <w:p w:rsidR="00A244A7" w:rsidRPr="004745FD" w:rsidRDefault="00A244A7" w:rsidP="004745FD">
            <w:pPr>
              <w:rPr>
                <w:rFonts w:cs="Times New Roman"/>
              </w:rPr>
            </w:pPr>
          </w:p>
        </w:tc>
        <w:tc>
          <w:tcPr>
            <w:tcW w:w="810" w:type="dxa"/>
            <w:tcBorders>
              <w:top w:val="single" w:sz="4" w:space="0" w:color="auto"/>
              <w:left w:val="nil"/>
              <w:bottom w:val="nil"/>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N</w:t>
            </w:r>
          </w:p>
        </w:tc>
        <w:tc>
          <w:tcPr>
            <w:tcW w:w="929" w:type="dxa"/>
            <w:tcBorders>
              <w:top w:val="single" w:sz="4" w:space="0" w:color="auto"/>
              <w:left w:val="nil"/>
              <w:bottom w:val="nil"/>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Minimum</w:t>
            </w:r>
          </w:p>
        </w:tc>
        <w:tc>
          <w:tcPr>
            <w:tcW w:w="990" w:type="dxa"/>
            <w:tcBorders>
              <w:top w:val="single" w:sz="4" w:space="0" w:color="auto"/>
              <w:left w:val="nil"/>
              <w:bottom w:val="nil"/>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Maximum</w:t>
            </w:r>
          </w:p>
        </w:tc>
        <w:tc>
          <w:tcPr>
            <w:tcW w:w="871" w:type="dxa"/>
            <w:tcBorders>
              <w:top w:val="single" w:sz="4" w:space="0" w:color="auto"/>
              <w:left w:val="nil"/>
              <w:bottom w:val="nil"/>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Mean</w:t>
            </w:r>
          </w:p>
        </w:tc>
        <w:tc>
          <w:tcPr>
            <w:tcW w:w="977" w:type="dxa"/>
            <w:tcBorders>
              <w:top w:val="single" w:sz="4" w:space="0" w:color="auto"/>
              <w:left w:val="nil"/>
              <w:bottom w:val="nil"/>
              <w:right w:val="nil"/>
            </w:tcBorders>
            <w:shd w:val="clear" w:color="auto" w:fill="FFFFFF"/>
            <w:vAlign w:val="bottom"/>
          </w:tcPr>
          <w:p w:rsidR="000223E6" w:rsidRDefault="000223E6" w:rsidP="000223E6">
            <w:pPr>
              <w:autoSpaceDE w:val="0"/>
              <w:autoSpaceDN w:val="0"/>
              <w:adjustRightInd w:val="0"/>
              <w:spacing w:after="0"/>
              <w:ind w:left="60" w:right="60"/>
              <w:jc w:val="center"/>
              <w:rPr>
                <w:rFonts w:ascii="Arial" w:hAnsi="Arial"/>
                <w:color w:val="000000"/>
                <w:sz w:val="18"/>
                <w:szCs w:val="18"/>
              </w:rPr>
            </w:pPr>
          </w:p>
          <w:p w:rsidR="00A244A7" w:rsidRPr="00554D15" w:rsidRDefault="00A244A7" w:rsidP="000223E6">
            <w:pPr>
              <w:autoSpaceDE w:val="0"/>
              <w:autoSpaceDN w:val="0"/>
              <w:adjustRightInd w:val="0"/>
              <w:spacing w:after="0"/>
              <w:ind w:left="60" w:right="60"/>
              <w:jc w:val="center"/>
              <w:rPr>
                <w:rFonts w:ascii="Arial" w:hAnsi="Arial"/>
                <w:color w:val="000000"/>
                <w:sz w:val="18"/>
                <w:szCs w:val="18"/>
              </w:rPr>
            </w:pPr>
            <w:r w:rsidRPr="00554D15">
              <w:rPr>
                <w:rFonts w:ascii="Arial" w:hAnsi="Arial"/>
                <w:color w:val="000000"/>
                <w:sz w:val="18"/>
                <w:szCs w:val="18"/>
              </w:rPr>
              <w:t>Std. Deviation</w:t>
            </w:r>
          </w:p>
        </w:tc>
        <w:tc>
          <w:tcPr>
            <w:tcW w:w="1572" w:type="dxa"/>
            <w:gridSpan w:val="2"/>
            <w:tcBorders>
              <w:top w:val="single" w:sz="4" w:space="0" w:color="auto"/>
              <w:left w:val="nil"/>
              <w:bottom w:val="nil"/>
              <w:right w:val="nil"/>
            </w:tcBorders>
            <w:shd w:val="clear" w:color="auto" w:fill="FFFFFF"/>
            <w:vAlign w:val="bottom"/>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proofErr w:type="spellStart"/>
            <w:r w:rsidRPr="00554D15">
              <w:rPr>
                <w:rFonts w:ascii="Arial" w:hAnsi="Arial"/>
                <w:color w:val="000000"/>
                <w:sz w:val="18"/>
                <w:szCs w:val="18"/>
              </w:rPr>
              <w:t>Skewness</w:t>
            </w:r>
            <w:proofErr w:type="spellEnd"/>
          </w:p>
        </w:tc>
        <w:tc>
          <w:tcPr>
            <w:tcW w:w="1572" w:type="dxa"/>
            <w:gridSpan w:val="2"/>
            <w:tcBorders>
              <w:top w:val="single" w:sz="4" w:space="0" w:color="auto"/>
              <w:left w:val="nil"/>
              <w:bottom w:val="nil"/>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Kurtosis</w:t>
            </w:r>
          </w:p>
        </w:tc>
      </w:tr>
      <w:tr w:rsidR="004745FD" w:rsidRPr="00554D15" w:rsidTr="000223E6">
        <w:trPr>
          <w:trHeight w:val="143"/>
        </w:trPr>
        <w:tc>
          <w:tcPr>
            <w:tcW w:w="1080" w:type="dxa"/>
            <w:vMerge/>
            <w:tcBorders>
              <w:top w:val="nil"/>
              <w:left w:val="nil"/>
              <w:bottom w:val="single" w:sz="4" w:space="0" w:color="auto"/>
              <w:right w:val="nil"/>
            </w:tcBorders>
            <w:shd w:val="clear" w:color="auto" w:fill="FFFFFF"/>
            <w:vAlign w:val="center"/>
          </w:tcPr>
          <w:p w:rsidR="00A244A7" w:rsidRPr="00554D15" w:rsidRDefault="00A244A7" w:rsidP="00310853">
            <w:pPr>
              <w:autoSpaceDE w:val="0"/>
              <w:autoSpaceDN w:val="0"/>
              <w:adjustRightInd w:val="0"/>
              <w:spacing w:after="0"/>
              <w:rPr>
                <w:rFonts w:ascii="Arial" w:hAnsi="Arial"/>
                <w:color w:val="000000"/>
                <w:sz w:val="18"/>
                <w:szCs w:val="18"/>
              </w:rPr>
            </w:pPr>
          </w:p>
        </w:tc>
        <w:tc>
          <w:tcPr>
            <w:tcW w:w="810"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929"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990"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871"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977"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766" w:type="dxa"/>
            <w:tcBorders>
              <w:top w:val="nil"/>
              <w:left w:val="nil"/>
              <w:bottom w:val="single" w:sz="4" w:space="0" w:color="auto"/>
              <w:right w:val="nil"/>
            </w:tcBorders>
            <w:shd w:val="clear" w:color="auto" w:fill="FFFFFF"/>
            <w:vAlign w:val="bottom"/>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806" w:type="dxa"/>
            <w:tcBorders>
              <w:top w:val="nil"/>
              <w:left w:val="nil"/>
              <w:bottom w:val="single" w:sz="4" w:space="0" w:color="auto"/>
              <w:right w:val="nil"/>
            </w:tcBorders>
            <w:shd w:val="clear" w:color="auto" w:fill="FFFFFF"/>
            <w:vAlign w:val="bottom"/>
          </w:tcPr>
          <w:p w:rsidR="000223E6" w:rsidRDefault="000223E6" w:rsidP="000223E6">
            <w:pPr>
              <w:autoSpaceDE w:val="0"/>
              <w:autoSpaceDN w:val="0"/>
              <w:adjustRightInd w:val="0"/>
              <w:spacing w:after="0"/>
              <w:ind w:left="60" w:right="60"/>
              <w:jc w:val="center"/>
              <w:rPr>
                <w:rFonts w:ascii="Arial" w:hAnsi="Arial"/>
                <w:color w:val="000000"/>
                <w:sz w:val="18"/>
                <w:szCs w:val="18"/>
              </w:rPr>
            </w:pPr>
          </w:p>
          <w:p w:rsidR="00A244A7" w:rsidRPr="00554D15" w:rsidRDefault="00A244A7" w:rsidP="000223E6">
            <w:pPr>
              <w:autoSpaceDE w:val="0"/>
              <w:autoSpaceDN w:val="0"/>
              <w:adjustRightInd w:val="0"/>
              <w:spacing w:after="0"/>
              <w:ind w:left="60" w:right="60"/>
              <w:jc w:val="center"/>
              <w:rPr>
                <w:rFonts w:ascii="Arial" w:hAnsi="Arial"/>
                <w:color w:val="000000"/>
                <w:sz w:val="18"/>
                <w:szCs w:val="18"/>
              </w:rPr>
            </w:pPr>
            <w:r w:rsidRPr="00554D15">
              <w:rPr>
                <w:rFonts w:ascii="Arial" w:hAnsi="Arial"/>
                <w:color w:val="000000"/>
                <w:sz w:val="18"/>
                <w:szCs w:val="18"/>
              </w:rPr>
              <w:t>Std. Error</w:t>
            </w:r>
          </w:p>
        </w:tc>
        <w:tc>
          <w:tcPr>
            <w:tcW w:w="766" w:type="dxa"/>
            <w:tcBorders>
              <w:top w:val="nil"/>
              <w:left w:val="nil"/>
              <w:bottom w:val="single" w:sz="4" w:space="0" w:color="auto"/>
              <w:right w:val="nil"/>
            </w:tcBorders>
            <w:shd w:val="clear" w:color="auto" w:fill="FFFFFF"/>
            <w:vAlign w:val="bottom"/>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Statistic</w:t>
            </w:r>
          </w:p>
        </w:tc>
        <w:tc>
          <w:tcPr>
            <w:tcW w:w="806" w:type="dxa"/>
            <w:tcBorders>
              <w:top w:val="nil"/>
              <w:left w:val="nil"/>
              <w:bottom w:val="single" w:sz="4" w:space="0" w:color="auto"/>
              <w:right w:val="nil"/>
            </w:tcBorders>
            <w:shd w:val="clear" w:color="auto" w:fill="FFFFFF"/>
            <w:vAlign w:val="bottom"/>
          </w:tcPr>
          <w:p w:rsidR="00A244A7" w:rsidRPr="00554D15" w:rsidRDefault="00A244A7" w:rsidP="000223E6">
            <w:pPr>
              <w:autoSpaceDE w:val="0"/>
              <w:autoSpaceDN w:val="0"/>
              <w:adjustRightInd w:val="0"/>
              <w:spacing w:after="0"/>
              <w:ind w:left="60" w:right="60"/>
              <w:jc w:val="center"/>
              <w:rPr>
                <w:rFonts w:ascii="Arial" w:hAnsi="Arial"/>
                <w:color w:val="000000"/>
                <w:sz w:val="18"/>
                <w:szCs w:val="18"/>
              </w:rPr>
            </w:pPr>
            <w:r w:rsidRPr="00554D15">
              <w:rPr>
                <w:rFonts w:ascii="Arial" w:hAnsi="Arial"/>
                <w:color w:val="000000"/>
                <w:sz w:val="18"/>
                <w:szCs w:val="18"/>
              </w:rPr>
              <w:t>Std. Error</w:t>
            </w:r>
          </w:p>
        </w:tc>
      </w:tr>
      <w:tr w:rsidR="004745FD" w:rsidRPr="00554D15" w:rsidTr="000223E6">
        <w:trPr>
          <w:trHeight w:val="309"/>
        </w:trPr>
        <w:tc>
          <w:tcPr>
            <w:tcW w:w="1080"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rPr>
                <w:rFonts w:ascii="Arial" w:hAnsi="Arial"/>
                <w:color w:val="000000"/>
                <w:sz w:val="18"/>
                <w:szCs w:val="18"/>
              </w:rPr>
            </w:pPr>
            <w:proofErr w:type="spellStart"/>
            <w:r w:rsidRPr="00554D15">
              <w:rPr>
                <w:rFonts w:ascii="Arial" w:hAnsi="Arial"/>
                <w:color w:val="000000"/>
                <w:sz w:val="18"/>
                <w:szCs w:val="18"/>
              </w:rPr>
              <w:t>FRLunch</w:t>
            </w:r>
            <w:proofErr w:type="spellEnd"/>
          </w:p>
        </w:tc>
        <w:tc>
          <w:tcPr>
            <w:tcW w:w="810"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79</w:t>
            </w:r>
          </w:p>
        </w:tc>
        <w:tc>
          <w:tcPr>
            <w:tcW w:w="929"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16.00</w:t>
            </w:r>
          </w:p>
        </w:tc>
        <w:tc>
          <w:tcPr>
            <w:tcW w:w="990"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100.00</w:t>
            </w:r>
          </w:p>
        </w:tc>
        <w:tc>
          <w:tcPr>
            <w:tcW w:w="871"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85.3544</w:t>
            </w:r>
          </w:p>
        </w:tc>
        <w:tc>
          <w:tcPr>
            <w:tcW w:w="977"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22.65915</w:t>
            </w:r>
          </w:p>
        </w:tc>
        <w:tc>
          <w:tcPr>
            <w:tcW w:w="766" w:type="dxa"/>
            <w:tcBorders>
              <w:top w:val="single" w:sz="4" w:space="0" w:color="auto"/>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-1.712</w:t>
            </w:r>
          </w:p>
        </w:tc>
        <w:tc>
          <w:tcPr>
            <w:tcW w:w="806" w:type="dxa"/>
            <w:tcBorders>
              <w:top w:val="single" w:sz="4" w:space="0" w:color="auto"/>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.271</w:t>
            </w:r>
          </w:p>
        </w:tc>
        <w:tc>
          <w:tcPr>
            <w:tcW w:w="766"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1.964</w:t>
            </w:r>
          </w:p>
        </w:tc>
        <w:tc>
          <w:tcPr>
            <w:tcW w:w="806" w:type="dxa"/>
            <w:tcBorders>
              <w:top w:val="single" w:sz="4" w:space="0" w:color="auto"/>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.535</w:t>
            </w:r>
          </w:p>
        </w:tc>
      </w:tr>
      <w:tr w:rsidR="004745FD" w:rsidRPr="00554D15" w:rsidTr="000223E6">
        <w:trPr>
          <w:trHeight w:val="323"/>
        </w:trPr>
        <w:tc>
          <w:tcPr>
            <w:tcW w:w="108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rPr>
                <w:rFonts w:ascii="Arial" w:hAnsi="Arial"/>
                <w:color w:val="000000"/>
                <w:sz w:val="18"/>
                <w:szCs w:val="18"/>
              </w:rPr>
            </w:pPr>
            <w:r w:rsidRPr="00554D15">
              <w:rPr>
                <w:rFonts w:ascii="Arial" w:hAnsi="Arial"/>
                <w:color w:val="000000"/>
                <w:sz w:val="18"/>
                <w:szCs w:val="18"/>
              </w:rPr>
              <w:t>White</w:t>
            </w:r>
          </w:p>
        </w:tc>
        <w:tc>
          <w:tcPr>
            <w:tcW w:w="81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79</w:t>
            </w:r>
          </w:p>
        </w:tc>
        <w:tc>
          <w:tcPr>
            <w:tcW w:w="929"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1.00</w:t>
            </w:r>
          </w:p>
        </w:tc>
        <w:tc>
          <w:tcPr>
            <w:tcW w:w="99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75.00</w:t>
            </w:r>
          </w:p>
        </w:tc>
        <w:tc>
          <w:tcPr>
            <w:tcW w:w="871"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32.5570</w:t>
            </w:r>
          </w:p>
        </w:tc>
        <w:tc>
          <w:tcPr>
            <w:tcW w:w="977"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18.51939</w:t>
            </w:r>
          </w:p>
        </w:tc>
        <w:tc>
          <w:tcPr>
            <w:tcW w:w="76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.339</w:t>
            </w:r>
          </w:p>
        </w:tc>
        <w:tc>
          <w:tcPr>
            <w:tcW w:w="80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.271</w:t>
            </w:r>
          </w:p>
        </w:tc>
        <w:tc>
          <w:tcPr>
            <w:tcW w:w="76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-.670</w:t>
            </w:r>
          </w:p>
        </w:tc>
        <w:tc>
          <w:tcPr>
            <w:tcW w:w="80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.535</w:t>
            </w:r>
          </w:p>
        </w:tc>
      </w:tr>
      <w:tr w:rsidR="004745FD" w:rsidRPr="00554D15" w:rsidTr="000223E6">
        <w:trPr>
          <w:trHeight w:val="323"/>
        </w:trPr>
        <w:tc>
          <w:tcPr>
            <w:tcW w:w="108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rPr>
                <w:rFonts w:ascii="Arial" w:hAnsi="Arial"/>
                <w:color w:val="000000"/>
                <w:sz w:val="18"/>
                <w:szCs w:val="18"/>
              </w:rPr>
            </w:pPr>
            <w:proofErr w:type="spellStart"/>
            <w:r w:rsidRPr="00554D15">
              <w:rPr>
                <w:rFonts w:ascii="Arial" w:hAnsi="Arial"/>
                <w:color w:val="000000"/>
                <w:sz w:val="18"/>
                <w:szCs w:val="18"/>
              </w:rPr>
              <w:t>StuTRUST</w:t>
            </w:r>
            <w:proofErr w:type="spellEnd"/>
          </w:p>
        </w:tc>
        <w:tc>
          <w:tcPr>
            <w:tcW w:w="81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79</w:t>
            </w:r>
          </w:p>
        </w:tc>
        <w:tc>
          <w:tcPr>
            <w:tcW w:w="929"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32.05</w:t>
            </w:r>
          </w:p>
        </w:tc>
        <w:tc>
          <w:tcPr>
            <w:tcW w:w="99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47.63</w:t>
            </w:r>
          </w:p>
        </w:tc>
        <w:tc>
          <w:tcPr>
            <w:tcW w:w="871"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39.9136</w:t>
            </w:r>
          </w:p>
        </w:tc>
        <w:tc>
          <w:tcPr>
            <w:tcW w:w="977"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4.07802</w:t>
            </w:r>
          </w:p>
        </w:tc>
        <w:tc>
          <w:tcPr>
            <w:tcW w:w="76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-.235</w:t>
            </w:r>
          </w:p>
        </w:tc>
        <w:tc>
          <w:tcPr>
            <w:tcW w:w="80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.271</w:t>
            </w:r>
          </w:p>
        </w:tc>
        <w:tc>
          <w:tcPr>
            <w:tcW w:w="76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-.680</w:t>
            </w:r>
          </w:p>
        </w:tc>
        <w:tc>
          <w:tcPr>
            <w:tcW w:w="80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.535</w:t>
            </w:r>
          </w:p>
        </w:tc>
      </w:tr>
      <w:tr w:rsidR="004745FD" w:rsidRPr="00554D15" w:rsidTr="000223E6">
        <w:trPr>
          <w:trHeight w:val="309"/>
        </w:trPr>
        <w:tc>
          <w:tcPr>
            <w:tcW w:w="108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rPr>
                <w:rFonts w:ascii="Arial" w:hAnsi="Arial"/>
                <w:color w:val="000000"/>
                <w:sz w:val="18"/>
                <w:szCs w:val="18"/>
              </w:rPr>
            </w:pPr>
            <w:r w:rsidRPr="00554D15">
              <w:rPr>
                <w:rFonts w:ascii="Arial" w:hAnsi="Arial"/>
                <w:color w:val="000000"/>
                <w:sz w:val="18"/>
                <w:szCs w:val="18"/>
              </w:rPr>
              <w:t>AOPT</w:t>
            </w:r>
          </w:p>
        </w:tc>
        <w:tc>
          <w:tcPr>
            <w:tcW w:w="81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Pr>
                <w:rFonts w:ascii="Arial" w:hAnsi="Arial"/>
                <w:color w:val="000000"/>
                <w:sz w:val="18"/>
                <w:szCs w:val="18"/>
              </w:rPr>
              <w:t>79</w:t>
            </w:r>
          </w:p>
        </w:tc>
        <w:tc>
          <w:tcPr>
            <w:tcW w:w="929"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90.58</w:t>
            </w:r>
          </w:p>
        </w:tc>
        <w:tc>
          <w:tcPr>
            <w:tcW w:w="990"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152.17</w:t>
            </w:r>
          </w:p>
        </w:tc>
        <w:tc>
          <w:tcPr>
            <w:tcW w:w="871"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116.9974</w:t>
            </w:r>
          </w:p>
        </w:tc>
        <w:tc>
          <w:tcPr>
            <w:tcW w:w="977"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13.31073</w:t>
            </w:r>
          </w:p>
        </w:tc>
        <w:tc>
          <w:tcPr>
            <w:tcW w:w="76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.207</w:t>
            </w:r>
          </w:p>
        </w:tc>
        <w:tc>
          <w:tcPr>
            <w:tcW w:w="806" w:type="dxa"/>
            <w:tcBorders>
              <w:top w:val="nil"/>
              <w:left w:val="nil"/>
              <w:bottom w:val="nil"/>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.274</w:t>
            </w:r>
          </w:p>
        </w:tc>
        <w:tc>
          <w:tcPr>
            <w:tcW w:w="76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-.465</w:t>
            </w:r>
          </w:p>
        </w:tc>
        <w:tc>
          <w:tcPr>
            <w:tcW w:w="806" w:type="dxa"/>
            <w:tcBorders>
              <w:top w:val="nil"/>
              <w:left w:val="nil"/>
              <w:bottom w:val="nil"/>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.541</w:t>
            </w:r>
          </w:p>
        </w:tc>
      </w:tr>
      <w:tr w:rsidR="004745FD" w:rsidRPr="00554D15" w:rsidTr="000223E6">
        <w:trPr>
          <w:trHeight w:val="323"/>
        </w:trPr>
        <w:tc>
          <w:tcPr>
            <w:tcW w:w="1080"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rPr>
                <w:rFonts w:ascii="Arial" w:hAnsi="Arial"/>
                <w:color w:val="000000"/>
                <w:sz w:val="18"/>
                <w:szCs w:val="18"/>
              </w:rPr>
            </w:pPr>
            <w:r w:rsidRPr="00554D15">
              <w:rPr>
                <w:rFonts w:ascii="Arial" w:hAnsi="Arial"/>
                <w:color w:val="000000"/>
                <w:sz w:val="18"/>
                <w:szCs w:val="18"/>
              </w:rPr>
              <w:t>API2010</w:t>
            </w:r>
          </w:p>
        </w:tc>
        <w:tc>
          <w:tcPr>
            <w:tcW w:w="810"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79</w:t>
            </w:r>
          </w:p>
        </w:tc>
        <w:tc>
          <w:tcPr>
            <w:tcW w:w="929"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293.00</w:t>
            </w:r>
          </w:p>
        </w:tc>
        <w:tc>
          <w:tcPr>
            <w:tcW w:w="990"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1460.00</w:t>
            </w:r>
          </w:p>
        </w:tc>
        <w:tc>
          <w:tcPr>
            <w:tcW w:w="871"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893.8228</w:t>
            </w:r>
          </w:p>
        </w:tc>
        <w:tc>
          <w:tcPr>
            <w:tcW w:w="977"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300.16951</w:t>
            </w:r>
          </w:p>
        </w:tc>
        <w:tc>
          <w:tcPr>
            <w:tcW w:w="766" w:type="dxa"/>
            <w:tcBorders>
              <w:top w:val="nil"/>
              <w:left w:val="nil"/>
              <w:bottom w:val="single" w:sz="4" w:space="0" w:color="auto"/>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-.116</w:t>
            </w:r>
          </w:p>
        </w:tc>
        <w:tc>
          <w:tcPr>
            <w:tcW w:w="806" w:type="dxa"/>
            <w:tcBorders>
              <w:top w:val="nil"/>
              <w:left w:val="nil"/>
              <w:bottom w:val="single" w:sz="4" w:space="0" w:color="auto"/>
              <w:right w:val="nil"/>
            </w:tcBorders>
            <w:shd w:val="clear" w:color="auto" w:fill="FFFFFF"/>
          </w:tcPr>
          <w:p w:rsidR="00A244A7" w:rsidRPr="00554D15" w:rsidRDefault="00A244A7" w:rsidP="004745FD">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.271</w:t>
            </w:r>
          </w:p>
        </w:tc>
        <w:tc>
          <w:tcPr>
            <w:tcW w:w="766"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-.942</w:t>
            </w:r>
          </w:p>
        </w:tc>
        <w:tc>
          <w:tcPr>
            <w:tcW w:w="806" w:type="dxa"/>
            <w:tcBorders>
              <w:top w:val="nil"/>
              <w:left w:val="nil"/>
              <w:bottom w:val="single" w:sz="4" w:space="0" w:color="auto"/>
              <w:right w:val="nil"/>
            </w:tcBorders>
            <w:shd w:val="clear" w:color="auto" w:fill="FFFFFF"/>
          </w:tcPr>
          <w:p w:rsidR="00A244A7" w:rsidRPr="00554D15" w:rsidRDefault="00A244A7" w:rsidP="00310853">
            <w:pPr>
              <w:autoSpaceDE w:val="0"/>
              <w:autoSpaceDN w:val="0"/>
              <w:adjustRightInd w:val="0"/>
              <w:spacing w:after="0" w:line="320" w:lineRule="atLeast"/>
              <w:ind w:left="60" w:right="60"/>
              <w:jc w:val="center"/>
              <w:rPr>
                <w:rFonts w:ascii="Arial" w:hAnsi="Arial"/>
                <w:color w:val="000000"/>
                <w:sz w:val="18"/>
                <w:szCs w:val="18"/>
              </w:rPr>
            </w:pPr>
            <w:r w:rsidRPr="00554D15">
              <w:rPr>
                <w:rFonts w:ascii="Arial" w:hAnsi="Arial"/>
                <w:color w:val="000000"/>
                <w:sz w:val="18"/>
                <w:szCs w:val="18"/>
              </w:rPr>
              <w:t>.535</w:t>
            </w:r>
          </w:p>
        </w:tc>
      </w:tr>
    </w:tbl>
    <w:p w:rsidR="00A244A7" w:rsidRDefault="00A244A7" w:rsidP="00A244A7">
      <w:pPr>
        <w:autoSpaceDE w:val="0"/>
        <w:autoSpaceDN w:val="0"/>
        <w:adjustRightInd w:val="0"/>
        <w:spacing w:after="0" w:line="400" w:lineRule="atLeast"/>
        <w:rPr>
          <w:rFonts w:cs="Times New Roman"/>
        </w:rPr>
      </w:pPr>
    </w:p>
    <w:p w:rsidR="000223E6" w:rsidRDefault="000223E6" w:rsidP="000223E6">
      <w:pPr>
        <w:rPr>
          <w:rFonts w:cs="Times New Roman"/>
        </w:rPr>
      </w:pPr>
    </w:p>
    <w:p w:rsidR="00CB3CF7" w:rsidRDefault="00CB3CF7" w:rsidP="000223E6">
      <w:pPr>
        <w:rPr>
          <w:rFonts w:cs="Times New Roman"/>
        </w:rPr>
      </w:pPr>
      <w:r>
        <w:rPr>
          <w:rFonts w:cs="Times New Roman"/>
        </w:rPr>
        <w:t>Distribution of Student Trust</w:t>
      </w:r>
    </w:p>
    <w:p w:rsidR="00CB3CF7" w:rsidRDefault="00CB3CF7" w:rsidP="000223E6">
      <w:pPr>
        <w:rPr>
          <w:rFonts w:cs="Times New Roman"/>
        </w:rPr>
      </w:pPr>
      <w:r w:rsidRPr="00CB3CF7">
        <w:rPr>
          <w:rFonts w:cs="Times New Roman"/>
          <w:noProof/>
        </w:rPr>
        <w:drawing>
          <wp:inline distT="0" distB="0" distL="0" distR="0" wp14:anchorId="2E5CB74A" wp14:editId="614AC1EF">
            <wp:extent cx="5486400" cy="46171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4617134"/>
                    </a:xfrm>
                    <a:prstGeom prst="rect">
                      <a:avLst/>
                    </a:prstGeom>
                  </pic:spPr>
                </pic:pic>
              </a:graphicData>
            </a:graphic>
          </wp:inline>
        </w:drawing>
      </w:r>
    </w:p>
    <w:p w:rsidR="00CB3CF7" w:rsidRDefault="00CB3CF7" w:rsidP="000223E6">
      <w:pPr>
        <w:rPr>
          <w:rFonts w:cs="Times New Roman"/>
        </w:rPr>
      </w:pPr>
    </w:p>
    <w:p w:rsidR="00CB3CF7" w:rsidRDefault="00CB3CF7" w:rsidP="000223E6">
      <w:pPr>
        <w:rPr>
          <w:rFonts w:cs="Times New Roman"/>
        </w:rPr>
      </w:pPr>
      <w:r>
        <w:rPr>
          <w:rFonts w:cs="Times New Roman"/>
        </w:rPr>
        <w:lastRenderedPageBreak/>
        <w:t>Distribution of Academic Optimism</w:t>
      </w:r>
    </w:p>
    <w:p w:rsidR="00CB3CF7" w:rsidRDefault="00CB3CF7" w:rsidP="000223E6">
      <w:pPr>
        <w:rPr>
          <w:rFonts w:cs="Times New Roman"/>
        </w:rPr>
      </w:pPr>
      <w:r w:rsidRPr="00CB3CF7">
        <w:rPr>
          <w:rFonts w:cs="Times New Roman"/>
          <w:noProof/>
        </w:rPr>
        <w:drawing>
          <wp:inline distT="0" distB="0" distL="0" distR="0" wp14:anchorId="727CEEAC" wp14:editId="6C0376F5">
            <wp:extent cx="5486400" cy="46171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4617134"/>
                    </a:xfrm>
                    <a:prstGeom prst="rect">
                      <a:avLst/>
                    </a:prstGeom>
                  </pic:spPr>
                </pic:pic>
              </a:graphicData>
            </a:graphic>
          </wp:inline>
        </w:drawing>
      </w: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CB3CF7" w:rsidRDefault="00CB3CF7" w:rsidP="000223E6">
      <w:pPr>
        <w:rPr>
          <w:rFonts w:cs="Times New Roman"/>
        </w:rPr>
      </w:pPr>
    </w:p>
    <w:p w:rsidR="00A244A7" w:rsidRDefault="00DB5079" w:rsidP="000223E6">
      <w:pPr>
        <w:rPr>
          <w:rFonts w:cs="Times New Roman"/>
        </w:rPr>
      </w:pPr>
      <w:r>
        <w:rPr>
          <w:rFonts w:cs="Times New Roman"/>
        </w:rPr>
        <w:lastRenderedPageBreak/>
        <w:t>Homogeneity</w:t>
      </w:r>
      <w:r w:rsidR="000223E6">
        <w:rPr>
          <w:rFonts w:cs="Times New Roman"/>
        </w:rPr>
        <w:t xml:space="preserve"> of Error Assumption</w:t>
      </w:r>
    </w:p>
    <w:p w:rsidR="000223E6" w:rsidRDefault="000223E6" w:rsidP="000223E6">
      <w:r w:rsidRPr="00554D15">
        <w:rPr>
          <w:noProof/>
        </w:rPr>
        <w:drawing>
          <wp:inline distT="0" distB="0" distL="0" distR="0" wp14:anchorId="0CE5E811" wp14:editId="6B048CBF">
            <wp:extent cx="5453523" cy="43884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49877" cy="4385520"/>
                    </a:xfrm>
                    <a:prstGeom prst="rect">
                      <a:avLst/>
                    </a:prstGeom>
                  </pic:spPr>
                </pic:pic>
              </a:graphicData>
            </a:graphic>
          </wp:inline>
        </w:drawing>
      </w:r>
    </w:p>
    <w:p w:rsidR="000223E6" w:rsidRDefault="000223E6" w:rsidP="000223E6">
      <w:pPr>
        <w:tabs>
          <w:tab w:val="left" w:pos="1878"/>
        </w:tabs>
      </w:pPr>
      <w:r>
        <w:tab/>
      </w:r>
    </w:p>
    <w:p w:rsidR="00DB5079" w:rsidRDefault="00DB5079"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CB3CF7" w:rsidRDefault="00CB3CF7" w:rsidP="000223E6">
      <w:pPr>
        <w:tabs>
          <w:tab w:val="left" w:pos="1878"/>
        </w:tabs>
      </w:pPr>
    </w:p>
    <w:p w:rsidR="00DB5079" w:rsidRDefault="00DB5079" w:rsidP="000223E6">
      <w:pPr>
        <w:tabs>
          <w:tab w:val="left" w:pos="1878"/>
        </w:tabs>
      </w:pPr>
      <w:r>
        <w:lastRenderedPageBreak/>
        <w:t>Homogeneity of variance for Academic Optimism</w:t>
      </w:r>
    </w:p>
    <w:p w:rsidR="00DB5079" w:rsidRDefault="00DB5079" w:rsidP="000223E6">
      <w:pPr>
        <w:tabs>
          <w:tab w:val="left" w:pos="1878"/>
        </w:tabs>
      </w:pPr>
      <w:r w:rsidRPr="00DB5079">
        <w:rPr>
          <w:noProof/>
        </w:rPr>
        <w:drawing>
          <wp:inline distT="0" distB="0" distL="0" distR="0" wp14:anchorId="55C84488" wp14:editId="59896573">
            <wp:extent cx="5486400" cy="461713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4617134"/>
                    </a:xfrm>
                    <a:prstGeom prst="rect">
                      <a:avLst/>
                    </a:prstGeom>
                  </pic:spPr>
                </pic:pic>
              </a:graphicData>
            </a:graphic>
          </wp:inline>
        </w:drawing>
      </w: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p>
    <w:p w:rsidR="00DB5079" w:rsidRDefault="00DB5079" w:rsidP="000223E6">
      <w:pPr>
        <w:tabs>
          <w:tab w:val="left" w:pos="1878"/>
        </w:tabs>
      </w:pPr>
      <w:r>
        <w:lastRenderedPageBreak/>
        <w:t>Homogeneity of Variance for Collective Student Trust</w:t>
      </w:r>
    </w:p>
    <w:p w:rsidR="00DB5079" w:rsidRDefault="00DB5079" w:rsidP="000223E6">
      <w:pPr>
        <w:tabs>
          <w:tab w:val="left" w:pos="1878"/>
        </w:tabs>
      </w:pPr>
      <w:r w:rsidRPr="00DB5079">
        <w:rPr>
          <w:noProof/>
        </w:rPr>
        <w:drawing>
          <wp:inline distT="0" distB="0" distL="0" distR="0" wp14:anchorId="3F590BC8" wp14:editId="03AF0924">
            <wp:extent cx="5486400" cy="46171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86400" cy="4617134"/>
                    </a:xfrm>
                    <a:prstGeom prst="rect">
                      <a:avLst/>
                    </a:prstGeom>
                  </pic:spPr>
                </pic:pic>
              </a:graphicData>
            </a:graphic>
          </wp:inline>
        </w:drawing>
      </w:r>
    </w:p>
    <w:p w:rsidR="00651AE1" w:rsidRDefault="00651AE1">
      <w:r>
        <w:br w:type="page"/>
      </w:r>
    </w:p>
    <w:p w:rsidR="00CF6607" w:rsidRPr="00554D15" w:rsidRDefault="00CF6607" w:rsidP="00CF6607">
      <w:pPr>
        <w:autoSpaceDE w:val="0"/>
        <w:autoSpaceDN w:val="0"/>
        <w:adjustRightInd w:val="0"/>
        <w:spacing w:after="0"/>
        <w:rPr>
          <w:rFonts w:cs="Times New Roman"/>
          <w:b/>
        </w:rPr>
      </w:pPr>
      <w:r>
        <w:rPr>
          <w:rFonts w:cs="Times New Roman"/>
          <w:b/>
        </w:rPr>
        <w:lastRenderedPageBreak/>
        <w:t xml:space="preserve">APPENDIX C: </w:t>
      </w:r>
      <w:r w:rsidR="00EA75AF">
        <w:rPr>
          <w:rFonts w:cs="Times New Roman"/>
          <w:b/>
        </w:rPr>
        <w:t>INSTRUMENTS</w:t>
      </w:r>
    </w:p>
    <w:p w:rsidR="00651AE1" w:rsidRDefault="00651AE1" w:rsidP="000223E6">
      <w:pPr>
        <w:tabs>
          <w:tab w:val="left" w:pos="1878"/>
        </w:tabs>
        <w:rPr>
          <w:noProof/>
        </w:rPr>
      </w:pPr>
    </w:p>
    <w:p w:rsidR="00651AE1" w:rsidRDefault="00CF6607" w:rsidP="000223E6">
      <w:pPr>
        <w:tabs>
          <w:tab w:val="left" w:pos="1878"/>
        </w:tabs>
        <w:rPr>
          <w:noProof/>
        </w:rPr>
      </w:pPr>
      <w:r>
        <w:rPr>
          <w:noProof/>
        </w:rPr>
        <w:t>School Academic Optimism Scale</w:t>
      </w:r>
    </w:p>
    <w:p w:rsidR="00DB5079" w:rsidRDefault="00651AE1" w:rsidP="000223E6">
      <w:pPr>
        <w:tabs>
          <w:tab w:val="left" w:pos="1878"/>
        </w:tabs>
      </w:pPr>
      <w:r>
        <w:rPr>
          <w:noProof/>
        </w:rPr>
        <w:drawing>
          <wp:inline distT="0" distB="0" distL="0" distR="0">
            <wp:extent cx="5484846" cy="6520069"/>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6521916"/>
                    </a:xfrm>
                    <a:prstGeom prst="rect">
                      <a:avLst/>
                    </a:prstGeom>
                    <a:noFill/>
                    <a:ln>
                      <a:noFill/>
                    </a:ln>
                  </pic:spPr>
                </pic:pic>
              </a:graphicData>
            </a:graphic>
          </wp:inline>
        </w:drawing>
      </w:r>
    </w:p>
    <w:p w:rsidR="00651AE1" w:rsidRDefault="00651AE1">
      <w:r>
        <w:br w:type="page"/>
      </w:r>
    </w:p>
    <w:p w:rsidR="00651AE1" w:rsidRDefault="00CF6607" w:rsidP="000223E6">
      <w:pPr>
        <w:tabs>
          <w:tab w:val="left" w:pos="1878"/>
        </w:tabs>
      </w:pPr>
      <w:r>
        <w:lastRenderedPageBreak/>
        <w:t>Student Trust of Faculty Scale</w:t>
      </w:r>
    </w:p>
    <w:p w:rsidR="00651AE1" w:rsidRPr="000223E6" w:rsidRDefault="00651AE1" w:rsidP="000223E6">
      <w:pPr>
        <w:tabs>
          <w:tab w:val="left" w:pos="1878"/>
        </w:tabs>
      </w:pPr>
      <w:r>
        <w:rPr>
          <w:noProof/>
        </w:rPr>
        <w:drawing>
          <wp:inline distT="0" distB="0" distL="0" distR="0">
            <wp:extent cx="5486400" cy="4544691"/>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4544691"/>
                    </a:xfrm>
                    <a:prstGeom prst="rect">
                      <a:avLst/>
                    </a:prstGeom>
                    <a:noFill/>
                    <a:ln>
                      <a:noFill/>
                    </a:ln>
                  </pic:spPr>
                </pic:pic>
              </a:graphicData>
            </a:graphic>
          </wp:inline>
        </w:drawing>
      </w:r>
    </w:p>
    <w:sectPr w:rsidR="00651AE1" w:rsidRPr="000223E6" w:rsidSect="000223E6">
      <w:footerReference w:type="default" r:id="rId18"/>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AE1" w:rsidRDefault="00651AE1" w:rsidP="00BA2F37">
      <w:pPr>
        <w:spacing w:after="0"/>
      </w:pPr>
      <w:r>
        <w:separator/>
      </w:r>
    </w:p>
  </w:endnote>
  <w:endnote w:type="continuationSeparator" w:id="0">
    <w:p w:rsidR="00651AE1" w:rsidRDefault="00651AE1"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807"/>
      <w:docPartObj>
        <w:docPartGallery w:val="Page Numbers (Bottom of Page)"/>
        <w:docPartUnique/>
      </w:docPartObj>
    </w:sdtPr>
    <w:sdtEndPr/>
    <w:sdtContent>
      <w:p w:rsidR="00651AE1" w:rsidRDefault="00651AE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EB37BA">
          <w:rPr>
            <w:rFonts w:asciiTheme="minorHAnsi" w:hAnsiTheme="minorHAnsi" w:cstheme="minorHAnsi"/>
            <w:noProof/>
          </w:rPr>
          <w:t>ix</w:t>
        </w:r>
        <w:r w:rsidRPr="00E614FB">
          <w:rPr>
            <w:rFonts w:asciiTheme="minorHAnsi" w:hAnsiTheme="minorHAnsi" w:cstheme="minorHAnsi"/>
          </w:rPr>
          <w:fldChar w:fldCharType="end"/>
        </w:r>
      </w:p>
    </w:sdtContent>
  </w:sdt>
  <w:p w:rsidR="00651AE1" w:rsidRDefault="00651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307266"/>
      <w:docPartObj>
        <w:docPartGallery w:val="Page Numbers (Bottom of Page)"/>
        <w:docPartUnique/>
      </w:docPartObj>
    </w:sdtPr>
    <w:sdtEndPr/>
    <w:sdtContent>
      <w:p w:rsidR="00651AE1" w:rsidRDefault="00651AE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EB37BA">
          <w:rPr>
            <w:rFonts w:asciiTheme="minorHAnsi" w:hAnsiTheme="minorHAnsi" w:cstheme="minorHAnsi"/>
            <w:noProof/>
          </w:rPr>
          <w:t>72</w:t>
        </w:r>
        <w:r w:rsidRPr="00E614FB">
          <w:rPr>
            <w:rFonts w:asciiTheme="minorHAnsi" w:hAnsiTheme="minorHAnsi" w:cstheme="minorHAnsi"/>
          </w:rPr>
          <w:fldChar w:fldCharType="end"/>
        </w:r>
      </w:p>
    </w:sdtContent>
  </w:sdt>
  <w:p w:rsidR="00651AE1" w:rsidRDefault="00651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AE1" w:rsidRDefault="00651AE1" w:rsidP="00BA2F37">
      <w:pPr>
        <w:spacing w:after="0"/>
      </w:pPr>
      <w:r>
        <w:separator/>
      </w:r>
    </w:p>
  </w:footnote>
  <w:footnote w:type="continuationSeparator" w:id="0">
    <w:p w:rsidR="00651AE1" w:rsidRDefault="00651AE1"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2A59A2"/>
    <w:multiLevelType w:val="hybridMultilevel"/>
    <w:tmpl w:val="C3120546"/>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D447E5"/>
    <w:multiLevelType w:val="hybridMultilevel"/>
    <w:tmpl w:val="D88886DE"/>
    <w:lvl w:ilvl="0" w:tplc="FFFFFFFF">
      <w:start w:val="1"/>
      <w:numFmt w:val="upperRoman"/>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1080"/>
        </w:tabs>
        <w:ind w:left="1080" w:hanging="72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5"/>
  </w:num>
  <w:num w:numId="4">
    <w:abstractNumId w:val="6"/>
  </w:num>
  <w:num w:numId="5">
    <w:abstractNumId w:val="4"/>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546B"/>
    <w:rsid w:val="00005CA5"/>
    <w:rsid w:val="000063B3"/>
    <w:rsid w:val="00013381"/>
    <w:rsid w:val="000206DC"/>
    <w:rsid w:val="000223E6"/>
    <w:rsid w:val="000255E3"/>
    <w:rsid w:val="00026342"/>
    <w:rsid w:val="00036B4B"/>
    <w:rsid w:val="0004057F"/>
    <w:rsid w:val="00047902"/>
    <w:rsid w:val="00056D12"/>
    <w:rsid w:val="00076B09"/>
    <w:rsid w:val="000A29CE"/>
    <w:rsid w:val="000B3AC9"/>
    <w:rsid w:val="000C3084"/>
    <w:rsid w:val="000C7F8D"/>
    <w:rsid w:val="000D4F13"/>
    <w:rsid w:val="000D7E68"/>
    <w:rsid w:val="000F2743"/>
    <w:rsid w:val="000F6F4E"/>
    <w:rsid w:val="00113400"/>
    <w:rsid w:val="00121761"/>
    <w:rsid w:val="0012613D"/>
    <w:rsid w:val="00153289"/>
    <w:rsid w:val="001650D7"/>
    <w:rsid w:val="00170591"/>
    <w:rsid w:val="001716C0"/>
    <w:rsid w:val="001874D5"/>
    <w:rsid w:val="00192CF8"/>
    <w:rsid w:val="00195058"/>
    <w:rsid w:val="00196D30"/>
    <w:rsid w:val="001A5B20"/>
    <w:rsid w:val="001C0DA8"/>
    <w:rsid w:val="001D7BF7"/>
    <w:rsid w:val="001D7DC5"/>
    <w:rsid w:val="00203251"/>
    <w:rsid w:val="00224CAB"/>
    <w:rsid w:val="002377A5"/>
    <w:rsid w:val="00240655"/>
    <w:rsid w:val="00242DFA"/>
    <w:rsid w:val="0024423C"/>
    <w:rsid w:val="00254B6A"/>
    <w:rsid w:val="0025663D"/>
    <w:rsid w:val="00260DA4"/>
    <w:rsid w:val="00267852"/>
    <w:rsid w:val="002706D0"/>
    <w:rsid w:val="00286C75"/>
    <w:rsid w:val="002A1DF7"/>
    <w:rsid w:val="002A39CA"/>
    <w:rsid w:val="002B1058"/>
    <w:rsid w:val="002B3FC0"/>
    <w:rsid w:val="002B5A95"/>
    <w:rsid w:val="002C00F5"/>
    <w:rsid w:val="002C0CD3"/>
    <w:rsid w:val="002E16CE"/>
    <w:rsid w:val="00310853"/>
    <w:rsid w:val="003164FD"/>
    <w:rsid w:val="0032310F"/>
    <w:rsid w:val="00341E4A"/>
    <w:rsid w:val="00345F8B"/>
    <w:rsid w:val="003658F6"/>
    <w:rsid w:val="00373D83"/>
    <w:rsid w:val="003B04ED"/>
    <w:rsid w:val="003C6AAC"/>
    <w:rsid w:val="00410044"/>
    <w:rsid w:val="00427B68"/>
    <w:rsid w:val="004561A6"/>
    <w:rsid w:val="00456A1B"/>
    <w:rsid w:val="0046269B"/>
    <w:rsid w:val="004629E7"/>
    <w:rsid w:val="00463365"/>
    <w:rsid w:val="00470AB4"/>
    <w:rsid w:val="004745FD"/>
    <w:rsid w:val="004B18EA"/>
    <w:rsid w:val="004B2F28"/>
    <w:rsid w:val="004B3BE7"/>
    <w:rsid w:val="004C204D"/>
    <w:rsid w:val="004F5553"/>
    <w:rsid w:val="005055D2"/>
    <w:rsid w:val="00527D5E"/>
    <w:rsid w:val="0053649B"/>
    <w:rsid w:val="005400EC"/>
    <w:rsid w:val="00553346"/>
    <w:rsid w:val="00573047"/>
    <w:rsid w:val="00597F96"/>
    <w:rsid w:val="005D5991"/>
    <w:rsid w:val="005E55AB"/>
    <w:rsid w:val="005F036E"/>
    <w:rsid w:val="00625D7E"/>
    <w:rsid w:val="00632C31"/>
    <w:rsid w:val="00640A34"/>
    <w:rsid w:val="00651AE1"/>
    <w:rsid w:val="0066017E"/>
    <w:rsid w:val="0066271A"/>
    <w:rsid w:val="00673E8E"/>
    <w:rsid w:val="00677FA0"/>
    <w:rsid w:val="00682E0C"/>
    <w:rsid w:val="00684C8E"/>
    <w:rsid w:val="006C1F82"/>
    <w:rsid w:val="006D02B1"/>
    <w:rsid w:val="006D4A17"/>
    <w:rsid w:val="006E0BDA"/>
    <w:rsid w:val="006E3ECC"/>
    <w:rsid w:val="006E56E2"/>
    <w:rsid w:val="006F2F52"/>
    <w:rsid w:val="006F6ACF"/>
    <w:rsid w:val="007003C3"/>
    <w:rsid w:val="0070159E"/>
    <w:rsid w:val="0072358F"/>
    <w:rsid w:val="007235D2"/>
    <w:rsid w:val="007302D9"/>
    <w:rsid w:val="0073534A"/>
    <w:rsid w:val="007356BB"/>
    <w:rsid w:val="00746F4A"/>
    <w:rsid w:val="0075044E"/>
    <w:rsid w:val="00751CCD"/>
    <w:rsid w:val="00753AB2"/>
    <w:rsid w:val="00763ABA"/>
    <w:rsid w:val="007743F7"/>
    <w:rsid w:val="007D559E"/>
    <w:rsid w:val="007F51F8"/>
    <w:rsid w:val="007F53B2"/>
    <w:rsid w:val="00801F0D"/>
    <w:rsid w:val="00803AE9"/>
    <w:rsid w:val="00804CE4"/>
    <w:rsid w:val="00811A93"/>
    <w:rsid w:val="00816FFD"/>
    <w:rsid w:val="00825684"/>
    <w:rsid w:val="00827FDD"/>
    <w:rsid w:val="00833581"/>
    <w:rsid w:val="008566DB"/>
    <w:rsid w:val="00883E3D"/>
    <w:rsid w:val="00887171"/>
    <w:rsid w:val="00897EBE"/>
    <w:rsid w:val="008A1477"/>
    <w:rsid w:val="008B42D5"/>
    <w:rsid w:val="008B7F23"/>
    <w:rsid w:val="008C1A33"/>
    <w:rsid w:val="008E101D"/>
    <w:rsid w:val="008E2BEF"/>
    <w:rsid w:val="008E399A"/>
    <w:rsid w:val="009029C9"/>
    <w:rsid w:val="00905D40"/>
    <w:rsid w:val="0092684E"/>
    <w:rsid w:val="00926CEC"/>
    <w:rsid w:val="0093481A"/>
    <w:rsid w:val="00937A6B"/>
    <w:rsid w:val="00943323"/>
    <w:rsid w:val="0095029A"/>
    <w:rsid w:val="0095403B"/>
    <w:rsid w:val="00971A83"/>
    <w:rsid w:val="009938C4"/>
    <w:rsid w:val="009A4A22"/>
    <w:rsid w:val="009B31ED"/>
    <w:rsid w:val="009B77A1"/>
    <w:rsid w:val="009C5A64"/>
    <w:rsid w:val="009C607F"/>
    <w:rsid w:val="009C63D7"/>
    <w:rsid w:val="009E2402"/>
    <w:rsid w:val="009E398F"/>
    <w:rsid w:val="009F3B0C"/>
    <w:rsid w:val="00A1518B"/>
    <w:rsid w:val="00A244A7"/>
    <w:rsid w:val="00A249AA"/>
    <w:rsid w:val="00A26303"/>
    <w:rsid w:val="00A50007"/>
    <w:rsid w:val="00A54444"/>
    <w:rsid w:val="00A73AB8"/>
    <w:rsid w:val="00A740C1"/>
    <w:rsid w:val="00A77EC8"/>
    <w:rsid w:val="00A917E8"/>
    <w:rsid w:val="00AA6777"/>
    <w:rsid w:val="00AB2C68"/>
    <w:rsid w:val="00AC60C5"/>
    <w:rsid w:val="00AE627A"/>
    <w:rsid w:val="00AF4567"/>
    <w:rsid w:val="00AF7BA0"/>
    <w:rsid w:val="00B119D0"/>
    <w:rsid w:val="00B11B50"/>
    <w:rsid w:val="00B148BA"/>
    <w:rsid w:val="00B326CB"/>
    <w:rsid w:val="00B47504"/>
    <w:rsid w:val="00B50D46"/>
    <w:rsid w:val="00B530FF"/>
    <w:rsid w:val="00B668C2"/>
    <w:rsid w:val="00B75612"/>
    <w:rsid w:val="00B7763D"/>
    <w:rsid w:val="00B8214A"/>
    <w:rsid w:val="00B82419"/>
    <w:rsid w:val="00B850C1"/>
    <w:rsid w:val="00B86921"/>
    <w:rsid w:val="00B87647"/>
    <w:rsid w:val="00BA2F37"/>
    <w:rsid w:val="00BC163F"/>
    <w:rsid w:val="00BC3F98"/>
    <w:rsid w:val="00BC4F4E"/>
    <w:rsid w:val="00BC70F6"/>
    <w:rsid w:val="00BF636E"/>
    <w:rsid w:val="00C04A38"/>
    <w:rsid w:val="00C07177"/>
    <w:rsid w:val="00C34C9D"/>
    <w:rsid w:val="00C353B6"/>
    <w:rsid w:val="00C512CD"/>
    <w:rsid w:val="00C64B45"/>
    <w:rsid w:val="00C70BED"/>
    <w:rsid w:val="00C74368"/>
    <w:rsid w:val="00C81809"/>
    <w:rsid w:val="00C854A0"/>
    <w:rsid w:val="00C86FDE"/>
    <w:rsid w:val="00CB3CF7"/>
    <w:rsid w:val="00CC2CA8"/>
    <w:rsid w:val="00CC7CFC"/>
    <w:rsid w:val="00CD69B9"/>
    <w:rsid w:val="00CF0415"/>
    <w:rsid w:val="00CF4407"/>
    <w:rsid w:val="00CF6607"/>
    <w:rsid w:val="00D2524A"/>
    <w:rsid w:val="00D27994"/>
    <w:rsid w:val="00D47E50"/>
    <w:rsid w:val="00D546C5"/>
    <w:rsid w:val="00D630B5"/>
    <w:rsid w:val="00DB5079"/>
    <w:rsid w:val="00DB576C"/>
    <w:rsid w:val="00DE2D18"/>
    <w:rsid w:val="00DE36C2"/>
    <w:rsid w:val="00E036F6"/>
    <w:rsid w:val="00E05751"/>
    <w:rsid w:val="00E27CA9"/>
    <w:rsid w:val="00E363E1"/>
    <w:rsid w:val="00E37319"/>
    <w:rsid w:val="00E5437E"/>
    <w:rsid w:val="00E614FB"/>
    <w:rsid w:val="00E638FC"/>
    <w:rsid w:val="00E63C1A"/>
    <w:rsid w:val="00E658F1"/>
    <w:rsid w:val="00E703B4"/>
    <w:rsid w:val="00E7097D"/>
    <w:rsid w:val="00E72982"/>
    <w:rsid w:val="00E74E17"/>
    <w:rsid w:val="00E92E36"/>
    <w:rsid w:val="00E956B9"/>
    <w:rsid w:val="00EA1624"/>
    <w:rsid w:val="00EA5AAD"/>
    <w:rsid w:val="00EA75AF"/>
    <w:rsid w:val="00EB37BA"/>
    <w:rsid w:val="00EC3F42"/>
    <w:rsid w:val="00EC78CC"/>
    <w:rsid w:val="00EE0597"/>
    <w:rsid w:val="00EF7706"/>
    <w:rsid w:val="00F0788B"/>
    <w:rsid w:val="00F1056E"/>
    <w:rsid w:val="00F20D2D"/>
    <w:rsid w:val="00F413A3"/>
    <w:rsid w:val="00F4597E"/>
    <w:rsid w:val="00F53ADB"/>
    <w:rsid w:val="00F552ED"/>
    <w:rsid w:val="00F641BF"/>
    <w:rsid w:val="00F64DF0"/>
    <w:rsid w:val="00F70046"/>
    <w:rsid w:val="00F82CEA"/>
    <w:rsid w:val="00F856D8"/>
    <w:rsid w:val="00F86F21"/>
    <w:rsid w:val="00FC179A"/>
    <w:rsid w:val="00FC5140"/>
    <w:rsid w:val="00FC6AA3"/>
    <w:rsid w:val="00FD7413"/>
    <w:rsid w:val="00FE0D3A"/>
    <w:rsid w:val="00FE47D3"/>
    <w:rsid w:val="00FF2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763A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nhideWhenUsed/>
    <w:rsid w:val="00BA2F37"/>
    <w:pPr>
      <w:tabs>
        <w:tab w:val="center" w:pos="4680"/>
        <w:tab w:val="right" w:pos="9360"/>
      </w:tabs>
      <w:spacing w:after="0"/>
    </w:pPr>
  </w:style>
  <w:style w:type="character" w:customStyle="1" w:styleId="FooterChar">
    <w:name w:val="Footer Char"/>
    <w:basedOn w:val="DefaultParagraphFont"/>
    <w:link w:val="Footer"/>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763A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63ABA"/>
    <w:pPr>
      <w:spacing w:line="276" w:lineRule="auto"/>
      <w:outlineLvl w:val="9"/>
    </w:pPr>
    <w:rPr>
      <w:lang w:eastAsia="ja-JP"/>
    </w:rPr>
  </w:style>
  <w:style w:type="paragraph" w:styleId="TOC2">
    <w:name w:val="toc 2"/>
    <w:basedOn w:val="Normal"/>
    <w:next w:val="Normal"/>
    <w:autoRedefine/>
    <w:uiPriority w:val="39"/>
    <w:unhideWhenUsed/>
    <w:qFormat/>
    <w:rsid w:val="00B7763D"/>
    <w:pPr>
      <w:spacing w:after="100" w:line="276" w:lineRule="auto"/>
      <w:ind w:left="216"/>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763ABA"/>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763ABA"/>
    <w:pPr>
      <w:spacing w:after="100" w:line="276" w:lineRule="auto"/>
      <w:ind w:left="440"/>
    </w:pPr>
    <w:rPr>
      <w:rFonts w:asciiTheme="minorHAnsi" w:eastAsiaTheme="minorEastAsia" w:hAnsiTheme="minorHAnsi" w:cstheme="minorBidi"/>
      <w:sz w:val="22"/>
      <w:szCs w:val="22"/>
      <w:lang w:eastAsia="ja-JP"/>
    </w:rPr>
  </w:style>
  <w:style w:type="paragraph" w:styleId="DocumentMap">
    <w:name w:val="Document Map"/>
    <w:basedOn w:val="Normal"/>
    <w:link w:val="DocumentMapChar"/>
    <w:rsid w:val="00B7763D"/>
    <w:pPr>
      <w:spacing w:after="0"/>
    </w:pPr>
    <w:rPr>
      <w:rFonts w:ascii="Lucida Grande" w:eastAsia="Times New Roman" w:hAnsi="Lucida Grande" w:cs="Times New Roman"/>
      <w:lang w:val="x-none" w:eastAsia="x-none"/>
    </w:rPr>
  </w:style>
  <w:style w:type="character" w:customStyle="1" w:styleId="DocumentMapChar">
    <w:name w:val="Document Map Char"/>
    <w:basedOn w:val="DefaultParagraphFont"/>
    <w:link w:val="DocumentMap"/>
    <w:rsid w:val="00B7763D"/>
    <w:rPr>
      <w:rFonts w:ascii="Lucida Grande" w:eastAsia="Times New Roman" w:hAnsi="Lucida Grande" w:cs="Times New Roman"/>
      <w:lang w:val="x-none" w:eastAsia="x-none"/>
    </w:rPr>
  </w:style>
  <w:style w:type="character" w:styleId="PageNumber">
    <w:name w:val="page number"/>
    <w:basedOn w:val="DefaultParagraphFont"/>
    <w:rsid w:val="00B7763D"/>
  </w:style>
  <w:style w:type="character" w:styleId="CommentReference">
    <w:name w:val="annotation reference"/>
    <w:basedOn w:val="DefaultParagraphFont"/>
    <w:uiPriority w:val="99"/>
    <w:semiHidden/>
    <w:unhideWhenUsed/>
    <w:rsid w:val="000D7E68"/>
    <w:rPr>
      <w:sz w:val="16"/>
      <w:szCs w:val="16"/>
    </w:rPr>
  </w:style>
  <w:style w:type="paragraph" w:styleId="CommentText">
    <w:name w:val="annotation text"/>
    <w:basedOn w:val="Normal"/>
    <w:link w:val="CommentTextChar"/>
    <w:uiPriority w:val="99"/>
    <w:semiHidden/>
    <w:unhideWhenUsed/>
    <w:rsid w:val="000D7E68"/>
    <w:rPr>
      <w:sz w:val="20"/>
      <w:szCs w:val="20"/>
    </w:rPr>
  </w:style>
  <w:style w:type="character" w:customStyle="1" w:styleId="CommentTextChar">
    <w:name w:val="Comment Text Char"/>
    <w:basedOn w:val="DefaultParagraphFont"/>
    <w:link w:val="CommentText"/>
    <w:uiPriority w:val="99"/>
    <w:semiHidden/>
    <w:rsid w:val="000D7E68"/>
    <w:rPr>
      <w:sz w:val="20"/>
      <w:szCs w:val="20"/>
    </w:rPr>
  </w:style>
  <w:style w:type="paragraph" w:styleId="CommentSubject">
    <w:name w:val="annotation subject"/>
    <w:basedOn w:val="CommentText"/>
    <w:next w:val="CommentText"/>
    <w:link w:val="CommentSubjectChar"/>
    <w:uiPriority w:val="99"/>
    <w:semiHidden/>
    <w:unhideWhenUsed/>
    <w:rsid w:val="000D7E68"/>
    <w:rPr>
      <w:b/>
      <w:bCs/>
    </w:rPr>
  </w:style>
  <w:style w:type="character" w:customStyle="1" w:styleId="CommentSubjectChar">
    <w:name w:val="Comment Subject Char"/>
    <w:basedOn w:val="CommentTextChar"/>
    <w:link w:val="CommentSubject"/>
    <w:uiPriority w:val="99"/>
    <w:semiHidden/>
    <w:rsid w:val="000D7E6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763A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nhideWhenUsed/>
    <w:rsid w:val="00BA2F37"/>
    <w:pPr>
      <w:tabs>
        <w:tab w:val="center" w:pos="4680"/>
        <w:tab w:val="right" w:pos="9360"/>
      </w:tabs>
      <w:spacing w:after="0"/>
    </w:pPr>
  </w:style>
  <w:style w:type="character" w:customStyle="1" w:styleId="FooterChar">
    <w:name w:val="Footer Char"/>
    <w:basedOn w:val="DefaultParagraphFont"/>
    <w:link w:val="Footer"/>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763A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63ABA"/>
    <w:pPr>
      <w:spacing w:line="276" w:lineRule="auto"/>
      <w:outlineLvl w:val="9"/>
    </w:pPr>
    <w:rPr>
      <w:lang w:eastAsia="ja-JP"/>
    </w:rPr>
  </w:style>
  <w:style w:type="paragraph" w:styleId="TOC2">
    <w:name w:val="toc 2"/>
    <w:basedOn w:val="Normal"/>
    <w:next w:val="Normal"/>
    <w:autoRedefine/>
    <w:uiPriority w:val="39"/>
    <w:unhideWhenUsed/>
    <w:qFormat/>
    <w:rsid w:val="00B7763D"/>
    <w:pPr>
      <w:spacing w:after="100" w:line="276" w:lineRule="auto"/>
      <w:ind w:left="216"/>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763ABA"/>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763ABA"/>
    <w:pPr>
      <w:spacing w:after="100" w:line="276" w:lineRule="auto"/>
      <w:ind w:left="440"/>
    </w:pPr>
    <w:rPr>
      <w:rFonts w:asciiTheme="minorHAnsi" w:eastAsiaTheme="minorEastAsia" w:hAnsiTheme="minorHAnsi" w:cstheme="minorBidi"/>
      <w:sz w:val="22"/>
      <w:szCs w:val="22"/>
      <w:lang w:eastAsia="ja-JP"/>
    </w:rPr>
  </w:style>
  <w:style w:type="paragraph" w:styleId="DocumentMap">
    <w:name w:val="Document Map"/>
    <w:basedOn w:val="Normal"/>
    <w:link w:val="DocumentMapChar"/>
    <w:rsid w:val="00B7763D"/>
    <w:pPr>
      <w:spacing w:after="0"/>
    </w:pPr>
    <w:rPr>
      <w:rFonts w:ascii="Lucida Grande" w:eastAsia="Times New Roman" w:hAnsi="Lucida Grande" w:cs="Times New Roman"/>
      <w:lang w:val="x-none" w:eastAsia="x-none"/>
    </w:rPr>
  </w:style>
  <w:style w:type="character" w:customStyle="1" w:styleId="DocumentMapChar">
    <w:name w:val="Document Map Char"/>
    <w:basedOn w:val="DefaultParagraphFont"/>
    <w:link w:val="DocumentMap"/>
    <w:rsid w:val="00B7763D"/>
    <w:rPr>
      <w:rFonts w:ascii="Lucida Grande" w:eastAsia="Times New Roman" w:hAnsi="Lucida Grande" w:cs="Times New Roman"/>
      <w:lang w:val="x-none" w:eastAsia="x-none"/>
    </w:rPr>
  </w:style>
  <w:style w:type="character" w:styleId="PageNumber">
    <w:name w:val="page number"/>
    <w:basedOn w:val="DefaultParagraphFont"/>
    <w:rsid w:val="00B7763D"/>
  </w:style>
  <w:style w:type="character" w:styleId="CommentReference">
    <w:name w:val="annotation reference"/>
    <w:basedOn w:val="DefaultParagraphFont"/>
    <w:uiPriority w:val="99"/>
    <w:semiHidden/>
    <w:unhideWhenUsed/>
    <w:rsid w:val="000D7E68"/>
    <w:rPr>
      <w:sz w:val="16"/>
      <w:szCs w:val="16"/>
    </w:rPr>
  </w:style>
  <w:style w:type="paragraph" w:styleId="CommentText">
    <w:name w:val="annotation text"/>
    <w:basedOn w:val="Normal"/>
    <w:link w:val="CommentTextChar"/>
    <w:uiPriority w:val="99"/>
    <w:semiHidden/>
    <w:unhideWhenUsed/>
    <w:rsid w:val="000D7E68"/>
    <w:rPr>
      <w:sz w:val="20"/>
      <w:szCs w:val="20"/>
    </w:rPr>
  </w:style>
  <w:style w:type="character" w:customStyle="1" w:styleId="CommentTextChar">
    <w:name w:val="Comment Text Char"/>
    <w:basedOn w:val="DefaultParagraphFont"/>
    <w:link w:val="CommentText"/>
    <w:uiPriority w:val="99"/>
    <w:semiHidden/>
    <w:rsid w:val="000D7E68"/>
    <w:rPr>
      <w:sz w:val="20"/>
      <w:szCs w:val="20"/>
    </w:rPr>
  </w:style>
  <w:style w:type="paragraph" w:styleId="CommentSubject">
    <w:name w:val="annotation subject"/>
    <w:basedOn w:val="CommentText"/>
    <w:next w:val="CommentText"/>
    <w:link w:val="CommentSubjectChar"/>
    <w:uiPriority w:val="99"/>
    <w:semiHidden/>
    <w:unhideWhenUsed/>
    <w:rsid w:val="000D7E68"/>
    <w:rPr>
      <w:b/>
      <w:bCs/>
    </w:rPr>
  </w:style>
  <w:style w:type="character" w:customStyle="1" w:styleId="CommentSubjectChar">
    <w:name w:val="Comment Subject Char"/>
    <w:basedOn w:val="CommentTextChar"/>
    <w:link w:val="CommentSubject"/>
    <w:uiPriority w:val="99"/>
    <w:semiHidden/>
    <w:rsid w:val="000D7E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76224"/>
    <w:rsid w:val="0008564B"/>
    <w:rsid w:val="000A3119"/>
    <w:rsid w:val="00134452"/>
    <w:rsid w:val="0014783D"/>
    <w:rsid w:val="0015091B"/>
    <w:rsid w:val="00190579"/>
    <w:rsid w:val="001D57DA"/>
    <w:rsid w:val="002A7140"/>
    <w:rsid w:val="0037211E"/>
    <w:rsid w:val="00532752"/>
    <w:rsid w:val="005A2351"/>
    <w:rsid w:val="005F58AE"/>
    <w:rsid w:val="00661544"/>
    <w:rsid w:val="006A480D"/>
    <w:rsid w:val="00780D3B"/>
    <w:rsid w:val="00796BC1"/>
    <w:rsid w:val="008964F7"/>
    <w:rsid w:val="009078AD"/>
    <w:rsid w:val="00922F1B"/>
    <w:rsid w:val="009D7C95"/>
    <w:rsid w:val="00B11D39"/>
    <w:rsid w:val="00B331BE"/>
    <w:rsid w:val="00CE034D"/>
    <w:rsid w:val="00D80097"/>
    <w:rsid w:val="00DE48BA"/>
    <w:rsid w:val="00DE7984"/>
    <w:rsid w:val="00E6070F"/>
    <w:rsid w:val="00F22C53"/>
    <w:rsid w:val="00F42AEC"/>
    <w:rsid w:val="00F67A05"/>
    <w:rsid w:val="00F93D3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0240AA2860A543E8B735C4950778D36D">
    <w:name w:val="0240AA2860A543E8B735C4950778D36D"/>
    <w:rsid w:val="00922F1B"/>
  </w:style>
  <w:style w:type="paragraph" w:customStyle="1" w:styleId="0169B955FDAF49909A03235BC8BDC2E1">
    <w:name w:val="0169B955FDAF49909A03235BC8BDC2E1"/>
    <w:rsid w:val="00922F1B"/>
  </w:style>
  <w:style w:type="paragraph" w:customStyle="1" w:styleId="0A3D27DD8C4A40B482D1C11DBBCABDB2">
    <w:name w:val="0A3D27DD8C4A40B482D1C11DBBCABDB2"/>
    <w:rsid w:val="00922F1B"/>
  </w:style>
  <w:style w:type="paragraph" w:customStyle="1" w:styleId="851A06CE161E4C19B7676A45E4FB9803">
    <w:name w:val="851A06CE161E4C19B7676A45E4FB9803"/>
    <w:rsid w:val="00922F1B"/>
  </w:style>
  <w:style w:type="paragraph" w:customStyle="1" w:styleId="0C39A5595AB14A5C8285AF40FE2621A0">
    <w:name w:val="0C39A5595AB14A5C8285AF40FE2621A0"/>
    <w:rsid w:val="00922F1B"/>
  </w:style>
  <w:style w:type="paragraph" w:customStyle="1" w:styleId="885CD5CF81E44C94AC9E1AE97BF085BC">
    <w:name w:val="885CD5CF81E44C94AC9E1AE97BF085BC"/>
    <w:rsid w:val="00922F1B"/>
  </w:style>
  <w:style w:type="paragraph" w:customStyle="1" w:styleId="0B8834BC2F0A48A0B9B4C5CBD0FE0B3F">
    <w:name w:val="0B8834BC2F0A48A0B9B4C5CBD0FE0B3F"/>
    <w:rsid w:val="00D80097"/>
  </w:style>
  <w:style w:type="paragraph" w:customStyle="1" w:styleId="605D994797F645CA94DB33D78FB36A9E">
    <w:name w:val="605D994797F645CA94DB33D78FB36A9E"/>
    <w:rsid w:val="00D80097"/>
  </w:style>
  <w:style w:type="paragraph" w:customStyle="1" w:styleId="473969E26C2146C0A3E89A98D36EAF38">
    <w:name w:val="473969E26C2146C0A3E89A98D36EAF38"/>
    <w:rsid w:val="00D80097"/>
  </w:style>
  <w:style w:type="paragraph" w:customStyle="1" w:styleId="75D8D04AE61940288BBE86B5D7706915">
    <w:name w:val="75D8D04AE61940288BBE86B5D7706915"/>
    <w:rsid w:val="00D80097"/>
  </w:style>
  <w:style w:type="paragraph" w:customStyle="1" w:styleId="2BE9B72064064342B8448153D4838BE5">
    <w:name w:val="2BE9B72064064342B8448153D4838BE5"/>
    <w:rsid w:val="00D80097"/>
  </w:style>
  <w:style w:type="paragraph" w:customStyle="1" w:styleId="E5247AFA00624375BA738E156D35E18E">
    <w:name w:val="E5247AFA00624375BA738E156D35E18E"/>
    <w:rsid w:val="00D80097"/>
  </w:style>
  <w:style w:type="paragraph" w:customStyle="1" w:styleId="481AC787E0C542CD8975183450BCAA50">
    <w:name w:val="481AC787E0C542CD8975183450BCAA50"/>
    <w:rsid w:val="00D80097"/>
  </w:style>
  <w:style w:type="paragraph" w:customStyle="1" w:styleId="EFF9D3D0200C45E69B5E51D06BB0F04E">
    <w:name w:val="EFF9D3D0200C45E69B5E51D06BB0F04E"/>
    <w:rsid w:val="00D80097"/>
  </w:style>
  <w:style w:type="paragraph" w:customStyle="1" w:styleId="0933A15E599A4AC49D25BC9B5DE92034">
    <w:name w:val="0933A15E599A4AC49D25BC9B5DE92034"/>
    <w:rsid w:val="00D80097"/>
  </w:style>
  <w:style w:type="paragraph" w:customStyle="1" w:styleId="C8193321B91F48BDBFA04DC685535961">
    <w:name w:val="C8193321B91F48BDBFA04DC685535961"/>
    <w:rsid w:val="00D80097"/>
  </w:style>
  <w:style w:type="paragraph" w:customStyle="1" w:styleId="66394E3BFE5D43C0941DCF12CDCE7C85">
    <w:name w:val="66394E3BFE5D43C0941DCF12CDCE7C85"/>
    <w:rsid w:val="00D80097"/>
  </w:style>
  <w:style w:type="paragraph" w:customStyle="1" w:styleId="DBC3F24933DD48F6B477776486E483CA">
    <w:name w:val="DBC3F24933DD48F6B477776486E483CA"/>
    <w:rsid w:val="00D80097"/>
  </w:style>
  <w:style w:type="paragraph" w:customStyle="1" w:styleId="210F89B3ED4749349B49183BA7775879">
    <w:name w:val="210F89B3ED4749349B49183BA7775879"/>
    <w:rsid w:val="00D80097"/>
  </w:style>
  <w:style w:type="paragraph" w:customStyle="1" w:styleId="6ED34683D1AC4F08A2E49D5BB54F7C64">
    <w:name w:val="6ED34683D1AC4F08A2E49D5BB54F7C64"/>
    <w:rsid w:val="00D80097"/>
  </w:style>
  <w:style w:type="paragraph" w:customStyle="1" w:styleId="FD001D60BD3C4ABE9921F00B621275D7">
    <w:name w:val="FD001D60BD3C4ABE9921F00B621275D7"/>
    <w:rsid w:val="00D80097"/>
  </w:style>
  <w:style w:type="paragraph" w:customStyle="1" w:styleId="09E7BE304FD64E399BF2CDF5D209840C">
    <w:name w:val="09E7BE304FD64E399BF2CDF5D209840C"/>
    <w:rsid w:val="00D80097"/>
  </w:style>
  <w:style w:type="paragraph" w:customStyle="1" w:styleId="3FCB6896EB254BC2ADC07B27AC7F484F">
    <w:name w:val="3FCB6896EB254BC2ADC07B27AC7F484F"/>
    <w:rsid w:val="00D80097"/>
  </w:style>
  <w:style w:type="paragraph" w:customStyle="1" w:styleId="828B9C928D16429C817528C125FF72B6">
    <w:name w:val="828B9C928D16429C817528C125FF72B6"/>
    <w:rsid w:val="00D80097"/>
  </w:style>
  <w:style w:type="paragraph" w:customStyle="1" w:styleId="B59E2028D2AE4E1ABA071245B21D5027">
    <w:name w:val="B59E2028D2AE4E1ABA071245B21D5027"/>
    <w:rsid w:val="00D80097"/>
  </w:style>
  <w:style w:type="paragraph" w:customStyle="1" w:styleId="13EC1FF0C6964C0B8BA724E8AC5C982A">
    <w:name w:val="13EC1FF0C6964C0B8BA724E8AC5C982A"/>
    <w:rsid w:val="00D80097"/>
  </w:style>
  <w:style w:type="paragraph" w:customStyle="1" w:styleId="F64F29BCB0F44011A1BAD387E0101989">
    <w:name w:val="F64F29BCB0F44011A1BAD387E0101989"/>
    <w:rsid w:val="00D80097"/>
  </w:style>
  <w:style w:type="paragraph" w:customStyle="1" w:styleId="F7B552B0E5AD4F3BB6CF28C693EB99FE">
    <w:name w:val="F7B552B0E5AD4F3BB6CF28C693EB99FE"/>
    <w:rsid w:val="00D80097"/>
  </w:style>
  <w:style w:type="paragraph" w:customStyle="1" w:styleId="AD3134235B3D46F2B9621E3980BF32AD">
    <w:name w:val="AD3134235B3D46F2B9621E3980BF32AD"/>
    <w:rsid w:val="00D80097"/>
  </w:style>
  <w:style w:type="paragraph" w:customStyle="1" w:styleId="C87274275B2D4EAD873BEBEC4B479FB0">
    <w:name w:val="C87274275B2D4EAD873BEBEC4B479FB0"/>
    <w:rsid w:val="00D80097"/>
  </w:style>
  <w:style w:type="paragraph" w:customStyle="1" w:styleId="74BAE9D1819648AD840A070040D16358">
    <w:name w:val="74BAE9D1819648AD840A070040D16358"/>
    <w:rsid w:val="00D80097"/>
  </w:style>
  <w:style w:type="paragraph" w:customStyle="1" w:styleId="4EDE07E1F0414C96B5DDBB788D4D28D8">
    <w:name w:val="4EDE07E1F0414C96B5DDBB788D4D28D8"/>
    <w:rsid w:val="00D80097"/>
  </w:style>
  <w:style w:type="paragraph" w:customStyle="1" w:styleId="913673A49E2849899DF3403B603931C9">
    <w:name w:val="913673A49E2849899DF3403B603931C9"/>
    <w:rsid w:val="00D80097"/>
  </w:style>
  <w:style w:type="paragraph" w:customStyle="1" w:styleId="E1EC2D4E7D914B159FA92D50A9238ED0">
    <w:name w:val="E1EC2D4E7D914B159FA92D50A9238ED0"/>
    <w:rsid w:val="00D80097"/>
  </w:style>
  <w:style w:type="paragraph" w:customStyle="1" w:styleId="FA7BCF6E82C548A5BE77147B30A54721">
    <w:name w:val="FA7BCF6E82C548A5BE77147B30A54721"/>
    <w:rsid w:val="00D80097"/>
  </w:style>
  <w:style w:type="paragraph" w:customStyle="1" w:styleId="D10686DC3F63477CAD15691F6B69CFFC">
    <w:name w:val="D10686DC3F63477CAD15691F6B69CFFC"/>
    <w:rsid w:val="00D80097"/>
  </w:style>
  <w:style w:type="paragraph" w:customStyle="1" w:styleId="9F32D1268A734E6A96F4C1FB4CDE67FC">
    <w:name w:val="9F32D1268A734E6A96F4C1FB4CDE67FC"/>
    <w:rsid w:val="00D80097"/>
  </w:style>
  <w:style w:type="paragraph" w:customStyle="1" w:styleId="FA2F278079CE424E9FE74EF3140AEDF9">
    <w:name w:val="FA2F278079CE424E9FE74EF3140AEDF9"/>
    <w:rsid w:val="00D80097"/>
  </w:style>
  <w:style w:type="paragraph" w:customStyle="1" w:styleId="B960A1E889E14F06B8C69D7D15059E72">
    <w:name w:val="B960A1E889E14F06B8C69D7D15059E72"/>
    <w:rsid w:val="00D80097"/>
  </w:style>
  <w:style w:type="paragraph" w:customStyle="1" w:styleId="577285572B874A91936EC98BCFC039D3">
    <w:name w:val="577285572B874A91936EC98BCFC039D3"/>
    <w:rsid w:val="00D80097"/>
  </w:style>
  <w:style w:type="paragraph" w:customStyle="1" w:styleId="991E76061B2D429CBC80491AE490030A">
    <w:name w:val="991E76061B2D429CBC80491AE490030A"/>
    <w:rsid w:val="00D80097"/>
  </w:style>
  <w:style w:type="paragraph" w:customStyle="1" w:styleId="906A7466860B4209951BD4D2E40E91E9">
    <w:name w:val="906A7466860B4209951BD4D2E40E91E9"/>
    <w:rsid w:val="00D80097"/>
  </w:style>
  <w:style w:type="paragraph" w:customStyle="1" w:styleId="0EDC3E8504484ED1A61FB85B05DB9FCD">
    <w:name w:val="0EDC3E8504484ED1A61FB85B05DB9FCD"/>
    <w:rsid w:val="00D80097"/>
  </w:style>
  <w:style w:type="paragraph" w:customStyle="1" w:styleId="F48A0A8488014367AD0308C6B72A9A5B">
    <w:name w:val="F48A0A8488014367AD0308C6B72A9A5B"/>
    <w:rsid w:val="00D80097"/>
  </w:style>
  <w:style w:type="paragraph" w:customStyle="1" w:styleId="755EA408CBE4409E9FE8DDE461979EA3">
    <w:name w:val="755EA408CBE4409E9FE8DDE461979EA3"/>
    <w:rsid w:val="00D80097"/>
  </w:style>
  <w:style w:type="paragraph" w:customStyle="1" w:styleId="57E33334114041C3A85C3B848E0931C0">
    <w:name w:val="57E33334114041C3A85C3B848E0931C0"/>
    <w:rsid w:val="00D80097"/>
  </w:style>
  <w:style w:type="paragraph" w:customStyle="1" w:styleId="61E1EE7F085141109B16276454C044D9">
    <w:name w:val="61E1EE7F085141109B16276454C044D9"/>
    <w:rsid w:val="00D800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191FE-0A54-4738-ADE2-94B02BAC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17145</Words>
  <Characters>97729</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114645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Ensley, Jay</cp:lastModifiedBy>
  <cp:revision>2</cp:revision>
  <cp:lastPrinted>2014-12-10T22:44:00Z</cp:lastPrinted>
  <dcterms:created xsi:type="dcterms:W3CDTF">2014-12-10T22:57:00Z</dcterms:created>
  <dcterms:modified xsi:type="dcterms:W3CDTF">2014-12-10T22:57:00Z</dcterms:modified>
</cp:coreProperties>
</file>