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aps/>
        </w:rPr>
        <w:id w:val="30091833"/>
        <w:lock w:val="contentLocked"/>
        <w:placeholder>
          <w:docPart w:val="DefaultPlaceholder_22675703"/>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rsidR="00C11608" w:rsidRDefault="00544CF6" w:rsidP="00C11608">
          <w:pPr>
            <w:pStyle w:val="NoSpacing"/>
            <w:spacing w:line="480" w:lineRule="auto"/>
            <w:jc w:val="center"/>
            <w:rPr>
              <w:caps/>
              <w:szCs w:val="24"/>
            </w:rPr>
          </w:pPr>
          <w:sdt>
            <w:sdtPr>
              <w:rPr>
                <w:caps/>
              </w:rPr>
              <w:alias w:val="Click to enter thesis title"/>
              <w:tag w:val="Click to enter thesis title"/>
              <w:id w:val="-847941559"/>
              <w:placeholder>
                <w:docPart w:val="037D0D91194F4311B27D0ED75271966F"/>
              </w:placeholder>
            </w:sdtPr>
            <w:sdtEndPr/>
            <w:sdtContent>
              <w:r w:rsidR="00C11608">
                <w:rPr>
                  <w:caps/>
                </w:rPr>
                <w:t>Dynamic user-centric capacity maximization by optimizing antenna paramet</w:t>
              </w:r>
              <w:r w:rsidR="00792591">
                <w:rPr>
                  <w:caps/>
                </w:rPr>
                <w:t>e</w:t>
              </w:r>
              <w:r w:rsidR="00C11608">
                <w:rPr>
                  <w:caps/>
                </w:rPr>
                <w:t>rs</w:t>
              </w:r>
            </w:sdtContent>
          </w:sdt>
        </w:p>
        <w:p w:rsidR="0008176F" w:rsidRPr="0008176F" w:rsidRDefault="00544CF6" w:rsidP="0008176F">
          <w:pPr>
            <w:pStyle w:val="NoSpacing"/>
            <w:spacing w:line="480" w:lineRule="auto"/>
            <w:jc w:val="center"/>
            <w:rPr>
              <w:caps/>
            </w:rPr>
          </w:pP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rsidR="0008176F" w:rsidRPr="0008176F" w:rsidRDefault="0008176F" w:rsidP="0008176F">
          <w:pPr>
            <w:pStyle w:val="NoSpacing"/>
            <w:jc w:val="center"/>
            <w:rPr>
              <w:caps/>
            </w:rPr>
          </w:pPr>
          <w:r w:rsidRPr="0008176F">
            <w:rPr>
              <w:caps/>
            </w:rPr>
            <w:t>A thesis</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EndPr/>
      <w:sdtContent>
        <w:p w:rsidR="00746E16" w:rsidRDefault="000F36DD" w:rsidP="00746E16">
          <w:pPr>
            <w:pStyle w:val="NoSpacing"/>
            <w:spacing w:line="480" w:lineRule="auto"/>
            <w:jc w:val="center"/>
            <w:rPr>
              <w:caps/>
            </w:rPr>
          </w:pPr>
          <w:r>
            <w:rPr>
              <w:caps/>
            </w:rPr>
            <w:t>Master of Science</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C11608">
      <w:pPr>
        <w:pStyle w:val="NoSpacing"/>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rsidR="00746E16" w:rsidRDefault="00633BFE" w:rsidP="00746E16">
          <w:pPr>
            <w:pStyle w:val="NoSpacing"/>
            <w:jc w:val="center"/>
            <w:rPr>
              <w:caps/>
            </w:rPr>
          </w:pPr>
          <w:r>
            <w:rPr>
              <w:caps/>
            </w:rPr>
            <w:t>MD SALIk parwez</w:t>
          </w:r>
        </w:p>
      </w:sdtContent>
    </w:sdt>
    <w:sdt>
      <w:sdtPr>
        <w:id w:val="30091838"/>
        <w:lock w:val="contentLocked"/>
        <w:placeholder>
          <w:docPart w:val="DefaultPlaceholder_22675703"/>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rsidR="00730F0A" w:rsidRDefault="00C11608" w:rsidP="00730F0A">
          <w:pPr>
            <w:pStyle w:val="NoSpacing"/>
            <w:jc w:val="center"/>
          </w:pPr>
          <w:r>
            <w:t>2016</w:t>
          </w:r>
        </w:p>
      </w:sdtContent>
    </w:sdt>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6B5C7A" w:rsidRDefault="006B5C7A" w:rsidP="00730F0A">
      <w:pPr>
        <w:pStyle w:val="NoSpacing"/>
        <w:jc w:val="center"/>
      </w:pPr>
    </w:p>
    <w:p w:rsidR="00C378FA" w:rsidRDefault="00C378FA" w:rsidP="00730F0A">
      <w:pPr>
        <w:pStyle w:val="NoSpacing"/>
        <w:jc w:val="center"/>
      </w:pPr>
    </w:p>
    <w:p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sdt>
          <w:sdtPr>
            <w:rPr>
              <w:caps/>
            </w:rPr>
            <w:alias w:val="Click to enter thesis title"/>
            <w:tag w:val="Click to enter thesis title"/>
            <w:id w:val="1589573536"/>
            <w:placeholder>
              <w:docPart w:val="3AE1426EA2A24DB7813CFC82764FD383"/>
            </w:placeholder>
          </w:sdtPr>
          <w:sdtEndPr/>
          <w:sdtContent>
            <w:p w:rsidR="00730F0A" w:rsidRPr="00C11608" w:rsidRDefault="00C11608" w:rsidP="00792591">
              <w:pPr>
                <w:pStyle w:val="NoSpacing"/>
                <w:jc w:val="center"/>
                <w:rPr>
                  <w:caps/>
                  <w:szCs w:val="24"/>
                </w:rPr>
              </w:pPr>
              <w:r>
                <w:rPr>
                  <w:caps/>
                </w:rPr>
                <w:t>Dynamic user-centric capacity maximization by optimizing antenna paramet</w:t>
              </w:r>
              <w:r w:rsidR="00792591">
                <w:rPr>
                  <w:caps/>
                </w:rPr>
                <w:t>e</w:t>
              </w:r>
              <w:r>
                <w:rPr>
                  <w:caps/>
                </w:rPr>
                <w:t>rs</w:t>
              </w:r>
            </w:p>
          </w:sdtContent>
        </w:sdt>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0F36DD" w:rsidP="00746E16">
          <w:pPr>
            <w:pStyle w:val="NoSpacing"/>
            <w:jc w:val="center"/>
            <w:rPr>
              <w:caps/>
            </w:rPr>
          </w:pPr>
          <w:r>
            <w:rPr>
              <w:caps/>
            </w:rPr>
            <w:t>School of Electrical and Computer Engineering</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3B763D" w:rsidRDefault="003B763D" w:rsidP="00730F0A">
      <w:pPr>
        <w:pStyle w:val="NoSpacing"/>
        <w:jc w:val="right"/>
      </w:pPr>
      <w:r>
        <w:t>______________________________</w:t>
      </w:r>
    </w:p>
    <w:p w:rsidR="00730F0A" w:rsidRDefault="00544CF6"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0F36DD">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C11608">
            <w:t>Ali Imran</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544CF6"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0F36DD">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C11608">
            <w:t>Pramode Verma</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544CF6"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0F36DD">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C11608">
            <w:t>Kam Wai Clifford Chan</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544CF6"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633BFE">
            <w:rPr>
              <w:caps/>
            </w:rPr>
            <w:t>md salik parwez</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633BFE">
            <w:t>2016</w:t>
          </w:r>
        </w:sdtContent>
      </w:sdt>
    </w:p>
    <w:p w:rsidR="00730F0A" w:rsidRDefault="00730F0A" w:rsidP="00730F0A">
      <w:pPr>
        <w:pStyle w:val="NoSpacing"/>
        <w:jc w:val="center"/>
      </w:pPr>
      <w:r>
        <w:t>All Rights Reserved.</w:t>
      </w:r>
    </w:p>
    <w:p w:rsidR="008E1C26" w:rsidRDefault="006F10CE" w:rsidP="008E1C26">
      <w:r>
        <w:br w:type="page"/>
      </w:r>
    </w:p>
    <w:p w:rsidR="00E34B5E" w:rsidRDefault="00E34B5E" w:rsidP="008F193E">
      <w:pPr>
        <w:jc w:val="center"/>
      </w:pPr>
    </w:p>
    <w:p w:rsidR="00E34B5E" w:rsidRPr="00E34B5E" w:rsidRDefault="00E34B5E" w:rsidP="00E34B5E">
      <w:pPr>
        <w:jc w:val="center"/>
        <w:rPr>
          <w:i/>
        </w:rPr>
      </w:pPr>
      <w:r w:rsidRPr="00E34B5E">
        <w:rPr>
          <w:i/>
        </w:rPr>
        <w:t>Dedicated to Amma and Abba</w:t>
      </w:r>
    </w:p>
    <w:p w:rsidR="00E34B5E" w:rsidRDefault="00E34B5E" w:rsidP="008E1C26"/>
    <w:p w:rsidR="00E34B5E" w:rsidRDefault="00E34B5E" w:rsidP="008E1C26">
      <w:pPr>
        <w:sectPr w:rsidR="00E34B5E" w:rsidSect="00C378FA">
          <w:pgSz w:w="12240" w:h="15840" w:code="1"/>
          <w:pgMar w:top="1440" w:right="1440" w:bottom="1440" w:left="2304" w:header="720" w:footer="720" w:gutter="0"/>
          <w:cols w:space="720"/>
          <w:docGrid w:linePitch="360"/>
        </w:sectPr>
      </w:pPr>
    </w:p>
    <w:p w:rsidR="00A444E6" w:rsidRDefault="00A444E6" w:rsidP="00A444E6">
      <w:pPr>
        <w:pStyle w:val="Heading1"/>
      </w:pPr>
      <w:bookmarkStart w:id="0" w:name="_Toc310579464"/>
      <w:bookmarkStart w:id="1" w:name="_Toc315681358"/>
      <w:bookmarkStart w:id="2" w:name="_Toc457545965"/>
      <w:r>
        <w:lastRenderedPageBreak/>
        <w:t>Acknowledgements</w:t>
      </w:r>
      <w:bookmarkEnd w:id="0"/>
      <w:bookmarkEnd w:id="1"/>
      <w:bookmarkEnd w:id="2"/>
    </w:p>
    <w:p w:rsidR="0035690B" w:rsidRDefault="0035690B" w:rsidP="0035690B">
      <w:pPr>
        <w:jc w:val="both"/>
      </w:pPr>
    </w:p>
    <w:p w:rsidR="0035690B" w:rsidRDefault="0035690B" w:rsidP="00E33FFF">
      <w:pPr>
        <w:ind w:firstLine="720"/>
        <w:jc w:val="both"/>
      </w:pPr>
      <w:r>
        <w:t>F</w:t>
      </w:r>
      <w:r w:rsidRPr="0035690B">
        <w:t xml:space="preserve">irst of all, I would like to thank </w:t>
      </w:r>
      <w:r>
        <w:t>almighty</w:t>
      </w:r>
      <w:r w:rsidRPr="0035690B">
        <w:t xml:space="preserve"> GOD, the Supreme, for strengthening and supporting me through all phases and through every means.</w:t>
      </w:r>
    </w:p>
    <w:p w:rsidR="000F36DD" w:rsidRPr="0035690B" w:rsidRDefault="000F36DD" w:rsidP="00E33FFF">
      <w:pPr>
        <w:ind w:firstLine="720"/>
        <w:jc w:val="both"/>
      </w:pPr>
      <w:r>
        <w:t>I would like to express my sincere gratitude to my thesis committee for invaluable support and guidance throughout the research work that helped me to complete this research successfully.</w:t>
      </w:r>
    </w:p>
    <w:p w:rsidR="0035690B" w:rsidRPr="0035690B" w:rsidRDefault="000F36DD" w:rsidP="00E33FFF">
      <w:pPr>
        <w:ind w:firstLine="720"/>
        <w:jc w:val="both"/>
      </w:pPr>
      <w:r>
        <w:t>I am extremely grateful</w:t>
      </w:r>
      <w:r w:rsidR="00E33FFF">
        <w:t xml:space="preserve"> to</w:t>
      </w:r>
      <w:r w:rsidR="0035690B" w:rsidRPr="0035690B">
        <w:t xml:space="preserve"> </w:t>
      </w:r>
      <w:r w:rsidR="00E33FFF">
        <w:t xml:space="preserve">my advisor, </w:t>
      </w:r>
      <w:r w:rsidR="005614DA">
        <w:t xml:space="preserve">Dr. </w:t>
      </w:r>
      <w:r w:rsidR="0035690B">
        <w:t>Imran</w:t>
      </w:r>
      <w:r w:rsidR="0035690B" w:rsidRPr="0035690B">
        <w:t xml:space="preserve">, for his </w:t>
      </w:r>
      <w:r w:rsidR="00B5074C">
        <w:t xml:space="preserve">untiring support and research </w:t>
      </w:r>
      <w:r w:rsidR="00E33FFF">
        <w:t>guidance</w:t>
      </w:r>
      <w:r w:rsidR="0035690B" w:rsidRPr="0035690B">
        <w:t xml:space="preserve"> that </w:t>
      </w:r>
      <w:r w:rsidR="00B5074C">
        <w:t>helped me to</w:t>
      </w:r>
      <w:r w:rsidR="0035690B" w:rsidRPr="0035690B">
        <w:t xml:space="preserve"> accomplish </w:t>
      </w:r>
      <w:r w:rsidR="00E33FFF">
        <w:t>this research work.</w:t>
      </w:r>
    </w:p>
    <w:p w:rsidR="0035690B" w:rsidRPr="0035690B" w:rsidRDefault="0035690B" w:rsidP="00E33FFF">
      <w:pPr>
        <w:ind w:firstLine="720"/>
        <w:jc w:val="both"/>
      </w:pPr>
      <w:r w:rsidRPr="0035690B">
        <w:t xml:space="preserve">To </w:t>
      </w:r>
      <w:r w:rsidR="005614DA">
        <w:t xml:space="preserve">Dr. </w:t>
      </w:r>
      <w:r w:rsidR="00E33FFF">
        <w:t>Verma</w:t>
      </w:r>
      <w:r w:rsidRPr="0035690B">
        <w:t xml:space="preserve">, </w:t>
      </w:r>
      <w:r w:rsidR="00E33FFF">
        <w:t>I will always be grateful for his wonderful support</w:t>
      </w:r>
      <w:r w:rsidR="000F36DD">
        <w:t xml:space="preserve"> especially</w:t>
      </w:r>
      <w:r w:rsidR="00E33FFF">
        <w:t xml:space="preserve"> in my difficult time. Without his support, it would have been </w:t>
      </w:r>
      <w:r w:rsidR="00B5074C">
        <w:t>difficult</w:t>
      </w:r>
      <w:r w:rsidR="00E33FFF">
        <w:t xml:space="preserve"> to carry out this task </w:t>
      </w:r>
      <w:r w:rsidR="005614DA">
        <w:t>till this</w:t>
      </w:r>
      <w:r w:rsidR="00E33FFF">
        <w:t xml:space="preserve"> end.</w:t>
      </w:r>
      <w:r w:rsidRPr="0035690B">
        <w:t xml:space="preserve"> Thank you again for being there.</w:t>
      </w:r>
    </w:p>
    <w:p w:rsidR="0035690B" w:rsidRPr="0035690B" w:rsidRDefault="0035690B" w:rsidP="0035690B">
      <w:pPr>
        <w:ind w:firstLine="720"/>
        <w:jc w:val="both"/>
      </w:pPr>
      <w:r w:rsidRPr="0035690B">
        <w:t xml:space="preserve">To </w:t>
      </w:r>
      <w:r w:rsidR="00E33FFF">
        <w:t>Dr. Chan</w:t>
      </w:r>
      <w:r w:rsidRPr="0035690B">
        <w:t xml:space="preserve">, thank you very </w:t>
      </w:r>
      <w:r w:rsidR="000F36DD">
        <w:t xml:space="preserve">much for the important questions that you put forth and valuable </w:t>
      </w:r>
      <w:r w:rsidRPr="0035690B">
        <w:t xml:space="preserve">comments </w:t>
      </w:r>
      <w:r w:rsidR="000F36DD">
        <w:t xml:space="preserve">in my thesis. </w:t>
      </w:r>
      <w:r w:rsidR="00B5074C">
        <w:t>Indeed,</w:t>
      </w:r>
      <w:r w:rsidR="000F36DD">
        <w:t xml:space="preserve"> your feedbacks were helpful in giving my thesis a good shape.</w:t>
      </w:r>
    </w:p>
    <w:p w:rsidR="0035690B" w:rsidRPr="0035690B" w:rsidRDefault="000F36DD" w:rsidP="0035690B">
      <w:pPr>
        <w:ind w:firstLine="720"/>
        <w:jc w:val="both"/>
      </w:pPr>
      <w:r>
        <w:t>Last but not the least, I am thankful</w:t>
      </w:r>
      <w:r w:rsidR="0035690B" w:rsidRPr="0035690B">
        <w:t xml:space="preserve"> </w:t>
      </w:r>
      <w:r>
        <w:t>to</w:t>
      </w:r>
      <w:r w:rsidR="0035690B" w:rsidRPr="0035690B">
        <w:t xml:space="preserve"> </w:t>
      </w:r>
      <w:r w:rsidR="00752B12">
        <w:t>Amal and Hasan</w:t>
      </w:r>
      <w:r>
        <w:t xml:space="preserve"> fo</w:t>
      </w:r>
      <w:r w:rsidR="00752B12">
        <w:t xml:space="preserve">r their company on different occasions. </w:t>
      </w:r>
      <w:bookmarkStart w:id="3" w:name="_GoBack"/>
      <w:bookmarkEnd w:id="3"/>
      <w:r w:rsidR="0035690B" w:rsidRPr="0035690B">
        <w:t> </w:t>
      </w:r>
    </w:p>
    <w:p w:rsidR="00A444E6" w:rsidRDefault="00A444E6">
      <w:pPr>
        <w:spacing w:line="240" w:lineRule="auto"/>
        <w:rPr>
          <w:rFonts w:asciiTheme="majorHAnsi" w:hAnsiTheme="majorHAnsi"/>
          <w:b/>
          <w:sz w:val="28"/>
          <w:szCs w:val="32"/>
        </w:rPr>
      </w:pPr>
      <w:r>
        <w:br w:type="page"/>
      </w:r>
    </w:p>
    <w:p w:rsidR="00775701" w:rsidRDefault="00775701" w:rsidP="002053BD">
      <w:pPr>
        <w:pStyle w:val="Title"/>
      </w:pPr>
      <w:r>
        <w:lastRenderedPageBreak/>
        <w:t xml:space="preserve">Table of </w:t>
      </w:r>
      <w:r w:rsidRPr="00775701">
        <w:t>Contents</w:t>
      </w:r>
    </w:p>
    <w:p w:rsidR="009C4FEF" w:rsidRDefault="009C4FEF" w:rsidP="009C4FEF">
      <w:pPr>
        <w:pStyle w:val="NoSpacing"/>
      </w:pPr>
    </w:p>
    <w:p w:rsidR="002053BD" w:rsidRPr="0078679A" w:rsidRDefault="002053BD" w:rsidP="009C4FEF">
      <w:pPr>
        <w:pStyle w:val="NoSpacing"/>
      </w:pPr>
    </w:p>
    <w:p w:rsidR="004D024B"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57545965" w:history="1">
        <w:r w:rsidR="004D024B" w:rsidRPr="00E03C44">
          <w:rPr>
            <w:rStyle w:val="Hyperlink"/>
            <w:noProof/>
          </w:rPr>
          <w:t>Acknowledgements</w:t>
        </w:r>
        <w:r w:rsidR="004D024B">
          <w:rPr>
            <w:noProof/>
            <w:webHidden/>
          </w:rPr>
          <w:tab/>
        </w:r>
        <w:r w:rsidR="004D024B">
          <w:rPr>
            <w:noProof/>
            <w:webHidden/>
          </w:rPr>
          <w:fldChar w:fldCharType="begin"/>
        </w:r>
        <w:r w:rsidR="004D024B">
          <w:rPr>
            <w:noProof/>
            <w:webHidden/>
          </w:rPr>
          <w:instrText xml:space="preserve"> PAGEREF _Toc457545965 \h </w:instrText>
        </w:r>
        <w:r w:rsidR="004D024B">
          <w:rPr>
            <w:noProof/>
            <w:webHidden/>
          </w:rPr>
        </w:r>
        <w:r w:rsidR="004D024B">
          <w:rPr>
            <w:noProof/>
            <w:webHidden/>
          </w:rPr>
          <w:fldChar w:fldCharType="separate"/>
        </w:r>
        <w:r w:rsidR="004D024B">
          <w:rPr>
            <w:noProof/>
            <w:webHidden/>
          </w:rPr>
          <w:t>iv</w:t>
        </w:r>
        <w:r w:rsidR="004D024B">
          <w:rPr>
            <w:noProof/>
            <w:webHidden/>
          </w:rPr>
          <w:fldChar w:fldCharType="end"/>
        </w:r>
      </w:hyperlink>
    </w:p>
    <w:p w:rsidR="004D024B" w:rsidRDefault="00544CF6">
      <w:pPr>
        <w:pStyle w:val="TOC1"/>
        <w:rPr>
          <w:rFonts w:eastAsiaTheme="minorEastAsia" w:cstheme="minorBidi"/>
          <w:noProof/>
          <w:sz w:val="22"/>
          <w:szCs w:val="22"/>
          <w:lang w:bidi="ar-SA"/>
        </w:rPr>
      </w:pPr>
      <w:hyperlink w:anchor="_Toc457545966" w:history="1">
        <w:r w:rsidR="004D024B" w:rsidRPr="00E03C44">
          <w:rPr>
            <w:rStyle w:val="Hyperlink"/>
            <w:noProof/>
          </w:rPr>
          <w:t>List of Tables</w:t>
        </w:r>
        <w:r w:rsidR="004D024B">
          <w:rPr>
            <w:noProof/>
            <w:webHidden/>
          </w:rPr>
          <w:tab/>
        </w:r>
        <w:r w:rsidR="004D024B">
          <w:rPr>
            <w:noProof/>
            <w:webHidden/>
          </w:rPr>
          <w:fldChar w:fldCharType="begin"/>
        </w:r>
        <w:r w:rsidR="004D024B">
          <w:rPr>
            <w:noProof/>
            <w:webHidden/>
          </w:rPr>
          <w:instrText xml:space="preserve"> PAGEREF _Toc457545966 \h </w:instrText>
        </w:r>
        <w:r w:rsidR="004D024B">
          <w:rPr>
            <w:noProof/>
            <w:webHidden/>
          </w:rPr>
        </w:r>
        <w:r w:rsidR="004D024B">
          <w:rPr>
            <w:noProof/>
            <w:webHidden/>
          </w:rPr>
          <w:fldChar w:fldCharType="separate"/>
        </w:r>
        <w:r w:rsidR="004D024B">
          <w:rPr>
            <w:noProof/>
            <w:webHidden/>
          </w:rPr>
          <w:t>vii</w:t>
        </w:r>
        <w:r w:rsidR="004D024B">
          <w:rPr>
            <w:noProof/>
            <w:webHidden/>
          </w:rPr>
          <w:fldChar w:fldCharType="end"/>
        </w:r>
      </w:hyperlink>
    </w:p>
    <w:p w:rsidR="004D024B" w:rsidRDefault="00544CF6">
      <w:pPr>
        <w:pStyle w:val="TOC1"/>
        <w:rPr>
          <w:rFonts w:eastAsiaTheme="minorEastAsia" w:cstheme="minorBidi"/>
          <w:noProof/>
          <w:sz w:val="22"/>
          <w:szCs w:val="22"/>
          <w:lang w:bidi="ar-SA"/>
        </w:rPr>
      </w:pPr>
      <w:hyperlink w:anchor="_Toc457545967" w:history="1">
        <w:r w:rsidR="004D024B" w:rsidRPr="00E03C44">
          <w:rPr>
            <w:rStyle w:val="Hyperlink"/>
            <w:noProof/>
          </w:rPr>
          <w:t>List of Figures</w:t>
        </w:r>
        <w:r w:rsidR="004D024B">
          <w:rPr>
            <w:noProof/>
            <w:webHidden/>
          </w:rPr>
          <w:tab/>
        </w:r>
        <w:r w:rsidR="004D024B">
          <w:rPr>
            <w:noProof/>
            <w:webHidden/>
          </w:rPr>
          <w:fldChar w:fldCharType="begin"/>
        </w:r>
        <w:r w:rsidR="004D024B">
          <w:rPr>
            <w:noProof/>
            <w:webHidden/>
          </w:rPr>
          <w:instrText xml:space="preserve"> PAGEREF _Toc457545967 \h </w:instrText>
        </w:r>
        <w:r w:rsidR="004D024B">
          <w:rPr>
            <w:noProof/>
            <w:webHidden/>
          </w:rPr>
        </w:r>
        <w:r w:rsidR="004D024B">
          <w:rPr>
            <w:noProof/>
            <w:webHidden/>
          </w:rPr>
          <w:fldChar w:fldCharType="separate"/>
        </w:r>
        <w:r w:rsidR="004D024B">
          <w:rPr>
            <w:noProof/>
            <w:webHidden/>
          </w:rPr>
          <w:t>viii</w:t>
        </w:r>
        <w:r w:rsidR="004D024B">
          <w:rPr>
            <w:noProof/>
            <w:webHidden/>
          </w:rPr>
          <w:fldChar w:fldCharType="end"/>
        </w:r>
      </w:hyperlink>
    </w:p>
    <w:p w:rsidR="004D024B" w:rsidRDefault="00544CF6">
      <w:pPr>
        <w:pStyle w:val="TOC1"/>
        <w:rPr>
          <w:rFonts w:eastAsiaTheme="minorEastAsia" w:cstheme="minorBidi"/>
          <w:noProof/>
          <w:sz w:val="22"/>
          <w:szCs w:val="22"/>
          <w:lang w:bidi="ar-SA"/>
        </w:rPr>
      </w:pPr>
      <w:hyperlink w:anchor="_Toc457545968" w:history="1">
        <w:r w:rsidR="004D024B" w:rsidRPr="00E03C44">
          <w:rPr>
            <w:rStyle w:val="Hyperlink"/>
            <w:noProof/>
          </w:rPr>
          <w:t>Abstract</w:t>
        </w:r>
        <w:r w:rsidR="004D024B">
          <w:rPr>
            <w:noProof/>
            <w:webHidden/>
          </w:rPr>
          <w:tab/>
        </w:r>
        <w:r w:rsidR="004D024B">
          <w:rPr>
            <w:noProof/>
            <w:webHidden/>
          </w:rPr>
          <w:fldChar w:fldCharType="begin"/>
        </w:r>
        <w:r w:rsidR="004D024B">
          <w:rPr>
            <w:noProof/>
            <w:webHidden/>
          </w:rPr>
          <w:instrText xml:space="preserve"> PAGEREF _Toc457545968 \h </w:instrText>
        </w:r>
        <w:r w:rsidR="004D024B">
          <w:rPr>
            <w:noProof/>
            <w:webHidden/>
          </w:rPr>
        </w:r>
        <w:r w:rsidR="004D024B">
          <w:rPr>
            <w:noProof/>
            <w:webHidden/>
          </w:rPr>
          <w:fldChar w:fldCharType="separate"/>
        </w:r>
        <w:r w:rsidR="004D024B">
          <w:rPr>
            <w:noProof/>
            <w:webHidden/>
          </w:rPr>
          <w:t>ix</w:t>
        </w:r>
        <w:r w:rsidR="004D024B">
          <w:rPr>
            <w:noProof/>
            <w:webHidden/>
          </w:rPr>
          <w:fldChar w:fldCharType="end"/>
        </w:r>
      </w:hyperlink>
    </w:p>
    <w:p w:rsidR="004D024B" w:rsidRDefault="00544CF6">
      <w:pPr>
        <w:pStyle w:val="TOC1"/>
        <w:rPr>
          <w:rFonts w:eastAsiaTheme="minorEastAsia" w:cstheme="minorBidi"/>
          <w:noProof/>
          <w:sz w:val="22"/>
          <w:szCs w:val="22"/>
          <w:lang w:bidi="ar-SA"/>
        </w:rPr>
      </w:pPr>
      <w:hyperlink w:anchor="_Toc457545969" w:history="1">
        <w:r w:rsidR="004D024B" w:rsidRPr="00E03C44">
          <w:rPr>
            <w:rStyle w:val="Hyperlink"/>
            <w:noProof/>
          </w:rPr>
          <w:t>Chapter 1: Introduction</w:t>
        </w:r>
        <w:r w:rsidR="004D024B">
          <w:rPr>
            <w:noProof/>
            <w:webHidden/>
          </w:rPr>
          <w:tab/>
        </w:r>
        <w:r w:rsidR="004D024B">
          <w:rPr>
            <w:noProof/>
            <w:webHidden/>
          </w:rPr>
          <w:fldChar w:fldCharType="begin"/>
        </w:r>
        <w:r w:rsidR="004D024B">
          <w:rPr>
            <w:noProof/>
            <w:webHidden/>
          </w:rPr>
          <w:instrText xml:space="preserve"> PAGEREF _Toc457545969 \h </w:instrText>
        </w:r>
        <w:r w:rsidR="004D024B">
          <w:rPr>
            <w:noProof/>
            <w:webHidden/>
          </w:rPr>
        </w:r>
        <w:r w:rsidR="004D024B">
          <w:rPr>
            <w:noProof/>
            <w:webHidden/>
          </w:rPr>
          <w:fldChar w:fldCharType="separate"/>
        </w:r>
        <w:r w:rsidR="004D024B">
          <w:rPr>
            <w:noProof/>
            <w:webHidden/>
          </w:rPr>
          <w:t>1</w:t>
        </w:r>
        <w:r w:rsidR="004D024B">
          <w:rPr>
            <w:noProof/>
            <w:webHidden/>
          </w:rPr>
          <w:fldChar w:fldCharType="end"/>
        </w:r>
      </w:hyperlink>
    </w:p>
    <w:p w:rsidR="004D024B" w:rsidRDefault="00544CF6">
      <w:pPr>
        <w:pStyle w:val="TOC2"/>
        <w:tabs>
          <w:tab w:val="right" w:leader="dot" w:pos="8486"/>
        </w:tabs>
        <w:rPr>
          <w:rFonts w:eastAsiaTheme="minorEastAsia" w:cstheme="minorBidi"/>
          <w:noProof/>
          <w:sz w:val="22"/>
          <w:szCs w:val="22"/>
          <w:lang w:bidi="ar-SA"/>
        </w:rPr>
      </w:pPr>
      <w:hyperlink w:anchor="_Toc457545970" w:history="1">
        <w:r w:rsidR="004D024B" w:rsidRPr="00E03C44">
          <w:rPr>
            <w:rStyle w:val="Hyperlink"/>
            <w:noProof/>
          </w:rPr>
          <w:t>1.1 Background &amp; Scope</w:t>
        </w:r>
        <w:r w:rsidR="004D024B">
          <w:rPr>
            <w:noProof/>
            <w:webHidden/>
          </w:rPr>
          <w:tab/>
        </w:r>
        <w:r w:rsidR="004D024B">
          <w:rPr>
            <w:noProof/>
            <w:webHidden/>
          </w:rPr>
          <w:fldChar w:fldCharType="begin"/>
        </w:r>
        <w:r w:rsidR="004D024B">
          <w:rPr>
            <w:noProof/>
            <w:webHidden/>
          </w:rPr>
          <w:instrText xml:space="preserve"> PAGEREF _Toc457545970 \h </w:instrText>
        </w:r>
        <w:r w:rsidR="004D024B">
          <w:rPr>
            <w:noProof/>
            <w:webHidden/>
          </w:rPr>
        </w:r>
        <w:r w:rsidR="004D024B">
          <w:rPr>
            <w:noProof/>
            <w:webHidden/>
          </w:rPr>
          <w:fldChar w:fldCharType="separate"/>
        </w:r>
        <w:r w:rsidR="004D024B">
          <w:rPr>
            <w:noProof/>
            <w:webHidden/>
          </w:rPr>
          <w:t>1</w:t>
        </w:r>
        <w:r w:rsidR="004D024B">
          <w:rPr>
            <w:noProof/>
            <w:webHidden/>
          </w:rPr>
          <w:fldChar w:fldCharType="end"/>
        </w:r>
      </w:hyperlink>
    </w:p>
    <w:p w:rsidR="004D024B" w:rsidRDefault="00544CF6">
      <w:pPr>
        <w:pStyle w:val="TOC2"/>
        <w:tabs>
          <w:tab w:val="right" w:leader="dot" w:pos="8486"/>
        </w:tabs>
        <w:rPr>
          <w:rFonts w:eastAsiaTheme="minorEastAsia" w:cstheme="minorBidi"/>
          <w:noProof/>
          <w:sz w:val="22"/>
          <w:szCs w:val="22"/>
          <w:lang w:bidi="ar-SA"/>
        </w:rPr>
      </w:pPr>
      <w:hyperlink w:anchor="_Toc457545971" w:history="1">
        <w:r w:rsidR="004D024B" w:rsidRPr="00E03C44">
          <w:rPr>
            <w:rStyle w:val="Hyperlink"/>
            <w:noProof/>
          </w:rPr>
          <w:t>1.2 Thesis Statement, Approach and Contribution</w:t>
        </w:r>
        <w:r w:rsidR="004D024B">
          <w:rPr>
            <w:noProof/>
            <w:webHidden/>
          </w:rPr>
          <w:tab/>
        </w:r>
        <w:r w:rsidR="004D024B">
          <w:rPr>
            <w:noProof/>
            <w:webHidden/>
          </w:rPr>
          <w:fldChar w:fldCharType="begin"/>
        </w:r>
        <w:r w:rsidR="004D024B">
          <w:rPr>
            <w:noProof/>
            <w:webHidden/>
          </w:rPr>
          <w:instrText xml:space="preserve"> PAGEREF _Toc457545971 \h </w:instrText>
        </w:r>
        <w:r w:rsidR="004D024B">
          <w:rPr>
            <w:noProof/>
            <w:webHidden/>
          </w:rPr>
        </w:r>
        <w:r w:rsidR="004D024B">
          <w:rPr>
            <w:noProof/>
            <w:webHidden/>
          </w:rPr>
          <w:fldChar w:fldCharType="separate"/>
        </w:r>
        <w:r w:rsidR="004D024B">
          <w:rPr>
            <w:noProof/>
            <w:webHidden/>
          </w:rPr>
          <w:t>2</w:t>
        </w:r>
        <w:r w:rsidR="004D024B">
          <w:rPr>
            <w:noProof/>
            <w:webHidden/>
          </w:rPr>
          <w:fldChar w:fldCharType="end"/>
        </w:r>
      </w:hyperlink>
    </w:p>
    <w:p w:rsidR="004D024B" w:rsidRDefault="00544CF6">
      <w:pPr>
        <w:pStyle w:val="TOC2"/>
        <w:tabs>
          <w:tab w:val="right" w:leader="dot" w:pos="8486"/>
        </w:tabs>
        <w:rPr>
          <w:rFonts w:eastAsiaTheme="minorEastAsia" w:cstheme="minorBidi"/>
          <w:noProof/>
          <w:sz w:val="22"/>
          <w:szCs w:val="22"/>
          <w:lang w:bidi="ar-SA"/>
        </w:rPr>
      </w:pPr>
      <w:hyperlink w:anchor="_Toc457545972" w:history="1">
        <w:r w:rsidR="004D024B" w:rsidRPr="00E03C44">
          <w:rPr>
            <w:rStyle w:val="Hyperlink"/>
            <w:noProof/>
          </w:rPr>
          <w:t>1.3 Thesis Outline</w:t>
        </w:r>
        <w:r w:rsidR="004D024B">
          <w:rPr>
            <w:noProof/>
            <w:webHidden/>
          </w:rPr>
          <w:tab/>
        </w:r>
        <w:r w:rsidR="004D024B">
          <w:rPr>
            <w:noProof/>
            <w:webHidden/>
          </w:rPr>
          <w:fldChar w:fldCharType="begin"/>
        </w:r>
        <w:r w:rsidR="004D024B">
          <w:rPr>
            <w:noProof/>
            <w:webHidden/>
          </w:rPr>
          <w:instrText xml:space="preserve"> PAGEREF _Toc457545972 \h </w:instrText>
        </w:r>
        <w:r w:rsidR="004D024B">
          <w:rPr>
            <w:noProof/>
            <w:webHidden/>
          </w:rPr>
        </w:r>
        <w:r w:rsidR="004D024B">
          <w:rPr>
            <w:noProof/>
            <w:webHidden/>
          </w:rPr>
          <w:fldChar w:fldCharType="separate"/>
        </w:r>
        <w:r w:rsidR="004D024B">
          <w:rPr>
            <w:noProof/>
            <w:webHidden/>
          </w:rPr>
          <w:t>4</w:t>
        </w:r>
        <w:r w:rsidR="004D024B">
          <w:rPr>
            <w:noProof/>
            <w:webHidden/>
          </w:rPr>
          <w:fldChar w:fldCharType="end"/>
        </w:r>
      </w:hyperlink>
    </w:p>
    <w:p w:rsidR="004D024B" w:rsidRDefault="00544CF6">
      <w:pPr>
        <w:pStyle w:val="TOC1"/>
        <w:rPr>
          <w:rFonts w:eastAsiaTheme="minorEastAsia" w:cstheme="minorBidi"/>
          <w:noProof/>
          <w:sz w:val="22"/>
          <w:szCs w:val="22"/>
          <w:lang w:bidi="ar-SA"/>
        </w:rPr>
      </w:pPr>
      <w:hyperlink w:anchor="_Toc457545973" w:history="1">
        <w:r w:rsidR="004D024B" w:rsidRPr="00E03C44">
          <w:rPr>
            <w:rStyle w:val="Hyperlink"/>
            <w:noProof/>
          </w:rPr>
          <w:t>Chapter 2: Relevant Work</w:t>
        </w:r>
        <w:r w:rsidR="004D024B">
          <w:rPr>
            <w:noProof/>
            <w:webHidden/>
          </w:rPr>
          <w:tab/>
        </w:r>
        <w:r w:rsidR="004D024B">
          <w:rPr>
            <w:noProof/>
            <w:webHidden/>
          </w:rPr>
          <w:fldChar w:fldCharType="begin"/>
        </w:r>
        <w:r w:rsidR="004D024B">
          <w:rPr>
            <w:noProof/>
            <w:webHidden/>
          </w:rPr>
          <w:instrText xml:space="preserve"> PAGEREF _Toc457545973 \h </w:instrText>
        </w:r>
        <w:r w:rsidR="004D024B">
          <w:rPr>
            <w:noProof/>
            <w:webHidden/>
          </w:rPr>
        </w:r>
        <w:r w:rsidR="004D024B">
          <w:rPr>
            <w:noProof/>
            <w:webHidden/>
          </w:rPr>
          <w:fldChar w:fldCharType="separate"/>
        </w:r>
        <w:r w:rsidR="004D024B">
          <w:rPr>
            <w:noProof/>
            <w:webHidden/>
          </w:rPr>
          <w:t>5</w:t>
        </w:r>
        <w:r w:rsidR="004D024B">
          <w:rPr>
            <w:noProof/>
            <w:webHidden/>
          </w:rPr>
          <w:fldChar w:fldCharType="end"/>
        </w:r>
      </w:hyperlink>
    </w:p>
    <w:p w:rsidR="004D024B" w:rsidRDefault="00544CF6">
      <w:pPr>
        <w:pStyle w:val="TOC1"/>
        <w:rPr>
          <w:rFonts w:eastAsiaTheme="minorEastAsia" w:cstheme="minorBidi"/>
          <w:noProof/>
          <w:sz w:val="22"/>
          <w:szCs w:val="22"/>
          <w:lang w:bidi="ar-SA"/>
        </w:rPr>
      </w:pPr>
      <w:hyperlink w:anchor="_Toc457545974" w:history="1">
        <w:r w:rsidR="004D024B" w:rsidRPr="00E03C44">
          <w:rPr>
            <w:rStyle w:val="Hyperlink"/>
            <w:noProof/>
          </w:rPr>
          <w:t>Chapter 3: User-centric Capacity Optimization using Antenna Azimuth and Tilt</w:t>
        </w:r>
        <w:r w:rsidR="004D024B">
          <w:rPr>
            <w:noProof/>
            <w:webHidden/>
          </w:rPr>
          <w:tab/>
        </w:r>
        <w:r w:rsidR="004D024B">
          <w:rPr>
            <w:noProof/>
            <w:webHidden/>
          </w:rPr>
          <w:fldChar w:fldCharType="begin"/>
        </w:r>
        <w:r w:rsidR="004D024B">
          <w:rPr>
            <w:noProof/>
            <w:webHidden/>
          </w:rPr>
          <w:instrText xml:space="preserve"> PAGEREF _Toc457545974 \h </w:instrText>
        </w:r>
        <w:r w:rsidR="004D024B">
          <w:rPr>
            <w:noProof/>
            <w:webHidden/>
          </w:rPr>
        </w:r>
        <w:r w:rsidR="004D024B">
          <w:rPr>
            <w:noProof/>
            <w:webHidden/>
          </w:rPr>
          <w:fldChar w:fldCharType="separate"/>
        </w:r>
        <w:r w:rsidR="004D024B">
          <w:rPr>
            <w:noProof/>
            <w:webHidden/>
          </w:rPr>
          <w:t>8</w:t>
        </w:r>
        <w:r w:rsidR="004D024B">
          <w:rPr>
            <w:noProof/>
            <w:webHidden/>
          </w:rPr>
          <w:fldChar w:fldCharType="end"/>
        </w:r>
      </w:hyperlink>
    </w:p>
    <w:p w:rsidR="004D024B" w:rsidRDefault="00544CF6">
      <w:pPr>
        <w:pStyle w:val="TOC2"/>
        <w:tabs>
          <w:tab w:val="right" w:leader="dot" w:pos="8486"/>
        </w:tabs>
        <w:rPr>
          <w:rFonts w:eastAsiaTheme="minorEastAsia" w:cstheme="minorBidi"/>
          <w:noProof/>
          <w:sz w:val="22"/>
          <w:szCs w:val="22"/>
          <w:lang w:bidi="ar-SA"/>
        </w:rPr>
      </w:pPr>
      <w:hyperlink w:anchor="_Toc457545975" w:history="1">
        <w:r w:rsidR="004D024B" w:rsidRPr="00E03C44">
          <w:rPr>
            <w:rStyle w:val="Hyperlink"/>
            <w:noProof/>
          </w:rPr>
          <w:t>3.1 System Model</w:t>
        </w:r>
        <w:r w:rsidR="004D024B">
          <w:rPr>
            <w:noProof/>
            <w:webHidden/>
          </w:rPr>
          <w:tab/>
        </w:r>
        <w:r w:rsidR="004D024B">
          <w:rPr>
            <w:noProof/>
            <w:webHidden/>
          </w:rPr>
          <w:fldChar w:fldCharType="begin"/>
        </w:r>
        <w:r w:rsidR="004D024B">
          <w:rPr>
            <w:noProof/>
            <w:webHidden/>
          </w:rPr>
          <w:instrText xml:space="preserve"> PAGEREF _Toc457545975 \h </w:instrText>
        </w:r>
        <w:r w:rsidR="004D024B">
          <w:rPr>
            <w:noProof/>
            <w:webHidden/>
          </w:rPr>
        </w:r>
        <w:r w:rsidR="004D024B">
          <w:rPr>
            <w:noProof/>
            <w:webHidden/>
          </w:rPr>
          <w:fldChar w:fldCharType="separate"/>
        </w:r>
        <w:r w:rsidR="004D024B">
          <w:rPr>
            <w:noProof/>
            <w:webHidden/>
          </w:rPr>
          <w:t>8</w:t>
        </w:r>
        <w:r w:rsidR="004D024B">
          <w:rPr>
            <w:noProof/>
            <w:webHidden/>
          </w:rPr>
          <w:fldChar w:fldCharType="end"/>
        </w:r>
      </w:hyperlink>
    </w:p>
    <w:p w:rsidR="004D024B" w:rsidRDefault="00544CF6">
      <w:pPr>
        <w:pStyle w:val="TOC2"/>
        <w:tabs>
          <w:tab w:val="right" w:leader="dot" w:pos="8486"/>
        </w:tabs>
        <w:rPr>
          <w:rFonts w:eastAsiaTheme="minorEastAsia" w:cstheme="minorBidi"/>
          <w:noProof/>
          <w:sz w:val="22"/>
          <w:szCs w:val="22"/>
          <w:lang w:bidi="ar-SA"/>
        </w:rPr>
      </w:pPr>
      <w:hyperlink w:anchor="_Toc457545976" w:history="1">
        <w:r w:rsidR="004D024B" w:rsidRPr="00E03C44">
          <w:rPr>
            <w:rStyle w:val="Hyperlink"/>
            <w:noProof/>
          </w:rPr>
          <w:t>3.2 Self-Optimization Framework</w:t>
        </w:r>
        <w:r w:rsidR="004D024B">
          <w:rPr>
            <w:noProof/>
            <w:webHidden/>
          </w:rPr>
          <w:tab/>
        </w:r>
        <w:r w:rsidR="004D024B">
          <w:rPr>
            <w:noProof/>
            <w:webHidden/>
          </w:rPr>
          <w:fldChar w:fldCharType="begin"/>
        </w:r>
        <w:r w:rsidR="004D024B">
          <w:rPr>
            <w:noProof/>
            <w:webHidden/>
          </w:rPr>
          <w:instrText xml:space="preserve"> PAGEREF _Toc457545976 \h </w:instrText>
        </w:r>
        <w:r w:rsidR="004D024B">
          <w:rPr>
            <w:noProof/>
            <w:webHidden/>
          </w:rPr>
        </w:r>
        <w:r w:rsidR="004D024B">
          <w:rPr>
            <w:noProof/>
            <w:webHidden/>
          </w:rPr>
          <w:fldChar w:fldCharType="separate"/>
        </w:r>
        <w:r w:rsidR="004D024B">
          <w:rPr>
            <w:noProof/>
            <w:webHidden/>
          </w:rPr>
          <w:t>11</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77" w:history="1">
        <w:r w:rsidR="004D024B" w:rsidRPr="00E03C44">
          <w:rPr>
            <w:rStyle w:val="Hyperlink"/>
            <w:noProof/>
          </w:rPr>
          <w:t>3.2.1 Problem Formulation</w:t>
        </w:r>
        <w:r w:rsidR="004D024B">
          <w:rPr>
            <w:noProof/>
            <w:webHidden/>
          </w:rPr>
          <w:tab/>
        </w:r>
        <w:r w:rsidR="004D024B">
          <w:rPr>
            <w:noProof/>
            <w:webHidden/>
          </w:rPr>
          <w:fldChar w:fldCharType="begin"/>
        </w:r>
        <w:r w:rsidR="004D024B">
          <w:rPr>
            <w:noProof/>
            <w:webHidden/>
          </w:rPr>
          <w:instrText xml:space="preserve"> PAGEREF _Toc457545977 \h </w:instrText>
        </w:r>
        <w:r w:rsidR="004D024B">
          <w:rPr>
            <w:noProof/>
            <w:webHidden/>
          </w:rPr>
        </w:r>
        <w:r w:rsidR="004D024B">
          <w:rPr>
            <w:noProof/>
            <w:webHidden/>
          </w:rPr>
          <w:fldChar w:fldCharType="separate"/>
        </w:r>
        <w:r w:rsidR="004D024B">
          <w:rPr>
            <w:noProof/>
            <w:webHidden/>
          </w:rPr>
          <w:t>11</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78" w:history="1">
        <w:r w:rsidR="004D024B" w:rsidRPr="00E03C44">
          <w:rPr>
            <w:rStyle w:val="Hyperlink"/>
            <w:noProof/>
          </w:rPr>
          <w:t>3.2.2 Achieving Distributed Solution through Concept of Triplet</w:t>
        </w:r>
        <w:r w:rsidR="004D024B">
          <w:rPr>
            <w:noProof/>
            <w:webHidden/>
          </w:rPr>
          <w:tab/>
        </w:r>
        <w:r w:rsidR="004D024B">
          <w:rPr>
            <w:noProof/>
            <w:webHidden/>
          </w:rPr>
          <w:fldChar w:fldCharType="begin"/>
        </w:r>
        <w:r w:rsidR="004D024B">
          <w:rPr>
            <w:noProof/>
            <w:webHidden/>
          </w:rPr>
          <w:instrText xml:space="preserve"> PAGEREF _Toc457545978 \h </w:instrText>
        </w:r>
        <w:r w:rsidR="004D024B">
          <w:rPr>
            <w:noProof/>
            <w:webHidden/>
          </w:rPr>
        </w:r>
        <w:r w:rsidR="004D024B">
          <w:rPr>
            <w:noProof/>
            <w:webHidden/>
          </w:rPr>
          <w:fldChar w:fldCharType="separate"/>
        </w:r>
        <w:r w:rsidR="004D024B">
          <w:rPr>
            <w:noProof/>
            <w:webHidden/>
          </w:rPr>
          <w:t>12</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79" w:history="1">
        <w:r w:rsidR="004D024B" w:rsidRPr="00E03C44">
          <w:rPr>
            <w:rStyle w:val="Hyperlink"/>
            <w:noProof/>
          </w:rPr>
          <w:t>3.2.3 Throughput Optimization of User Clusters in the Triplet</w:t>
        </w:r>
        <w:r w:rsidR="004D024B">
          <w:rPr>
            <w:noProof/>
            <w:webHidden/>
          </w:rPr>
          <w:tab/>
        </w:r>
        <w:r w:rsidR="004D024B">
          <w:rPr>
            <w:noProof/>
            <w:webHidden/>
          </w:rPr>
          <w:fldChar w:fldCharType="begin"/>
        </w:r>
        <w:r w:rsidR="004D024B">
          <w:rPr>
            <w:noProof/>
            <w:webHidden/>
          </w:rPr>
          <w:instrText xml:space="preserve"> PAGEREF _Toc457545979 \h </w:instrText>
        </w:r>
        <w:r w:rsidR="004D024B">
          <w:rPr>
            <w:noProof/>
            <w:webHidden/>
          </w:rPr>
        </w:r>
        <w:r w:rsidR="004D024B">
          <w:rPr>
            <w:noProof/>
            <w:webHidden/>
          </w:rPr>
          <w:fldChar w:fldCharType="separate"/>
        </w:r>
        <w:r w:rsidR="004D024B">
          <w:rPr>
            <w:noProof/>
            <w:webHidden/>
          </w:rPr>
          <w:t>13</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80" w:history="1">
        <w:r w:rsidR="004D024B" w:rsidRPr="00E03C44">
          <w:rPr>
            <w:rStyle w:val="Hyperlink"/>
            <w:noProof/>
          </w:rPr>
          <w:t>3.2.4 Proposed Clustering Algorithms for Determining Cell Loci</w:t>
        </w:r>
        <w:r w:rsidR="004D024B">
          <w:rPr>
            <w:noProof/>
            <w:webHidden/>
          </w:rPr>
          <w:tab/>
        </w:r>
        <w:r w:rsidR="004D024B">
          <w:rPr>
            <w:noProof/>
            <w:webHidden/>
          </w:rPr>
          <w:fldChar w:fldCharType="begin"/>
        </w:r>
        <w:r w:rsidR="004D024B">
          <w:rPr>
            <w:noProof/>
            <w:webHidden/>
          </w:rPr>
          <w:instrText xml:space="preserve"> PAGEREF _Toc457545980 \h </w:instrText>
        </w:r>
        <w:r w:rsidR="004D024B">
          <w:rPr>
            <w:noProof/>
            <w:webHidden/>
          </w:rPr>
        </w:r>
        <w:r w:rsidR="004D024B">
          <w:rPr>
            <w:noProof/>
            <w:webHidden/>
          </w:rPr>
          <w:fldChar w:fldCharType="separate"/>
        </w:r>
        <w:r w:rsidR="004D024B">
          <w:rPr>
            <w:noProof/>
            <w:webHidden/>
          </w:rPr>
          <w:t>15</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81" w:history="1">
        <w:r w:rsidR="004D024B" w:rsidRPr="00E03C44">
          <w:rPr>
            <w:rStyle w:val="Hyperlink"/>
            <w:noProof/>
          </w:rPr>
          <w:t>3.2.5 Determining Optimal Radius</w:t>
        </w:r>
        <w:r w:rsidR="004D024B">
          <w:rPr>
            <w:noProof/>
            <w:webHidden/>
          </w:rPr>
          <w:tab/>
        </w:r>
        <w:r w:rsidR="004D024B">
          <w:rPr>
            <w:noProof/>
            <w:webHidden/>
          </w:rPr>
          <w:fldChar w:fldCharType="begin"/>
        </w:r>
        <w:r w:rsidR="004D024B">
          <w:rPr>
            <w:noProof/>
            <w:webHidden/>
          </w:rPr>
          <w:instrText xml:space="preserve"> PAGEREF _Toc457545981 \h </w:instrText>
        </w:r>
        <w:r w:rsidR="004D024B">
          <w:rPr>
            <w:noProof/>
            <w:webHidden/>
          </w:rPr>
        </w:r>
        <w:r w:rsidR="004D024B">
          <w:rPr>
            <w:noProof/>
            <w:webHidden/>
          </w:rPr>
          <w:fldChar w:fldCharType="separate"/>
        </w:r>
        <w:r w:rsidR="004D024B">
          <w:rPr>
            <w:noProof/>
            <w:webHidden/>
          </w:rPr>
          <w:t>19</w:t>
        </w:r>
        <w:r w:rsidR="004D024B">
          <w:rPr>
            <w:noProof/>
            <w:webHidden/>
          </w:rPr>
          <w:fldChar w:fldCharType="end"/>
        </w:r>
      </w:hyperlink>
    </w:p>
    <w:p w:rsidR="004D024B" w:rsidRDefault="00544CF6">
      <w:pPr>
        <w:pStyle w:val="TOC2"/>
        <w:tabs>
          <w:tab w:val="right" w:leader="dot" w:pos="8486"/>
        </w:tabs>
        <w:rPr>
          <w:rFonts w:eastAsiaTheme="minorEastAsia" w:cstheme="minorBidi"/>
          <w:noProof/>
          <w:sz w:val="22"/>
          <w:szCs w:val="22"/>
          <w:lang w:bidi="ar-SA"/>
        </w:rPr>
      </w:pPr>
      <w:hyperlink w:anchor="_Toc457545982" w:history="1">
        <w:r w:rsidR="004D024B" w:rsidRPr="00E03C44">
          <w:rPr>
            <w:rStyle w:val="Hyperlink"/>
            <w:noProof/>
          </w:rPr>
          <w:t>3.3 Performance Evaluation</w:t>
        </w:r>
        <w:r w:rsidR="004D024B">
          <w:rPr>
            <w:noProof/>
            <w:webHidden/>
          </w:rPr>
          <w:tab/>
        </w:r>
        <w:r w:rsidR="004D024B">
          <w:rPr>
            <w:noProof/>
            <w:webHidden/>
          </w:rPr>
          <w:fldChar w:fldCharType="begin"/>
        </w:r>
        <w:r w:rsidR="004D024B">
          <w:rPr>
            <w:noProof/>
            <w:webHidden/>
          </w:rPr>
          <w:instrText xml:space="preserve"> PAGEREF _Toc457545982 \h </w:instrText>
        </w:r>
        <w:r w:rsidR="004D024B">
          <w:rPr>
            <w:noProof/>
            <w:webHidden/>
          </w:rPr>
        </w:r>
        <w:r w:rsidR="004D024B">
          <w:rPr>
            <w:noProof/>
            <w:webHidden/>
          </w:rPr>
          <w:fldChar w:fldCharType="separate"/>
        </w:r>
        <w:r w:rsidR="004D024B">
          <w:rPr>
            <w:noProof/>
            <w:webHidden/>
          </w:rPr>
          <w:t>21</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83" w:history="1">
        <w:r w:rsidR="004D024B" w:rsidRPr="00E03C44">
          <w:rPr>
            <w:rStyle w:val="Hyperlink"/>
            <w:noProof/>
          </w:rPr>
          <w:t>3.3.1 Performance Comparison of FAT and SAT Framework</w:t>
        </w:r>
        <w:r w:rsidR="004D024B">
          <w:rPr>
            <w:noProof/>
            <w:webHidden/>
          </w:rPr>
          <w:tab/>
        </w:r>
        <w:r w:rsidR="004D024B">
          <w:rPr>
            <w:noProof/>
            <w:webHidden/>
          </w:rPr>
          <w:fldChar w:fldCharType="begin"/>
        </w:r>
        <w:r w:rsidR="004D024B">
          <w:rPr>
            <w:noProof/>
            <w:webHidden/>
          </w:rPr>
          <w:instrText xml:space="preserve"> PAGEREF _Toc457545983 \h </w:instrText>
        </w:r>
        <w:r w:rsidR="004D024B">
          <w:rPr>
            <w:noProof/>
            <w:webHidden/>
          </w:rPr>
        </w:r>
        <w:r w:rsidR="004D024B">
          <w:rPr>
            <w:noProof/>
            <w:webHidden/>
          </w:rPr>
          <w:fldChar w:fldCharType="separate"/>
        </w:r>
        <w:r w:rsidR="004D024B">
          <w:rPr>
            <w:noProof/>
            <w:webHidden/>
          </w:rPr>
          <w:t>22</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84" w:history="1">
        <w:r w:rsidR="004D024B" w:rsidRPr="00E03C44">
          <w:rPr>
            <w:rStyle w:val="Hyperlink"/>
            <w:noProof/>
          </w:rPr>
          <w:t>3.3.1 Performance Comparison of Clustering Schemes</w:t>
        </w:r>
        <w:r w:rsidR="004D024B">
          <w:rPr>
            <w:noProof/>
            <w:webHidden/>
          </w:rPr>
          <w:tab/>
        </w:r>
        <w:r w:rsidR="004D024B">
          <w:rPr>
            <w:noProof/>
            <w:webHidden/>
          </w:rPr>
          <w:fldChar w:fldCharType="begin"/>
        </w:r>
        <w:r w:rsidR="004D024B">
          <w:rPr>
            <w:noProof/>
            <w:webHidden/>
          </w:rPr>
          <w:instrText xml:space="preserve"> PAGEREF _Toc457545984 \h </w:instrText>
        </w:r>
        <w:r w:rsidR="004D024B">
          <w:rPr>
            <w:noProof/>
            <w:webHidden/>
          </w:rPr>
        </w:r>
        <w:r w:rsidR="004D024B">
          <w:rPr>
            <w:noProof/>
            <w:webHidden/>
          </w:rPr>
          <w:fldChar w:fldCharType="separate"/>
        </w:r>
        <w:r w:rsidR="004D024B">
          <w:rPr>
            <w:noProof/>
            <w:webHidden/>
          </w:rPr>
          <w:t>24</w:t>
        </w:r>
        <w:r w:rsidR="004D024B">
          <w:rPr>
            <w:noProof/>
            <w:webHidden/>
          </w:rPr>
          <w:fldChar w:fldCharType="end"/>
        </w:r>
      </w:hyperlink>
    </w:p>
    <w:p w:rsidR="004D024B" w:rsidRDefault="00544CF6">
      <w:pPr>
        <w:pStyle w:val="TOC1"/>
        <w:rPr>
          <w:rFonts w:eastAsiaTheme="minorEastAsia" w:cstheme="minorBidi"/>
          <w:noProof/>
          <w:sz w:val="22"/>
          <w:szCs w:val="22"/>
          <w:lang w:bidi="ar-SA"/>
        </w:rPr>
      </w:pPr>
      <w:hyperlink w:anchor="_Toc457545985" w:history="1">
        <w:r w:rsidR="004D024B" w:rsidRPr="00E03C44">
          <w:rPr>
            <w:rStyle w:val="Hyperlink"/>
            <w:noProof/>
          </w:rPr>
          <w:t>Chapter 4: Emerging Technologies and Approaches for Spectral Efficiency Optimization</w:t>
        </w:r>
        <w:r w:rsidR="004D024B">
          <w:rPr>
            <w:noProof/>
            <w:webHidden/>
          </w:rPr>
          <w:tab/>
        </w:r>
        <w:r w:rsidR="004D024B">
          <w:rPr>
            <w:noProof/>
            <w:webHidden/>
          </w:rPr>
          <w:fldChar w:fldCharType="begin"/>
        </w:r>
        <w:r w:rsidR="004D024B">
          <w:rPr>
            <w:noProof/>
            <w:webHidden/>
          </w:rPr>
          <w:instrText xml:space="preserve"> PAGEREF _Toc457545985 \h </w:instrText>
        </w:r>
        <w:r w:rsidR="004D024B">
          <w:rPr>
            <w:noProof/>
            <w:webHidden/>
          </w:rPr>
        </w:r>
        <w:r w:rsidR="004D024B">
          <w:rPr>
            <w:noProof/>
            <w:webHidden/>
          </w:rPr>
          <w:fldChar w:fldCharType="separate"/>
        </w:r>
        <w:r w:rsidR="004D024B">
          <w:rPr>
            <w:noProof/>
            <w:webHidden/>
          </w:rPr>
          <w:t>27</w:t>
        </w:r>
        <w:r w:rsidR="004D024B">
          <w:rPr>
            <w:noProof/>
            <w:webHidden/>
          </w:rPr>
          <w:fldChar w:fldCharType="end"/>
        </w:r>
      </w:hyperlink>
    </w:p>
    <w:p w:rsidR="004D024B" w:rsidRDefault="00544CF6">
      <w:pPr>
        <w:pStyle w:val="TOC2"/>
        <w:tabs>
          <w:tab w:val="right" w:leader="dot" w:pos="8486"/>
        </w:tabs>
        <w:rPr>
          <w:rFonts w:eastAsiaTheme="minorEastAsia" w:cstheme="minorBidi"/>
          <w:noProof/>
          <w:sz w:val="22"/>
          <w:szCs w:val="22"/>
          <w:lang w:bidi="ar-SA"/>
        </w:rPr>
      </w:pPr>
      <w:hyperlink w:anchor="_Toc457545986" w:history="1">
        <w:r w:rsidR="004D024B" w:rsidRPr="00E03C44">
          <w:rPr>
            <w:rStyle w:val="Hyperlink"/>
            <w:noProof/>
          </w:rPr>
          <w:t>4.1 Emerging Technologies for Spectral Efficiency Maximization</w:t>
        </w:r>
        <w:r w:rsidR="004D024B">
          <w:rPr>
            <w:noProof/>
            <w:webHidden/>
          </w:rPr>
          <w:tab/>
        </w:r>
        <w:r w:rsidR="004D024B">
          <w:rPr>
            <w:noProof/>
            <w:webHidden/>
          </w:rPr>
          <w:fldChar w:fldCharType="begin"/>
        </w:r>
        <w:r w:rsidR="004D024B">
          <w:rPr>
            <w:noProof/>
            <w:webHidden/>
          </w:rPr>
          <w:instrText xml:space="preserve"> PAGEREF _Toc457545986 \h </w:instrText>
        </w:r>
        <w:r w:rsidR="004D024B">
          <w:rPr>
            <w:noProof/>
            <w:webHidden/>
          </w:rPr>
        </w:r>
        <w:r w:rsidR="004D024B">
          <w:rPr>
            <w:noProof/>
            <w:webHidden/>
          </w:rPr>
          <w:fldChar w:fldCharType="separate"/>
        </w:r>
        <w:r w:rsidR="004D024B">
          <w:rPr>
            <w:noProof/>
            <w:webHidden/>
          </w:rPr>
          <w:t>27</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87" w:history="1">
        <w:r w:rsidR="004D024B" w:rsidRPr="00E03C44">
          <w:rPr>
            <w:rStyle w:val="Hyperlink"/>
            <w:noProof/>
          </w:rPr>
          <w:t>4.1.1 Base Station Densification</w:t>
        </w:r>
        <w:r w:rsidR="004D024B">
          <w:rPr>
            <w:noProof/>
            <w:webHidden/>
          </w:rPr>
          <w:tab/>
        </w:r>
        <w:r w:rsidR="004D024B">
          <w:rPr>
            <w:noProof/>
            <w:webHidden/>
          </w:rPr>
          <w:fldChar w:fldCharType="begin"/>
        </w:r>
        <w:r w:rsidR="004D024B">
          <w:rPr>
            <w:noProof/>
            <w:webHidden/>
          </w:rPr>
          <w:instrText xml:space="preserve"> PAGEREF _Toc457545987 \h </w:instrText>
        </w:r>
        <w:r w:rsidR="004D024B">
          <w:rPr>
            <w:noProof/>
            <w:webHidden/>
          </w:rPr>
        </w:r>
        <w:r w:rsidR="004D024B">
          <w:rPr>
            <w:noProof/>
            <w:webHidden/>
          </w:rPr>
          <w:fldChar w:fldCharType="separate"/>
        </w:r>
        <w:r w:rsidR="004D024B">
          <w:rPr>
            <w:noProof/>
            <w:webHidden/>
          </w:rPr>
          <w:t>27</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88" w:history="1">
        <w:r w:rsidR="004D024B" w:rsidRPr="00E03C44">
          <w:rPr>
            <w:rStyle w:val="Hyperlink"/>
            <w:noProof/>
          </w:rPr>
          <w:t>4.1.2 Increased Spectrum (mmWave)</w:t>
        </w:r>
        <w:r w:rsidR="004D024B">
          <w:rPr>
            <w:noProof/>
            <w:webHidden/>
          </w:rPr>
          <w:tab/>
        </w:r>
        <w:r w:rsidR="004D024B">
          <w:rPr>
            <w:noProof/>
            <w:webHidden/>
          </w:rPr>
          <w:fldChar w:fldCharType="begin"/>
        </w:r>
        <w:r w:rsidR="004D024B">
          <w:rPr>
            <w:noProof/>
            <w:webHidden/>
          </w:rPr>
          <w:instrText xml:space="preserve"> PAGEREF _Toc457545988 \h </w:instrText>
        </w:r>
        <w:r w:rsidR="004D024B">
          <w:rPr>
            <w:noProof/>
            <w:webHidden/>
          </w:rPr>
        </w:r>
        <w:r w:rsidR="004D024B">
          <w:rPr>
            <w:noProof/>
            <w:webHidden/>
          </w:rPr>
          <w:fldChar w:fldCharType="separate"/>
        </w:r>
        <w:r w:rsidR="004D024B">
          <w:rPr>
            <w:noProof/>
            <w:webHidden/>
          </w:rPr>
          <w:t>28</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89" w:history="1">
        <w:r w:rsidR="004D024B" w:rsidRPr="00E03C44">
          <w:rPr>
            <w:rStyle w:val="Hyperlink"/>
            <w:noProof/>
          </w:rPr>
          <w:t>4.1.3 Large Scale Antenna System (Massive MIMO)</w:t>
        </w:r>
        <w:r w:rsidR="004D024B">
          <w:rPr>
            <w:noProof/>
            <w:webHidden/>
          </w:rPr>
          <w:tab/>
        </w:r>
        <w:r w:rsidR="004D024B">
          <w:rPr>
            <w:noProof/>
            <w:webHidden/>
          </w:rPr>
          <w:fldChar w:fldCharType="begin"/>
        </w:r>
        <w:r w:rsidR="004D024B">
          <w:rPr>
            <w:noProof/>
            <w:webHidden/>
          </w:rPr>
          <w:instrText xml:space="preserve"> PAGEREF _Toc457545989 \h </w:instrText>
        </w:r>
        <w:r w:rsidR="004D024B">
          <w:rPr>
            <w:noProof/>
            <w:webHidden/>
          </w:rPr>
        </w:r>
        <w:r w:rsidR="004D024B">
          <w:rPr>
            <w:noProof/>
            <w:webHidden/>
          </w:rPr>
          <w:fldChar w:fldCharType="separate"/>
        </w:r>
        <w:r w:rsidR="004D024B">
          <w:rPr>
            <w:noProof/>
            <w:webHidden/>
          </w:rPr>
          <w:t>29</w:t>
        </w:r>
        <w:r w:rsidR="004D024B">
          <w:rPr>
            <w:noProof/>
            <w:webHidden/>
          </w:rPr>
          <w:fldChar w:fldCharType="end"/>
        </w:r>
      </w:hyperlink>
    </w:p>
    <w:p w:rsidR="004D024B" w:rsidRDefault="00544CF6">
      <w:pPr>
        <w:pStyle w:val="TOC2"/>
        <w:tabs>
          <w:tab w:val="right" w:leader="dot" w:pos="8486"/>
        </w:tabs>
        <w:rPr>
          <w:rFonts w:eastAsiaTheme="minorEastAsia" w:cstheme="minorBidi"/>
          <w:noProof/>
          <w:sz w:val="22"/>
          <w:szCs w:val="22"/>
          <w:lang w:bidi="ar-SA"/>
        </w:rPr>
      </w:pPr>
      <w:hyperlink w:anchor="_Toc457545990" w:history="1">
        <w:r w:rsidR="004D024B" w:rsidRPr="00E03C44">
          <w:rPr>
            <w:rStyle w:val="Hyperlink"/>
            <w:noProof/>
          </w:rPr>
          <w:t>4.2 Emerging Approaches for Spectral Efficiency Maximization</w:t>
        </w:r>
        <w:r w:rsidR="004D024B">
          <w:rPr>
            <w:noProof/>
            <w:webHidden/>
          </w:rPr>
          <w:tab/>
        </w:r>
        <w:r w:rsidR="004D024B">
          <w:rPr>
            <w:noProof/>
            <w:webHidden/>
          </w:rPr>
          <w:fldChar w:fldCharType="begin"/>
        </w:r>
        <w:r w:rsidR="004D024B">
          <w:rPr>
            <w:noProof/>
            <w:webHidden/>
          </w:rPr>
          <w:instrText xml:space="preserve"> PAGEREF _Toc457545990 \h </w:instrText>
        </w:r>
        <w:r w:rsidR="004D024B">
          <w:rPr>
            <w:noProof/>
            <w:webHidden/>
          </w:rPr>
        </w:r>
        <w:r w:rsidR="004D024B">
          <w:rPr>
            <w:noProof/>
            <w:webHidden/>
          </w:rPr>
          <w:fldChar w:fldCharType="separate"/>
        </w:r>
        <w:r w:rsidR="004D024B">
          <w:rPr>
            <w:noProof/>
            <w:webHidden/>
          </w:rPr>
          <w:t>29</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91" w:history="1">
        <w:r w:rsidR="004D024B" w:rsidRPr="00E03C44">
          <w:rPr>
            <w:rStyle w:val="Hyperlink"/>
            <w:noProof/>
          </w:rPr>
          <w:t>4.2.1 Self-Organizing Network</w:t>
        </w:r>
        <w:r w:rsidR="004D024B">
          <w:rPr>
            <w:noProof/>
            <w:webHidden/>
          </w:rPr>
          <w:tab/>
        </w:r>
        <w:r w:rsidR="004D024B">
          <w:rPr>
            <w:noProof/>
            <w:webHidden/>
          </w:rPr>
          <w:fldChar w:fldCharType="begin"/>
        </w:r>
        <w:r w:rsidR="004D024B">
          <w:rPr>
            <w:noProof/>
            <w:webHidden/>
          </w:rPr>
          <w:instrText xml:space="preserve"> PAGEREF _Toc457545991 \h </w:instrText>
        </w:r>
        <w:r w:rsidR="004D024B">
          <w:rPr>
            <w:noProof/>
            <w:webHidden/>
          </w:rPr>
        </w:r>
        <w:r w:rsidR="004D024B">
          <w:rPr>
            <w:noProof/>
            <w:webHidden/>
          </w:rPr>
          <w:fldChar w:fldCharType="separate"/>
        </w:r>
        <w:r w:rsidR="004D024B">
          <w:rPr>
            <w:noProof/>
            <w:webHidden/>
          </w:rPr>
          <w:t>30</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92" w:history="1">
        <w:r w:rsidR="004D024B" w:rsidRPr="00E03C44">
          <w:rPr>
            <w:rStyle w:val="Hyperlink"/>
            <w:noProof/>
          </w:rPr>
          <w:t>4.2.1 Big Data Analytics Driven Spectral Efficiency Optimization</w:t>
        </w:r>
        <w:r w:rsidR="004D024B">
          <w:rPr>
            <w:noProof/>
            <w:webHidden/>
          </w:rPr>
          <w:tab/>
        </w:r>
        <w:r w:rsidR="004D024B">
          <w:rPr>
            <w:noProof/>
            <w:webHidden/>
          </w:rPr>
          <w:fldChar w:fldCharType="begin"/>
        </w:r>
        <w:r w:rsidR="004D024B">
          <w:rPr>
            <w:noProof/>
            <w:webHidden/>
          </w:rPr>
          <w:instrText xml:space="preserve"> PAGEREF _Toc457545992 \h </w:instrText>
        </w:r>
        <w:r w:rsidR="004D024B">
          <w:rPr>
            <w:noProof/>
            <w:webHidden/>
          </w:rPr>
        </w:r>
        <w:r w:rsidR="004D024B">
          <w:rPr>
            <w:noProof/>
            <w:webHidden/>
          </w:rPr>
          <w:fldChar w:fldCharType="separate"/>
        </w:r>
        <w:r w:rsidR="004D024B">
          <w:rPr>
            <w:noProof/>
            <w:webHidden/>
          </w:rPr>
          <w:t>31</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93" w:history="1">
        <w:r w:rsidR="004D024B" w:rsidRPr="00E03C44">
          <w:rPr>
            <w:rStyle w:val="Hyperlink"/>
            <w:noProof/>
          </w:rPr>
          <w:t>4.2.2 Caching at the Edge</w:t>
        </w:r>
        <w:r w:rsidR="004D024B">
          <w:rPr>
            <w:noProof/>
            <w:webHidden/>
          </w:rPr>
          <w:tab/>
        </w:r>
        <w:r w:rsidR="004D024B">
          <w:rPr>
            <w:noProof/>
            <w:webHidden/>
          </w:rPr>
          <w:fldChar w:fldCharType="begin"/>
        </w:r>
        <w:r w:rsidR="004D024B">
          <w:rPr>
            <w:noProof/>
            <w:webHidden/>
          </w:rPr>
          <w:instrText xml:space="preserve"> PAGEREF _Toc457545993 \h </w:instrText>
        </w:r>
        <w:r w:rsidR="004D024B">
          <w:rPr>
            <w:noProof/>
            <w:webHidden/>
          </w:rPr>
        </w:r>
        <w:r w:rsidR="004D024B">
          <w:rPr>
            <w:noProof/>
            <w:webHidden/>
          </w:rPr>
          <w:fldChar w:fldCharType="separate"/>
        </w:r>
        <w:r w:rsidR="004D024B">
          <w:rPr>
            <w:noProof/>
            <w:webHidden/>
          </w:rPr>
          <w:t>33</w:t>
        </w:r>
        <w:r w:rsidR="004D024B">
          <w:rPr>
            <w:noProof/>
            <w:webHidden/>
          </w:rPr>
          <w:fldChar w:fldCharType="end"/>
        </w:r>
      </w:hyperlink>
    </w:p>
    <w:p w:rsidR="004D024B" w:rsidRDefault="00544CF6">
      <w:pPr>
        <w:pStyle w:val="TOC1"/>
        <w:rPr>
          <w:rFonts w:eastAsiaTheme="minorEastAsia" w:cstheme="minorBidi"/>
          <w:noProof/>
          <w:sz w:val="22"/>
          <w:szCs w:val="22"/>
          <w:lang w:bidi="ar-SA"/>
        </w:rPr>
      </w:pPr>
      <w:hyperlink w:anchor="_Toc457545994" w:history="1">
        <w:r w:rsidR="004D024B" w:rsidRPr="00E03C44">
          <w:rPr>
            <w:rStyle w:val="Hyperlink"/>
            <w:noProof/>
          </w:rPr>
          <w:t>Chapter 5: Conclusion and Future Work</w:t>
        </w:r>
        <w:r w:rsidR="004D024B">
          <w:rPr>
            <w:noProof/>
            <w:webHidden/>
          </w:rPr>
          <w:tab/>
        </w:r>
        <w:r w:rsidR="004D024B">
          <w:rPr>
            <w:noProof/>
            <w:webHidden/>
          </w:rPr>
          <w:fldChar w:fldCharType="begin"/>
        </w:r>
        <w:r w:rsidR="004D024B">
          <w:rPr>
            <w:noProof/>
            <w:webHidden/>
          </w:rPr>
          <w:instrText xml:space="preserve"> PAGEREF _Toc457545994 \h </w:instrText>
        </w:r>
        <w:r w:rsidR="004D024B">
          <w:rPr>
            <w:noProof/>
            <w:webHidden/>
          </w:rPr>
        </w:r>
        <w:r w:rsidR="004D024B">
          <w:rPr>
            <w:noProof/>
            <w:webHidden/>
          </w:rPr>
          <w:fldChar w:fldCharType="separate"/>
        </w:r>
        <w:r w:rsidR="004D024B">
          <w:rPr>
            <w:noProof/>
            <w:webHidden/>
          </w:rPr>
          <w:t>35</w:t>
        </w:r>
        <w:r w:rsidR="004D024B">
          <w:rPr>
            <w:noProof/>
            <w:webHidden/>
          </w:rPr>
          <w:fldChar w:fldCharType="end"/>
        </w:r>
      </w:hyperlink>
    </w:p>
    <w:p w:rsidR="004D024B" w:rsidRDefault="00544CF6">
      <w:pPr>
        <w:pStyle w:val="TOC2"/>
        <w:tabs>
          <w:tab w:val="right" w:leader="dot" w:pos="8486"/>
        </w:tabs>
        <w:rPr>
          <w:rFonts w:eastAsiaTheme="minorEastAsia" w:cstheme="minorBidi"/>
          <w:noProof/>
          <w:sz w:val="22"/>
          <w:szCs w:val="22"/>
          <w:lang w:bidi="ar-SA"/>
        </w:rPr>
      </w:pPr>
      <w:hyperlink w:anchor="_Toc457545995" w:history="1">
        <w:r w:rsidR="004D024B" w:rsidRPr="00E03C44">
          <w:rPr>
            <w:rStyle w:val="Hyperlink"/>
            <w:noProof/>
          </w:rPr>
          <w:t>5.1 Future Works</w:t>
        </w:r>
        <w:r w:rsidR="004D024B">
          <w:rPr>
            <w:noProof/>
            <w:webHidden/>
          </w:rPr>
          <w:tab/>
        </w:r>
        <w:r w:rsidR="004D024B">
          <w:rPr>
            <w:noProof/>
            <w:webHidden/>
          </w:rPr>
          <w:fldChar w:fldCharType="begin"/>
        </w:r>
        <w:r w:rsidR="004D024B">
          <w:rPr>
            <w:noProof/>
            <w:webHidden/>
          </w:rPr>
          <w:instrText xml:space="preserve"> PAGEREF _Toc457545995 \h </w:instrText>
        </w:r>
        <w:r w:rsidR="004D024B">
          <w:rPr>
            <w:noProof/>
            <w:webHidden/>
          </w:rPr>
        </w:r>
        <w:r w:rsidR="004D024B">
          <w:rPr>
            <w:noProof/>
            <w:webHidden/>
          </w:rPr>
          <w:fldChar w:fldCharType="separate"/>
        </w:r>
        <w:r w:rsidR="004D024B">
          <w:rPr>
            <w:noProof/>
            <w:webHidden/>
          </w:rPr>
          <w:t>36</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96" w:history="1">
        <w:r w:rsidR="004D024B" w:rsidRPr="00E03C44">
          <w:rPr>
            <w:rStyle w:val="Hyperlink"/>
            <w:noProof/>
          </w:rPr>
          <w:t>5.1.1: Consideration of Non-Uniform User Distribution</w:t>
        </w:r>
        <w:r w:rsidR="004D024B">
          <w:rPr>
            <w:noProof/>
            <w:webHidden/>
          </w:rPr>
          <w:tab/>
        </w:r>
        <w:r w:rsidR="004D024B">
          <w:rPr>
            <w:noProof/>
            <w:webHidden/>
          </w:rPr>
          <w:fldChar w:fldCharType="begin"/>
        </w:r>
        <w:r w:rsidR="004D024B">
          <w:rPr>
            <w:noProof/>
            <w:webHidden/>
          </w:rPr>
          <w:instrText xml:space="preserve"> PAGEREF _Toc457545996 \h </w:instrText>
        </w:r>
        <w:r w:rsidR="004D024B">
          <w:rPr>
            <w:noProof/>
            <w:webHidden/>
          </w:rPr>
        </w:r>
        <w:r w:rsidR="004D024B">
          <w:rPr>
            <w:noProof/>
            <w:webHidden/>
          </w:rPr>
          <w:fldChar w:fldCharType="separate"/>
        </w:r>
        <w:r w:rsidR="004D024B">
          <w:rPr>
            <w:noProof/>
            <w:webHidden/>
          </w:rPr>
          <w:t>36</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97" w:history="1">
        <w:r w:rsidR="004D024B" w:rsidRPr="00E03C44">
          <w:rPr>
            <w:rStyle w:val="Hyperlink"/>
            <w:noProof/>
          </w:rPr>
          <w:t>5.1.2: Consideration of User’s Mobility</w:t>
        </w:r>
        <w:r w:rsidR="004D024B">
          <w:rPr>
            <w:noProof/>
            <w:webHidden/>
          </w:rPr>
          <w:tab/>
        </w:r>
        <w:r w:rsidR="004D024B">
          <w:rPr>
            <w:noProof/>
            <w:webHidden/>
          </w:rPr>
          <w:fldChar w:fldCharType="begin"/>
        </w:r>
        <w:r w:rsidR="004D024B">
          <w:rPr>
            <w:noProof/>
            <w:webHidden/>
          </w:rPr>
          <w:instrText xml:space="preserve"> PAGEREF _Toc457545997 \h </w:instrText>
        </w:r>
        <w:r w:rsidR="004D024B">
          <w:rPr>
            <w:noProof/>
            <w:webHidden/>
          </w:rPr>
        </w:r>
        <w:r w:rsidR="004D024B">
          <w:rPr>
            <w:noProof/>
            <w:webHidden/>
          </w:rPr>
          <w:fldChar w:fldCharType="separate"/>
        </w:r>
        <w:r w:rsidR="004D024B">
          <w:rPr>
            <w:noProof/>
            <w:webHidden/>
          </w:rPr>
          <w:t>37</w:t>
        </w:r>
        <w:r w:rsidR="004D024B">
          <w:rPr>
            <w:noProof/>
            <w:webHidden/>
          </w:rPr>
          <w:fldChar w:fldCharType="end"/>
        </w:r>
      </w:hyperlink>
    </w:p>
    <w:p w:rsidR="004D024B" w:rsidRDefault="00544CF6">
      <w:pPr>
        <w:pStyle w:val="TOC3"/>
        <w:tabs>
          <w:tab w:val="right" w:leader="dot" w:pos="8486"/>
        </w:tabs>
        <w:rPr>
          <w:rFonts w:eastAsiaTheme="minorEastAsia" w:cstheme="minorBidi"/>
          <w:noProof/>
          <w:sz w:val="22"/>
          <w:szCs w:val="22"/>
          <w:lang w:bidi="ar-SA"/>
        </w:rPr>
      </w:pPr>
      <w:hyperlink w:anchor="_Toc457545998" w:history="1">
        <w:r w:rsidR="004D024B" w:rsidRPr="00E03C44">
          <w:rPr>
            <w:rStyle w:val="Hyperlink"/>
            <w:noProof/>
          </w:rPr>
          <w:t>5.1.3: Exploitation of User’s Contextual Information</w:t>
        </w:r>
        <w:r w:rsidR="004D024B">
          <w:rPr>
            <w:noProof/>
            <w:webHidden/>
          </w:rPr>
          <w:tab/>
        </w:r>
        <w:r w:rsidR="004D024B">
          <w:rPr>
            <w:noProof/>
            <w:webHidden/>
          </w:rPr>
          <w:fldChar w:fldCharType="begin"/>
        </w:r>
        <w:r w:rsidR="004D024B">
          <w:rPr>
            <w:noProof/>
            <w:webHidden/>
          </w:rPr>
          <w:instrText xml:space="preserve"> PAGEREF _Toc457545998 \h </w:instrText>
        </w:r>
        <w:r w:rsidR="004D024B">
          <w:rPr>
            <w:noProof/>
            <w:webHidden/>
          </w:rPr>
        </w:r>
        <w:r w:rsidR="004D024B">
          <w:rPr>
            <w:noProof/>
            <w:webHidden/>
          </w:rPr>
          <w:fldChar w:fldCharType="separate"/>
        </w:r>
        <w:r w:rsidR="004D024B">
          <w:rPr>
            <w:noProof/>
            <w:webHidden/>
          </w:rPr>
          <w:t>37</w:t>
        </w:r>
        <w:r w:rsidR="004D024B">
          <w:rPr>
            <w:noProof/>
            <w:webHidden/>
          </w:rPr>
          <w:fldChar w:fldCharType="end"/>
        </w:r>
      </w:hyperlink>
    </w:p>
    <w:p w:rsidR="004D024B" w:rsidRDefault="00544CF6">
      <w:pPr>
        <w:pStyle w:val="TOC1"/>
        <w:rPr>
          <w:rFonts w:eastAsiaTheme="minorEastAsia" w:cstheme="minorBidi"/>
          <w:noProof/>
          <w:sz w:val="22"/>
          <w:szCs w:val="22"/>
          <w:lang w:bidi="ar-SA"/>
        </w:rPr>
      </w:pPr>
      <w:hyperlink w:anchor="_Toc457545999" w:history="1">
        <w:r w:rsidR="004D024B" w:rsidRPr="00E03C44">
          <w:rPr>
            <w:rStyle w:val="Hyperlink"/>
            <w:noProof/>
          </w:rPr>
          <w:t>Bibliography</w:t>
        </w:r>
        <w:r w:rsidR="004D024B">
          <w:rPr>
            <w:noProof/>
            <w:webHidden/>
          </w:rPr>
          <w:tab/>
        </w:r>
        <w:r w:rsidR="004D024B">
          <w:rPr>
            <w:noProof/>
            <w:webHidden/>
          </w:rPr>
          <w:fldChar w:fldCharType="begin"/>
        </w:r>
        <w:r w:rsidR="004D024B">
          <w:rPr>
            <w:noProof/>
            <w:webHidden/>
          </w:rPr>
          <w:instrText xml:space="preserve"> PAGEREF _Toc457545999 \h </w:instrText>
        </w:r>
        <w:r w:rsidR="004D024B">
          <w:rPr>
            <w:noProof/>
            <w:webHidden/>
          </w:rPr>
        </w:r>
        <w:r w:rsidR="004D024B">
          <w:rPr>
            <w:noProof/>
            <w:webHidden/>
          </w:rPr>
          <w:fldChar w:fldCharType="separate"/>
        </w:r>
        <w:r w:rsidR="004D024B">
          <w:rPr>
            <w:noProof/>
            <w:webHidden/>
          </w:rPr>
          <w:t>39</w:t>
        </w:r>
        <w:r w:rsidR="004D024B">
          <w:rPr>
            <w:noProof/>
            <w:webHidden/>
          </w:rPr>
          <w:fldChar w:fldCharType="end"/>
        </w:r>
      </w:hyperlink>
    </w:p>
    <w:p w:rsidR="004D024B" w:rsidRDefault="00544CF6">
      <w:pPr>
        <w:pStyle w:val="TOC1"/>
        <w:rPr>
          <w:rFonts w:eastAsiaTheme="minorEastAsia" w:cstheme="minorBidi"/>
          <w:noProof/>
          <w:sz w:val="22"/>
          <w:szCs w:val="22"/>
          <w:lang w:bidi="ar-SA"/>
        </w:rPr>
      </w:pPr>
      <w:hyperlink w:anchor="_Toc457546000" w:history="1">
        <w:r w:rsidR="004D024B" w:rsidRPr="00E03C44">
          <w:rPr>
            <w:rStyle w:val="Hyperlink"/>
            <w:noProof/>
          </w:rPr>
          <w:t>Appendix A</w:t>
        </w:r>
        <w:r w:rsidR="004D024B">
          <w:rPr>
            <w:noProof/>
            <w:webHidden/>
          </w:rPr>
          <w:tab/>
        </w:r>
        <w:r w:rsidR="004D024B">
          <w:rPr>
            <w:noProof/>
            <w:webHidden/>
          </w:rPr>
          <w:fldChar w:fldCharType="begin"/>
        </w:r>
        <w:r w:rsidR="004D024B">
          <w:rPr>
            <w:noProof/>
            <w:webHidden/>
          </w:rPr>
          <w:instrText xml:space="preserve"> PAGEREF _Toc457546000 \h </w:instrText>
        </w:r>
        <w:r w:rsidR="004D024B">
          <w:rPr>
            <w:noProof/>
            <w:webHidden/>
          </w:rPr>
        </w:r>
        <w:r w:rsidR="004D024B">
          <w:rPr>
            <w:noProof/>
            <w:webHidden/>
          </w:rPr>
          <w:fldChar w:fldCharType="separate"/>
        </w:r>
        <w:r w:rsidR="004D024B">
          <w:rPr>
            <w:noProof/>
            <w:webHidden/>
          </w:rPr>
          <w:t>42</w:t>
        </w:r>
        <w:r w:rsidR="004D024B">
          <w:rPr>
            <w:noProof/>
            <w:webHidden/>
          </w:rPr>
          <w:fldChar w:fldCharType="end"/>
        </w:r>
      </w:hyperlink>
    </w:p>
    <w:p w:rsidR="00DA1971" w:rsidRDefault="00AA4AED" w:rsidP="00DA1971">
      <w:r>
        <w:fldChar w:fldCharType="end"/>
      </w:r>
      <w:r w:rsidR="00C92079">
        <w:t xml:space="preserve"> </w:t>
      </w:r>
    </w:p>
    <w:p w:rsidR="00775701" w:rsidRDefault="00DA1971" w:rsidP="00C16C66">
      <w:pPr>
        <w:pStyle w:val="Heading1"/>
      </w:pPr>
      <w:r>
        <w:br w:type="page"/>
      </w:r>
      <w:bookmarkStart w:id="4" w:name="_Toc310579465"/>
      <w:bookmarkStart w:id="5" w:name="_Toc457545966"/>
      <w:r>
        <w:lastRenderedPageBreak/>
        <w:t>List of Tables</w:t>
      </w:r>
      <w:bookmarkEnd w:id="4"/>
      <w:bookmarkEnd w:id="5"/>
    </w:p>
    <w:p w:rsidR="00EB33F1" w:rsidRPr="00EB33F1" w:rsidRDefault="00EB33F1" w:rsidP="00EB33F1"/>
    <w:p w:rsidR="00EB33F1" w:rsidRDefault="00AA4AED">
      <w:pPr>
        <w:pStyle w:val="TableofFigur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455771902" w:history="1">
        <w:r w:rsidR="00EB33F1" w:rsidRPr="00C11002">
          <w:rPr>
            <w:rStyle w:val="Hyperlink"/>
            <w:noProof/>
          </w:rPr>
          <w:t>Table 1: Simulation Parameters</w:t>
        </w:r>
        <w:r w:rsidR="00EB33F1">
          <w:rPr>
            <w:noProof/>
            <w:webHidden/>
          </w:rPr>
          <w:tab/>
        </w:r>
        <w:r w:rsidR="00EB33F1">
          <w:rPr>
            <w:noProof/>
            <w:webHidden/>
          </w:rPr>
          <w:fldChar w:fldCharType="begin"/>
        </w:r>
        <w:r w:rsidR="00EB33F1">
          <w:rPr>
            <w:noProof/>
            <w:webHidden/>
          </w:rPr>
          <w:instrText xml:space="preserve"> PAGEREF _Toc455771902 \h </w:instrText>
        </w:r>
        <w:r w:rsidR="00EB33F1">
          <w:rPr>
            <w:noProof/>
            <w:webHidden/>
          </w:rPr>
        </w:r>
        <w:r w:rsidR="00EB33F1">
          <w:rPr>
            <w:noProof/>
            <w:webHidden/>
          </w:rPr>
          <w:fldChar w:fldCharType="separate"/>
        </w:r>
        <w:r w:rsidR="00D452ED">
          <w:rPr>
            <w:noProof/>
            <w:webHidden/>
          </w:rPr>
          <w:t>21</w:t>
        </w:r>
        <w:r w:rsidR="00EB33F1">
          <w:rPr>
            <w:noProof/>
            <w:webHidden/>
          </w:rPr>
          <w:fldChar w:fldCharType="end"/>
        </w:r>
      </w:hyperlink>
    </w:p>
    <w:p w:rsidR="00DA1971" w:rsidRDefault="00AA4AED" w:rsidP="00F061D4">
      <w:pPr>
        <w:pStyle w:val="Heading1"/>
      </w:pPr>
      <w:r>
        <w:fldChar w:fldCharType="end"/>
      </w:r>
      <w:r w:rsidR="00DA1971">
        <w:br w:type="page"/>
      </w:r>
      <w:bookmarkStart w:id="6" w:name="_Toc310579466"/>
      <w:bookmarkStart w:id="7" w:name="_Toc457545967"/>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0F36DD">
            <w:t>List of Figures</w:t>
          </w:r>
        </w:sdtContent>
      </w:sdt>
      <w:bookmarkEnd w:id="6"/>
      <w:bookmarkEnd w:id="7"/>
    </w:p>
    <w:p w:rsidR="00E948D0" w:rsidRDefault="00E948D0" w:rsidP="009C4FEF">
      <w:pPr>
        <w:pStyle w:val="NoSpacing"/>
      </w:pPr>
    </w:p>
    <w:p w:rsidR="009C4FEF" w:rsidRPr="00EE3EDB" w:rsidRDefault="009C4FEF" w:rsidP="009C4FEF">
      <w:pPr>
        <w:pStyle w:val="NoSpacing"/>
      </w:pPr>
    </w:p>
    <w:p w:rsidR="00EC203A" w:rsidRDefault="00AA4AED">
      <w:pPr>
        <w:pStyle w:val="TableofFigures"/>
        <w:tabs>
          <w:tab w:val="right" w:leader="dot" w:pos="8486"/>
        </w:tabs>
        <w:rPr>
          <w:rFonts w:eastAsiaTheme="minorEastAsia" w:cstheme="minorBidi"/>
          <w:noProof/>
          <w:sz w:val="22"/>
          <w:szCs w:val="22"/>
          <w:lang w:bidi="ar-SA"/>
        </w:rPr>
      </w:pPr>
      <w:r>
        <w:fldChar w:fldCharType="begin"/>
      </w:r>
      <w:r w:rsidR="00BB2DDE">
        <w:instrText xml:space="preserve"> TOC \h \z \c "Figure" </w:instrText>
      </w:r>
      <w:r>
        <w:fldChar w:fldCharType="separate"/>
      </w:r>
      <w:hyperlink w:anchor="_Toc457404147" w:history="1">
        <w:r w:rsidR="00EC203A" w:rsidRPr="00F75BD5">
          <w:rPr>
            <w:rStyle w:val="Hyperlink"/>
            <w:noProof/>
          </w:rPr>
          <w:t>Figure 1: Multi-cell network with antenna parameters at each BS</w:t>
        </w:r>
        <w:r w:rsidR="00EC203A">
          <w:rPr>
            <w:noProof/>
            <w:webHidden/>
          </w:rPr>
          <w:tab/>
        </w:r>
        <w:r w:rsidR="00EC203A">
          <w:rPr>
            <w:noProof/>
            <w:webHidden/>
          </w:rPr>
          <w:fldChar w:fldCharType="begin"/>
        </w:r>
        <w:r w:rsidR="00EC203A">
          <w:rPr>
            <w:noProof/>
            <w:webHidden/>
          </w:rPr>
          <w:instrText xml:space="preserve"> PAGEREF _Toc457404147 \h </w:instrText>
        </w:r>
        <w:r w:rsidR="00EC203A">
          <w:rPr>
            <w:noProof/>
            <w:webHidden/>
          </w:rPr>
        </w:r>
        <w:r w:rsidR="00EC203A">
          <w:rPr>
            <w:noProof/>
            <w:webHidden/>
          </w:rPr>
          <w:fldChar w:fldCharType="separate"/>
        </w:r>
        <w:r w:rsidR="00D452ED">
          <w:rPr>
            <w:noProof/>
            <w:webHidden/>
          </w:rPr>
          <w:t>9</w:t>
        </w:r>
        <w:r w:rsidR="00EC203A">
          <w:rPr>
            <w:noProof/>
            <w:webHidden/>
          </w:rPr>
          <w:fldChar w:fldCharType="end"/>
        </w:r>
      </w:hyperlink>
    </w:p>
    <w:p w:rsidR="00EC203A" w:rsidRDefault="00544CF6">
      <w:pPr>
        <w:pStyle w:val="TableofFigures"/>
        <w:tabs>
          <w:tab w:val="right" w:leader="dot" w:pos="8486"/>
        </w:tabs>
        <w:rPr>
          <w:rFonts w:eastAsiaTheme="minorEastAsia" w:cstheme="minorBidi"/>
          <w:noProof/>
          <w:sz w:val="22"/>
          <w:szCs w:val="22"/>
          <w:lang w:bidi="ar-SA"/>
        </w:rPr>
      </w:pPr>
      <w:hyperlink w:anchor="_Toc457404148" w:history="1">
        <w:r w:rsidR="00EC203A" w:rsidRPr="00F75BD5">
          <w:rPr>
            <w:rStyle w:val="Hyperlink"/>
            <w:noProof/>
          </w:rPr>
          <w:t>Figure 2: Illustration of concept of triplet</w:t>
        </w:r>
        <w:r w:rsidR="00EC203A">
          <w:rPr>
            <w:noProof/>
            <w:webHidden/>
          </w:rPr>
          <w:tab/>
        </w:r>
        <w:r w:rsidR="00EC203A">
          <w:rPr>
            <w:noProof/>
            <w:webHidden/>
          </w:rPr>
          <w:fldChar w:fldCharType="begin"/>
        </w:r>
        <w:r w:rsidR="00EC203A">
          <w:rPr>
            <w:noProof/>
            <w:webHidden/>
          </w:rPr>
          <w:instrText xml:space="preserve"> PAGEREF _Toc457404148 \h </w:instrText>
        </w:r>
        <w:r w:rsidR="00EC203A">
          <w:rPr>
            <w:noProof/>
            <w:webHidden/>
          </w:rPr>
        </w:r>
        <w:r w:rsidR="00EC203A">
          <w:rPr>
            <w:noProof/>
            <w:webHidden/>
          </w:rPr>
          <w:fldChar w:fldCharType="separate"/>
        </w:r>
        <w:r w:rsidR="00D452ED">
          <w:rPr>
            <w:noProof/>
            <w:webHidden/>
          </w:rPr>
          <w:t>13</w:t>
        </w:r>
        <w:r w:rsidR="00EC203A">
          <w:rPr>
            <w:noProof/>
            <w:webHidden/>
          </w:rPr>
          <w:fldChar w:fldCharType="end"/>
        </w:r>
      </w:hyperlink>
    </w:p>
    <w:p w:rsidR="00EC203A" w:rsidRDefault="00544CF6">
      <w:pPr>
        <w:pStyle w:val="TableofFigures"/>
        <w:tabs>
          <w:tab w:val="right" w:leader="dot" w:pos="8486"/>
        </w:tabs>
        <w:rPr>
          <w:rFonts w:eastAsiaTheme="minorEastAsia" w:cstheme="minorBidi"/>
          <w:noProof/>
          <w:sz w:val="22"/>
          <w:szCs w:val="22"/>
          <w:lang w:bidi="ar-SA"/>
        </w:rPr>
      </w:pPr>
      <w:hyperlink w:anchor="_Toc457404149" w:history="1">
        <w:r w:rsidR="00EC203A" w:rsidRPr="00F75BD5">
          <w:rPr>
            <w:rStyle w:val="Hyperlink"/>
            <w:noProof/>
          </w:rPr>
          <w:t>Figure 3: Algorithm for SIR based clustering</w:t>
        </w:r>
        <w:r w:rsidR="00EC203A">
          <w:rPr>
            <w:noProof/>
            <w:webHidden/>
          </w:rPr>
          <w:tab/>
        </w:r>
        <w:r w:rsidR="00EC203A">
          <w:rPr>
            <w:noProof/>
            <w:webHidden/>
          </w:rPr>
          <w:fldChar w:fldCharType="begin"/>
        </w:r>
        <w:r w:rsidR="00EC203A">
          <w:rPr>
            <w:noProof/>
            <w:webHidden/>
          </w:rPr>
          <w:instrText xml:space="preserve"> PAGEREF _Toc457404149 \h </w:instrText>
        </w:r>
        <w:r w:rsidR="00EC203A">
          <w:rPr>
            <w:noProof/>
            <w:webHidden/>
          </w:rPr>
        </w:r>
        <w:r w:rsidR="00EC203A">
          <w:rPr>
            <w:noProof/>
            <w:webHidden/>
          </w:rPr>
          <w:fldChar w:fldCharType="separate"/>
        </w:r>
        <w:r w:rsidR="00D452ED">
          <w:rPr>
            <w:noProof/>
            <w:webHidden/>
          </w:rPr>
          <w:t>17</w:t>
        </w:r>
        <w:r w:rsidR="00EC203A">
          <w:rPr>
            <w:noProof/>
            <w:webHidden/>
          </w:rPr>
          <w:fldChar w:fldCharType="end"/>
        </w:r>
      </w:hyperlink>
    </w:p>
    <w:p w:rsidR="00EC203A" w:rsidRDefault="00544CF6">
      <w:pPr>
        <w:pStyle w:val="TableofFigures"/>
        <w:tabs>
          <w:tab w:val="right" w:leader="dot" w:pos="8486"/>
        </w:tabs>
        <w:rPr>
          <w:rFonts w:eastAsiaTheme="minorEastAsia" w:cstheme="minorBidi"/>
          <w:noProof/>
          <w:sz w:val="22"/>
          <w:szCs w:val="22"/>
          <w:lang w:bidi="ar-SA"/>
        </w:rPr>
      </w:pPr>
      <w:hyperlink w:anchor="_Toc457404150" w:history="1">
        <w:r w:rsidR="00EC203A" w:rsidRPr="00F75BD5">
          <w:rPr>
            <w:rStyle w:val="Hyperlink"/>
            <w:noProof/>
          </w:rPr>
          <w:t>Figure 4: Algorithm for RSL based clustering</w:t>
        </w:r>
        <w:r w:rsidR="00EC203A">
          <w:rPr>
            <w:noProof/>
            <w:webHidden/>
          </w:rPr>
          <w:tab/>
        </w:r>
        <w:r w:rsidR="00EC203A">
          <w:rPr>
            <w:noProof/>
            <w:webHidden/>
          </w:rPr>
          <w:fldChar w:fldCharType="begin"/>
        </w:r>
        <w:r w:rsidR="00EC203A">
          <w:rPr>
            <w:noProof/>
            <w:webHidden/>
          </w:rPr>
          <w:instrText xml:space="preserve"> PAGEREF _Toc457404150 \h </w:instrText>
        </w:r>
        <w:r w:rsidR="00EC203A">
          <w:rPr>
            <w:noProof/>
            <w:webHidden/>
          </w:rPr>
        </w:r>
        <w:r w:rsidR="00EC203A">
          <w:rPr>
            <w:noProof/>
            <w:webHidden/>
          </w:rPr>
          <w:fldChar w:fldCharType="separate"/>
        </w:r>
        <w:r w:rsidR="00D452ED">
          <w:rPr>
            <w:noProof/>
            <w:webHidden/>
          </w:rPr>
          <w:t>18</w:t>
        </w:r>
        <w:r w:rsidR="00EC203A">
          <w:rPr>
            <w:noProof/>
            <w:webHidden/>
          </w:rPr>
          <w:fldChar w:fldCharType="end"/>
        </w:r>
      </w:hyperlink>
    </w:p>
    <w:p w:rsidR="00EC203A" w:rsidRDefault="00544CF6">
      <w:pPr>
        <w:pStyle w:val="TableofFigures"/>
        <w:tabs>
          <w:tab w:val="right" w:leader="dot" w:pos="8486"/>
        </w:tabs>
        <w:rPr>
          <w:rFonts w:eastAsiaTheme="minorEastAsia" w:cstheme="minorBidi"/>
          <w:noProof/>
          <w:sz w:val="22"/>
          <w:szCs w:val="22"/>
          <w:lang w:bidi="ar-SA"/>
        </w:rPr>
      </w:pPr>
      <w:hyperlink w:anchor="_Toc457404151" w:history="1">
        <w:r w:rsidR="00EC203A" w:rsidRPr="00F75BD5">
          <w:rPr>
            <w:rStyle w:val="Hyperlink"/>
            <w:noProof/>
          </w:rPr>
          <w:t>Figure 5: Algorithm for distance based clustering</w:t>
        </w:r>
        <w:r w:rsidR="00EC203A">
          <w:rPr>
            <w:noProof/>
            <w:webHidden/>
          </w:rPr>
          <w:tab/>
        </w:r>
        <w:r w:rsidR="00EC203A">
          <w:rPr>
            <w:noProof/>
            <w:webHidden/>
          </w:rPr>
          <w:fldChar w:fldCharType="begin"/>
        </w:r>
        <w:r w:rsidR="00EC203A">
          <w:rPr>
            <w:noProof/>
            <w:webHidden/>
          </w:rPr>
          <w:instrText xml:space="preserve"> PAGEREF _Toc457404151 \h </w:instrText>
        </w:r>
        <w:r w:rsidR="00EC203A">
          <w:rPr>
            <w:noProof/>
            <w:webHidden/>
          </w:rPr>
        </w:r>
        <w:r w:rsidR="00EC203A">
          <w:rPr>
            <w:noProof/>
            <w:webHidden/>
          </w:rPr>
          <w:fldChar w:fldCharType="separate"/>
        </w:r>
        <w:r w:rsidR="00D452ED">
          <w:rPr>
            <w:noProof/>
            <w:webHidden/>
          </w:rPr>
          <w:t>19</w:t>
        </w:r>
        <w:r w:rsidR="00EC203A">
          <w:rPr>
            <w:noProof/>
            <w:webHidden/>
          </w:rPr>
          <w:fldChar w:fldCharType="end"/>
        </w:r>
      </w:hyperlink>
    </w:p>
    <w:p w:rsidR="00EC203A" w:rsidRDefault="00544CF6">
      <w:pPr>
        <w:pStyle w:val="TableofFigures"/>
        <w:tabs>
          <w:tab w:val="right" w:leader="dot" w:pos="8486"/>
        </w:tabs>
        <w:rPr>
          <w:rFonts w:eastAsiaTheme="minorEastAsia" w:cstheme="minorBidi"/>
          <w:noProof/>
          <w:sz w:val="22"/>
          <w:szCs w:val="22"/>
          <w:lang w:bidi="ar-SA"/>
        </w:rPr>
      </w:pPr>
      <w:hyperlink w:anchor="_Toc457404152" w:history="1">
        <w:r w:rsidR="00EC203A" w:rsidRPr="00F75BD5">
          <w:rPr>
            <w:rStyle w:val="Hyperlink"/>
            <w:noProof/>
          </w:rPr>
          <w:t>Figure 6: CDF Representation of achievable SE using FAT and SAT framework</w:t>
        </w:r>
        <w:r w:rsidR="00EC203A">
          <w:rPr>
            <w:noProof/>
            <w:webHidden/>
          </w:rPr>
          <w:tab/>
        </w:r>
        <w:r w:rsidR="00EC203A">
          <w:rPr>
            <w:noProof/>
            <w:webHidden/>
          </w:rPr>
          <w:fldChar w:fldCharType="begin"/>
        </w:r>
        <w:r w:rsidR="00EC203A">
          <w:rPr>
            <w:noProof/>
            <w:webHidden/>
          </w:rPr>
          <w:instrText xml:space="preserve"> PAGEREF _Toc457404152 \h </w:instrText>
        </w:r>
        <w:r w:rsidR="00EC203A">
          <w:rPr>
            <w:noProof/>
            <w:webHidden/>
          </w:rPr>
        </w:r>
        <w:r w:rsidR="00EC203A">
          <w:rPr>
            <w:noProof/>
            <w:webHidden/>
          </w:rPr>
          <w:fldChar w:fldCharType="separate"/>
        </w:r>
        <w:r w:rsidR="00D452ED">
          <w:rPr>
            <w:noProof/>
            <w:webHidden/>
          </w:rPr>
          <w:t>23</w:t>
        </w:r>
        <w:r w:rsidR="00EC203A">
          <w:rPr>
            <w:noProof/>
            <w:webHidden/>
          </w:rPr>
          <w:fldChar w:fldCharType="end"/>
        </w:r>
      </w:hyperlink>
    </w:p>
    <w:p w:rsidR="00EC203A" w:rsidRDefault="00544CF6">
      <w:pPr>
        <w:pStyle w:val="TableofFigures"/>
        <w:tabs>
          <w:tab w:val="right" w:leader="dot" w:pos="8486"/>
        </w:tabs>
        <w:rPr>
          <w:rFonts w:eastAsiaTheme="minorEastAsia" w:cstheme="minorBidi"/>
          <w:noProof/>
          <w:sz w:val="22"/>
          <w:szCs w:val="22"/>
          <w:lang w:bidi="ar-SA"/>
        </w:rPr>
      </w:pPr>
      <w:hyperlink w:anchor="_Toc457404153" w:history="1">
        <w:r w:rsidR="00EC203A" w:rsidRPr="00F75BD5">
          <w:rPr>
            <w:rStyle w:val="Hyperlink"/>
            <w:noProof/>
          </w:rPr>
          <w:t>Figure 7:Average spectral efficiency per user obtained using FAT and SAT</w:t>
        </w:r>
        <w:r w:rsidR="00EC203A">
          <w:rPr>
            <w:noProof/>
            <w:webHidden/>
          </w:rPr>
          <w:tab/>
        </w:r>
        <w:r w:rsidR="00EC203A">
          <w:rPr>
            <w:noProof/>
            <w:webHidden/>
          </w:rPr>
          <w:fldChar w:fldCharType="begin"/>
        </w:r>
        <w:r w:rsidR="00EC203A">
          <w:rPr>
            <w:noProof/>
            <w:webHidden/>
          </w:rPr>
          <w:instrText xml:space="preserve"> PAGEREF _Toc457404153 \h </w:instrText>
        </w:r>
        <w:r w:rsidR="00EC203A">
          <w:rPr>
            <w:noProof/>
            <w:webHidden/>
          </w:rPr>
        </w:r>
        <w:r w:rsidR="00EC203A">
          <w:rPr>
            <w:noProof/>
            <w:webHidden/>
          </w:rPr>
          <w:fldChar w:fldCharType="separate"/>
        </w:r>
        <w:r w:rsidR="00D452ED">
          <w:rPr>
            <w:noProof/>
            <w:webHidden/>
          </w:rPr>
          <w:t>24</w:t>
        </w:r>
        <w:r w:rsidR="00EC203A">
          <w:rPr>
            <w:noProof/>
            <w:webHidden/>
          </w:rPr>
          <w:fldChar w:fldCharType="end"/>
        </w:r>
      </w:hyperlink>
    </w:p>
    <w:p w:rsidR="00EC203A" w:rsidRDefault="00544CF6">
      <w:pPr>
        <w:pStyle w:val="TableofFigures"/>
        <w:tabs>
          <w:tab w:val="right" w:leader="dot" w:pos="8486"/>
        </w:tabs>
        <w:rPr>
          <w:rFonts w:eastAsiaTheme="minorEastAsia" w:cstheme="minorBidi"/>
          <w:noProof/>
          <w:sz w:val="22"/>
          <w:szCs w:val="22"/>
          <w:lang w:bidi="ar-SA"/>
        </w:rPr>
      </w:pPr>
      <w:hyperlink w:anchor="_Toc457404154" w:history="1">
        <w:r w:rsidR="00EC203A" w:rsidRPr="00F75BD5">
          <w:rPr>
            <w:rStyle w:val="Hyperlink"/>
            <w:noProof/>
          </w:rPr>
          <w:t>Figure 8: Comparison of bandwidth normalized throughput obtained using FAT and SAT</w:t>
        </w:r>
        <w:r w:rsidR="00EC203A">
          <w:rPr>
            <w:noProof/>
            <w:webHidden/>
          </w:rPr>
          <w:tab/>
        </w:r>
        <w:r w:rsidR="00EC203A">
          <w:rPr>
            <w:noProof/>
            <w:webHidden/>
          </w:rPr>
          <w:fldChar w:fldCharType="begin"/>
        </w:r>
        <w:r w:rsidR="00EC203A">
          <w:rPr>
            <w:noProof/>
            <w:webHidden/>
          </w:rPr>
          <w:instrText xml:space="preserve"> PAGEREF _Toc457404154 \h </w:instrText>
        </w:r>
        <w:r w:rsidR="00EC203A">
          <w:rPr>
            <w:noProof/>
            <w:webHidden/>
          </w:rPr>
        </w:r>
        <w:r w:rsidR="00EC203A">
          <w:rPr>
            <w:noProof/>
            <w:webHidden/>
          </w:rPr>
          <w:fldChar w:fldCharType="separate"/>
        </w:r>
        <w:r w:rsidR="00D452ED">
          <w:rPr>
            <w:noProof/>
            <w:webHidden/>
          </w:rPr>
          <w:t>25</w:t>
        </w:r>
        <w:r w:rsidR="00EC203A">
          <w:rPr>
            <w:noProof/>
            <w:webHidden/>
          </w:rPr>
          <w:fldChar w:fldCharType="end"/>
        </w:r>
      </w:hyperlink>
    </w:p>
    <w:p w:rsidR="00EC203A" w:rsidRDefault="00544CF6">
      <w:pPr>
        <w:pStyle w:val="TableofFigures"/>
        <w:tabs>
          <w:tab w:val="right" w:leader="dot" w:pos="8486"/>
        </w:tabs>
        <w:rPr>
          <w:rFonts w:eastAsiaTheme="minorEastAsia" w:cstheme="minorBidi"/>
          <w:noProof/>
          <w:sz w:val="22"/>
          <w:szCs w:val="22"/>
          <w:lang w:bidi="ar-SA"/>
        </w:rPr>
      </w:pPr>
      <w:hyperlink w:anchor="_Toc457404155" w:history="1">
        <w:r w:rsidR="00EC203A" w:rsidRPr="00F75BD5">
          <w:rPr>
            <w:rStyle w:val="Hyperlink"/>
            <w:noProof/>
          </w:rPr>
          <w:t>Figure 9:Spectral Efficiency gain using FAT and SAT for different focal points based on SIR clustering</w:t>
        </w:r>
        <w:r w:rsidR="00EC203A">
          <w:rPr>
            <w:noProof/>
            <w:webHidden/>
          </w:rPr>
          <w:tab/>
        </w:r>
        <w:r w:rsidR="00EC203A">
          <w:rPr>
            <w:noProof/>
            <w:webHidden/>
          </w:rPr>
          <w:fldChar w:fldCharType="begin"/>
        </w:r>
        <w:r w:rsidR="00EC203A">
          <w:rPr>
            <w:noProof/>
            <w:webHidden/>
          </w:rPr>
          <w:instrText xml:space="preserve"> PAGEREF _Toc457404155 \h </w:instrText>
        </w:r>
        <w:r w:rsidR="00EC203A">
          <w:rPr>
            <w:noProof/>
            <w:webHidden/>
          </w:rPr>
        </w:r>
        <w:r w:rsidR="00EC203A">
          <w:rPr>
            <w:noProof/>
            <w:webHidden/>
          </w:rPr>
          <w:fldChar w:fldCharType="separate"/>
        </w:r>
        <w:r w:rsidR="00D452ED">
          <w:rPr>
            <w:noProof/>
            <w:webHidden/>
          </w:rPr>
          <w:t>26</w:t>
        </w:r>
        <w:r w:rsidR="00EC203A">
          <w:rPr>
            <w:noProof/>
            <w:webHidden/>
          </w:rPr>
          <w:fldChar w:fldCharType="end"/>
        </w:r>
      </w:hyperlink>
    </w:p>
    <w:p w:rsidR="00DA1971" w:rsidRDefault="00AA4AED" w:rsidP="00C16C66">
      <w:pPr>
        <w:pStyle w:val="Heading1"/>
      </w:pPr>
      <w:r>
        <w:fldChar w:fldCharType="end"/>
      </w:r>
      <w:r w:rsidR="00DA1971">
        <w:br w:type="page"/>
      </w:r>
      <w:bookmarkStart w:id="8" w:name="_Toc310579467"/>
      <w:bookmarkStart w:id="9" w:name="_Toc457545968"/>
      <w:r w:rsidR="00DA1971">
        <w:lastRenderedPageBreak/>
        <w:t>Abstract</w:t>
      </w:r>
      <w:bookmarkEnd w:id="8"/>
      <w:bookmarkEnd w:id="9"/>
    </w:p>
    <w:p w:rsidR="00587327" w:rsidRPr="00587327" w:rsidRDefault="00587327" w:rsidP="00587327"/>
    <w:p w:rsidR="005D4A31" w:rsidRDefault="005D4A31" w:rsidP="00E8583E">
      <w:pPr>
        <w:ind w:firstLine="720"/>
        <w:jc w:val="both"/>
      </w:pPr>
      <w:r w:rsidRPr="005D4A31">
        <w:t xml:space="preserve">Cellular network has become the primary means of voice as well as data communication. With sophisticated but affordable end user devices e.g. smartphones, tablet PCs etc. and ubiquity of mobile connectivity, users are able to access a range of multimedia services requiring low to high data rate and with desired quality of experience everywhere and all the times. However, mobile network operators (MNOs) always have limited bandwidth resources as compared to users’ demand, as bandwidth is the most expensive resource in the network. Thus MNOs always seek new tools and technologies to optimally utilize the available bandwidth to accommodate maximum number of users and provide high quality of services, maximizing the revenue in return. Especially, in the case of ultra-dense heterogeneous deployment of small cells equipped with </w:t>
      </w:r>
      <w:r w:rsidRPr="005D4A31">
        <w:rPr>
          <w:i/>
        </w:rPr>
        <w:t>massive-</w:t>
      </w:r>
      <w:r w:rsidRPr="005D4A31">
        <w:t>MIMO antenna configuration operating over mmWave spectrum in 5G, automated solution for dynamic spectrum optimization with respect to rapidly changing users and network requirement will be of critical importance.</w:t>
      </w:r>
    </w:p>
    <w:p w:rsidR="005D4A31" w:rsidRPr="005D4A31" w:rsidRDefault="005D4A31" w:rsidP="00E8583E">
      <w:pPr>
        <w:ind w:firstLine="720"/>
        <w:jc w:val="both"/>
      </w:pPr>
      <w:r w:rsidRPr="00D43C56">
        <w:rPr>
          <w:rFonts w:ascii="Times New Roman" w:hAnsi="Times New Roman"/>
          <w:color w:val="000000"/>
          <w:lang w:bidi="ar-SA"/>
        </w:rPr>
        <w:t xml:space="preserve">This </w:t>
      </w:r>
      <w:r>
        <w:rPr>
          <w:rFonts w:ascii="Times New Roman" w:hAnsi="Times New Roman"/>
          <w:color w:val="000000"/>
          <w:lang w:bidi="ar-SA"/>
        </w:rPr>
        <w:t xml:space="preserve">thesis </w:t>
      </w:r>
      <w:r w:rsidRPr="00D43C56">
        <w:rPr>
          <w:rFonts w:ascii="Times New Roman" w:hAnsi="Times New Roman"/>
          <w:color w:val="000000"/>
          <w:lang w:bidi="ar-SA"/>
        </w:rPr>
        <w:t>presents a novel scheme for spectral efficiency (SE) optimization through clustering of users. By clustering users with respect to their geographical concentration we propose a solution for dynamic steering of antenna beam</w:t>
      </w:r>
      <w:r>
        <w:rPr>
          <w:rFonts w:ascii="Times New Roman" w:hAnsi="Times New Roman"/>
          <w:color w:val="000000"/>
          <w:lang w:bidi="ar-SA"/>
        </w:rPr>
        <w:t xml:space="preserve"> by dynamically adjusting </w:t>
      </w:r>
      <w:r w:rsidRPr="00D43C56">
        <w:rPr>
          <w:rFonts w:ascii="Times New Roman" w:hAnsi="Times New Roman"/>
          <w:color w:val="000000"/>
          <w:lang w:bidi="ar-SA"/>
        </w:rPr>
        <w:t>anten</w:t>
      </w:r>
      <w:r>
        <w:rPr>
          <w:rFonts w:ascii="Times New Roman" w:hAnsi="Times New Roman"/>
          <w:color w:val="000000"/>
          <w:lang w:bidi="ar-SA"/>
        </w:rPr>
        <w:t xml:space="preserve">na azimuth and tilt angles </w:t>
      </w:r>
      <w:r w:rsidRPr="00D43C56">
        <w:rPr>
          <w:rFonts w:ascii="Times New Roman" w:hAnsi="Times New Roman"/>
          <w:color w:val="000000"/>
          <w:lang w:bidi="ar-SA"/>
        </w:rPr>
        <w:t>with respe</w:t>
      </w:r>
      <w:r>
        <w:rPr>
          <w:rFonts w:ascii="Times New Roman" w:hAnsi="Times New Roman"/>
          <w:color w:val="000000"/>
          <w:lang w:bidi="ar-SA"/>
        </w:rPr>
        <w:t xml:space="preserve">ct to the most focal point in every </w:t>
      </w:r>
      <w:r w:rsidRPr="00D43C56">
        <w:rPr>
          <w:rFonts w:ascii="Times New Roman" w:hAnsi="Times New Roman"/>
          <w:color w:val="000000"/>
          <w:lang w:bidi="ar-SA"/>
        </w:rPr>
        <w:t xml:space="preserve">cell that would maximize overall </w:t>
      </w:r>
      <w:r>
        <w:rPr>
          <w:rFonts w:ascii="Times New Roman" w:hAnsi="Times New Roman"/>
          <w:color w:val="000000"/>
          <w:lang w:bidi="ar-SA"/>
        </w:rPr>
        <w:t>SE</w:t>
      </w:r>
      <w:r w:rsidRPr="00D43C56">
        <w:rPr>
          <w:rFonts w:ascii="Times New Roman" w:hAnsi="Times New Roman"/>
          <w:color w:val="000000"/>
          <w:lang w:bidi="ar-SA"/>
        </w:rPr>
        <w:t xml:space="preserve"> in the system. The proposed framework thus introduces the notion of elastic cells that can be potential component of 5G networks.  The proposed scheme decomposes large-scale system-wide optimization problem into small-scale local sub-problems and thus provides a low complexity </w:t>
      </w:r>
      <w:r w:rsidRPr="00D43C56">
        <w:rPr>
          <w:rFonts w:ascii="Times New Roman" w:hAnsi="Times New Roman"/>
          <w:color w:val="000000"/>
          <w:lang w:bidi="ar-SA"/>
        </w:rPr>
        <w:lastRenderedPageBreak/>
        <w:t>solution for dynamic system wide optimization. Every sub-problem involves clustering</w:t>
      </w:r>
      <w:r>
        <w:rPr>
          <w:rFonts w:ascii="Times New Roman" w:hAnsi="Times New Roman"/>
          <w:color w:val="000000"/>
          <w:lang w:bidi="ar-SA"/>
        </w:rPr>
        <w:t xml:space="preserve"> </w:t>
      </w:r>
      <w:r w:rsidRPr="005D4A31">
        <w:rPr>
          <w:rFonts w:ascii="Times New Roman" w:hAnsi="Times New Roman"/>
          <w:color w:val="000000"/>
          <w:lang w:bidi="ar-SA"/>
        </w:rPr>
        <w:t>of users to determine focal point of the cell for given user distribution in time and space, and determining new values of azimuth and tilt that would optimize the overall system SE performance. To this end, we proposed three user clustering algorithms to transform a given user distribution into the focal points that can be used in optimization process: the first is based on received signal to interference ratio (SIR) at the user; the second is based on received signal level (RSL) at the user; the third and final one is based on relative distances of users from the base stations. We also formulate and solve an optimization problem to determine optimal radii of clusters. The performances of proposed algorithms and framework are evaluated through system level simulations. Performance comparison against benchmark where no elastic cell deployed, shows that a gain in spectral efficiency of up to 2</w:t>
      </w:r>
      <w:r w:rsidR="00433521">
        <w:rPr>
          <w:rFonts w:ascii="Times New Roman" w:hAnsi="Times New Roman"/>
          <w:color w:val="000000"/>
          <w:lang w:bidi="ar-SA"/>
        </w:rPr>
        <w:t>6</w:t>
      </w:r>
      <w:r w:rsidRPr="005D4A31">
        <w:rPr>
          <w:rFonts w:ascii="Times New Roman" w:hAnsi="Times New Roman"/>
          <w:color w:val="000000"/>
          <w:lang w:bidi="ar-SA"/>
        </w:rPr>
        <w:t xml:space="preserve">% is achievable depending upon user distribution in </w:t>
      </w:r>
      <w:r w:rsidR="00A15C03">
        <w:rPr>
          <w:rFonts w:ascii="Times New Roman" w:hAnsi="Times New Roman"/>
          <w:color w:val="000000"/>
          <w:lang w:bidi="ar-SA"/>
        </w:rPr>
        <w:t>e</w:t>
      </w:r>
      <w:r w:rsidRPr="005D4A31">
        <w:rPr>
          <w:rFonts w:ascii="Times New Roman" w:hAnsi="Times New Roman"/>
          <w:color w:val="000000"/>
          <w:lang w:bidi="ar-SA"/>
        </w:rPr>
        <w:t>a</w:t>
      </w:r>
      <w:r w:rsidR="00A15C03">
        <w:rPr>
          <w:rFonts w:ascii="Times New Roman" w:hAnsi="Times New Roman"/>
          <w:color w:val="000000"/>
          <w:lang w:bidi="ar-SA"/>
        </w:rPr>
        <w:t>ch</w:t>
      </w:r>
      <w:r w:rsidRPr="005D4A31">
        <w:rPr>
          <w:rFonts w:ascii="Times New Roman" w:hAnsi="Times New Roman"/>
          <w:color w:val="000000"/>
          <w:lang w:bidi="ar-SA"/>
        </w:rPr>
        <w:t xml:space="preserve"> cell.</w:t>
      </w:r>
    </w:p>
    <w:p w:rsidR="00DA1971" w:rsidRDefault="00DA1971" w:rsidP="00DA1971">
      <w:pPr>
        <w:sectPr w:rsidR="00DA1971" w:rsidSect="00775701">
          <w:footerReference w:type="default" r:id="rId8"/>
          <w:pgSz w:w="12240" w:h="15840" w:code="1"/>
          <w:pgMar w:top="1440" w:right="1440" w:bottom="1440" w:left="2304" w:header="720" w:footer="720" w:gutter="0"/>
          <w:pgNumType w:fmt="lowerRoman" w:start="4"/>
          <w:cols w:space="720"/>
          <w:docGrid w:linePitch="360"/>
        </w:sectPr>
      </w:pPr>
    </w:p>
    <w:p w:rsidR="00DA1971" w:rsidRDefault="00DA1971" w:rsidP="000F56FF">
      <w:pPr>
        <w:pStyle w:val="Heading1"/>
      </w:pPr>
      <w:bookmarkStart w:id="10" w:name="_Toc310579468"/>
      <w:bookmarkStart w:id="11" w:name="_Toc457545969"/>
      <w:r w:rsidRPr="000F56FF">
        <w:lastRenderedPageBreak/>
        <w:t xml:space="preserve">Chapter </w:t>
      </w:r>
      <w:r w:rsidR="00111915" w:rsidRPr="000F56FF">
        <w:t>1</w:t>
      </w:r>
      <w:r w:rsidR="009245C5" w:rsidRPr="000F56FF">
        <w:t xml:space="preserve">: </w:t>
      </w:r>
      <w:r w:rsidR="00A056EC">
        <w:t>Introduction</w:t>
      </w:r>
      <w:bookmarkEnd w:id="10"/>
      <w:bookmarkEnd w:id="11"/>
    </w:p>
    <w:p w:rsidR="00587327" w:rsidRPr="00587327" w:rsidRDefault="00587327" w:rsidP="00587327"/>
    <w:p w:rsidR="00B26394" w:rsidRDefault="00D452ED" w:rsidP="001C0FFB">
      <w:pPr>
        <w:pStyle w:val="Heading2"/>
      </w:pPr>
      <w:bookmarkStart w:id="12" w:name="_Toc457545970"/>
      <w:r>
        <w:t xml:space="preserve">1.1 </w:t>
      </w:r>
      <w:r w:rsidR="00E33875">
        <w:t>Background &amp; Scope</w:t>
      </w:r>
      <w:bookmarkEnd w:id="12"/>
    </w:p>
    <w:p w:rsidR="00E33875" w:rsidRDefault="00E33875" w:rsidP="00E8583E">
      <w:pPr>
        <w:ind w:firstLine="360"/>
        <w:jc w:val="both"/>
      </w:pPr>
      <w:r w:rsidRPr="00E33875">
        <w:t xml:space="preserve">Mobile communication network is under rapid adaptation as a common medium for almost every type of communication in our daily life. It will proliferate mobile connectivity, connecting 5.5 billion users (70% of the global population), and 12 billion devices by 2020, out of them 26.4% will be machine to machine (M2M) modules enabling internet of things (IoT) </w:t>
      </w:r>
      <w:hyperlink w:anchor="Cisco" w:history="1">
        <w:r w:rsidRPr="00870876">
          <w:rPr>
            <w:rStyle w:val="Hyperlink"/>
          </w:rPr>
          <w:t>[</w:t>
        </w:r>
        <w:r w:rsidR="00AF28E2" w:rsidRPr="00870876">
          <w:rPr>
            <w:rStyle w:val="Hyperlink"/>
          </w:rPr>
          <w:t>1</w:t>
        </w:r>
        <w:r w:rsidRPr="00870876">
          <w:rPr>
            <w:rStyle w:val="Hyperlink"/>
          </w:rPr>
          <w:t>]</w:t>
        </w:r>
      </w:hyperlink>
      <w:r w:rsidRPr="00E33875">
        <w:t xml:space="preserve">. In addition, the penetration of social media has contributed from another dimension in this revolution of communication, making social media the second largest contributor to the global data traffic (15% of the global traffic volume) </w:t>
      </w:r>
      <w:hyperlink w:anchor="Ericsson_2" w:history="1">
        <w:r w:rsidRPr="00FE3A26">
          <w:rPr>
            <w:rStyle w:val="Hyperlink"/>
          </w:rPr>
          <w:t>[2]</w:t>
        </w:r>
      </w:hyperlink>
      <w:r w:rsidRPr="00E33875">
        <w:t xml:space="preserve">. The data rate (bit per second) requirement of these tremendously high number of devices vary from few bps to tens of Mbps that further vary spatio-temporally. Moreover, diverse applications and technologies are emerging consistently that put forth additional set of requirements in terms of data rate, signaling, delay etc. However, the diversity of users and their spatio-temporally varying requirements mandate the future networks to be not only heterogeneous and dense but also highly elastic. High network node density further increases the complexity to manage them. Hence, manual optimization of the network becomes highly challenging </w:t>
      </w:r>
      <w:hyperlink w:anchor="BSON_3" w:history="1">
        <w:r w:rsidRPr="00FE3A26">
          <w:rPr>
            <w:rStyle w:val="Hyperlink"/>
          </w:rPr>
          <w:t>[</w:t>
        </w:r>
        <w:r w:rsidR="00AF28E2" w:rsidRPr="00FE3A26">
          <w:rPr>
            <w:rStyle w:val="Hyperlink"/>
          </w:rPr>
          <w:t>3</w:t>
        </w:r>
        <w:r w:rsidRPr="00FE3A26">
          <w:rPr>
            <w:rStyle w:val="Hyperlink"/>
          </w:rPr>
          <w:t>]</w:t>
        </w:r>
      </w:hyperlink>
      <w:r w:rsidRPr="00E33875">
        <w:t xml:space="preserve">. Self-Organizing Networks (SON) has emerged as a technique to replace the manual handling by embedding intelligence and elasticity into the network </w:t>
      </w:r>
      <w:hyperlink w:anchor="SONSurvey_4" w:history="1">
        <w:r w:rsidRPr="00FE3A26">
          <w:rPr>
            <w:rStyle w:val="Hyperlink"/>
          </w:rPr>
          <w:t>[4]</w:t>
        </w:r>
      </w:hyperlink>
      <w:r w:rsidRPr="00E33875">
        <w:t>. SON enables the network to adapt to the changing environment by adjusting the network parameters autonomously. SON not only makes network highly efficient but also yields significant reduction in the network operational expenses (OPEX).</w:t>
      </w:r>
    </w:p>
    <w:p w:rsidR="00E8583E" w:rsidRDefault="00D452ED" w:rsidP="001C0FFB">
      <w:pPr>
        <w:pStyle w:val="Heading2"/>
      </w:pPr>
      <w:bookmarkStart w:id="13" w:name="_Toc457545971"/>
      <w:r>
        <w:lastRenderedPageBreak/>
        <w:t xml:space="preserve">1.2 </w:t>
      </w:r>
      <w:r w:rsidR="00E8583E" w:rsidRPr="00E8583E">
        <w:t>Thesis Statement, Approach and Contribution</w:t>
      </w:r>
      <w:bookmarkEnd w:id="13"/>
    </w:p>
    <w:p w:rsidR="00E8583E" w:rsidRDefault="00E8583E" w:rsidP="00E8583E">
      <w:pPr>
        <w:ind w:firstLine="360"/>
        <w:jc w:val="both"/>
      </w:pPr>
      <w:r w:rsidRPr="00775B13">
        <w:t>Spectrum, which is regarded as one of the scarcest resources, must be e</w:t>
      </w:r>
      <w:r>
        <w:t>fficiently utilized to meet the</w:t>
      </w:r>
      <w:r w:rsidRPr="00775B13">
        <w:t>se demands alongside the innovation and invention of new technologies and architectures. On one hand, there are a number of schemes being researched including, among</w:t>
      </w:r>
      <w:r>
        <w:t>st</w:t>
      </w:r>
      <w:r w:rsidRPr="00775B13">
        <w:t xml:space="preserve"> others, </w:t>
      </w:r>
      <w:r w:rsidRPr="002961FD">
        <w:rPr>
          <w:i/>
        </w:rPr>
        <w:t>massive</w:t>
      </w:r>
      <w:r w:rsidRPr="00775B13">
        <w:t xml:space="preserve">- </w:t>
      </w:r>
      <w:r>
        <w:t>m</w:t>
      </w:r>
      <w:r w:rsidRPr="00775B13">
        <w:t xml:space="preserve">ultiple </w:t>
      </w:r>
      <w:r>
        <w:t>i</w:t>
      </w:r>
      <w:r w:rsidRPr="00775B13">
        <w:t xml:space="preserve">nput </w:t>
      </w:r>
      <w:r>
        <w:t>m</w:t>
      </w:r>
      <w:r w:rsidRPr="00775B13">
        <w:t xml:space="preserve">ultiple </w:t>
      </w:r>
      <w:r>
        <w:t>o</w:t>
      </w:r>
      <w:r w:rsidRPr="00775B13">
        <w:t xml:space="preserve">utput (MIMO), </w:t>
      </w:r>
      <w:r>
        <w:t>b</w:t>
      </w:r>
      <w:r w:rsidRPr="00775B13">
        <w:t xml:space="preserve">ase </w:t>
      </w:r>
      <w:r>
        <w:t>s</w:t>
      </w:r>
      <w:r w:rsidRPr="00775B13">
        <w:t>tation (BS) densification, mmWave networks</w:t>
      </w:r>
      <w:r>
        <w:t xml:space="preserve">, </w:t>
      </w:r>
      <w:r w:rsidRPr="00775B13">
        <w:t xml:space="preserve">control and data plane </w:t>
      </w:r>
      <w:r>
        <w:t>separated architecture (CDSA), information centric networks (ICN), device to device communication (D2D) etc.</w:t>
      </w:r>
      <w:r w:rsidRPr="00775B13">
        <w:t xml:space="preserve"> that target the 5G and beyond networks to improve overall network efficiency. This </w:t>
      </w:r>
      <w:r>
        <w:t>thesis,</w:t>
      </w:r>
      <w:r w:rsidRPr="00775B13">
        <w:t xml:space="preserve"> on the other hand, proposes to improve network spectral efficiency by optimizing the existing network parameters such as antenna azimuth and tilt angles, within the available resources. </w:t>
      </w:r>
      <w:r>
        <w:t>Based on this idea, this thesis attempts the following:</w:t>
      </w:r>
    </w:p>
    <w:p w:rsidR="00E8583E" w:rsidRDefault="00E8583E" w:rsidP="00E8583E">
      <w:pPr>
        <w:ind w:firstLine="360"/>
        <w:jc w:val="both"/>
      </w:pPr>
    </w:p>
    <w:p w:rsidR="00E8583E" w:rsidRDefault="00E8583E" w:rsidP="00E8583E">
      <w:pPr>
        <w:ind w:firstLine="360"/>
        <w:jc w:val="both"/>
      </w:pPr>
      <w:r w:rsidRPr="00EB34EC">
        <w:rPr>
          <w:b/>
        </w:rPr>
        <w:t>Thesis Statement:</w:t>
      </w:r>
      <w:r>
        <w:rPr>
          <w:i/>
        </w:rPr>
        <w:t xml:space="preserve"> </w:t>
      </w:r>
      <w:r w:rsidRPr="005850E6">
        <w:rPr>
          <w:i/>
        </w:rPr>
        <w:t xml:space="preserve">It is possible to </w:t>
      </w:r>
      <w:r>
        <w:rPr>
          <w:i/>
        </w:rPr>
        <w:t>achieve</w:t>
      </w:r>
      <w:r w:rsidRPr="005850E6">
        <w:rPr>
          <w:i/>
        </w:rPr>
        <w:t xml:space="preserve"> significant gain in syst</w:t>
      </w:r>
      <w:r w:rsidR="00433521">
        <w:rPr>
          <w:i/>
        </w:rPr>
        <w:t>em-</w:t>
      </w:r>
      <w:r w:rsidRPr="005850E6">
        <w:rPr>
          <w:i/>
        </w:rPr>
        <w:t xml:space="preserve">wide spectral efficiency by steering the antenna beam towards the densest </w:t>
      </w:r>
      <w:r w:rsidR="00433521">
        <w:rPr>
          <w:i/>
        </w:rPr>
        <w:t>region of the cell without compromising sparse regions</w:t>
      </w:r>
      <w:r>
        <w:rPr>
          <w:i/>
        </w:rPr>
        <w:t>.</w:t>
      </w:r>
    </w:p>
    <w:p w:rsidR="00E8583E" w:rsidRDefault="00E8583E" w:rsidP="00E8583E"/>
    <w:p w:rsidR="00E8583E" w:rsidRDefault="00E8583E" w:rsidP="00E8583E">
      <w:pPr>
        <w:ind w:firstLine="360"/>
        <w:jc w:val="both"/>
      </w:pPr>
      <w:r w:rsidRPr="00EB34EC">
        <w:rPr>
          <w:b/>
        </w:rPr>
        <w:t>Proposed Approach:</w:t>
      </w:r>
      <w:r>
        <w:t xml:space="preserve"> In this thesis</w:t>
      </w:r>
      <w:r w:rsidRPr="00775B13">
        <w:t>, we propose</w:t>
      </w:r>
      <w:r>
        <w:t xml:space="preserve"> a framework for self-optimization of system-wide spectral efficiency (SE) through dynamic clustering of users and steering the beam adaptively towards the clustered users.  Spectral efficiency is measured as bits/s/Hz which is measured as bits/s/Hz, i.e. data rate that can be achieved over every Hz of frequency</w:t>
      </w:r>
      <w:r w:rsidRPr="00775B13">
        <w:t xml:space="preserve">. To determine the highly dense regions of users within a cell, we propose and investigate three clustering algorithms, which when implemented, </w:t>
      </w:r>
      <w:r w:rsidRPr="00775B13">
        <w:lastRenderedPageBreak/>
        <w:t xml:space="preserve">determine focal points in each cell. </w:t>
      </w:r>
      <w:r>
        <w:t xml:space="preserve">The clustering algorithms are based upon three different KPIs: signal to interference ratio (SIR), received signal level (RSL) and relative distance of the user from the BS. The optimal radius of the cluster further depends upon factors such as cell size, user distribution etc. We considered uniform user distribution with cluster radius equivalent to small cell radius of 150 meters.  </w:t>
      </w:r>
      <w:r w:rsidRPr="00775B13">
        <w:t>Once the clusters and their focal points are found, SE optimization algorithm is utilized to calculate new optimal azimuth and tilt values</w:t>
      </w:r>
      <w:r>
        <w:t xml:space="preserve"> of antennae in each cell</w:t>
      </w:r>
      <w:r w:rsidRPr="00775B13">
        <w:t xml:space="preserve">. Such online dynamic beam steering in real network could potentially be exploited using e.g., multi element antenna systems such as MIMO or massive MIMO which are being considered for emerging networks. The kind of beam steering proposed in this </w:t>
      </w:r>
      <w:r>
        <w:t>thesis</w:t>
      </w:r>
      <w:r w:rsidRPr="00775B13">
        <w:t xml:space="preserve"> is much simpler and easier to implement as it does not require 1) tracking of individual users, 2) estimation of angle of arrival 3) estimation of channel. Instead the proposed solution requires simple antenna adjustments to change its azimuth and/or tilt by a few degrees as we will explain later.</w:t>
      </w:r>
    </w:p>
    <w:p w:rsidR="00E8583E" w:rsidRDefault="00E8583E" w:rsidP="00E8583E">
      <w:pPr>
        <w:ind w:firstLine="360"/>
        <w:jc w:val="both"/>
        <w:rPr>
          <w:b/>
        </w:rPr>
      </w:pPr>
    </w:p>
    <w:p w:rsidR="00E8583E" w:rsidRDefault="00E8583E" w:rsidP="00E8583E">
      <w:pPr>
        <w:ind w:firstLine="360"/>
        <w:jc w:val="both"/>
      </w:pPr>
      <w:r w:rsidRPr="00EB34EC">
        <w:rPr>
          <w:b/>
        </w:rPr>
        <w:t xml:space="preserve">Contribution: </w:t>
      </w:r>
      <w:r>
        <w:t>From above discussion, the contribution of this thesis can be summarized into following points.</w:t>
      </w:r>
    </w:p>
    <w:p w:rsidR="00E8583E" w:rsidRDefault="00E8583E" w:rsidP="00E8583E">
      <w:pPr>
        <w:pStyle w:val="ListParagraph"/>
        <w:numPr>
          <w:ilvl w:val="0"/>
          <w:numId w:val="12"/>
        </w:numPr>
        <w:jc w:val="both"/>
      </w:pPr>
      <w:r>
        <w:t>We proposed self-optimization framework for system-wide spectral efficiency by changing antenna azimuth and tilt</w:t>
      </w:r>
    </w:p>
    <w:p w:rsidR="00E8583E" w:rsidRDefault="00E8583E" w:rsidP="00E8583E">
      <w:pPr>
        <w:pStyle w:val="ListParagraph"/>
        <w:numPr>
          <w:ilvl w:val="0"/>
          <w:numId w:val="12"/>
        </w:numPr>
        <w:jc w:val="both"/>
      </w:pPr>
      <w:r>
        <w:t>We proposed and compared three clustering algorithms based upon SIR, RSL and relative distance of users from BS</w:t>
      </w:r>
    </w:p>
    <w:p w:rsidR="00E8583E" w:rsidRDefault="00E8583E" w:rsidP="00E8583E">
      <w:pPr>
        <w:pStyle w:val="ListParagraph"/>
        <w:numPr>
          <w:ilvl w:val="0"/>
          <w:numId w:val="12"/>
        </w:numPr>
        <w:jc w:val="both"/>
      </w:pPr>
      <w:r>
        <w:t>We proposed algorithms for calculation of optimal radii of the clusters</w:t>
      </w:r>
    </w:p>
    <w:p w:rsidR="00E8583E" w:rsidRDefault="00E8583E" w:rsidP="00E8583E">
      <w:pPr>
        <w:ind w:firstLine="720"/>
        <w:jc w:val="both"/>
      </w:pPr>
    </w:p>
    <w:p w:rsidR="00E8583E" w:rsidRDefault="00E8583E" w:rsidP="00E8583E">
      <w:pPr>
        <w:ind w:firstLine="720"/>
        <w:jc w:val="both"/>
      </w:pPr>
      <w:r w:rsidRPr="00445E85">
        <w:lastRenderedPageBreak/>
        <w:t xml:space="preserve">The significance of this work lies in the fact that joint optimization of both azimuth and tilt </w:t>
      </w:r>
      <w:r>
        <w:t>e</w:t>
      </w:r>
      <w:r w:rsidRPr="00445E85">
        <w:t xml:space="preserve">ffectively paves the way for newly conceived cell-less deployment architecture—an architecture where cells won’t have rigid foot prints. In such architecture active cells’ shapes, sizes and numbers will vary with user distribution and demand </w:t>
      </w:r>
      <w:hyperlink w:anchor="BSON_3" w:history="1">
        <w:r w:rsidRPr="00FE3A26">
          <w:rPr>
            <w:rStyle w:val="Hyperlink"/>
          </w:rPr>
          <w:t>[</w:t>
        </w:r>
        <w:r w:rsidR="00AF28E2" w:rsidRPr="00FE3A26">
          <w:rPr>
            <w:rStyle w:val="Hyperlink"/>
          </w:rPr>
          <w:t>3</w:t>
        </w:r>
        <w:r w:rsidRPr="00FE3A26">
          <w:rPr>
            <w:rStyle w:val="Hyperlink"/>
          </w:rPr>
          <w:t>]</w:t>
        </w:r>
      </w:hyperlink>
      <w:r w:rsidRPr="00445E85">
        <w:t>. Such elastic cell-less architecture is one of the key features being envisioned for 5G. Proposed framework can be implemented in such elastic cell-less architecture by harnessing the beam steering capabilities of multi antenna element systems which are also a key component of 5G landscape.</w:t>
      </w:r>
    </w:p>
    <w:p w:rsidR="00E8583E" w:rsidRDefault="00E8583E" w:rsidP="001C0FFB">
      <w:pPr>
        <w:pStyle w:val="Heading2"/>
      </w:pPr>
    </w:p>
    <w:p w:rsidR="00BB6E45" w:rsidRPr="00BB6E45" w:rsidRDefault="00FC408F" w:rsidP="001C0FFB">
      <w:pPr>
        <w:pStyle w:val="Heading2"/>
      </w:pPr>
      <w:bookmarkStart w:id="14" w:name="_Toc457545972"/>
      <w:r>
        <w:t xml:space="preserve">1.3 </w:t>
      </w:r>
      <w:r w:rsidR="00BB6E45" w:rsidRPr="00BB6E45">
        <w:t xml:space="preserve">Thesis </w:t>
      </w:r>
      <w:r w:rsidR="00BB6E45">
        <w:t>Outline</w:t>
      </w:r>
      <w:bookmarkEnd w:id="14"/>
    </w:p>
    <w:p w:rsidR="00587327" w:rsidRDefault="00E8583E" w:rsidP="00BB6E45">
      <w:pPr>
        <w:ind w:firstLine="360"/>
        <w:jc w:val="both"/>
      </w:pPr>
      <w:r>
        <w:t>The rest of the thesis is organized in four chapters. Chapter 2 discusses the relevant works in the literature focused on spectral efficiency optimization. In Chapter 3, we discuss and detail the proposed framework under which we discuss problem formulation of the considered system model. We detail the proposed clustering algorithms and the notion of triplet for optimization in the same chapter. Some of the major and widely considered emerging techniques and evolving approaches for achieving significantly higher spectral efficiency in 5G are discussed in Chapter 4. There we mainly discuss big data analytics and caching at the edge approaches for optimal spectrum utilization in 5G. In Chapter 5, we finally conclude the thesis with a guide to future work.</w:t>
      </w:r>
    </w:p>
    <w:p w:rsidR="007739FB" w:rsidRDefault="00A0094B" w:rsidP="00587327">
      <w:pPr>
        <w:pStyle w:val="Heading1"/>
      </w:pPr>
      <w:r>
        <w:br w:type="page"/>
      </w:r>
      <w:bookmarkStart w:id="15" w:name="_Toc310579469"/>
      <w:bookmarkStart w:id="16" w:name="_Toc457545973"/>
      <w:r w:rsidR="00587327">
        <w:lastRenderedPageBreak/>
        <w:t xml:space="preserve">Chapter 2: </w:t>
      </w:r>
      <w:r w:rsidR="00587327" w:rsidRPr="00587327">
        <w:t>Relevant</w:t>
      </w:r>
      <w:r w:rsidR="00587327">
        <w:t xml:space="preserve"> Work</w:t>
      </w:r>
      <w:bookmarkEnd w:id="15"/>
      <w:bookmarkEnd w:id="16"/>
    </w:p>
    <w:p w:rsidR="00587327" w:rsidRPr="00587327" w:rsidRDefault="00587327" w:rsidP="00587327"/>
    <w:p w:rsidR="00587327" w:rsidRDefault="00587327" w:rsidP="00587327">
      <w:pPr>
        <w:ind w:firstLine="720"/>
        <w:jc w:val="both"/>
      </w:pPr>
      <w:r w:rsidRPr="00445E85">
        <w:t xml:space="preserve">There are various </w:t>
      </w:r>
      <w:r>
        <w:t>techniques and approaches undertaken</w:t>
      </w:r>
      <w:r w:rsidRPr="00445E85">
        <w:t xml:space="preserve"> in literature to enhance </w:t>
      </w:r>
      <w:r>
        <w:t xml:space="preserve">and optimize </w:t>
      </w:r>
      <w:r w:rsidRPr="00445E85">
        <w:t>spectral efficiency</w:t>
      </w:r>
      <w:r>
        <w:t xml:space="preserve"> for given bandwidth resource. Some of the major examples techniques are antenna parameters adjustments e.g. transmit power, antenna azimuth and tilt angles, antenna height; interference mitigation technique; inter-cell interference coordination techniques; cooperative MIMO techniques etc. A number of them mainly focus on enhancement through technique and algorithms in physical layer (PHY), whereas only few focus on network level system-wide optimization. Although the later one is difficult to achieve, it usually results in significant gain.  Without going into each technique’s details, we would like to discuss the relevant works on spectral efficiency optimization using antenna parameters.  </w:t>
      </w:r>
    </w:p>
    <w:p w:rsidR="00587327" w:rsidRDefault="00587327" w:rsidP="00587327">
      <w:pPr>
        <w:ind w:firstLine="720"/>
        <w:jc w:val="both"/>
      </w:pPr>
      <w:r>
        <w:t xml:space="preserve">Antenna parameters has been widely considered for spectral efficiency optimization. </w:t>
      </w:r>
      <w:r w:rsidRPr="00445E85">
        <w:t xml:space="preserve">In </w:t>
      </w:r>
      <w:hyperlink w:anchor="FiveDisruptive_5" w:history="1">
        <w:r w:rsidRPr="00FE3A26">
          <w:rPr>
            <w:rStyle w:val="Hyperlink"/>
          </w:rPr>
          <w:t>[</w:t>
        </w:r>
        <w:r w:rsidR="00AF28E2" w:rsidRPr="00FE3A26">
          <w:rPr>
            <w:rStyle w:val="Hyperlink"/>
          </w:rPr>
          <w:t>5</w:t>
        </w:r>
        <w:r w:rsidRPr="00FE3A26">
          <w:rPr>
            <w:rStyle w:val="Hyperlink"/>
          </w:rPr>
          <w:t>]</w:t>
        </w:r>
      </w:hyperlink>
      <w:r w:rsidRPr="00445E85">
        <w:t>, user’s average throughput has been maximized using BS-coordinated tilting.</w:t>
      </w:r>
      <w:r>
        <w:t xml:space="preserve"> The proposed user-centric framework adjusts the antenna tilt of each of BS facing a user jointly to maximum sum throughput of a user. However, it focuses on a single user and it does not incorporate antenna azimuth angle into optimization process. </w:t>
      </w:r>
      <w:r w:rsidRPr="00445E85">
        <w:t xml:space="preserve">Authors in </w:t>
      </w:r>
      <w:hyperlink w:anchor="D2Din5G_6" w:history="1">
        <w:r w:rsidRPr="00FE3A26">
          <w:rPr>
            <w:rStyle w:val="Hyperlink"/>
          </w:rPr>
          <w:t>[</w:t>
        </w:r>
        <w:r w:rsidR="00AF28E2" w:rsidRPr="00FE3A26">
          <w:rPr>
            <w:rStyle w:val="Hyperlink"/>
          </w:rPr>
          <w:t>6</w:t>
        </w:r>
        <w:r w:rsidRPr="00FE3A26">
          <w:rPr>
            <w:rStyle w:val="Hyperlink"/>
          </w:rPr>
          <w:t>]</w:t>
        </w:r>
      </w:hyperlink>
      <w:r w:rsidRPr="00445E85">
        <w:t xml:space="preserve"> propose to adaptively adjust antenna tilt and pilot power to meet varying traffic load in </w:t>
      </w:r>
      <w:r>
        <w:t>a WCDMA</w:t>
      </w:r>
      <w:r w:rsidRPr="00445E85">
        <w:t xml:space="preserve"> system. However, they </w:t>
      </w:r>
      <w:r>
        <w:t>also consider</w:t>
      </w:r>
      <w:r w:rsidRPr="00445E85">
        <w:t xml:space="preserve"> only the tilt and do not consider azimuth optimization. A similar solution is also proposed in </w:t>
      </w:r>
      <w:hyperlink w:anchor="D2Din5GChall_7" w:history="1">
        <w:r w:rsidRPr="00FE3A26">
          <w:rPr>
            <w:rStyle w:val="Hyperlink"/>
          </w:rPr>
          <w:t>[</w:t>
        </w:r>
        <w:r w:rsidR="00AF28E2" w:rsidRPr="00FE3A26">
          <w:rPr>
            <w:rStyle w:val="Hyperlink"/>
          </w:rPr>
          <w:t>7]</w:t>
        </w:r>
      </w:hyperlink>
      <w:r w:rsidRPr="00445E85">
        <w:t xml:space="preserve"> to study capacity and coverage optimization (CCO) use case of SON. However, solution proposed in </w:t>
      </w:r>
      <w:hyperlink w:anchor="D2Din5GChall_7" w:history="1">
        <w:r w:rsidRPr="00FE3A26">
          <w:rPr>
            <w:rStyle w:val="Hyperlink"/>
          </w:rPr>
          <w:t>[</w:t>
        </w:r>
        <w:r w:rsidR="00AF28E2" w:rsidRPr="00FE3A26">
          <w:rPr>
            <w:rStyle w:val="Hyperlink"/>
          </w:rPr>
          <w:t>7</w:t>
        </w:r>
        <w:r w:rsidRPr="00FE3A26">
          <w:rPr>
            <w:rStyle w:val="Hyperlink"/>
          </w:rPr>
          <w:t>]</w:t>
        </w:r>
      </w:hyperlink>
      <w:r w:rsidRPr="00445E85">
        <w:t xml:space="preserve"> optimizes the throughput of a single hotspot, it neither considers system-wide optimization nor does it address the dynamically changing user density </w:t>
      </w:r>
      <w:r>
        <w:lastRenderedPageBreak/>
        <w:t xml:space="preserve">throughout the cell. In </w:t>
      </w:r>
      <w:hyperlink w:anchor="CDSASurvey_8" w:history="1">
        <w:r w:rsidRPr="00FE3A26">
          <w:rPr>
            <w:rStyle w:val="Hyperlink"/>
          </w:rPr>
          <w:t>[8]</w:t>
        </w:r>
      </w:hyperlink>
      <w:r>
        <w:t xml:space="preserve"> – </w:t>
      </w:r>
      <w:hyperlink w:anchor="ThrOptimInMUMIMO_11" w:history="1">
        <w:r w:rsidRPr="00FE3A26">
          <w:rPr>
            <w:rStyle w:val="Hyperlink"/>
          </w:rPr>
          <w:t>[11]</w:t>
        </w:r>
      </w:hyperlink>
      <w:r w:rsidRPr="00445E85">
        <w:t xml:space="preserve">, switched beam tilting has been proposed, in which each BS utilizes one of the many pre-determined fixed tilts to maximize the users’ throughput in certain region within a cell. In </w:t>
      </w:r>
      <w:hyperlink w:anchor="ThrOptimInMUMIMO_11" w:history="1">
        <w:r w:rsidRPr="00FE3A26">
          <w:rPr>
            <w:rStyle w:val="Hyperlink"/>
          </w:rPr>
          <w:t>[11]</w:t>
        </w:r>
      </w:hyperlink>
      <w:r w:rsidRPr="00445E85">
        <w:t>, a framework has been propose</w:t>
      </w:r>
      <w:r>
        <w:t>d for dividing the cell into co-centric region and apply</w:t>
      </w:r>
      <w:r w:rsidRPr="00445E85">
        <w:t xml:space="preserve"> switched beam tilting. However, solution in </w:t>
      </w:r>
      <w:hyperlink w:anchor="ThrOptimInMUMIMO_11" w:history="1">
        <w:r w:rsidRPr="00FE3A26">
          <w:rPr>
            <w:rStyle w:val="Hyperlink"/>
          </w:rPr>
          <w:t>[</w:t>
        </w:r>
        <w:r w:rsidR="00AF28E2" w:rsidRPr="00FE3A26">
          <w:rPr>
            <w:rStyle w:val="Hyperlink"/>
          </w:rPr>
          <w:t>11</w:t>
        </w:r>
        <w:r w:rsidRPr="00FE3A26">
          <w:rPr>
            <w:rStyle w:val="Hyperlink"/>
          </w:rPr>
          <w:t>]</w:t>
        </w:r>
      </w:hyperlink>
      <w:r w:rsidRPr="00445E85">
        <w:t xml:space="preserve"> is studied in context of an isolated cell, and does not take into account interference from neighboring cells. </w:t>
      </w:r>
    </w:p>
    <w:p w:rsidR="00587327" w:rsidRDefault="00587327" w:rsidP="00587327">
      <w:pPr>
        <w:ind w:firstLine="720"/>
        <w:jc w:val="both"/>
      </w:pPr>
      <w:r w:rsidRPr="00445E85">
        <w:t xml:space="preserve">In </w:t>
      </w:r>
      <w:r w:rsidR="003E6467">
        <w:t>a</w:t>
      </w:r>
      <w:r w:rsidRPr="00445E85">
        <w:t xml:space="preserve"> recent work </w:t>
      </w:r>
      <w:hyperlink w:anchor="TiltOptim_12" w:history="1">
        <w:r w:rsidRPr="00FE3A26">
          <w:rPr>
            <w:rStyle w:val="Hyperlink"/>
          </w:rPr>
          <w:t>[</w:t>
        </w:r>
        <w:r w:rsidR="00AF28E2" w:rsidRPr="00FE3A26">
          <w:rPr>
            <w:rStyle w:val="Hyperlink"/>
          </w:rPr>
          <w:t>12</w:t>
        </w:r>
        <w:r w:rsidRPr="00FE3A26">
          <w:rPr>
            <w:rStyle w:val="Hyperlink"/>
          </w:rPr>
          <w:t>]</w:t>
        </w:r>
      </w:hyperlink>
      <w:r w:rsidR="003E6467">
        <w:t>, authors</w:t>
      </w:r>
      <w:r w:rsidRPr="00445E85">
        <w:t xml:space="preserve"> proposed SON enabled system-wide SE optimization solutions for network with hotspots and relay stations.</w:t>
      </w:r>
      <w:r>
        <w:t xml:space="preserve"> However, work in </w:t>
      </w:r>
      <w:hyperlink w:anchor="TiltOptim_12" w:history="1">
        <w:r w:rsidRPr="00FE3A26">
          <w:rPr>
            <w:rStyle w:val="Hyperlink"/>
          </w:rPr>
          <w:t>[</w:t>
        </w:r>
        <w:r w:rsidR="00AF28E2" w:rsidRPr="00FE3A26">
          <w:rPr>
            <w:rStyle w:val="Hyperlink"/>
          </w:rPr>
          <w:t>12</w:t>
        </w:r>
        <w:r w:rsidRPr="00FE3A26">
          <w:rPr>
            <w:rStyle w:val="Hyperlink"/>
          </w:rPr>
          <w:t>]</w:t>
        </w:r>
      </w:hyperlink>
      <w:r w:rsidRPr="00445E85">
        <w:t xml:space="preserve"> consider</w:t>
      </w:r>
      <w:r>
        <w:t>s</w:t>
      </w:r>
      <w:r w:rsidRPr="00445E85">
        <w:t xml:space="preserve"> </w:t>
      </w:r>
      <w:r>
        <w:t xml:space="preserve">only </w:t>
      </w:r>
      <w:r w:rsidRPr="00445E85">
        <w:t>tilt angle as the optimization parameter. Whereas in this article</w:t>
      </w:r>
      <w:r>
        <w:t>,</w:t>
      </w:r>
      <w:r w:rsidRPr="00445E85">
        <w:t xml:space="preserve"> we propose self-optimization of both azimuth and tilt angle for </w:t>
      </w:r>
      <w:r>
        <w:t xml:space="preserve">dynamically </w:t>
      </w:r>
      <w:r w:rsidRPr="00445E85">
        <w:t xml:space="preserve">changing user density. Second distinction of this work from </w:t>
      </w:r>
      <w:hyperlink w:anchor="TiltOptim_12" w:history="1">
        <w:r w:rsidRPr="00FE3A26">
          <w:rPr>
            <w:rStyle w:val="Hyperlink"/>
          </w:rPr>
          <w:t>[</w:t>
        </w:r>
        <w:r w:rsidR="00AF28E2" w:rsidRPr="00FE3A26">
          <w:rPr>
            <w:rStyle w:val="Hyperlink"/>
          </w:rPr>
          <w:t>12</w:t>
        </w:r>
        <w:r w:rsidRPr="00FE3A26">
          <w:rPr>
            <w:rStyle w:val="Hyperlink"/>
          </w:rPr>
          <w:t>]</w:t>
        </w:r>
      </w:hyperlink>
      <w:r w:rsidR="003E6467">
        <w:t xml:space="preserve"> is that</w:t>
      </w:r>
      <w:r w:rsidRPr="00445E85">
        <w:t xml:space="preserve"> we present and compare three different user clustering algorithms to determine best representative point in a cell that can be used in the joint azimuth a</w:t>
      </w:r>
      <w:r>
        <w:t xml:space="preserve">nd tilt optimization processes, whereas the work in </w:t>
      </w:r>
      <w:hyperlink w:anchor="TiltOptim_12" w:history="1">
        <w:r w:rsidRPr="00FE3A26">
          <w:rPr>
            <w:rStyle w:val="Hyperlink"/>
          </w:rPr>
          <w:t>[</w:t>
        </w:r>
        <w:r w:rsidR="00AF28E2" w:rsidRPr="00FE3A26">
          <w:rPr>
            <w:rStyle w:val="Hyperlink"/>
          </w:rPr>
          <w:t>12</w:t>
        </w:r>
        <w:r w:rsidRPr="00FE3A26">
          <w:rPr>
            <w:rStyle w:val="Hyperlink"/>
          </w:rPr>
          <w:t>]</w:t>
        </w:r>
      </w:hyperlink>
      <w:r>
        <w:t xml:space="preserve"> does not take into account clustering of users. </w:t>
      </w:r>
      <w:r w:rsidRPr="00445E85">
        <w:t xml:space="preserve">Furthermore, in this work we also present a method to determine optimal radius to cluster the users into groups. These contributions allow the optimization framework to be more user centric </w:t>
      </w:r>
      <w:r>
        <w:t xml:space="preserve">and elastic </w:t>
      </w:r>
      <w:r w:rsidRPr="00445E85">
        <w:t xml:space="preserve">than that presented in </w:t>
      </w:r>
      <w:hyperlink w:anchor="TiltOptim_12" w:history="1">
        <w:r w:rsidRPr="00FE3A26">
          <w:rPr>
            <w:rStyle w:val="Hyperlink"/>
          </w:rPr>
          <w:t>[</w:t>
        </w:r>
        <w:r w:rsidR="00AF28E2" w:rsidRPr="00FE3A26">
          <w:rPr>
            <w:rStyle w:val="Hyperlink"/>
          </w:rPr>
          <w:t>12</w:t>
        </w:r>
        <w:r w:rsidRPr="00FE3A26">
          <w:rPr>
            <w:rStyle w:val="Hyperlink"/>
          </w:rPr>
          <w:t>].</w:t>
        </w:r>
      </w:hyperlink>
    </w:p>
    <w:p w:rsidR="002E157F" w:rsidRPr="002E157F" w:rsidRDefault="00587327" w:rsidP="00587327">
      <w:pPr>
        <w:ind w:firstLine="720"/>
        <w:jc w:val="both"/>
      </w:pPr>
      <w:r>
        <w:t xml:space="preserve">In all previous works, either antenna tile or azimuth angle has been considered for optimization purposes. In addition, previous works either focus on single user, or single cell without taking the interference from neighboring cells into account. Also the previous works are not concerned with user distribution. To the best of authors’ knowledge, this is first framework that considers both antenna azimuth as well as tilt simultaneously considering clustering of users for system-wide optimization. This </w:t>
      </w:r>
      <w:r>
        <w:lastRenderedPageBreak/>
        <w:t>framework achieves its goal without sacrificing other resources and at without increase in signaling load but with significant decrease in computational complexity as compared to optimization with fixed azimuth and tilt.</w:t>
      </w:r>
    </w:p>
    <w:p w:rsidR="00AA0B13" w:rsidRDefault="00AA0B13" w:rsidP="00FF3ABC">
      <w:r>
        <w:br w:type="page"/>
      </w:r>
    </w:p>
    <w:p w:rsidR="00587327" w:rsidRDefault="00587327" w:rsidP="00587327">
      <w:pPr>
        <w:pStyle w:val="Heading1"/>
      </w:pPr>
      <w:bookmarkStart w:id="17" w:name="_Toc457545974"/>
      <w:r w:rsidRPr="000F56FF">
        <w:lastRenderedPageBreak/>
        <w:t xml:space="preserve">Chapter </w:t>
      </w:r>
      <w:r>
        <w:t>3</w:t>
      </w:r>
      <w:r w:rsidRPr="000F56FF">
        <w:t xml:space="preserve">: </w:t>
      </w:r>
      <w:r>
        <w:t>User-centric Capacity Optimization using Antenna Azimuth and Tilt</w:t>
      </w:r>
      <w:bookmarkEnd w:id="17"/>
    </w:p>
    <w:p w:rsidR="00587327" w:rsidRDefault="00587327" w:rsidP="00587327"/>
    <w:p w:rsidR="00587327" w:rsidRDefault="00587327" w:rsidP="00587327">
      <w:pPr>
        <w:ind w:firstLine="720"/>
        <w:jc w:val="both"/>
        <w:rPr>
          <w:color w:val="000000" w:themeColor="text1"/>
        </w:rPr>
      </w:pPr>
      <w:r w:rsidRPr="008C6A03">
        <w:rPr>
          <w:color w:val="000000" w:themeColor="text1"/>
        </w:rPr>
        <w:t>In this chapter</w:t>
      </w:r>
      <w:r>
        <w:rPr>
          <w:color w:val="000000" w:themeColor="text1"/>
        </w:rPr>
        <w:t>,</w:t>
      </w:r>
      <w:r w:rsidRPr="008C6A03">
        <w:rPr>
          <w:color w:val="000000" w:themeColor="text1"/>
        </w:rPr>
        <w:t xml:space="preserve"> we di</w:t>
      </w:r>
      <w:r>
        <w:rPr>
          <w:color w:val="000000" w:themeColor="text1"/>
        </w:rPr>
        <w:t>scuss dynamic user-centric capacity maximization using self-optimization framework. The framework relies on the concept of triplet that assumes that for any BS, the immediate neighbors are the most interfering BSs and thus interference from other BSs can be discarded while optimizing capacity. The framework divides the whole system into small sub-systems of triplet for which capacity can be optimized individually. Not only limited to that, we propose clustering algorithms based upon SIR, RSL and distance parameters, to cluster users and optimize antenna parameter for each triplet with respect to focal point (centroid) of the clusters in each cell. Each centroid effectively represents the group of users clustered together, thus antenna parameters are optimized with respect to only the focal points as against all the users in the case of without clustering. This largely reduces the size of the problem and eases the optimization process. To calculate the optimal radius of cluster, we derive relation based upon SIR received at the user and density of user in the cell.</w:t>
      </w:r>
    </w:p>
    <w:p w:rsidR="00587327" w:rsidRDefault="00587327" w:rsidP="00587327">
      <w:pPr>
        <w:ind w:firstLine="720"/>
        <w:jc w:val="both"/>
        <w:rPr>
          <w:color w:val="000000" w:themeColor="text1"/>
        </w:rPr>
      </w:pPr>
    </w:p>
    <w:p w:rsidR="00587327" w:rsidRDefault="00587327" w:rsidP="001C0FFB">
      <w:pPr>
        <w:pStyle w:val="Heading2"/>
      </w:pPr>
      <w:bookmarkStart w:id="18" w:name="_Toc457545975"/>
      <w:r>
        <w:t>3.1 System Model</w:t>
      </w:r>
      <w:bookmarkEnd w:id="18"/>
    </w:p>
    <w:p w:rsidR="00587327" w:rsidRPr="000A291D" w:rsidRDefault="00587327" w:rsidP="00587327">
      <w:pPr>
        <w:ind w:firstLine="720"/>
        <w:jc w:val="both"/>
        <w:rPr>
          <w:color w:val="000000" w:themeColor="text1"/>
        </w:rPr>
      </w:pPr>
      <w:r>
        <w:rPr>
          <w:color w:val="000000" w:themeColor="text1"/>
        </w:rPr>
        <w:t xml:space="preserve">We consider </w:t>
      </w:r>
      <w:r w:rsidRPr="00B25D75">
        <w:rPr>
          <w:color w:val="000000" w:themeColor="text1"/>
        </w:rPr>
        <w:t xml:space="preserve">downlink transmission in </w:t>
      </w:r>
      <w:r>
        <w:rPr>
          <w:color w:val="000000" w:themeColor="text1"/>
        </w:rPr>
        <w:t xml:space="preserve">hexagonal </w:t>
      </w:r>
      <w:r w:rsidRPr="00B25D75">
        <w:rPr>
          <w:color w:val="000000" w:themeColor="text1"/>
        </w:rPr>
        <w:t xml:space="preserve">multicellular network in </w:t>
      </w:r>
      <w:r>
        <w:rPr>
          <w:color w:val="000000" w:themeColor="text1"/>
        </w:rPr>
        <w:t>which each BS has three sectors</w:t>
      </w:r>
      <w:r w:rsidRPr="00B25D75">
        <w:rPr>
          <w:color w:val="000000" w:themeColor="text1"/>
        </w:rPr>
        <w:t>, each covering a span of 120</w:t>
      </w:r>
      <w:r>
        <w:rPr>
          <w:color w:val="000000" w:themeColor="text1"/>
        </w:rPr>
        <w:t xml:space="preserve"> </w:t>
      </w:r>
      <w:r w:rsidRPr="000A291D">
        <w:rPr>
          <w:color w:val="000000" w:themeColor="text1"/>
        </w:rPr>
        <w:t xml:space="preserve">degrees, as shown in </w:t>
      </w:r>
      <w:r w:rsidRPr="00FE3A26">
        <w:t>Fig.1(a).</w:t>
      </w:r>
      <w:r>
        <w:rPr>
          <w:color w:val="000000" w:themeColor="text1"/>
        </w:rPr>
        <w:t xml:space="preserve"> </w:t>
      </w:r>
      <w:r w:rsidRPr="00FE3A26">
        <w:t>Figure 1(b) shows</w:t>
      </w:r>
      <w:r>
        <w:rPr>
          <w:color w:val="000000" w:themeColor="text1"/>
        </w:rPr>
        <w:t xml:space="preserve"> the antenna sectors and antenna azimuth and tilt angle of individual tri-sectored BS.</w:t>
      </w:r>
      <w:r w:rsidRPr="000A291D">
        <w:rPr>
          <w:color w:val="000000" w:themeColor="text1"/>
        </w:rPr>
        <w:t xml:space="preserve"> </w:t>
      </w:r>
      <w:r>
        <w:rPr>
          <w:color w:val="000000" w:themeColor="text1"/>
        </w:rPr>
        <w:t xml:space="preserve">Users are uniformly distributed in each of the cell in the network. </w:t>
      </w:r>
      <w:r w:rsidRPr="000A291D">
        <w:rPr>
          <w:color w:val="000000" w:themeColor="text1"/>
        </w:rPr>
        <w:t xml:space="preserve">It is assumed that all user equipment (UEs) are outfitted with omnidirectional antenna with 0 </w:t>
      </w:r>
      <w:r w:rsidRPr="000A291D">
        <w:rPr>
          <w:color w:val="000000" w:themeColor="text1"/>
        </w:rPr>
        <w:lastRenderedPageBreak/>
        <w:t>dB gain. We use spectral efficiency (SE) in b/s/Hz as the optimization metric and we define it as the long term average bandwidth normalized throughput on a link given by log</w:t>
      </w:r>
      <w:r w:rsidRPr="008460B3">
        <w:rPr>
          <w:color w:val="000000" w:themeColor="text1"/>
          <w:vertAlign w:val="subscript"/>
        </w:rPr>
        <w:t>2</w:t>
      </w:r>
      <w:r w:rsidRPr="000A291D">
        <w:rPr>
          <w:color w:val="000000" w:themeColor="text1"/>
          <w:vertAlign w:val="subscript"/>
        </w:rPr>
        <w:t xml:space="preserve"> </w:t>
      </w:r>
      <w:r w:rsidRPr="000A291D">
        <w:rPr>
          <w:color w:val="000000" w:themeColor="text1"/>
        </w:rPr>
        <w:t xml:space="preserve">(1 + </w:t>
      </w:r>
      <w:r w:rsidRPr="000A291D">
        <w:rPr>
          <w:i/>
          <w:color w:val="000000" w:themeColor="text1"/>
        </w:rPr>
        <w:t>SIR</w:t>
      </w:r>
      <w:r w:rsidRPr="000A291D">
        <w:rPr>
          <w:color w:val="000000" w:themeColor="text1"/>
        </w:rPr>
        <w:t xml:space="preserve">), where SIR stands for Signal to Interference Ratio. </w:t>
      </w:r>
    </w:p>
    <w:p w:rsidR="00587327" w:rsidRDefault="00587327" w:rsidP="00587327">
      <w:pPr>
        <w:ind w:firstLine="720"/>
        <w:jc w:val="both"/>
        <w:rPr>
          <w:color w:val="000000" w:themeColor="text1"/>
        </w:rPr>
      </w:pPr>
      <w:r w:rsidRPr="000A291D">
        <w:rPr>
          <w:color w:val="000000" w:themeColor="text1"/>
        </w:rPr>
        <w:t xml:space="preserve">Let </w:t>
      </w:r>
      <m:oMath>
        <m:r>
          <w:rPr>
            <w:rFonts w:ascii="Cambria Math" w:hAnsi="Cambria Math"/>
            <w:color w:val="000000" w:themeColor="text1"/>
          </w:rPr>
          <m:t>N</m:t>
        </m:r>
      </m:oMath>
      <w:r w:rsidRPr="000A291D">
        <w:rPr>
          <w:color w:val="000000" w:themeColor="text1"/>
        </w:rPr>
        <w:t xml:space="preserve"> denote</w:t>
      </w:r>
      <w:r>
        <w:rPr>
          <w:color w:val="000000" w:themeColor="text1"/>
        </w:rPr>
        <w:t>s</w:t>
      </w:r>
      <w:r w:rsidRPr="000A291D">
        <w:rPr>
          <w:color w:val="000000" w:themeColor="text1"/>
        </w:rPr>
        <w:t xml:space="preserve"> the set of points corresponding to transmission antenna location of all sectors and </w:t>
      </w:r>
      <m:oMath>
        <m:r>
          <w:rPr>
            <w:rFonts w:ascii="Cambria Math" w:hAnsi="Cambria Math"/>
            <w:color w:val="000000" w:themeColor="text1"/>
          </w:rPr>
          <m:t>K</m:t>
        </m:r>
      </m:oMath>
      <w:r w:rsidRPr="000A291D">
        <w:rPr>
          <w:color w:val="000000" w:themeColor="text1"/>
        </w:rPr>
        <w:t xml:space="preserve"> denote</w:t>
      </w:r>
      <w:r>
        <w:rPr>
          <w:color w:val="000000" w:themeColor="text1"/>
        </w:rPr>
        <w:t>s</w:t>
      </w:r>
      <w:r w:rsidRPr="000A291D">
        <w:rPr>
          <w:color w:val="000000" w:themeColor="text1"/>
        </w:rPr>
        <w:t xml:space="preserve"> the set of points representing the location of user</w:t>
      </w:r>
      <w:r>
        <w:rPr>
          <w:color w:val="000000" w:themeColor="text1"/>
        </w:rPr>
        <w:t>s</w:t>
      </w:r>
      <w:r w:rsidRPr="000A291D">
        <w:rPr>
          <w:color w:val="000000" w:themeColor="text1"/>
        </w:rPr>
        <w:t xml:space="preserve"> in the system. The geometrical SIR perceived at a user location </w:t>
      </w:r>
      <m:oMath>
        <m:r>
          <w:rPr>
            <w:rFonts w:ascii="Cambria Math" w:hAnsi="Cambria Math"/>
            <w:color w:val="000000" w:themeColor="text1"/>
          </w:rPr>
          <m:t>k</m:t>
        </m:r>
      </m:oMath>
      <w:r w:rsidRPr="000A291D">
        <w:rPr>
          <w:color w:val="000000" w:themeColor="text1"/>
        </w:rPr>
        <w:t xml:space="preserve"> being served by </w:t>
      </w:r>
      <m:oMath>
        <m:sSup>
          <m:sSupPr>
            <m:ctrlPr>
              <w:rPr>
                <w:rFonts w:ascii="Cambria Math" w:hAnsi="Cambria Math"/>
                <w:i/>
                <w:color w:val="000000" w:themeColor="text1"/>
              </w:rPr>
            </m:ctrlPr>
          </m:sSupPr>
          <m:e>
            <m:r>
              <w:rPr>
                <w:rFonts w:ascii="Cambria Math" w:hAnsi="Cambria Math"/>
                <w:color w:val="000000" w:themeColor="text1"/>
              </w:rPr>
              <m:t>n</m:t>
            </m:r>
          </m:e>
          <m:sup>
            <m:r>
              <w:rPr>
                <w:rFonts w:ascii="Cambria Math" w:hAnsi="Cambria Math"/>
                <w:color w:val="000000" w:themeColor="text1"/>
              </w:rPr>
              <m:t>th</m:t>
            </m:r>
          </m:sup>
        </m:sSup>
      </m:oMath>
      <w:r w:rsidRPr="000A291D">
        <w:rPr>
          <w:color w:val="000000" w:themeColor="text1"/>
        </w:rPr>
        <w:t xml:space="preserve"> sector can be given as:</w:t>
      </w:r>
    </w:p>
    <w:p w:rsidR="00587327" w:rsidRPr="00D70872" w:rsidRDefault="00544CF6" w:rsidP="00587327">
      <w:pPr>
        <w:ind w:firstLine="720"/>
        <w:jc w:val="both"/>
        <w:rPr>
          <w:rFonts w:asciiTheme="majorHAnsi" w:hAnsiTheme="majorHAnsi" w:cstheme="majorHAnsi"/>
          <w:color w:val="000000" w:themeColor="text1"/>
        </w:rPr>
      </w:pPr>
      <m:oMathPara>
        <m:oMath>
          <m:sSubSup>
            <m:sSubSupPr>
              <m:ctrlPr>
                <w:rPr>
                  <w:rFonts w:ascii="Cambria Math" w:hAnsi="Cambria Math" w:cstheme="majorHAnsi"/>
                  <w:i/>
                  <w:iCs/>
                  <w:color w:val="000000" w:themeColor="text1"/>
                </w:rPr>
              </m:ctrlPr>
            </m:sSubSupPr>
            <m:e>
              <m:r>
                <w:rPr>
                  <w:rFonts w:ascii="Cambria Math" w:hAnsi="Cambria Math" w:cstheme="majorHAnsi"/>
                  <w:color w:val="000000" w:themeColor="text1"/>
                </w:rPr>
                <m:t>η</m:t>
              </m:r>
            </m:e>
            <m:sub>
              <m:r>
                <w:rPr>
                  <w:rFonts w:ascii="Cambria Math" w:hAnsi="Cambria Math" w:cstheme="majorHAnsi"/>
                  <w:color w:val="000000" w:themeColor="text1"/>
                </w:rPr>
                <m:t>k</m:t>
              </m:r>
            </m:sub>
            <m:sup>
              <m:r>
                <w:rPr>
                  <w:rFonts w:ascii="Cambria Math" w:hAnsi="Cambria Math" w:cstheme="majorHAnsi"/>
                  <w:color w:val="000000" w:themeColor="text1"/>
                </w:rPr>
                <m:t>n</m:t>
              </m:r>
            </m:sup>
          </m:sSubSup>
          <m:r>
            <w:rPr>
              <w:rFonts w:ascii="Cambria Math" w:hAnsi="Cambria Math" w:cstheme="majorHAnsi"/>
              <w:color w:val="000000" w:themeColor="text1"/>
            </w:rPr>
            <m:t>= </m:t>
          </m:r>
          <m:f>
            <m:fPr>
              <m:ctrlPr>
                <w:rPr>
                  <w:rFonts w:ascii="Cambria Math" w:hAnsi="Cambria Math" w:cstheme="majorHAnsi"/>
                  <w:i/>
                  <w:iCs/>
                  <w:color w:val="000000" w:themeColor="text1"/>
                </w:rPr>
              </m:ctrlPr>
            </m:fPr>
            <m:num>
              <m:sSup>
                <m:sSupPr>
                  <m:ctrlPr>
                    <w:rPr>
                      <w:rFonts w:ascii="Cambria Math" w:hAnsi="Cambria Math" w:cstheme="majorHAnsi"/>
                      <w:i/>
                      <w:iCs/>
                      <w:color w:val="000000" w:themeColor="text1"/>
                    </w:rPr>
                  </m:ctrlPr>
                </m:sSupPr>
                <m:e>
                  <m:r>
                    <w:rPr>
                      <w:rFonts w:ascii="Cambria Math" w:hAnsi="Cambria Math" w:cstheme="majorHAnsi"/>
                      <w:color w:val="000000" w:themeColor="text1"/>
                    </w:rPr>
                    <m:t>P</m:t>
                  </m:r>
                </m:e>
                <m:sup>
                  <m:r>
                    <w:rPr>
                      <w:rFonts w:ascii="Cambria Math" w:hAnsi="Cambria Math" w:cstheme="majorHAnsi"/>
                      <w:color w:val="000000" w:themeColor="text1"/>
                    </w:rPr>
                    <m:t>n</m:t>
                  </m:r>
                </m:sup>
              </m:sSup>
              <m:sSubSup>
                <m:sSubSupPr>
                  <m:ctrlPr>
                    <w:rPr>
                      <w:rFonts w:ascii="Cambria Math" w:hAnsi="Cambria Math" w:cstheme="majorHAnsi"/>
                      <w:i/>
                      <w:iCs/>
                      <w:color w:val="000000" w:themeColor="text1"/>
                    </w:rPr>
                  </m:ctrlPr>
                </m:sSubSupPr>
                <m:e>
                  <m:r>
                    <w:rPr>
                      <w:rFonts w:ascii="Cambria Math" w:hAnsi="Cambria Math" w:cstheme="majorHAnsi"/>
                      <w:color w:val="000000" w:themeColor="text1"/>
                    </w:rPr>
                    <m:t>G</m:t>
                  </m:r>
                </m:e>
                <m:sub>
                  <m:r>
                    <w:rPr>
                      <w:rFonts w:ascii="Cambria Math" w:hAnsi="Cambria Math" w:cstheme="majorHAnsi"/>
                      <w:color w:val="000000" w:themeColor="text1"/>
                    </w:rPr>
                    <m:t>k</m:t>
                  </m:r>
                </m:sub>
                <m:sup>
                  <m:r>
                    <w:rPr>
                      <w:rFonts w:ascii="Cambria Math" w:hAnsi="Cambria Math" w:cstheme="majorHAnsi"/>
                      <w:color w:val="000000" w:themeColor="text1"/>
                    </w:rPr>
                    <m:t>n</m:t>
                  </m:r>
                </m:sup>
              </m:sSubSup>
              <m:r>
                <w:rPr>
                  <w:rFonts w:ascii="Cambria Math" w:hAnsi="Cambria Math" w:cstheme="majorHAnsi"/>
                  <w:color w:val="000000" w:themeColor="text1"/>
                </w:rPr>
                <m:t>α</m:t>
              </m:r>
              <m:sSup>
                <m:sSupPr>
                  <m:ctrlPr>
                    <w:rPr>
                      <w:rFonts w:ascii="Cambria Math" w:hAnsi="Cambria Math" w:cstheme="majorHAnsi"/>
                      <w:i/>
                      <w:iCs/>
                      <w:color w:val="000000" w:themeColor="text1"/>
                    </w:rPr>
                  </m:ctrlPr>
                </m:sSupPr>
                <m:e>
                  <m:d>
                    <m:dPr>
                      <m:ctrlPr>
                        <w:rPr>
                          <w:rFonts w:ascii="Cambria Math" w:hAnsi="Cambria Math" w:cstheme="majorHAnsi"/>
                          <w:i/>
                          <w:iCs/>
                          <w:color w:val="000000" w:themeColor="text1"/>
                        </w:rPr>
                      </m:ctrlPr>
                    </m:dPr>
                    <m:e>
                      <m:sSubSup>
                        <m:sSubSupPr>
                          <m:ctrlPr>
                            <w:rPr>
                              <w:rFonts w:ascii="Cambria Math" w:hAnsi="Cambria Math" w:cstheme="majorHAnsi"/>
                              <w:i/>
                              <w:iCs/>
                              <w:color w:val="000000" w:themeColor="text1"/>
                            </w:rPr>
                          </m:ctrlPr>
                        </m:sSubSupPr>
                        <m:e>
                          <m:r>
                            <w:rPr>
                              <w:rFonts w:ascii="Cambria Math" w:hAnsi="Cambria Math" w:cstheme="majorHAnsi"/>
                              <w:color w:val="000000" w:themeColor="text1"/>
                            </w:rPr>
                            <m:t>d</m:t>
                          </m:r>
                        </m:e>
                        <m:sub>
                          <m:r>
                            <w:rPr>
                              <w:rFonts w:ascii="Cambria Math" w:hAnsi="Cambria Math" w:cstheme="majorHAnsi"/>
                              <w:color w:val="000000" w:themeColor="text1"/>
                            </w:rPr>
                            <m:t>k</m:t>
                          </m:r>
                        </m:sub>
                        <m:sup>
                          <m:r>
                            <w:rPr>
                              <w:rFonts w:ascii="Cambria Math" w:hAnsi="Cambria Math" w:cstheme="majorHAnsi"/>
                              <w:color w:val="000000" w:themeColor="text1"/>
                            </w:rPr>
                            <m:t>n</m:t>
                          </m:r>
                        </m:sup>
                      </m:sSubSup>
                    </m:e>
                  </m:d>
                </m:e>
                <m:sup>
                  <m:r>
                    <w:rPr>
                      <w:rFonts w:ascii="Cambria Math" w:hAnsi="Cambria Math" w:cstheme="majorHAnsi"/>
                      <w:color w:val="000000" w:themeColor="text1"/>
                    </w:rPr>
                    <m:t>-β</m:t>
                  </m:r>
                </m:sup>
              </m:sSup>
              <m:r>
                <w:rPr>
                  <w:rFonts w:ascii="Cambria Math" w:hAnsi="Cambria Math" w:cstheme="majorHAnsi"/>
                  <w:color w:val="000000" w:themeColor="text1"/>
                </w:rPr>
                <m:t> </m:t>
              </m:r>
              <m:sSubSup>
                <m:sSubSupPr>
                  <m:ctrlPr>
                    <w:rPr>
                      <w:rFonts w:ascii="Cambria Math" w:hAnsi="Cambria Math" w:cstheme="majorHAnsi"/>
                      <w:i/>
                      <w:iCs/>
                      <w:color w:val="000000" w:themeColor="text1"/>
                    </w:rPr>
                  </m:ctrlPr>
                </m:sSubSupPr>
                <m:e>
                  <m:r>
                    <w:rPr>
                      <w:rFonts w:ascii="Cambria Math" w:hAnsi="Cambria Math" w:cstheme="majorHAnsi"/>
                      <w:color w:val="000000" w:themeColor="text1"/>
                    </w:rPr>
                    <m:t>σ</m:t>
                  </m:r>
                </m:e>
                <m:sub>
                  <m:r>
                    <w:rPr>
                      <w:rFonts w:ascii="Cambria Math" w:hAnsi="Cambria Math" w:cstheme="majorHAnsi"/>
                      <w:color w:val="000000" w:themeColor="text1"/>
                    </w:rPr>
                    <m:t>k</m:t>
                  </m:r>
                </m:sub>
                <m:sup>
                  <m:r>
                    <w:rPr>
                      <w:rFonts w:ascii="Cambria Math" w:hAnsi="Cambria Math" w:cstheme="majorHAnsi"/>
                      <w:color w:val="000000" w:themeColor="text1"/>
                    </w:rPr>
                    <m:t>n</m:t>
                  </m:r>
                </m:sup>
              </m:sSubSup>
            </m:num>
            <m:den>
              <m:nary>
                <m:naryPr>
                  <m:chr m:val="∑"/>
                  <m:limLoc m:val="subSup"/>
                  <m:supHide m:val="1"/>
                  <m:ctrlPr>
                    <w:rPr>
                      <w:rFonts w:ascii="Cambria Math" w:hAnsi="Cambria Math" w:cstheme="majorHAnsi"/>
                      <w:i/>
                      <w:iCs/>
                      <w:color w:val="000000" w:themeColor="text1"/>
                    </w:rPr>
                  </m:ctrlPr>
                </m:naryPr>
                <m:sub>
                  <m:r>
                    <w:rPr>
                      <w:rFonts w:ascii="Cambria Math" w:hAnsi="Cambria Math" w:cstheme="majorHAnsi"/>
                      <w:color w:val="000000" w:themeColor="text1"/>
                    </w:rPr>
                    <m:t>∀m∈N\n</m:t>
                  </m:r>
                </m:sub>
                <m:sup/>
                <m:e>
                  <m:d>
                    <m:dPr>
                      <m:ctrlPr>
                        <w:rPr>
                          <w:rFonts w:ascii="Cambria Math" w:hAnsi="Cambria Math" w:cstheme="majorHAnsi"/>
                          <w:i/>
                          <w:iCs/>
                          <w:color w:val="000000" w:themeColor="text1"/>
                        </w:rPr>
                      </m:ctrlPr>
                    </m:dPr>
                    <m:e>
                      <m:sSup>
                        <m:sSupPr>
                          <m:ctrlPr>
                            <w:rPr>
                              <w:rFonts w:ascii="Cambria Math" w:hAnsi="Cambria Math" w:cstheme="majorHAnsi"/>
                              <w:i/>
                              <w:iCs/>
                              <w:color w:val="000000" w:themeColor="text1"/>
                            </w:rPr>
                          </m:ctrlPr>
                        </m:sSupPr>
                        <m:e>
                          <m:r>
                            <w:rPr>
                              <w:rFonts w:ascii="Cambria Math" w:hAnsi="Cambria Math" w:cstheme="majorHAnsi"/>
                              <w:color w:val="000000" w:themeColor="text1"/>
                            </w:rPr>
                            <m:t>P</m:t>
                          </m:r>
                        </m:e>
                        <m:sup>
                          <m:r>
                            <w:rPr>
                              <w:rFonts w:ascii="Cambria Math" w:hAnsi="Cambria Math" w:cstheme="majorHAnsi"/>
                              <w:color w:val="000000" w:themeColor="text1"/>
                            </w:rPr>
                            <m:t>m</m:t>
                          </m:r>
                        </m:sup>
                      </m:sSup>
                      <m:sSubSup>
                        <m:sSubSupPr>
                          <m:ctrlPr>
                            <w:rPr>
                              <w:rFonts w:ascii="Cambria Math" w:hAnsi="Cambria Math" w:cstheme="majorHAnsi"/>
                              <w:i/>
                              <w:iCs/>
                              <w:color w:val="000000" w:themeColor="text1"/>
                            </w:rPr>
                          </m:ctrlPr>
                        </m:sSubSupPr>
                        <m:e>
                          <m:r>
                            <w:rPr>
                              <w:rFonts w:ascii="Cambria Math" w:hAnsi="Cambria Math" w:cstheme="majorHAnsi"/>
                              <w:color w:val="000000" w:themeColor="text1"/>
                            </w:rPr>
                            <m:t>G</m:t>
                          </m:r>
                        </m:e>
                        <m:sub>
                          <m:r>
                            <w:rPr>
                              <w:rFonts w:ascii="Cambria Math" w:hAnsi="Cambria Math" w:cstheme="majorHAnsi"/>
                              <w:color w:val="000000" w:themeColor="text1"/>
                            </w:rPr>
                            <m:t>k</m:t>
                          </m:r>
                        </m:sub>
                        <m:sup>
                          <m:r>
                            <w:rPr>
                              <w:rFonts w:ascii="Cambria Math" w:hAnsi="Cambria Math" w:cstheme="majorHAnsi"/>
                              <w:color w:val="000000" w:themeColor="text1"/>
                            </w:rPr>
                            <m:t>m</m:t>
                          </m:r>
                        </m:sup>
                      </m:sSubSup>
                      <m:r>
                        <w:rPr>
                          <w:rFonts w:ascii="Cambria Math" w:hAnsi="Cambria Math" w:cstheme="majorHAnsi"/>
                          <w:color w:val="000000" w:themeColor="text1"/>
                        </w:rPr>
                        <m:t>α</m:t>
                      </m:r>
                      <m:sSup>
                        <m:sSupPr>
                          <m:ctrlPr>
                            <w:rPr>
                              <w:rFonts w:ascii="Cambria Math" w:hAnsi="Cambria Math" w:cstheme="majorHAnsi"/>
                              <w:i/>
                              <w:iCs/>
                              <w:color w:val="000000" w:themeColor="text1"/>
                            </w:rPr>
                          </m:ctrlPr>
                        </m:sSupPr>
                        <m:e>
                          <m:d>
                            <m:dPr>
                              <m:ctrlPr>
                                <w:rPr>
                                  <w:rFonts w:ascii="Cambria Math" w:hAnsi="Cambria Math" w:cstheme="majorHAnsi"/>
                                  <w:i/>
                                  <w:iCs/>
                                  <w:color w:val="000000" w:themeColor="text1"/>
                                </w:rPr>
                              </m:ctrlPr>
                            </m:dPr>
                            <m:e>
                              <m:sSubSup>
                                <m:sSubSupPr>
                                  <m:ctrlPr>
                                    <w:rPr>
                                      <w:rFonts w:ascii="Cambria Math" w:hAnsi="Cambria Math" w:cstheme="majorHAnsi"/>
                                      <w:i/>
                                      <w:iCs/>
                                      <w:color w:val="000000" w:themeColor="text1"/>
                                    </w:rPr>
                                  </m:ctrlPr>
                                </m:sSubSupPr>
                                <m:e>
                                  <m:r>
                                    <w:rPr>
                                      <w:rFonts w:ascii="Cambria Math" w:hAnsi="Cambria Math" w:cstheme="majorHAnsi"/>
                                      <w:color w:val="000000" w:themeColor="text1"/>
                                    </w:rPr>
                                    <m:t>d</m:t>
                                  </m:r>
                                </m:e>
                                <m:sub>
                                  <m:r>
                                    <w:rPr>
                                      <w:rFonts w:ascii="Cambria Math" w:hAnsi="Cambria Math" w:cstheme="majorHAnsi"/>
                                      <w:color w:val="000000" w:themeColor="text1"/>
                                    </w:rPr>
                                    <m:t>k</m:t>
                                  </m:r>
                                </m:sub>
                                <m:sup>
                                  <m:r>
                                    <w:rPr>
                                      <w:rFonts w:ascii="Cambria Math" w:hAnsi="Cambria Math" w:cstheme="majorHAnsi"/>
                                      <w:color w:val="000000" w:themeColor="text1"/>
                                    </w:rPr>
                                    <m:t>m</m:t>
                                  </m:r>
                                </m:sup>
                              </m:sSubSup>
                            </m:e>
                          </m:d>
                        </m:e>
                        <m:sup>
                          <m:r>
                            <w:rPr>
                              <w:rFonts w:ascii="Cambria Math" w:hAnsi="Cambria Math" w:cstheme="majorHAnsi"/>
                              <w:color w:val="000000" w:themeColor="text1"/>
                            </w:rPr>
                            <m:t>-β</m:t>
                          </m:r>
                        </m:sup>
                      </m:sSup>
                      <m:r>
                        <w:rPr>
                          <w:rFonts w:ascii="Cambria Math" w:hAnsi="Cambria Math" w:cstheme="majorHAnsi"/>
                          <w:color w:val="000000" w:themeColor="text1"/>
                        </w:rPr>
                        <m:t> σ</m:t>
                      </m:r>
                    </m:e>
                  </m:d>
                </m:e>
              </m:nary>
            </m:den>
          </m:f>
          <m:r>
            <m:rPr>
              <m:sty m:val="p"/>
            </m:rPr>
            <w:rPr>
              <w:rFonts w:ascii="Cambria Math" w:hAnsi="Cambria Math" w:cstheme="majorHAnsi"/>
              <w:color w:val="000000" w:themeColor="text1"/>
            </w:rPr>
            <m:t>;</m:t>
          </m:r>
          <m:r>
            <w:rPr>
              <w:rFonts w:ascii="Cambria Math" w:hAnsi="Cambria Math" w:cstheme="majorHAnsi"/>
              <w:color w:val="000000" w:themeColor="text1"/>
            </w:rPr>
            <m:t>m, n ∈N, k∈K          (1)</m:t>
          </m:r>
        </m:oMath>
      </m:oMathPara>
    </w:p>
    <w:p w:rsidR="00587327" w:rsidRDefault="00587327" w:rsidP="00587327">
      <w:pPr>
        <w:jc w:val="both"/>
      </w:pPr>
      <w:r w:rsidRPr="000A291D">
        <w:t xml:space="preserve">where </w:t>
      </w:r>
      <m:oMath>
        <m:sSup>
          <m:sSupPr>
            <m:ctrlPr>
              <w:rPr>
                <w:rFonts w:ascii="Cambria Math" w:hAnsi="Cambria Math"/>
                <w:i/>
              </w:rPr>
            </m:ctrlPr>
          </m:sSupPr>
          <m:e>
            <m:r>
              <w:rPr>
                <w:rFonts w:ascii="Cambria Math" w:hAnsi="Cambria Math"/>
              </w:rPr>
              <m:t>P</m:t>
            </m:r>
          </m:e>
          <m:sup>
            <m:r>
              <w:rPr>
                <w:rFonts w:ascii="Cambria Math" w:hAnsi="Cambria Math"/>
              </w:rPr>
              <m:t>n</m:t>
            </m:r>
          </m:sup>
        </m:sSup>
      </m:oMath>
      <w:r w:rsidRPr="000A291D">
        <w:t xml:space="preserve"> indicates transmission power of the </w:t>
      </w:r>
      <m:oMath>
        <m:sSup>
          <m:sSupPr>
            <m:ctrlPr>
              <w:rPr>
                <w:rFonts w:ascii="Cambria Math" w:hAnsi="Cambria Math"/>
                <w:i/>
              </w:rPr>
            </m:ctrlPr>
          </m:sSupPr>
          <m:e>
            <m:r>
              <w:rPr>
                <w:rFonts w:ascii="Cambria Math" w:hAnsi="Cambria Math"/>
              </w:rPr>
              <m:t>n</m:t>
            </m:r>
          </m:e>
          <m:sup>
            <m:r>
              <w:rPr>
                <w:rFonts w:ascii="Cambria Math" w:hAnsi="Cambria Math"/>
              </w:rPr>
              <m:t>th</m:t>
            </m:r>
          </m:sup>
        </m:sSup>
      </m:oMath>
      <w:r w:rsidRPr="000A291D">
        <w:t xml:space="preserve">cell, </w:t>
      </w:r>
      <m:oMath>
        <m:sSubSup>
          <m:sSubSupPr>
            <m:ctrlPr>
              <w:rPr>
                <w:rFonts w:ascii="Cambria Math" w:hAnsi="Cambria Math"/>
                <w:i/>
                <w:iCs/>
              </w:rPr>
            </m:ctrlPr>
          </m:sSubSupPr>
          <m:e>
            <m:r>
              <w:rPr>
                <w:rFonts w:ascii="Cambria Math" w:hAnsi="Cambria Math"/>
              </w:rPr>
              <m:t>d</m:t>
            </m:r>
          </m:e>
          <m:sub>
            <m:r>
              <w:rPr>
                <w:rFonts w:ascii="Cambria Math" w:hAnsi="Cambria Math"/>
              </w:rPr>
              <m:t>k</m:t>
            </m:r>
          </m:sub>
          <m:sup>
            <m:r>
              <w:rPr>
                <w:rFonts w:ascii="Cambria Math" w:hAnsi="Cambria Math"/>
              </w:rPr>
              <m:t>n</m:t>
            </m:r>
          </m:sup>
        </m:sSubSup>
      </m:oMath>
      <w:r w:rsidRPr="000A291D">
        <w:t xml:space="preserve"> is the distance between transmitting antenna location </w:t>
      </w:r>
      <w:r w:rsidRPr="000A291D">
        <w:rPr>
          <w:i/>
        </w:rPr>
        <w:t>n</w:t>
      </w:r>
      <w:r w:rsidRPr="000A291D">
        <w:t xml:space="preserve"> and UE location </w:t>
      </w:r>
      <m:oMath>
        <m:r>
          <w:rPr>
            <w:rFonts w:ascii="Cambria Math" w:hAnsi="Cambria Math"/>
          </w:rPr>
          <m:t>k</m:t>
        </m:r>
      </m:oMath>
      <w:r w:rsidRPr="000A291D">
        <w:t xml:space="preserve">. </w:t>
      </w:r>
      <m:oMath>
        <m:r>
          <w:rPr>
            <w:rFonts w:ascii="Cambria Math" w:hAnsi="Cambria Math"/>
          </w:rPr>
          <m:t xml:space="preserve">α </m:t>
        </m:r>
      </m:oMath>
      <w:r w:rsidRPr="000A291D">
        <w:t xml:space="preserve">and </w:t>
      </w:r>
      <m:oMath>
        <m:r>
          <w:rPr>
            <w:rFonts w:ascii="Cambria Math" w:hAnsi="Cambria Math"/>
          </w:rPr>
          <m:t>β</m:t>
        </m:r>
      </m:oMath>
      <w:r w:rsidRPr="000A291D">
        <w:rPr>
          <w:i/>
        </w:rPr>
        <w:t xml:space="preserve"> </w:t>
      </w:r>
      <w:r w:rsidRPr="000A291D">
        <w:t xml:space="preserve">are pathloss coefficient and exponents, respectively. </w:t>
      </w:r>
      <m:oMath>
        <m:sSubSup>
          <m:sSubSupPr>
            <m:ctrlPr>
              <w:rPr>
                <w:rFonts w:ascii="Cambria Math" w:hAnsi="Cambria Math"/>
                <w:i/>
                <w:iCs/>
              </w:rPr>
            </m:ctrlPr>
          </m:sSubSupPr>
          <m:e>
            <m:r>
              <w:rPr>
                <w:rFonts w:ascii="Cambria Math" w:hAnsi="Cambria Math"/>
              </w:rPr>
              <m:t>σ</m:t>
            </m:r>
          </m:e>
          <m:sub>
            <m:r>
              <w:rPr>
                <w:rFonts w:ascii="Cambria Math" w:hAnsi="Cambria Math"/>
              </w:rPr>
              <m:t>k</m:t>
            </m:r>
          </m:sub>
          <m:sup>
            <m:r>
              <w:rPr>
                <w:rFonts w:ascii="Cambria Math" w:hAnsi="Cambria Math"/>
              </w:rPr>
              <m:t>n</m:t>
            </m:r>
          </m:sup>
        </m:sSubSup>
      </m:oMath>
      <w:r w:rsidRPr="000A291D">
        <w:t xml:space="preserve"> represents shadowing experienced</w:t>
      </w:r>
      <w:r w:rsidRPr="000A291D">
        <w:rPr>
          <w:rFonts w:ascii="Times New Roman" w:hAnsi="Times New Roman"/>
          <w:color w:val="000000" w:themeColor="text1"/>
          <w:sz w:val="20"/>
          <w:szCs w:val="20"/>
          <w:lang w:bidi="ar-SA"/>
        </w:rPr>
        <w:t xml:space="preserve"> </w:t>
      </w:r>
      <w:r w:rsidRPr="000A291D">
        <w:t xml:space="preserve">by users at location </w:t>
      </w:r>
      <m:oMath>
        <m:r>
          <w:rPr>
            <w:rFonts w:ascii="Cambria Math" w:hAnsi="Cambria Math"/>
          </w:rPr>
          <m:t>k</m:t>
        </m:r>
      </m:oMath>
      <w:r w:rsidRPr="000A291D">
        <w:t xml:space="preserve"> while receiving signal from </w:t>
      </w:r>
      <m:oMath>
        <m:sSup>
          <m:sSupPr>
            <m:ctrlPr>
              <w:rPr>
                <w:rFonts w:ascii="Cambria Math" w:hAnsi="Cambria Math"/>
                <w:i/>
              </w:rPr>
            </m:ctrlPr>
          </m:sSupPr>
          <m:e>
            <m:r>
              <w:rPr>
                <w:rFonts w:ascii="Cambria Math" w:hAnsi="Cambria Math"/>
              </w:rPr>
              <m:t>n</m:t>
            </m:r>
          </m:e>
          <m:sup>
            <m:r>
              <w:rPr>
                <w:rFonts w:ascii="Cambria Math" w:hAnsi="Cambria Math"/>
              </w:rPr>
              <m:t>th</m:t>
            </m:r>
          </m:sup>
        </m:sSup>
      </m:oMath>
      <w:r w:rsidRPr="000A291D">
        <w:t xml:space="preserve"> transmitting antenna. </w:t>
      </w:r>
      <m:oMath>
        <m:sSubSup>
          <m:sSubSupPr>
            <m:ctrlPr>
              <w:rPr>
                <w:rFonts w:ascii="Cambria Math" w:hAnsi="Cambria Math"/>
                <w:i/>
                <w:iCs/>
              </w:rPr>
            </m:ctrlPr>
          </m:sSubSupPr>
          <m:e>
            <m:r>
              <w:rPr>
                <w:rFonts w:ascii="Cambria Math" w:hAnsi="Cambria Math"/>
              </w:rPr>
              <m:t>G</m:t>
            </m:r>
          </m:e>
          <m:sub>
            <m:r>
              <w:rPr>
                <w:rFonts w:ascii="Cambria Math" w:hAnsi="Cambria Math"/>
              </w:rPr>
              <m:t>k</m:t>
            </m:r>
          </m:sub>
          <m:sup>
            <m:r>
              <w:rPr>
                <w:rFonts w:ascii="Cambria Math" w:hAnsi="Cambria Math"/>
              </w:rPr>
              <m:t xml:space="preserve">n </m:t>
            </m:r>
          </m:sup>
        </m:sSubSup>
      </m:oMath>
      <w:r w:rsidRPr="000A291D">
        <w:t xml:space="preserve">represents antenna gain perceived at </w:t>
      </w:r>
      <m:oMath>
        <m:r>
          <w:rPr>
            <w:rFonts w:ascii="Cambria Math" w:hAnsi="Cambria Math"/>
          </w:rPr>
          <m:t>k</m:t>
        </m:r>
      </m:oMath>
      <w:r w:rsidRPr="000A291D">
        <w:rPr>
          <w:i/>
        </w:rPr>
        <w:t xml:space="preserve"> </w:t>
      </w:r>
      <w:r w:rsidRPr="000A291D">
        <w:rPr>
          <w:i/>
          <w:vertAlign w:val="superscript"/>
        </w:rPr>
        <w:t xml:space="preserve"> </w:t>
      </w:r>
      <w:r w:rsidRPr="000A291D">
        <w:t xml:space="preserve">user location from </w:t>
      </w:r>
      <m:oMath>
        <m:sSup>
          <m:sSupPr>
            <m:ctrlPr>
              <w:rPr>
                <w:rFonts w:ascii="Cambria Math" w:hAnsi="Cambria Math"/>
                <w:i/>
              </w:rPr>
            </m:ctrlPr>
          </m:sSupPr>
          <m:e>
            <m:r>
              <w:rPr>
                <w:rFonts w:ascii="Cambria Math" w:hAnsi="Cambria Math"/>
              </w:rPr>
              <m:t>n</m:t>
            </m:r>
          </m:e>
          <m:sup>
            <m:r>
              <w:rPr>
                <w:rFonts w:ascii="Cambria Math" w:hAnsi="Cambria Math"/>
              </w:rPr>
              <m:t>th</m:t>
            </m:r>
          </m:sup>
        </m:sSup>
      </m:oMath>
      <w:r w:rsidRPr="000A291D">
        <w:t>antenna.</w:t>
      </w:r>
      <w:r>
        <w:t xml:space="preserve"> </w:t>
      </w:r>
    </w:p>
    <w:p w:rsidR="00467A2D" w:rsidRDefault="00467A2D" w:rsidP="00587327">
      <w:pPr>
        <w:jc w:val="both"/>
      </w:pPr>
    </w:p>
    <w:p w:rsidR="00467A2D" w:rsidRDefault="00587327" w:rsidP="00467A2D">
      <w:pPr>
        <w:keepNext/>
        <w:jc w:val="center"/>
      </w:pPr>
      <w:r>
        <w:t xml:space="preserve">      </w:t>
      </w:r>
      <w:r>
        <w:rPr>
          <w:noProof/>
          <w:lang w:bidi="ar-SA"/>
        </w:rPr>
        <w:drawing>
          <wp:inline distT="0" distB="0" distL="0" distR="0" wp14:anchorId="724FB47F" wp14:editId="76CC5B1A">
            <wp:extent cx="4829175" cy="216930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1937" cy="2179529"/>
                    </a:xfrm>
                    <a:prstGeom prst="rect">
                      <a:avLst/>
                    </a:prstGeom>
                    <a:noFill/>
                  </pic:spPr>
                </pic:pic>
              </a:graphicData>
            </a:graphic>
          </wp:inline>
        </w:drawing>
      </w:r>
    </w:p>
    <w:p w:rsidR="00467A2D" w:rsidRDefault="00467A2D" w:rsidP="00467A2D">
      <w:pPr>
        <w:pStyle w:val="Caption"/>
        <w:jc w:val="center"/>
      </w:pPr>
      <w:bookmarkStart w:id="19" w:name="_Toc457404147"/>
      <w:r>
        <w:t xml:space="preserve">Figure </w:t>
      </w:r>
      <w:fldSimple w:instr=" SEQ Figure \* ARABIC ">
        <w:r w:rsidR="00D452ED">
          <w:rPr>
            <w:noProof/>
          </w:rPr>
          <w:t>1</w:t>
        </w:r>
      </w:fldSimple>
      <w:r w:rsidR="000D4C65">
        <w:t>: Multi-cell</w:t>
      </w:r>
      <w:r>
        <w:t xml:space="preserve"> network with antenna parameters at each BS</w:t>
      </w:r>
      <w:bookmarkEnd w:id="19"/>
    </w:p>
    <w:p w:rsidR="00587327" w:rsidRDefault="00587327" w:rsidP="00587327">
      <w:pPr>
        <w:jc w:val="center"/>
      </w:pPr>
      <w:r>
        <w:t xml:space="preserve"> </w:t>
      </w:r>
    </w:p>
    <w:p w:rsidR="00587327" w:rsidRDefault="00587327" w:rsidP="00587327">
      <w:pPr>
        <w:jc w:val="both"/>
      </w:pPr>
      <w:r w:rsidRPr="00D70872">
        <w:lastRenderedPageBreak/>
        <w:t xml:space="preserve">As proposed by 3GPP </w:t>
      </w:r>
      <w:hyperlink w:anchor="AMathPersp_13" w:history="1">
        <w:r w:rsidRPr="00FE3A26">
          <w:rPr>
            <w:rStyle w:val="Hyperlink"/>
          </w:rPr>
          <w:t>[13]</w:t>
        </w:r>
      </w:hyperlink>
      <w:r w:rsidRPr="00D70872">
        <w:t>, the three dimensional antenna pattern can be given as</w:t>
      </w:r>
    </w:p>
    <w:p w:rsidR="00587327" w:rsidRDefault="00544CF6" w:rsidP="00587327">
      <w:pPr>
        <w:jc w:val="both"/>
      </w:pPr>
      <m:oMathPara>
        <m:oMath>
          <m:sSubSup>
            <m:sSubSupPr>
              <m:ctrlPr>
                <w:rPr>
                  <w:rFonts w:ascii="Cambria Math" w:hAnsi="Cambria Math"/>
                  <w:i/>
                  <w:iCs/>
                </w:rPr>
              </m:ctrlPr>
            </m:sSubSupPr>
            <m:e>
              <m:r>
                <w:rPr>
                  <w:rFonts w:ascii="Cambria Math" w:hAnsi="Cambria Math"/>
                </w:rPr>
                <m:t>G</m:t>
              </m:r>
            </m:e>
            <m:sub>
              <m:r>
                <w:rPr>
                  <w:rFonts w:ascii="Cambria Math" w:hAnsi="Cambria Math"/>
                </w:rPr>
                <m:t>k</m:t>
              </m:r>
            </m:sub>
            <m:sup>
              <m:r>
                <w:rPr>
                  <w:rFonts w:ascii="Cambria Math" w:hAnsi="Cambria Math"/>
                </w:rPr>
                <m:t>n</m:t>
              </m:r>
            </m:sup>
          </m:sSubSup>
          <m:r>
            <w:rPr>
              <w:rFonts w:ascii="Cambria Math" w:hAnsi="Cambria Math"/>
            </w:rPr>
            <m:t>=</m:t>
          </m:r>
          <m:sSup>
            <m:sSupPr>
              <m:ctrlPr>
                <w:rPr>
                  <w:rFonts w:ascii="Cambria Math" w:hAnsi="Cambria Math"/>
                  <w:i/>
                  <w:iCs/>
                </w:rPr>
              </m:ctrlPr>
            </m:sSupPr>
            <m:e>
              <m:r>
                <w:rPr>
                  <w:rFonts w:ascii="Cambria Math" w:hAnsi="Cambria Math"/>
                </w:rPr>
                <m:t>10</m:t>
              </m:r>
            </m:e>
            <m:sup>
              <m:r>
                <w:rPr>
                  <w:rFonts w:ascii="Cambria Math" w:hAnsi="Cambria Math"/>
                </w:rPr>
                <m:t>0.1</m:t>
              </m:r>
              <m:d>
                <m:dPr>
                  <m:ctrlPr>
                    <w:rPr>
                      <w:rFonts w:ascii="Cambria Math" w:hAnsi="Cambria Math"/>
                      <w:i/>
                      <w:iCs/>
                    </w:rPr>
                  </m:ctrlPr>
                </m:dPr>
                <m:e>
                  <m:eqArr>
                    <m:eqArrPr>
                      <m:ctrlPr>
                        <w:rPr>
                          <w:rFonts w:ascii="Cambria Math" w:hAnsi="Cambria Math"/>
                          <w:i/>
                          <w:iCs/>
                        </w:rPr>
                      </m:ctrlPr>
                    </m:eqArrPr>
                    <m:e>
                      <m:sSub>
                        <m:sSubPr>
                          <m:ctrlPr>
                            <w:rPr>
                              <w:rFonts w:ascii="Cambria Math" w:hAnsi="Cambria Math"/>
                              <w:i/>
                              <w:iCs/>
                            </w:rPr>
                          </m:ctrlPr>
                        </m:sSubPr>
                        <m:e>
                          <m:r>
                            <w:rPr>
                              <w:rFonts w:ascii="Cambria Math" w:hAnsi="Cambria Math"/>
                            </w:rPr>
                            <m:t>λ</m:t>
                          </m:r>
                        </m:e>
                        <m:sub>
                          <m:r>
                            <w:rPr>
                              <w:rFonts w:ascii="Cambria Math" w:hAnsi="Cambria Math"/>
                            </w:rPr>
                            <m:t>v</m:t>
                          </m:r>
                        </m:sub>
                      </m:sSub>
                      <m:d>
                        <m:dPr>
                          <m:ctrlPr>
                            <w:rPr>
                              <w:rFonts w:ascii="Cambria Math" w:hAnsi="Cambria Math"/>
                              <w:i/>
                              <w:iCs/>
                            </w:rPr>
                          </m:ctrlPr>
                        </m:dPr>
                        <m:e>
                          <m:sSub>
                            <m:sSubPr>
                              <m:ctrlPr>
                                <w:rPr>
                                  <w:rFonts w:ascii="Cambria Math" w:hAnsi="Cambria Math"/>
                                  <w:i/>
                                  <w:iCs/>
                                </w:rPr>
                              </m:ctrlPr>
                            </m:sSubPr>
                            <m:e>
                              <m:r>
                                <w:rPr>
                                  <w:rFonts w:ascii="Cambria Math" w:hAnsi="Cambria Math"/>
                                </w:rPr>
                                <m:t>G</m:t>
                              </m:r>
                            </m:e>
                            <m:sub>
                              <m:r>
                                <w:rPr>
                                  <w:rFonts w:ascii="Cambria Math" w:hAnsi="Cambria Math"/>
                                </w:rPr>
                                <m:t>max</m:t>
                              </m:r>
                            </m:sub>
                          </m:sSub>
                          <m:r>
                            <w:rPr>
                              <w:rFonts w:ascii="Cambria Math" w:hAnsi="Cambria Math"/>
                            </w:rPr>
                            <m:t>-</m:t>
                          </m:r>
                          <m:r>
                            <m:rPr>
                              <m:sty m:val="p"/>
                            </m:rPr>
                            <w:rPr>
                              <w:rFonts w:ascii="Cambria Math" w:hAnsi="Cambria Math"/>
                            </w:rPr>
                            <m:t>min</m:t>
                          </m:r>
                          <m:d>
                            <m:dPr>
                              <m:ctrlPr>
                                <w:rPr>
                                  <w:rFonts w:ascii="Cambria Math" w:hAnsi="Cambria Math"/>
                                  <w:i/>
                                  <w:iCs/>
                                </w:rPr>
                              </m:ctrlPr>
                            </m:dPr>
                            <m:e>
                              <m:r>
                                <w:rPr>
                                  <w:rFonts w:ascii="Cambria Math" w:hAnsi="Cambria Math"/>
                                </w:rPr>
                                <m:t>12</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Sup>
                                            <m:sSubSupPr>
                                              <m:ctrlPr>
                                                <w:rPr>
                                                  <w:rFonts w:ascii="Cambria Math" w:hAnsi="Cambria Math"/>
                                                  <w:i/>
                                                  <w:iCs/>
                                                </w:rPr>
                                              </m:ctrlPr>
                                            </m:sSubSupPr>
                                            <m:e>
                                              <m:r>
                                                <w:rPr>
                                                  <w:rFonts w:ascii="Cambria Math" w:hAnsi="Cambria Math"/>
                                                </w:rPr>
                                                <m:t>φ</m:t>
                                              </m:r>
                                            </m:e>
                                            <m:sub>
                                              <m:r>
                                                <w:rPr>
                                                  <w:rFonts w:ascii="Cambria Math" w:hAnsi="Cambria Math"/>
                                                </w:rPr>
                                                <m:t>k</m:t>
                                              </m:r>
                                            </m:sub>
                                            <m:sup>
                                              <m:r>
                                                <w:rPr>
                                                  <w:rFonts w:ascii="Cambria Math" w:hAnsi="Cambria Math"/>
                                                </w:rPr>
                                                <m:t>n</m:t>
                                              </m:r>
                                            </m:sup>
                                          </m:sSubSup>
                                          <m:r>
                                            <w:rPr>
                                              <w:rFonts w:ascii="Cambria Math" w:hAnsi="Cambria Math"/>
                                            </w:rPr>
                                            <m:t>-</m:t>
                                          </m:r>
                                          <m:sSubSup>
                                            <m:sSubSupPr>
                                              <m:ctrlPr>
                                                <w:rPr>
                                                  <w:rFonts w:ascii="Cambria Math" w:hAnsi="Cambria Math"/>
                                                  <w:i/>
                                                  <w:iCs/>
                                                </w:rPr>
                                              </m:ctrlPr>
                                            </m:sSubSupPr>
                                            <m:e>
                                              <m:r>
                                                <w:rPr>
                                                  <w:rFonts w:ascii="Cambria Math" w:hAnsi="Cambria Math"/>
                                                </w:rPr>
                                                <m:t>φ</m:t>
                                              </m:r>
                                            </m:e>
                                            <m:sub>
                                              <m:r>
                                                <w:rPr>
                                                  <w:rFonts w:ascii="Cambria Math" w:hAnsi="Cambria Math"/>
                                                </w:rPr>
                                                <m:t>tilt</m:t>
                                              </m:r>
                                            </m:sub>
                                            <m:sup>
                                              <m:r>
                                                <w:rPr>
                                                  <w:rFonts w:ascii="Cambria Math" w:hAnsi="Cambria Math"/>
                                                </w:rPr>
                                                <m:t>n</m:t>
                                              </m:r>
                                            </m:sup>
                                          </m:sSubSup>
                                        </m:num>
                                        <m:den>
                                          <m:sSub>
                                            <m:sSubPr>
                                              <m:ctrlPr>
                                                <w:rPr>
                                                  <w:rFonts w:ascii="Cambria Math" w:hAnsi="Cambria Math"/>
                                                  <w:i/>
                                                  <w:iCs/>
                                                </w:rPr>
                                              </m:ctrlPr>
                                            </m:sSubPr>
                                            <m:e>
                                              <m:r>
                                                <w:rPr>
                                                  <w:rFonts w:ascii="Cambria Math" w:hAnsi="Cambria Math"/>
                                                </w:rPr>
                                                <m:t>B</m:t>
                                              </m:r>
                                            </m:e>
                                            <m:sub>
                                              <m:r>
                                                <w:rPr>
                                                  <w:rFonts w:ascii="Cambria Math" w:hAnsi="Cambria Math"/>
                                                </w:rPr>
                                                <m:t>v</m:t>
                                              </m:r>
                                            </m:sub>
                                          </m:sSub>
                                        </m:den>
                                      </m:f>
                                    </m:e>
                                  </m:d>
                                </m:e>
                                <m:sup>
                                  <m:r>
                                    <w:rPr>
                                      <w:rFonts w:ascii="Cambria Math" w:hAnsi="Cambria Math"/>
                                    </w:rPr>
                                    <m:t>2</m:t>
                                  </m:r>
                                </m:sup>
                              </m:sSup>
                              <m:r>
                                <w:rPr>
                                  <w:rFonts w:ascii="Cambria Math" w:hAnsi="Cambria Math"/>
                                </w:rPr>
                                <m:t>, </m:t>
                              </m:r>
                              <m:sSub>
                                <m:sSubPr>
                                  <m:ctrlPr>
                                    <w:rPr>
                                      <w:rFonts w:ascii="Cambria Math" w:hAnsi="Cambria Math"/>
                                      <w:i/>
                                      <w:iCs/>
                                    </w:rPr>
                                  </m:ctrlPr>
                                </m:sSubPr>
                                <m:e>
                                  <m:r>
                                    <w:rPr>
                                      <w:rFonts w:ascii="Cambria Math" w:hAnsi="Cambria Math"/>
                                    </w:rPr>
                                    <m:t> A</m:t>
                                  </m:r>
                                </m:e>
                                <m:sub>
                                  <m:r>
                                    <w:rPr>
                                      <w:rFonts w:ascii="Cambria Math" w:hAnsi="Cambria Math"/>
                                    </w:rPr>
                                    <m:t>max</m:t>
                                  </m:r>
                                </m:sub>
                              </m:sSub>
                            </m:e>
                          </m:d>
                        </m:e>
                      </m:d>
                      <m:r>
                        <w:rPr>
                          <w:rFonts w:ascii="Cambria Math" w:hAnsi="Cambria Math"/>
                        </w:rPr>
                        <m:t> + </m:t>
                      </m:r>
                    </m:e>
                    <m:e>
                      <m:sSub>
                        <m:sSubPr>
                          <m:ctrlPr>
                            <w:rPr>
                              <w:rFonts w:ascii="Cambria Math" w:hAnsi="Cambria Math"/>
                              <w:i/>
                              <w:iCs/>
                            </w:rPr>
                          </m:ctrlPr>
                        </m:sSubPr>
                        <m:e>
                          <m:r>
                            <w:rPr>
                              <w:rFonts w:ascii="Cambria Math" w:hAnsi="Cambria Math"/>
                            </w:rPr>
                            <m:t>λ</m:t>
                          </m:r>
                        </m:e>
                        <m:sub>
                          <m:r>
                            <w:rPr>
                              <w:rFonts w:ascii="Cambria Math" w:hAnsi="Cambria Math"/>
                            </w:rPr>
                            <m:t>h </m:t>
                          </m:r>
                        </m:sub>
                      </m:sSub>
                      <m:d>
                        <m:dPr>
                          <m:ctrlPr>
                            <w:rPr>
                              <w:rFonts w:ascii="Cambria Math" w:hAnsi="Cambria Math"/>
                              <w:i/>
                              <w:iCs/>
                            </w:rPr>
                          </m:ctrlPr>
                        </m:dPr>
                        <m:e>
                          <m:sSub>
                            <m:sSubPr>
                              <m:ctrlPr>
                                <w:rPr>
                                  <w:rFonts w:ascii="Cambria Math" w:hAnsi="Cambria Math"/>
                                  <w:i/>
                                  <w:iCs/>
                                </w:rPr>
                              </m:ctrlPr>
                            </m:sSubPr>
                            <m:e>
                              <m:r>
                                <w:rPr>
                                  <w:rFonts w:ascii="Cambria Math" w:hAnsi="Cambria Math"/>
                                </w:rPr>
                                <m:t>G</m:t>
                              </m:r>
                            </m:e>
                            <m:sub>
                              <m:r>
                                <w:rPr>
                                  <w:rFonts w:ascii="Cambria Math" w:hAnsi="Cambria Math"/>
                                </w:rPr>
                                <m:t>max</m:t>
                              </m:r>
                            </m:sub>
                          </m:sSub>
                          <m:r>
                            <w:rPr>
                              <w:rFonts w:ascii="Cambria Math" w:hAnsi="Cambria Math"/>
                            </w:rPr>
                            <m:t>-</m:t>
                          </m:r>
                          <m:r>
                            <m:rPr>
                              <m:sty m:val="p"/>
                            </m:rPr>
                            <w:rPr>
                              <w:rFonts w:ascii="Cambria Math" w:hAnsi="Cambria Math"/>
                            </w:rPr>
                            <m:t>min</m:t>
                          </m:r>
                          <m:d>
                            <m:dPr>
                              <m:ctrlPr>
                                <w:rPr>
                                  <w:rFonts w:ascii="Cambria Math" w:hAnsi="Cambria Math"/>
                                  <w:i/>
                                  <w:iCs/>
                                </w:rPr>
                              </m:ctrlPr>
                            </m:dPr>
                            <m:e>
                              <m:r>
                                <w:rPr>
                                  <w:rFonts w:ascii="Cambria Math" w:hAnsi="Cambria Math"/>
                                </w:rPr>
                                <m:t>12</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Sup>
                                            <m:sSubSupPr>
                                              <m:ctrlPr>
                                                <w:rPr>
                                                  <w:rFonts w:ascii="Cambria Math" w:hAnsi="Cambria Math"/>
                                                  <w:i/>
                                                  <w:iCs/>
                                                </w:rPr>
                                              </m:ctrlPr>
                                            </m:sSubSupPr>
                                            <m:e>
                                              <m:r>
                                                <w:rPr>
                                                  <w:rFonts w:ascii="Cambria Math" w:hAnsi="Cambria Math"/>
                                                </w:rPr>
                                                <m:t>θ</m:t>
                                              </m:r>
                                            </m:e>
                                            <m:sub>
                                              <m:r>
                                                <w:rPr>
                                                  <w:rFonts w:ascii="Cambria Math" w:hAnsi="Cambria Math"/>
                                                </w:rPr>
                                                <m:t>k</m:t>
                                              </m:r>
                                            </m:sub>
                                            <m:sup>
                                              <m:r>
                                                <w:rPr>
                                                  <w:rFonts w:ascii="Cambria Math" w:hAnsi="Cambria Math"/>
                                                </w:rPr>
                                                <m:t>n</m:t>
                                              </m:r>
                                            </m:sup>
                                          </m:sSubSup>
                                          <m:r>
                                            <w:rPr>
                                              <w:rFonts w:ascii="Cambria Math" w:hAnsi="Cambria Math"/>
                                            </w:rPr>
                                            <m:t>-</m:t>
                                          </m:r>
                                          <m:sSubSup>
                                            <m:sSubSupPr>
                                              <m:ctrlPr>
                                                <w:rPr>
                                                  <w:rFonts w:ascii="Cambria Math" w:hAnsi="Cambria Math"/>
                                                  <w:i/>
                                                  <w:iCs/>
                                                </w:rPr>
                                              </m:ctrlPr>
                                            </m:sSubSupPr>
                                            <m:e>
                                              <m:r>
                                                <w:rPr>
                                                  <w:rFonts w:ascii="Cambria Math" w:hAnsi="Cambria Math"/>
                                                </w:rPr>
                                                <m:t>θ</m:t>
                                              </m:r>
                                            </m:e>
                                            <m:sub>
                                              <m:r>
                                                <w:rPr>
                                                  <w:rFonts w:ascii="Cambria Math" w:hAnsi="Cambria Math"/>
                                                </w:rPr>
                                                <m:t>a</m:t>
                                              </m:r>
                                            </m:sub>
                                            <m:sup>
                                              <m:r>
                                                <w:rPr>
                                                  <w:rFonts w:ascii="Cambria Math" w:hAnsi="Cambria Math"/>
                                                </w:rPr>
                                                <m:t>n</m:t>
                                              </m:r>
                                            </m:sup>
                                          </m:sSubSup>
                                        </m:num>
                                        <m:den>
                                          <m:sSub>
                                            <m:sSubPr>
                                              <m:ctrlPr>
                                                <w:rPr>
                                                  <w:rFonts w:ascii="Cambria Math" w:hAnsi="Cambria Math"/>
                                                  <w:i/>
                                                  <w:iCs/>
                                                </w:rPr>
                                              </m:ctrlPr>
                                            </m:sSubPr>
                                            <m:e>
                                              <m:r>
                                                <w:rPr>
                                                  <w:rFonts w:ascii="Cambria Math" w:hAnsi="Cambria Math"/>
                                                </w:rPr>
                                                <m:t>B</m:t>
                                              </m:r>
                                            </m:e>
                                            <m:sub>
                                              <m:r>
                                                <w:rPr>
                                                  <w:rFonts w:ascii="Cambria Math" w:hAnsi="Cambria Math"/>
                                                </w:rPr>
                                                <m:t>h</m:t>
                                              </m:r>
                                            </m:sub>
                                          </m:sSub>
                                        </m:den>
                                      </m:f>
                                    </m:e>
                                  </m:d>
                                </m:e>
                                <m:sup>
                                  <m:r>
                                    <w:rPr>
                                      <w:rFonts w:ascii="Cambria Math" w:hAnsi="Cambria Math"/>
                                    </w:rPr>
                                    <m:t>2</m:t>
                                  </m:r>
                                </m:sup>
                              </m:sSup>
                              <m:r>
                                <w:rPr>
                                  <w:rFonts w:ascii="Cambria Math" w:hAnsi="Cambria Math"/>
                                </w:rPr>
                                <m:t>, </m:t>
                              </m:r>
                              <m:sSub>
                                <m:sSubPr>
                                  <m:ctrlPr>
                                    <w:rPr>
                                      <w:rFonts w:ascii="Cambria Math" w:hAnsi="Cambria Math"/>
                                      <w:i/>
                                      <w:iCs/>
                                    </w:rPr>
                                  </m:ctrlPr>
                                </m:sSubPr>
                                <m:e>
                                  <m:r>
                                    <w:rPr>
                                      <w:rFonts w:ascii="Cambria Math" w:hAnsi="Cambria Math"/>
                                    </w:rPr>
                                    <m:t> A</m:t>
                                  </m:r>
                                </m:e>
                                <m:sub>
                                  <m:r>
                                    <w:rPr>
                                      <w:rFonts w:ascii="Cambria Math" w:hAnsi="Cambria Math"/>
                                    </w:rPr>
                                    <m:t>max</m:t>
                                  </m:r>
                                </m:sub>
                              </m:sSub>
                            </m:e>
                          </m:d>
                        </m:e>
                      </m:d>
                    </m:e>
                  </m:eqArr>
                </m:e>
              </m:d>
            </m:sup>
          </m:sSup>
          <m:r>
            <w:rPr>
              <w:rFonts w:ascii="Cambria Math" w:hAnsi="Cambria Math"/>
            </w:rPr>
            <m:t xml:space="preserve">          (2)</m:t>
          </m:r>
        </m:oMath>
      </m:oMathPara>
    </w:p>
    <w:p w:rsidR="00587327" w:rsidRDefault="00587327" w:rsidP="00587327">
      <w:r w:rsidRPr="00FE3A26">
        <w:t>and with simplification introduced</w:t>
      </w:r>
      <w:r w:rsidRPr="00D70872">
        <w:t xml:space="preserve"> in </w:t>
      </w:r>
      <w:hyperlink w:anchor="AMathPersp_13" w:history="1">
        <w:r w:rsidRPr="00FE3A26">
          <w:rPr>
            <w:rStyle w:val="Hyperlink"/>
          </w:rPr>
          <w:t>[13]</w:t>
        </w:r>
      </w:hyperlink>
      <w:r w:rsidRPr="00D70872">
        <w:t xml:space="preserve">, the above expression is reduced to </w:t>
      </w:r>
    </w:p>
    <w:p w:rsidR="00587327" w:rsidRPr="00D70872" w:rsidRDefault="00544CF6" w:rsidP="00587327">
      <m:oMathPara>
        <m:oMathParaPr>
          <m:jc m:val="center"/>
        </m:oMathParaPr>
        <m:oMath>
          <m:sSubSup>
            <m:sSubSupPr>
              <m:ctrlPr>
                <w:rPr>
                  <w:rFonts w:ascii="Cambria Math" w:hAnsi="Cambria Math"/>
                  <w:i/>
                  <w:iCs/>
                </w:rPr>
              </m:ctrlPr>
            </m:sSubSupPr>
            <m:e>
              <m:r>
                <w:rPr>
                  <w:rFonts w:ascii="Cambria Math" w:hAnsi="Cambria Math"/>
                </w:rPr>
                <m:t>G</m:t>
              </m:r>
            </m:e>
            <m:sub>
              <m:r>
                <w:rPr>
                  <w:rFonts w:ascii="Cambria Math" w:hAnsi="Cambria Math"/>
                </w:rPr>
                <m:t>k</m:t>
              </m:r>
            </m:sub>
            <m:sup>
              <m:r>
                <w:rPr>
                  <w:rFonts w:ascii="Cambria Math" w:hAnsi="Cambria Math"/>
                </w:rPr>
                <m:t>n</m:t>
              </m:r>
            </m:sup>
          </m:sSubSup>
          <m:r>
            <w:rPr>
              <w:rFonts w:ascii="Cambria Math" w:hAnsi="Cambria Math"/>
            </w:rPr>
            <m:t>=</m:t>
          </m:r>
          <m:sSup>
            <m:sSupPr>
              <m:ctrlPr>
                <w:rPr>
                  <w:rFonts w:ascii="Cambria Math" w:hAnsi="Cambria Math"/>
                  <w:i/>
                  <w:iCs/>
                </w:rPr>
              </m:ctrlPr>
            </m:sSupPr>
            <m:e>
              <m:r>
                <w:rPr>
                  <w:rFonts w:ascii="Cambria Math" w:hAnsi="Cambria Math"/>
                </w:rPr>
                <m:t>10</m:t>
              </m:r>
            </m:e>
            <m:sup>
              <m:r>
                <w:rPr>
                  <w:rFonts w:ascii="Cambria Math" w:hAnsi="Cambria Math"/>
                </w:rPr>
                <m:t>-1.2 </m:t>
              </m:r>
              <m:d>
                <m:dPr>
                  <m:ctrlPr>
                    <w:rPr>
                      <w:rFonts w:ascii="Cambria Math" w:hAnsi="Cambria Math"/>
                      <w:i/>
                      <w:iCs/>
                    </w:rPr>
                  </m:ctrlPr>
                </m:dPr>
                <m:e>
                  <m:sSub>
                    <m:sSubPr>
                      <m:ctrlPr>
                        <w:rPr>
                          <w:rFonts w:ascii="Cambria Math" w:hAnsi="Cambria Math"/>
                          <w:i/>
                          <w:iCs/>
                        </w:rPr>
                      </m:ctrlPr>
                    </m:sSubPr>
                    <m:e>
                      <m:r>
                        <w:rPr>
                          <w:rFonts w:ascii="Cambria Math" w:hAnsi="Cambria Math"/>
                        </w:rPr>
                        <m:t>λ</m:t>
                      </m:r>
                    </m:e>
                    <m:sub>
                      <m:r>
                        <w:rPr>
                          <w:rFonts w:ascii="Cambria Math" w:hAnsi="Cambria Math"/>
                        </w:rPr>
                        <m:t>v</m:t>
                      </m:r>
                    </m:sub>
                  </m:sSub>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Sup>
                                <m:sSubSupPr>
                                  <m:ctrlPr>
                                    <w:rPr>
                                      <w:rFonts w:ascii="Cambria Math" w:hAnsi="Cambria Math"/>
                                      <w:i/>
                                      <w:iCs/>
                                    </w:rPr>
                                  </m:ctrlPr>
                                </m:sSubSupPr>
                                <m:e>
                                  <m:r>
                                    <w:rPr>
                                      <w:rFonts w:ascii="Cambria Math" w:hAnsi="Cambria Math"/>
                                    </w:rPr>
                                    <m:t>φ</m:t>
                                  </m:r>
                                </m:e>
                                <m:sub>
                                  <m:r>
                                    <w:rPr>
                                      <w:rFonts w:ascii="Cambria Math" w:hAnsi="Cambria Math"/>
                                    </w:rPr>
                                    <m:t>k</m:t>
                                  </m:r>
                                </m:sub>
                                <m:sup>
                                  <m:r>
                                    <w:rPr>
                                      <w:rFonts w:ascii="Cambria Math" w:hAnsi="Cambria Math"/>
                                    </w:rPr>
                                    <m:t>n</m:t>
                                  </m:r>
                                </m:sup>
                              </m:sSubSup>
                              <m:r>
                                <w:rPr>
                                  <w:rFonts w:ascii="Cambria Math" w:hAnsi="Cambria Math"/>
                                </w:rPr>
                                <m:t>-</m:t>
                              </m:r>
                              <m:sSubSup>
                                <m:sSubSupPr>
                                  <m:ctrlPr>
                                    <w:rPr>
                                      <w:rFonts w:ascii="Cambria Math" w:hAnsi="Cambria Math"/>
                                      <w:i/>
                                      <w:iCs/>
                                    </w:rPr>
                                  </m:ctrlPr>
                                </m:sSubSupPr>
                                <m:e>
                                  <m:r>
                                    <w:rPr>
                                      <w:rFonts w:ascii="Cambria Math" w:hAnsi="Cambria Math"/>
                                    </w:rPr>
                                    <m:t>φ</m:t>
                                  </m:r>
                                </m:e>
                                <m:sub>
                                  <m:r>
                                    <w:rPr>
                                      <w:rFonts w:ascii="Cambria Math" w:hAnsi="Cambria Math"/>
                                    </w:rPr>
                                    <m:t>tilt</m:t>
                                  </m:r>
                                </m:sub>
                                <m:sup>
                                  <m:r>
                                    <w:rPr>
                                      <w:rFonts w:ascii="Cambria Math" w:hAnsi="Cambria Math"/>
                                    </w:rPr>
                                    <m:t>n</m:t>
                                  </m:r>
                                </m:sup>
                              </m:sSubSup>
                            </m:num>
                            <m:den>
                              <m:sSub>
                                <m:sSubPr>
                                  <m:ctrlPr>
                                    <w:rPr>
                                      <w:rFonts w:ascii="Cambria Math" w:hAnsi="Cambria Math"/>
                                      <w:i/>
                                      <w:iCs/>
                                    </w:rPr>
                                  </m:ctrlPr>
                                </m:sSubPr>
                                <m:e>
                                  <m:r>
                                    <w:rPr>
                                      <w:rFonts w:ascii="Cambria Math" w:hAnsi="Cambria Math"/>
                                    </w:rPr>
                                    <m:t>B</m:t>
                                  </m:r>
                                </m:e>
                                <m:sub>
                                  <m:r>
                                    <w:rPr>
                                      <w:rFonts w:ascii="Cambria Math" w:hAnsi="Cambria Math"/>
                                    </w:rPr>
                                    <m:t>v</m:t>
                                  </m:r>
                                </m:sub>
                              </m:sSub>
                            </m:den>
                          </m:f>
                        </m:e>
                      </m:d>
                    </m:e>
                    <m:sup>
                      <m:r>
                        <w:rPr>
                          <w:rFonts w:ascii="Cambria Math" w:hAnsi="Cambria Math"/>
                        </w:rPr>
                        <m:t>2</m:t>
                      </m:r>
                    </m:sup>
                  </m:sSup>
                  <m:r>
                    <w:rPr>
                      <w:rFonts w:ascii="Cambria Math" w:hAnsi="Cambria Math"/>
                    </w:rPr>
                    <m:t>+ </m:t>
                  </m:r>
                  <m:sSub>
                    <m:sSubPr>
                      <m:ctrlPr>
                        <w:rPr>
                          <w:rFonts w:ascii="Cambria Math" w:hAnsi="Cambria Math"/>
                          <w:i/>
                          <w:iCs/>
                        </w:rPr>
                      </m:ctrlPr>
                    </m:sSubPr>
                    <m:e>
                      <m:r>
                        <w:rPr>
                          <w:rFonts w:ascii="Cambria Math" w:hAnsi="Cambria Math"/>
                        </w:rPr>
                        <m:t>λ</m:t>
                      </m:r>
                    </m:e>
                    <m:sub>
                      <m:r>
                        <w:rPr>
                          <w:rFonts w:ascii="Cambria Math" w:hAnsi="Cambria Math"/>
                        </w:rPr>
                        <m:t>h </m:t>
                      </m:r>
                    </m:sub>
                  </m:sSub>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Sup>
                                <m:sSubSupPr>
                                  <m:ctrlPr>
                                    <w:rPr>
                                      <w:rFonts w:ascii="Cambria Math" w:hAnsi="Cambria Math"/>
                                      <w:i/>
                                      <w:iCs/>
                                    </w:rPr>
                                  </m:ctrlPr>
                                </m:sSubSupPr>
                                <m:e>
                                  <m:r>
                                    <w:rPr>
                                      <w:rFonts w:ascii="Cambria Math" w:hAnsi="Cambria Math"/>
                                    </w:rPr>
                                    <m:t>θ</m:t>
                                  </m:r>
                                </m:e>
                                <m:sub>
                                  <m:r>
                                    <w:rPr>
                                      <w:rFonts w:ascii="Cambria Math" w:hAnsi="Cambria Math"/>
                                    </w:rPr>
                                    <m:t>k</m:t>
                                  </m:r>
                                </m:sub>
                                <m:sup>
                                  <m:r>
                                    <w:rPr>
                                      <w:rFonts w:ascii="Cambria Math" w:hAnsi="Cambria Math"/>
                                    </w:rPr>
                                    <m:t>n</m:t>
                                  </m:r>
                                </m:sup>
                              </m:sSubSup>
                              <m:r>
                                <w:rPr>
                                  <w:rFonts w:ascii="Cambria Math" w:hAnsi="Cambria Math"/>
                                </w:rPr>
                                <m:t>-</m:t>
                              </m:r>
                              <m:sSubSup>
                                <m:sSubSupPr>
                                  <m:ctrlPr>
                                    <w:rPr>
                                      <w:rFonts w:ascii="Cambria Math" w:hAnsi="Cambria Math"/>
                                      <w:i/>
                                      <w:iCs/>
                                    </w:rPr>
                                  </m:ctrlPr>
                                </m:sSubSupPr>
                                <m:e>
                                  <m:r>
                                    <w:rPr>
                                      <w:rFonts w:ascii="Cambria Math" w:hAnsi="Cambria Math"/>
                                    </w:rPr>
                                    <m:t>θ</m:t>
                                  </m:r>
                                </m:e>
                                <m:sub>
                                  <m:r>
                                    <w:rPr>
                                      <w:rFonts w:ascii="Cambria Math" w:hAnsi="Cambria Math"/>
                                    </w:rPr>
                                    <m:t>a</m:t>
                                  </m:r>
                                </m:sub>
                                <m:sup>
                                  <m:r>
                                    <w:rPr>
                                      <w:rFonts w:ascii="Cambria Math" w:hAnsi="Cambria Math"/>
                                    </w:rPr>
                                    <m:t>n</m:t>
                                  </m:r>
                                </m:sup>
                              </m:sSubSup>
                            </m:num>
                            <m:den>
                              <m:sSub>
                                <m:sSubPr>
                                  <m:ctrlPr>
                                    <w:rPr>
                                      <w:rFonts w:ascii="Cambria Math" w:hAnsi="Cambria Math"/>
                                      <w:i/>
                                      <w:iCs/>
                                    </w:rPr>
                                  </m:ctrlPr>
                                </m:sSubPr>
                                <m:e>
                                  <m:r>
                                    <w:rPr>
                                      <w:rFonts w:ascii="Cambria Math" w:hAnsi="Cambria Math"/>
                                    </w:rPr>
                                    <m:t>B</m:t>
                                  </m:r>
                                </m:e>
                                <m:sub>
                                  <m:r>
                                    <w:rPr>
                                      <w:rFonts w:ascii="Cambria Math" w:hAnsi="Cambria Math"/>
                                    </w:rPr>
                                    <m:t>h</m:t>
                                  </m:r>
                                </m:sub>
                              </m:sSub>
                            </m:den>
                          </m:f>
                        </m:e>
                      </m:d>
                    </m:e>
                    <m:sup>
                      <m:r>
                        <w:rPr>
                          <w:rFonts w:ascii="Cambria Math" w:hAnsi="Cambria Math"/>
                        </w:rPr>
                        <m:t>2</m:t>
                      </m:r>
                    </m:sup>
                  </m:sSup>
                </m:e>
              </m:d>
            </m:sup>
          </m:sSup>
          <m:r>
            <w:rPr>
              <w:rFonts w:ascii="Cambria Math" w:hAnsi="Cambria Math"/>
            </w:rPr>
            <m:t xml:space="preserve">          (3)</m:t>
          </m:r>
        </m:oMath>
      </m:oMathPara>
    </w:p>
    <w:p w:rsidR="00587327" w:rsidRPr="00D70872" w:rsidRDefault="00587327" w:rsidP="00587327">
      <w:pPr>
        <w:jc w:val="both"/>
        <w:rPr>
          <w:color w:val="000000" w:themeColor="text1"/>
        </w:rPr>
      </w:pPr>
      <w:r w:rsidRPr="00D70872">
        <w:t xml:space="preserve">where </w:t>
      </w:r>
      <m:oMath>
        <m:sSubSup>
          <m:sSubSupPr>
            <m:ctrlPr>
              <w:rPr>
                <w:rFonts w:ascii="Cambria Math" w:hAnsi="Cambria Math"/>
                <w:i/>
              </w:rPr>
            </m:ctrlPr>
          </m:sSubSupPr>
          <m:e>
            <m:r>
              <w:rPr>
                <w:rFonts w:ascii="Cambria Math" w:hAnsi="Cambria Math"/>
              </w:rPr>
              <m:t>φ</m:t>
            </m:r>
          </m:e>
          <m:sub>
            <m:r>
              <w:rPr>
                <w:rFonts w:ascii="Cambria Math" w:hAnsi="Cambria Math"/>
              </w:rPr>
              <m:t>k</m:t>
            </m:r>
          </m:sub>
          <m:sup>
            <m:r>
              <w:rPr>
                <w:rFonts w:ascii="Cambria Math" w:hAnsi="Cambria Math"/>
              </w:rPr>
              <m:t>n</m:t>
            </m:r>
          </m:sup>
        </m:sSubSup>
      </m:oMath>
      <w:r w:rsidRPr="00D70872">
        <w:t xml:space="preserve"> is the vertical angle at the </w:t>
      </w:r>
      <m:oMath>
        <m:sSup>
          <m:sSupPr>
            <m:ctrlPr>
              <w:rPr>
                <w:rFonts w:ascii="Cambria Math" w:hAnsi="Cambria Math"/>
                <w:i/>
              </w:rPr>
            </m:ctrlPr>
          </m:sSupPr>
          <m:e>
            <m:r>
              <w:rPr>
                <w:rFonts w:ascii="Cambria Math" w:hAnsi="Cambria Math"/>
              </w:rPr>
              <m:t>n</m:t>
            </m:r>
          </m:e>
          <m:sup>
            <m:r>
              <w:rPr>
                <w:rFonts w:ascii="Cambria Math" w:hAnsi="Cambria Math"/>
              </w:rPr>
              <m:t>th</m:t>
            </m:r>
          </m:sup>
        </m:sSup>
        <m:r>
          <w:rPr>
            <w:rFonts w:ascii="Cambria Math" w:hAnsi="Cambria Math"/>
          </w:rPr>
          <m:t xml:space="preserve"> </m:t>
        </m:r>
      </m:oMath>
      <w:r w:rsidRPr="00D70872">
        <w:t xml:space="preserve">BS in degrees from reference axis to the </w:t>
      </w:r>
      <w:r w:rsidRPr="00D70872">
        <w:rPr>
          <w:i/>
        </w:rPr>
        <w:t>k</w:t>
      </w:r>
      <w:r w:rsidRPr="00D70872">
        <w:rPr>
          <w:i/>
          <w:vertAlign w:val="superscript"/>
        </w:rPr>
        <w:t>th</w:t>
      </w:r>
      <w:r w:rsidRPr="00D70872">
        <w:t xml:space="preserve"> UE. </w:t>
      </w:r>
      <m:oMath>
        <m:sSubSup>
          <m:sSubSupPr>
            <m:ctrlPr>
              <w:rPr>
                <w:rFonts w:ascii="Cambria Math" w:hAnsi="Cambria Math"/>
                <w:i/>
              </w:rPr>
            </m:ctrlPr>
          </m:sSubSupPr>
          <m:e>
            <m:r>
              <w:rPr>
                <w:rFonts w:ascii="Cambria Math" w:hAnsi="Cambria Math"/>
              </w:rPr>
              <m:t>φ</m:t>
            </m:r>
          </m:e>
          <m:sub>
            <m:r>
              <w:rPr>
                <w:rFonts w:ascii="Cambria Math" w:hAnsi="Cambria Math"/>
              </w:rPr>
              <m:t>tilt</m:t>
            </m:r>
          </m:sub>
          <m:sup>
            <m:r>
              <w:rPr>
                <w:rFonts w:ascii="Cambria Math" w:hAnsi="Cambria Math"/>
              </w:rPr>
              <m:t>n</m:t>
            </m:r>
          </m:sup>
        </m:sSubSup>
      </m:oMath>
      <w:r w:rsidRPr="00D70872">
        <w:t xml:space="preserve"> is the tilt angle of the </w:t>
      </w:r>
      <m:oMath>
        <m:sSup>
          <m:sSupPr>
            <m:ctrlPr>
              <w:rPr>
                <w:rFonts w:ascii="Cambria Math" w:hAnsi="Cambria Math"/>
                <w:i/>
              </w:rPr>
            </m:ctrlPr>
          </m:sSupPr>
          <m:e>
            <m:r>
              <w:rPr>
                <w:rFonts w:ascii="Cambria Math" w:hAnsi="Cambria Math"/>
              </w:rPr>
              <m:t>n</m:t>
            </m:r>
          </m:e>
          <m:sup>
            <m:r>
              <w:rPr>
                <w:rFonts w:ascii="Cambria Math" w:hAnsi="Cambria Math"/>
              </w:rPr>
              <m:t>th</m:t>
            </m:r>
          </m:sup>
        </m:sSup>
      </m:oMath>
      <w:r w:rsidRPr="00D70872">
        <w:t xml:space="preserve"> cell as shown </w:t>
      </w:r>
      <w:r w:rsidRPr="00FE3A26">
        <w:t>in Fig.</w:t>
      </w:r>
      <w:r w:rsidR="00FE3A26">
        <w:t>1.</w:t>
      </w:r>
      <w:r>
        <w:rPr>
          <w:color w:val="FF0000"/>
        </w:rPr>
        <w:t xml:space="preserve"> </w:t>
      </w:r>
      <w:r w:rsidRPr="00D70872">
        <w:t xml:space="preserve"> Also, </w:t>
      </w:r>
      <m:oMath>
        <m:sSubSup>
          <m:sSubSupPr>
            <m:ctrlPr>
              <w:rPr>
                <w:rFonts w:ascii="Cambria Math" w:hAnsi="Cambria Math"/>
                <w:i/>
              </w:rPr>
            </m:ctrlPr>
          </m:sSubSupPr>
          <m:e>
            <m:r>
              <w:rPr>
                <w:rFonts w:ascii="Cambria Math" w:hAnsi="Cambria Math"/>
              </w:rPr>
              <m:t>θ</m:t>
            </m:r>
          </m:e>
          <m:sub>
            <m:r>
              <w:rPr>
                <w:rFonts w:ascii="Cambria Math" w:hAnsi="Cambria Math"/>
              </w:rPr>
              <m:t>a</m:t>
            </m:r>
          </m:sub>
          <m:sup>
            <m:r>
              <w:rPr>
                <w:rFonts w:ascii="Cambria Math" w:hAnsi="Cambria Math"/>
              </w:rPr>
              <m:t>n</m:t>
            </m:r>
          </m:sup>
        </m:sSubSup>
      </m:oMath>
      <w:r w:rsidRPr="00D70872">
        <w:t xml:space="preserve"> represents azimuth angle orientation with respect to horizontal reference axis and  </w:t>
      </w:r>
      <m:oMath>
        <m:sSubSup>
          <m:sSubSupPr>
            <m:ctrlPr>
              <w:rPr>
                <w:rFonts w:ascii="Cambria Math" w:hAnsi="Cambria Math"/>
                <w:i/>
              </w:rPr>
            </m:ctrlPr>
          </m:sSubSupPr>
          <m:e>
            <m:r>
              <w:rPr>
                <w:rFonts w:ascii="Cambria Math" w:hAnsi="Cambria Math"/>
              </w:rPr>
              <m:t>θ</m:t>
            </m:r>
          </m:e>
          <m:sub>
            <m:r>
              <w:rPr>
                <w:rFonts w:ascii="Cambria Math" w:hAnsi="Cambria Math"/>
              </w:rPr>
              <m:t>k</m:t>
            </m:r>
          </m:sub>
          <m:sup>
            <m:r>
              <w:rPr>
                <w:rFonts w:ascii="Cambria Math" w:hAnsi="Cambria Math"/>
              </w:rPr>
              <m:t>n</m:t>
            </m:r>
          </m:sup>
        </m:sSubSup>
      </m:oMath>
      <w:r w:rsidRPr="00D70872">
        <w:t xml:space="preserve"> is</w:t>
      </w:r>
      <w:r>
        <w:t xml:space="preserve"> </w:t>
      </w:r>
      <w:r w:rsidRPr="00B25D75">
        <w:rPr>
          <w:color w:val="000000" w:themeColor="text1"/>
        </w:rPr>
        <w:t xml:space="preserve">the angular distance of the </w:t>
      </w:r>
      <m:oMath>
        <m:sSup>
          <m:sSupPr>
            <m:ctrlPr>
              <w:rPr>
                <w:rFonts w:ascii="Cambria Math" w:eastAsia="MS Mincho" w:hAnsi="Cambria Math"/>
                <w:i/>
                <w:color w:val="000000" w:themeColor="text1"/>
                <w:spacing w:val="-1"/>
              </w:rPr>
            </m:ctrlPr>
          </m:sSupPr>
          <m:e>
            <m:r>
              <w:rPr>
                <w:rFonts w:ascii="Cambria Math" w:hAnsi="Cambria Math"/>
                <w:color w:val="000000" w:themeColor="text1"/>
              </w:rPr>
              <m:t>k</m:t>
            </m:r>
          </m:e>
          <m:sup>
            <m:r>
              <w:rPr>
                <w:rFonts w:ascii="Cambria Math" w:hAnsi="Cambria Math"/>
                <w:color w:val="000000" w:themeColor="text1"/>
              </w:rPr>
              <m:t>th</m:t>
            </m:r>
          </m:sup>
        </m:sSup>
      </m:oMath>
      <w:r w:rsidRPr="00B25D75">
        <w:rPr>
          <w:color w:val="000000" w:themeColor="text1"/>
        </w:rPr>
        <w:t xml:space="preserve"> user from horizontal reference</w:t>
      </w:r>
      <w:r>
        <w:rPr>
          <w:color w:val="000000" w:themeColor="text1"/>
        </w:rPr>
        <w:t xml:space="preserve"> </w:t>
      </w:r>
      <w:r w:rsidRPr="00D70872">
        <w:rPr>
          <w:color w:val="000000" w:themeColor="text1"/>
        </w:rPr>
        <w:t>axis. For simplicity, we use substitution in (1) as follows:</w:t>
      </w:r>
    </w:p>
    <w:p w:rsidR="00587327" w:rsidRPr="00D70872" w:rsidRDefault="00544CF6" w:rsidP="00587327">
      <w:pPr>
        <w:jc w:val="center"/>
        <w:rPr>
          <w:iCs/>
          <w:color w:val="000000" w:themeColor="text1"/>
        </w:rPr>
      </w:pPr>
      <m:oMath>
        <m:sSubSup>
          <m:sSubSupPr>
            <m:ctrlPr>
              <w:rPr>
                <w:rFonts w:ascii="Cambria Math" w:hAnsi="Cambria Math"/>
                <w:color w:val="000000" w:themeColor="text1"/>
              </w:rPr>
            </m:ctrlPr>
          </m:sSubSupPr>
          <m:e>
            <m:r>
              <w:rPr>
                <w:rFonts w:ascii="Cambria Math" w:hAnsi="Cambria Math"/>
                <w:color w:val="000000" w:themeColor="text1"/>
              </w:rPr>
              <m:t>δ</m:t>
            </m:r>
          </m:e>
          <m:sub>
            <m:r>
              <w:rPr>
                <w:rFonts w:ascii="Cambria Math" w:hAnsi="Cambria Math"/>
                <w:color w:val="000000" w:themeColor="text1"/>
              </w:rPr>
              <m:t>k</m:t>
            </m:r>
          </m:sub>
          <m:sup>
            <m:r>
              <w:rPr>
                <w:rFonts w:ascii="Cambria Math" w:hAnsi="Cambria Math"/>
                <w:color w:val="000000" w:themeColor="text1"/>
              </w:rPr>
              <m:t>n</m:t>
            </m:r>
          </m:sup>
        </m:sSubSup>
        <m:r>
          <m:rPr>
            <m:sty m:val="p"/>
          </m:rPr>
          <w:rPr>
            <w:rFonts w:ascii="Cambria Math" w:hAnsi="Cambria Math"/>
            <w:color w:val="000000" w:themeColor="text1"/>
          </w:rPr>
          <m:t>=</m:t>
        </m:r>
        <m:sSubSup>
          <m:sSubSupPr>
            <m:ctrlPr>
              <w:rPr>
                <w:rFonts w:ascii="Cambria Math" w:hAnsi="Cambria Math"/>
                <w:i/>
                <w:iCs/>
                <w:color w:val="000000" w:themeColor="text1"/>
              </w:rPr>
            </m:ctrlPr>
          </m:sSubSupPr>
          <m:e>
            <m:r>
              <w:rPr>
                <w:rFonts w:ascii="Cambria Math" w:hAnsi="Cambria Math"/>
                <w:color w:val="000000" w:themeColor="text1"/>
              </w:rPr>
              <m:t>σ</m:t>
            </m:r>
          </m:e>
          <m:sub>
            <m:r>
              <w:rPr>
                <w:rFonts w:ascii="Cambria Math" w:hAnsi="Cambria Math"/>
                <w:color w:val="000000" w:themeColor="text1"/>
              </w:rPr>
              <m:t>k</m:t>
            </m:r>
          </m:sub>
          <m:sup>
            <m:r>
              <w:rPr>
                <w:rFonts w:ascii="Cambria Math" w:hAnsi="Cambria Math"/>
                <w:color w:val="000000" w:themeColor="text1"/>
              </w:rPr>
              <m:t>n</m:t>
            </m:r>
          </m:sup>
        </m:sSubSup>
        <m:r>
          <w:rPr>
            <w:rFonts w:ascii="Cambria Math" w:hAnsi="Cambria Math"/>
            <w:color w:val="000000" w:themeColor="text1"/>
          </w:rPr>
          <m:t>α</m:t>
        </m:r>
        <m:sSup>
          <m:sSupPr>
            <m:ctrlPr>
              <w:rPr>
                <w:rFonts w:ascii="Cambria Math" w:hAnsi="Cambria Math"/>
                <w:i/>
                <w:iCs/>
                <w:color w:val="000000" w:themeColor="text1"/>
              </w:rPr>
            </m:ctrlPr>
          </m:sSupPr>
          <m:e>
            <m:d>
              <m:dPr>
                <m:ctrlPr>
                  <w:rPr>
                    <w:rFonts w:ascii="Cambria Math" w:hAnsi="Cambria Math"/>
                    <w:i/>
                    <w:iCs/>
                    <w:color w:val="000000" w:themeColor="text1"/>
                  </w:rPr>
                </m:ctrlPr>
              </m:dPr>
              <m:e>
                <m:sSubSup>
                  <m:sSubSupPr>
                    <m:ctrlPr>
                      <w:rPr>
                        <w:rFonts w:ascii="Cambria Math" w:hAnsi="Cambria Math"/>
                        <w:i/>
                        <w:iCs/>
                        <w:color w:val="000000" w:themeColor="text1"/>
                      </w:rPr>
                    </m:ctrlPr>
                  </m:sSubSupPr>
                  <m:e>
                    <m:r>
                      <w:rPr>
                        <w:rFonts w:ascii="Cambria Math" w:hAnsi="Cambria Math"/>
                        <w:color w:val="000000" w:themeColor="text1"/>
                      </w:rPr>
                      <m:t>d</m:t>
                    </m:r>
                  </m:e>
                  <m:sub>
                    <m:r>
                      <w:rPr>
                        <w:rFonts w:ascii="Cambria Math" w:hAnsi="Cambria Math"/>
                        <w:color w:val="000000" w:themeColor="text1"/>
                      </w:rPr>
                      <m:t>k</m:t>
                    </m:r>
                  </m:sub>
                  <m:sup>
                    <m:r>
                      <w:rPr>
                        <w:rFonts w:ascii="Cambria Math" w:hAnsi="Cambria Math"/>
                        <w:color w:val="000000" w:themeColor="text1"/>
                      </w:rPr>
                      <m:t>n</m:t>
                    </m:r>
                  </m:sup>
                </m:sSubSup>
              </m:e>
            </m:d>
          </m:e>
          <m:sup>
            <m:r>
              <m:rPr>
                <m:sty m:val="p"/>
              </m:rPr>
              <w:rPr>
                <w:rFonts w:ascii="Cambria Math" w:hAnsi="Cambria Math"/>
                <w:color w:val="000000" w:themeColor="text1"/>
              </w:rPr>
              <m:t>-</m:t>
            </m:r>
            <m:r>
              <w:rPr>
                <w:rFonts w:ascii="Cambria Math" w:hAnsi="Cambria Math"/>
                <w:color w:val="000000" w:themeColor="text1"/>
              </w:rPr>
              <m:t>β</m:t>
            </m:r>
          </m:sup>
        </m:sSup>
      </m:oMath>
      <w:r w:rsidR="00587327" w:rsidRPr="00D70872">
        <w:rPr>
          <w:color w:val="000000" w:themeColor="text1"/>
        </w:rPr>
        <w:t xml:space="preserve"> ,  </w:t>
      </w:r>
      <m:oMath>
        <m:sSubSup>
          <m:sSubSupPr>
            <m:ctrlPr>
              <w:rPr>
                <w:rFonts w:ascii="Cambria Math" w:hAnsi="Cambria Math"/>
                <w:i/>
                <w:iCs/>
                <w:color w:val="000000" w:themeColor="text1"/>
              </w:rPr>
            </m:ctrlPr>
          </m:sSubSupPr>
          <m:e>
            <m:r>
              <w:rPr>
                <w:rFonts w:ascii="Cambria Math" w:hAnsi="Cambria Math"/>
                <w:color w:val="000000" w:themeColor="text1"/>
              </w:rPr>
              <m:t>δ</m:t>
            </m:r>
          </m:e>
          <m:sub>
            <m:r>
              <w:rPr>
                <w:rFonts w:ascii="Cambria Math" w:hAnsi="Cambria Math"/>
                <w:color w:val="000000" w:themeColor="text1"/>
              </w:rPr>
              <m:t>k</m:t>
            </m:r>
          </m:sub>
          <m:sup>
            <m:r>
              <w:rPr>
                <w:rFonts w:ascii="Cambria Math" w:hAnsi="Cambria Math"/>
                <w:color w:val="000000" w:themeColor="text1"/>
              </w:rPr>
              <m:t>m</m:t>
            </m:r>
          </m:sup>
        </m:sSubSup>
        <m:r>
          <m:rPr>
            <m:sty m:val="p"/>
          </m:rPr>
          <w:rPr>
            <w:rFonts w:ascii="Cambria Math" w:hAnsi="Cambria Math"/>
            <w:color w:val="000000" w:themeColor="text1"/>
          </w:rPr>
          <m:t>=</m:t>
        </m:r>
        <m:sSubSup>
          <m:sSubSupPr>
            <m:ctrlPr>
              <w:rPr>
                <w:rFonts w:ascii="Cambria Math" w:hAnsi="Cambria Math"/>
                <w:i/>
                <w:iCs/>
                <w:color w:val="000000" w:themeColor="text1"/>
              </w:rPr>
            </m:ctrlPr>
          </m:sSubSupPr>
          <m:e>
            <m:r>
              <w:rPr>
                <w:rFonts w:ascii="Cambria Math" w:hAnsi="Cambria Math"/>
                <w:color w:val="000000" w:themeColor="text1"/>
              </w:rPr>
              <m:t>σ</m:t>
            </m:r>
          </m:e>
          <m:sub>
            <m:r>
              <w:rPr>
                <w:rFonts w:ascii="Cambria Math" w:hAnsi="Cambria Math"/>
                <w:color w:val="000000" w:themeColor="text1"/>
              </w:rPr>
              <m:t>k</m:t>
            </m:r>
          </m:sub>
          <m:sup>
            <m:r>
              <w:rPr>
                <w:rFonts w:ascii="Cambria Math" w:hAnsi="Cambria Math"/>
                <w:color w:val="000000" w:themeColor="text1"/>
              </w:rPr>
              <m:t>m</m:t>
            </m:r>
          </m:sup>
        </m:sSubSup>
        <m:r>
          <w:rPr>
            <w:rFonts w:ascii="Cambria Math" w:hAnsi="Cambria Math"/>
            <w:color w:val="000000" w:themeColor="text1"/>
          </w:rPr>
          <m:t>α</m:t>
        </m:r>
        <m:sSup>
          <m:sSupPr>
            <m:ctrlPr>
              <w:rPr>
                <w:rFonts w:ascii="Cambria Math" w:hAnsi="Cambria Math"/>
                <w:i/>
                <w:iCs/>
                <w:color w:val="000000" w:themeColor="text1"/>
              </w:rPr>
            </m:ctrlPr>
          </m:sSupPr>
          <m:e>
            <m:d>
              <m:dPr>
                <m:ctrlPr>
                  <w:rPr>
                    <w:rFonts w:ascii="Cambria Math" w:hAnsi="Cambria Math"/>
                    <w:i/>
                    <w:iCs/>
                    <w:color w:val="000000" w:themeColor="text1"/>
                  </w:rPr>
                </m:ctrlPr>
              </m:dPr>
              <m:e>
                <m:sSubSup>
                  <m:sSubSupPr>
                    <m:ctrlPr>
                      <w:rPr>
                        <w:rFonts w:ascii="Cambria Math" w:hAnsi="Cambria Math"/>
                        <w:i/>
                        <w:iCs/>
                        <w:color w:val="000000" w:themeColor="text1"/>
                      </w:rPr>
                    </m:ctrlPr>
                  </m:sSubSupPr>
                  <m:e>
                    <m:r>
                      <w:rPr>
                        <w:rFonts w:ascii="Cambria Math" w:hAnsi="Cambria Math"/>
                        <w:color w:val="000000" w:themeColor="text1"/>
                      </w:rPr>
                      <m:t>d</m:t>
                    </m:r>
                  </m:e>
                  <m:sub>
                    <m:r>
                      <w:rPr>
                        <w:rFonts w:ascii="Cambria Math" w:hAnsi="Cambria Math"/>
                        <w:color w:val="000000" w:themeColor="text1"/>
                      </w:rPr>
                      <m:t>k</m:t>
                    </m:r>
                  </m:sub>
                  <m:sup>
                    <m:r>
                      <w:rPr>
                        <w:rFonts w:ascii="Cambria Math" w:hAnsi="Cambria Math"/>
                        <w:color w:val="000000" w:themeColor="text1"/>
                      </w:rPr>
                      <m:t>m</m:t>
                    </m:r>
                  </m:sup>
                </m:sSubSup>
              </m:e>
            </m:d>
          </m:e>
          <m:sup>
            <m:r>
              <m:rPr>
                <m:sty m:val="p"/>
              </m:rPr>
              <w:rPr>
                <w:rFonts w:ascii="Cambria Math" w:hAnsi="Cambria Math"/>
                <w:color w:val="000000" w:themeColor="text1"/>
              </w:rPr>
              <m:t>-</m:t>
            </m:r>
            <m:r>
              <w:rPr>
                <w:rFonts w:ascii="Cambria Math" w:hAnsi="Cambria Math"/>
                <w:color w:val="000000" w:themeColor="text1"/>
              </w:rPr>
              <m:t>β</m:t>
            </m:r>
          </m:sup>
        </m:sSup>
      </m:oMath>
      <w:r w:rsidR="00587327" w:rsidRPr="00D70872">
        <w:rPr>
          <w:color w:val="000000" w:themeColor="text1"/>
        </w:rPr>
        <w:t xml:space="preserve">  and  </w:t>
      </w:r>
      <m:oMath>
        <m:r>
          <w:rPr>
            <w:rFonts w:ascii="Cambria Math" w:hAnsi="Cambria Math"/>
            <w:color w:val="000000" w:themeColor="text1"/>
          </w:rPr>
          <m:t>μ</m:t>
        </m:r>
        <m:r>
          <m:rPr>
            <m:sty m:val="p"/>
          </m:rPr>
          <w:rPr>
            <w:rFonts w:ascii="Cambria Math" w:hAnsi="Cambria Math"/>
            <w:color w:val="000000" w:themeColor="text1"/>
          </w:rPr>
          <m:t>=</m:t>
        </m:r>
        <m:f>
          <m:fPr>
            <m:ctrlPr>
              <w:rPr>
                <w:rFonts w:ascii="Cambria Math" w:hAnsi="Cambria Math"/>
                <w:i/>
                <w:iCs/>
                <w:color w:val="000000" w:themeColor="text1"/>
              </w:rPr>
            </m:ctrlPr>
          </m:fPr>
          <m:num>
            <m:r>
              <m:rPr>
                <m:sty m:val="p"/>
              </m:rPr>
              <w:rPr>
                <w:rFonts w:ascii="Cambria Math" w:hAnsi="Cambria Math"/>
                <w:color w:val="000000" w:themeColor="text1"/>
              </w:rPr>
              <m:t>-1.2</m:t>
            </m:r>
            <m:sSub>
              <m:sSubPr>
                <m:ctrlPr>
                  <w:rPr>
                    <w:rFonts w:ascii="Cambria Math" w:hAnsi="Cambria Math"/>
                    <w:i/>
                    <w:iCs/>
                    <w:color w:val="000000" w:themeColor="text1"/>
                  </w:rPr>
                </m:ctrlPr>
              </m:sSubPr>
              <m:e>
                <m:r>
                  <w:rPr>
                    <w:rFonts w:ascii="Cambria Math" w:hAnsi="Cambria Math"/>
                    <w:color w:val="000000" w:themeColor="text1"/>
                  </w:rPr>
                  <m:t>λ</m:t>
                </m:r>
              </m:e>
              <m:sub>
                <m:r>
                  <w:rPr>
                    <w:rFonts w:ascii="Cambria Math" w:hAnsi="Cambria Math"/>
                    <w:color w:val="000000" w:themeColor="text1"/>
                  </w:rPr>
                  <m:t>v</m:t>
                </m:r>
              </m:sub>
            </m:sSub>
          </m:num>
          <m:den>
            <m:sSup>
              <m:sSupPr>
                <m:ctrlPr>
                  <w:rPr>
                    <w:rFonts w:ascii="Cambria Math" w:hAnsi="Cambria Math"/>
                    <w:i/>
                    <w:iCs/>
                    <w:color w:val="000000" w:themeColor="text1"/>
                  </w:rPr>
                </m:ctrlPr>
              </m:sSupPr>
              <m:e>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v</m:t>
                    </m:r>
                  </m:sub>
                </m:sSub>
              </m:e>
              <m:sup>
                <m:r>
                  <m:rPr>
                    <m:sty m:val="p"/>
                  </m:rPr>
                  <w:rPr>
                    <w:rFonts w:ascii="Cambria Math" w:hAnsi="Cambria Math"/>
                    <w:color w:val="000000" w:themeColor="text1"/>
                  </w:rPr>
                  <m:t>2</m:t>
                </m:r>
              </m:sup>
            </m:sSup>
          </m:den>
        </m:f>
      </m:oMath>
    </w:p>
    <w:p w:rsidR="00587327" w:rsidRPr="00D70872" w:rsidRDefault="00587327" w:rsidP="00587327">
      <w:pPr>
        <w:rPr>
          <w:color w:val="000000" w:themeColor="text1"/>
        </w:rPr>
      </w:pPr>
      <w:r w:rsidRPr="00D70872">
        <w:rPr>
          <w:color w:val="000000" w:themeColor="text1"/>
        </w:rPr>
        <w:t xml:space="preserve">Using the above substitution and the gain from (3) into (1), we </w:t>
      </w:r>
      <w:r>
        <w:rPr>
          <w:color w:val="000000" w:themeColor="text1"/>
        </w:rPr>
        <w:t>obtain</w:t>
      </w:r>
      <w:r w:rsidRPr="00D70872">
        <w:rPr>
          <w:color w:val="000000" w:themeColor="text1"/>
        </w:rPr>
        <w:t xml:space="preserve"> the SIR at the UE </w:t>
      </w:r>
      <w:r>
        <w:rPr>
          <w:color w:val="000000" w:themeColor="text1"/>
        </w:rPr>
        <w:t xml:space="preserve">which is </w:t>
      </w:r>
      <w:r w:rsidRPr="00D70872">
        <w:rPr>
          <w:color w:val="000000" w:themeColor="text1"/>
        </w:rPr>
        <w:t>represented as</w:t>
      </w:r>
    </w:p>
    <w:p w:rsidR="00587327" w:rsidRPr="00D70872" w:rsidRDefault="00587327" w:rsidP="00587327">
      <w:pPr>
        <w:jc w:val="center"/>
        <w:rPr>
          <w:color w:val="000000" w:themeColor="text1"/>
        </w:rPr>
      </w:pPr>
      <w:r w:rsidRPr="00D70872">
        <w:rPr>
          <w:color w:val="000000" w:themeColor="text1"/>
        </w:rPr>
        <w:fldChar w:fldCharType="begin"/>
      </w:r>
      <w:r w:rsidRPr="00D70872">
        <w:rPr>
          <w:color w:val="000000" w:themeColor="text1"/>
        </w:rPr>
        <w:instrText xml:space="preserve"> QUOTE </w:instrText>
      </w:r>
      <m:oMath>
        <m:sSubSup>
          <m:sSubSupPr>
            <m:ctrlPr>
              <w:rPr>
                <w:rFonts w:ascii="Cambria Math" w:hAnsi="Cambria Math"/>
                <w:i/>
                <w:iCs/>
                <w:color w:val="000000" w:themeColor="text1"/>
              </w:rPr>
            </m:ctrlPr>
          </m:sSubSupPr>
          <m:e>
            <m:r>
              <m:rPr>
                <m:sty m:val="p"/>
              </m:rPr>
              <w:rPr>
                <w:rFonts w:ascii="Cambria Math" w:hAnsi="Cambria Math"/>
                <w:color w:val="000000" w:themeColor="text1"/>
              </w:rPr>
              <m:t>γ</m:t>
            </m:r>
          </m:e>
          <m:sub>
            <m:r>
              <m:rPr>
                <m:sty m:val="p"/>
              </m:rPr>
              <w:rPr>
                <w:rFonts w:ascii="Cambria Math" w:hAnsi="Cambria Math"/>
                <w:color w:val="000000" w:themeColor="text1"/>
              </w:rPr>
              <m:t>k</m:t>
            </m:r>
          </m:sub>
          <m:sup>
            <m:r>
              <m:rPr>
                <m:sty m:val="p"/>
              </m:rPr>
              <w:rPr>
                <w:rFonts w:ascii="Cambria Math" w:hAnsi="Cambria Math"/>
                <w:color w:val="000000" w:themeColor="text1"/>
              </w:rPr>
              <m:t>n</m:t>
            </m:r>
          </m:sup>
        </m:sSubSup>
        <m:r>
          <m:rPr>
            <m:sty m:val="p"/>
          </m:rPr>
          <w:rPr>
            <w:rFonts w:ascii="Cambria Math" w:hAnsi="Cambria Math"/>
            <w:color w:val="000000" w:themeColor="text1"/>
          </w:rPr>
          <m:t>= </m:t>
        </m:r>
        <m:f>
          <m:fPr>
            <m:ctrlPr>
              <w:rPr>
                <w:rFonts w:ascii="Cambria Math" w:hAnsi="Cambria Math"/>
                <w:i/>
                <w:iCs/>
                <w:color w:val="000000" w:themeColor="text1"/>
              </w:rPr>
            </m:ctrlPr>
          </m:fPr>
          <m:num>
            <m:sSubSup>
              <m:sSubSupPr>
                <m:ctrlPr>
                  <w:rPr>
                    <w:rFonts w:ascii="Cambria Math" w:hAnsi="Cambria Math"/>
                    <w:i/>
                    <w:iCs/>
                    <w:color w:val="000000" w:themeColor="text1"/>
                  </w:rPr>
                </m:ctrlPr>
              </m:sSubSupPr>
              <m:e>
                <m:r>
                  <m:rPr>
                    <m:sty m:val="p"/>
                  </m:rPr>
                  <w:rPr>
                    <w:rFonts w:ascii="Cambria Math" w:hAnsi="Cambria Math"/>
                    <w:color w:val="000000" w:themeColor="text1"/>
                  </w:rPr>
                  <m:t>h</m:t>
                </m:r>
              </m:e>
              <m:sub>
                <m:r>
                  <m:rPr>
                    <m:sty m:val="p"/>
                  </m:rPr>
                  <w:rPr>
                    <w:rFonts w:ascii="Cambria Math" w:hAnsi="Cambria Math"/>
                    <w:color w:val="000000" w:themeColor="text1"/>
                  </w:rPr>
                  <m:t>k</m:t>
                </m:r>
              </m:sub>
              <m:sup>
                <m:r>
                  <m:rPr>
                    <m:sty m:val="p"/>
                  </m:rPr>
                  <w:rPr>
                    <w:rFonts w:ascii="Cambria Math" w:hAnsi="Cambria Math"/>
                    <w:color w:val="000000" w:themeColor="text1"/>
                  </w:rPr>
                  <m:t>n</m:t>
                </m:r>
              </m:sup>
            </m:sSubSup>
            <m:sSup>
              <m:sSupPr>
                <m:ctrlPr>
                  <w:rPr>
                    <w:rFonts w:ascii="Cambria Math" w:hAnsi="Cambria Math"/>
                    <w:i/>
                    <w:iCs/>
                    <w:color w:val="000000" w:themeColor="text1"/>
                  </w:rPr>
                </m:ctrlPr>
              </m:sSupPr>
              <m:e>
                <m:r>
                  <m:rPr>
                    <m:sty m:val="p"/>
                  </m:rPr>
                  <w:rPr>
                    <w:rFonts w:ascii="Cambria Math" w:hAnsi="Cambria Math"/>
                    <w:color w:val="000000" w:themeColor="text1"/>
                  </w:rPr>
                  <m:t>10</m:t>
                </m:r>
              </m:e>
              <m:sup>
                <m:r>
                  <m:rPr>
                    <m:sty m:val="p"/>
                  </m:rPr>
                  <w:rPr>
                    <w:rFonts w:ascii="Cambria Math" w:hAnsi="Cambria Math"/>
                    <w:color w:val="000000" w:themeColor="text1"/>
                  </w:rPr>
                  <m:t>-1.2</m:t>
                </m:r>
                <m:d>
                  <m:dPr>
                    <m:ctrlPr>
                      <w:rPr>
                        <w:rFonts w:ascii="Cambria Math" w:hAnsi="Cambria Math"/>
                        <w:i/>
                        <w:iCs/>
                        <w:color w:val="000000" w:themeColor="text1"/>
                      </w:rPr>
                    </m:ctrlPr>
                  </m:dPr>
                  <m:e>
                    <m:sSub>
                      <m:sSubPr>
                        <m:ctrlPr>
                          <w:rPr>
                            <w:rFonts w:ascii="Cambria Math" w:hAnsi="Cambria Math"/>
                            <w:i/>
                            <w:iCs/>
                            <w:color w:val="000000" w:themeColor="text1"/>
                          </w:rPr>
                        </m:ctrlPr>
                      </m:sSubPr>
                      <m:e>
                        <m:r>
                          <m:rPr>
                            <m:sty m:val="p"/>
                          </m:rPr>
                          <w:rPr>
                            <w:rFonts w:ascii="Cambria Math" w:hAnsi="Cambria Math"/>
                            <w:color w:val="000000" w:themeColor="text1"/>
                          </w:rPr>
                          <m:t>λ</m:t>
                        </m:r>
                      </m:e>
                      <m:sub>
                        <m:r>
                          <m:rPr>
                            <m:sty m:val="p"/>
                          </m:rPr>
                          <w:rPr>
                            <w:rFonts w:ascii="Cambria Math" w:hAnsi="Cambria Math"/>
                            <w:color w:val="000000" w:themeColor="text1"/>
                          </w:rPr>
                          <m:t>v</m:t>
                        </m:r>
                      </m:sub>
                    </m:sSub>
                    <m:sSup>
                      <m:sSupPr>
                        <m:ctrlPr>
                          <w:rPr>
                            <w:rFonts w:ascii="Cambria Math" w:hAnsi="Cambria Math"/>
                            <w:i/>
                            <w:iCs/>
                            <w:color w:val="000000" w:themeColor="text1"/>
                          </w:rPr>
                        </m:ctrlPr>
                      </m:sSupPr>
                      <m:e>
                        <m:d>
                          <m:dPr>
                            <m:ctrlPr>
                              <w:rPr>
                                <w:rFonts w:ascii="Cambria Math" w:hAnsi="Cambria Math"/>
                                <w:i/>
                                <w:iCs/>
                                <w:color w:val="000000" w:themeColor="text1"/>
                              </w:rPr>
                            </m:ctrlPr>
                          </m:dPr>
                          <m:e>
                            <m:f>
                              <m:fPr>
                                <m:ctrlPr>
                                  <w:rPr>
                                    <w:rFonts w:ascii="Cambria Math" w:hAnsi="Cambria Math"/>
                                    <w:i/>
                                    <w:iCs/>
                                    <w:color w:val="000000" w:themeColor="text1"/>
                                  </w:rPr>
                                </m:ctrlPr>
                              </m:fPr>
                              <m:num>
                                <m:sSubSup>
                                  <m:sSubSupPr>
                                    <m:ctrlPr>
                                      <w:rPr>
                                        <w:rFonts w:ascii="Cambria Math" w:hAnsi="Cambria Math"/>
                                        <w:i/>
                                        <w:iCs/>
                                        <w:color w:val="000000" w:themeColor="text1"/>
                                      </w:rPr>
                                    </m:ctrlPr>
                                  </m:sSubSupPr>
                                  <m:e>
                                    <m:r>
                                      <m:rPr>
                                        <m:sty m:val="p"/>
                                      </m:rPr>
                                      <w:rPr>
                                        <w:rFonts w:ascii="Cambria Math" w:hAnsi="Cambria Math"/>
                                        <w:color w:val="000000" w:themeColor="text1"/>
                                      </w:rPr>
                                      <m:t>φ</m:t>
                                    </m:r>
                                  </m:e>
                                  <m:sub>
                                    <m:r>
                                      <m:rPr>
                                        <m:sty m:val="p"/>
                                      </m:rPr>
                                      <w:rPr>
                                        <w:rFonts w:ascii="Cambria Math" w:hAnsi="Cambria Math"/>
                                        <w:color w:val="000000" w:themeColor="text1"/>
                                      </w:rPr>
                                      <m:t>k</m:t>
                                    </m:r>
                                  </m:sub>
                                  <m:sup>
                                    <m:r>
                                      <m:rPr>
                                        <m:sty m:val="p"/>
                                      </m:rPr>
                                      <w:rPr>
                                        <w:rFonts w:ascii="Cambria Math" w:hAnsi="Cambria Math"/>
                                        <w:color w:val="000000" w:themeColor="text1"/>
                                      </w:rPr>
                                      <m:t>n</m:t>
                                    </m:r>
                                  </m:sup>
                                </m:sSubSup>
                                <m:r>
                                  <m:rPr>
                                    <m:sty m:val="p"/>
                                  </m:rPr>
                                  <w:rPr>
                                    <w:rFonts w:ascii="Cambria Math" w:hAnsi="Cambria Math"/>
                                    <w:color w:val="000000" w:themeColor="text1"/>
                                  </w:rPr>
                                  <m:t>-</m:t>
                                </m:r>
                                <m:sSubSup>
                                  <m:sSubSupPr>
                                    <m:ctrlPr>
                                      <w:rPr>
                                        <w:rFonts w:ascii="Cambria Math" w:hAnsi="Cambria Math"/>
                                        <w:i/>
                                        <w:iCs/>
                                        <w:color w:val="000000" w:themeColor="text1"/>
                                      </w:rPr>
                                    </m:ctrlPr>
                                  </m:sSubSupPr>
                                  <m:e>
                                    <m:r>
                                      <m:rPr>
                                        <m:sty m:val="p"/>
                                      </m:rPr>
                                      <w:rPr>
                                        <w:rFonts w:ascii="Cambria Math" w:hAnsi="Cambria Math"/>
                                        <w:color w:val="000000" w:themeColor="text1"/>
                                      </w:rPr>
                                      <m:t>φ</m:t>
                                    </m:r>
                                  </m:e>
                                  <m:sub>
                                    <m:r>
                                      <m:rPr>
                                        <m:sty m:val="p"/>
                                      </m:rPr>
                                      <w:rPr>
                                        <w:rFonts w:ascii="Cambria Math" w:hAnsi="Cambria Math"/>
                                        <w:color w:val="000000" w:themeColor="text1"/>
                                      </w:rPr>
                                      <m:t>tilt</m:t>
                                    </m:r>
                                  </m:sub>
                                  <m:sup>
                                    <m:r>
                                      <m:rPr>
                                        <m:sty m:val="p"/>
                                      </m:rPr>
                                      <w:rPr>
                                        <w:rFonts w:ascii="Cambria Math" w:hAnsi="Cambria Math"/>
                                        <w:color w:val="000000" w:themeColor="text1"/>
                                      </w:rPr>
                                      <m:t>n</m:t>
                                    </m:r>
                                  </m:sup>
                                </m:sSubSup>
                              </m:num>
                              <m:den>
                                <m:sSub>
                                  <m:sSubPr>
                                    <m:ctrlPr>
                                      <w:rPr>
                                        <w:rFonts w:ascii="Cambria Math" w:hAnsi="Cambria Math"/>
                                        <w:i/>
                                        <w:iCs/>
                                        <w:color w:val="000000" w:themeColor="text1"/>
                                      </w:rPr>
                                    </m:ctrlPr>
                                  </m:sSubPr>
                                  <m:e>
                                    <m:r>
                                      <m:rPr>
                                        <m:sty m:val="p"/>
                                      </m:rPr>
                                      <w:rPr>
                                        <w:rFonts w:ascii="Cambria Math" w:hAnsi="Cambria Math"/>
                                        <w:color w:val="000000" w:themeColor="text1"/>
                                      </w:rPr>
                                      <m:t>B</m:t>
                                    </m:r>
                                  </m:e>
                                  <m:sub>
                                    <m:r>
                                      <m:rPr>
                                        <m:sty m:val="p"/>
                                      </m:rPr>
                                      <w:rPr>
                                        <w:rFonts w:ascii="Cambria Math" w:hAnsi="Cambria Math"/>
                                        <w:color w:val="000000" w:themeColor="text1"/>
                                      </w:rPr>
                                      <m:t>v</m:t>
                                    </m:r>
                                  </m:sub>
                                </m:sSub>
                              </m:den>
                            </m:f>
                          </m:e>
                        </m:d>
                      </m:e>
                      <m:sup>
                        <m:r>
                          <m:rPr>
                            <m:sty m:val="p"/>
                          </m:rPr>
                          <w:rPr>
                            <w:rFonts w:ascii="Cambria Math" w:hAnsi="Cambria Math"/>
                            <w:color w:val="000000" w:themeColor="text1"/>
                          </w:rPr>
                          <m:t>2</m:t>
                        </m:r>
                      </m:sup>
                    </m:sSup>
                    <m:r>
                      <m:rPr>
                        <m:sty m:val="p"/>
                      </m:rPr>
                      <w:rPr>
                        <w:rFonts w:ascii="Cambria Math" w:hAnsi="Cambria Math"/>
                        <w:color w:val="000000" w:themeColor="text1"/>
                      </w:rPr>
                      <m:t>+</m:t>
                    </m:r>
                    <m:sSub>
                      <m:sSubPr>
                        <m:ctrlPr>
                          <w:rPr>
                            <w:rFonts w:ascii="Cambria Math" w:hAnsi="Cambria Math"/>
                            <w:i/>
                            <w:iCs/>
                            <w:color w:val="000000" w:themeColor="text1"/>
                          </w:rPr>
                        </m:ctrlPr>
                      </m:sSubPr>
                      <m:e>
                        <m:r>
                          <m:rPr>
                            <m:sty m:val="p"/>
                          </m:rPr>
                          <w:rPr>
                            <w:rFonts w:ascii="Cambria Math" w:hAnsi="Cambria Math"/>
                            <w:color w:val="000000" w:themeColor="text1"/>
                          </w:rPr>
                          <m:t>λ</m:t>
                        </m:r>
                      </m:e>
                      <m:sub>
                        <m:r>
                          <m:rPr>
                            <m:sty m:val="p"/>
                          </m:rPr>
                          <w:rPr>
                            <w:rFonts w:ascii="Cambria Math" w:hAnsi="Cambria Math"/>
                            <w:color w:val="000000" w:themeColor="text1"/>
                          </w:rPr>
                          <m:t>h </m:t>
                        </m:r>
                      </m:sub>
                    </m:sSub>
                    <m:r>
                      <m:rPr>
                        <m:sty m:val="p"/>
                      </m:rPr>
                      <w:rPr>
                        <w:rFonts w:ascii="Cambria Math" w:hAnsi="Cambria Math"/>
                        <w:color w:val="000000" w:themeColor="text1"/>
                      </w:rPr>
                      <m:t> </m:t>
                    </m:r>
                    <m:sSup>
                      <m:sSupPr>
                        <m:ctrlPr>
                          <w:rPr>
                            <w:rFonts w:ascii="Cambria Math" w:hAnsi="Cambria Math"/>
                            <w:i/>
                            <w:iCs/>
                            <w:color w:val="000000" w:themeColor="text1"/>
                          </w:rPr>
                        </m:ctrlPr>
                      </m:sSupPr>
                      <m:e>
                        <m:d>
                          <m:dPr>
                            <m:ctrlPr>
                              <w:rPr>
                                <w:rFonts w:ascii="Cambria Math" w:hAnsi="Cambria Math"/>
                                <w:i/>
                                <w:iCs/>
                                <w:color w:val="000000" w:themeColor="text1"/>
                              </w:rPr>
                            </m:ctrlPr>
                          </m:dPr>
                          <m:e>
                            <m:f>
                              <m:fPr>
                                <m:ctrlPr>
                                  <w:rPr>
                                    <w:rFonts w:ascii="Cambria Math" w:hAnsi="Cambria Math"/>
                                    <w:i/>
                                    <w:iCs/>
                                    <w:color w:val="000000" w:themeColor="text1"/>
                                  </w:rPr>
                                </m:ctrlPr>
                              </m:fPr>
                              <m:num>
                                <m:sSubSup>
                                  <m:sSubSupPr>
                                    <m:ctrlPr>
                                      <w:rPr>
                                        <w:rFonts w:ascii="Cambria Math" w:hAnsi="Cambria Math"/>
                                        <w:i/>
                                        <w:iCs/>
                                        <w:color w:val="000000" w:themeColor="text1"/>
                                      </w:rPr>
                                    </m:ctrlPr>
                                  </m:sSubSupPr>
                                  <m:e>
                                    <m:r>
                                      <m:rPr>
                                        <m:sty m:val="p"/>
                                      </m:rPr>
                                      <w:rPr>
                                        <w:rFonts w:ascii="Cambria Math" w:hAnsi="Cambria Math"/>
                                        <w:color w:val="000000" w:themeColor="text1"/>
                                      </w:rPr>
                                      <m:t>ϕ</m:t>
                                    </m:r>
                                  </m:e>
                                  <m:sub>
                                    <m:r>
                                      <m:rPr>
                                        <m:sty m:val="p"/>
                                      </m:rPr>
                                      <w:rPr>
                                        <w:rFonts w:ascii="Cambria Math" w:hAnsi="Cambria Math"/>
                                        <w:color w:val="000000" w:themeColor="text1"/>
                                      </w:rPr>
                                      <m:t>k</m:t>
                                    </m:r>
                                  </m:sub>
                                  <m:sup>
                                    <m:r>
                                      <m:rPr>
                                        <m:sty m:val="p"/>
                                      </m:rPr>
                                      <w:rPr>
                                        <w:rFonts w:ascii="Cambria Math" w:hAnsi="Cambria Math"/>
                                        <w:color w:val="000000" w:themeColor="text1"/>
                                      </w:rPr>
                                      <m:t>n</m:t>
                                    </m:r>
                                  </m:sup>
                                </m:sSubSup>
                                <m:r>
                                  <m:rPr>
                                    <m:sty m:val="p"/>
                                  </m:rPr>
                                  <w:rPr>
                                    <w:rFonts w:ascii="Cambria Math" w:hAnsi="Cambria Math"/>
                                    <w:color w:val="000000" w:themeColor="text1"/>
                                  </w:rPr>
                                  <m:t>-</m:t>
                                </m:r>
                                <m:sSubSup>
                                  <m:sSubSupPr>
                                    <m:ctrlPr>
                                      <w:rPr>
                                        <w:rFonts w:ascii="Cambria Math" w:hAnsi="Cambria Math"/>
                                        <w:i/>
                                        <w:iCs/>
                                        <w:color w:val="000000" w:themeColor="text1"/>
                                      </w:rPr>
                                    </m:ctrlPr>
                                  </m:sSubSupPr>
                                  <m:e>
                                    <m:r>
                                      <m:rPr>
                                        <m:sty m:val="p"/>
                                      </m:rPr>
                                      <w:rPr>
                                        <w:rFonts w:ascii="Cambria Math" w:hAnsi="Cambria Math"/>
                                        <w:color w:val="000000" w:themeColor="text1"/>
                                      </w:rPr>
                                      <m:t>ϕ</m:t>
                                    </m:r>
                                  </m:e>
                                  <m:sub>
                                    <m:r>
                                      <m:rPr>
                                        <m:sty m:val="p"/>
                                      </m:rPr>
                                      <w:rPr>
                                        <w:rFonts w:ascii="Cambria Math" w:hAnsi="Cambria Math"/>
                                        <w:color w:val="000000" w:themeColor="text1"/>
                                      </w:rPr>
                                      <m:t>a</m:t>
                                    </m:r>
                                  </m:sub>
                                  <m:sup>
                                    <m:r>
                                      <m:rPr>
                                        <m:sty m:val="p"/>
                                      </m:rPr>
                                      <w:rPr>
                                        <w:rFonts w:ascii="Cambria Math" w:hAnsi="Cambria Math"/>
                                        <w:color w:val="000000" w:themeColor="text1"/>
                                      </w:rPr>
                                      <m:t>n</m:t>
                                    </m:r>
                                  </m:sup>
                                </m:sSubSup>
                              </m:num>
                              <m:den>
                                <m:sSub>
                                  <m:sSubPr>
                                    <m:ctrlPr>
                                      <w:rPr>
                                        <w:rFonts w:ascii="Cambria Math" w:hAnsi="Cambria Math"/>
                                        <w:i/>
                                        <w:iCs/>
                                        <w:color w:val="000000" w:themeColor="text1"/>
                                      </w:rPr>
                                    </m:ctrlPr>
                                  </m:sSubPr>
                                  <m:e>
                                    <m:r>
                                      <m:rPr>
                                        <m:sty m:val="p"/>
                                      </m:rPr>
                                      <w:rPr>
                                        <w:rFonts w:ascii="Cambria Math" w:hAnsi="Cambria Math"/>
                                        <w:color w:val="000000" w:themeColor="text1"/>
                                      </w:rPr>
                                      <m:t>B</m:t>
                                    </m:r>
                                  </m:e>
                                  <m:sub>
                                    <m:r>
                                      <m:rPr>
                                        <m:sty m:val="p"/>
                                      </m:rPr>
                                      <w:rPr>
                                        <w:rFonts w:ascii="Cambria Math" w:hAnsi="Cambria Math"/>
                                        <w:color w:val="000000" w:themeColor="text1"/>
                                      </w:rPr>
                                      <m:t>h</m:t>
                                    </m:r>
                                  </m:sub>
                                </m:sSub>
                              </m:den>
                            </m:f>
                          </m:e>
                        </m:d>
                      </m:e>
                      <m:sup>
                        <m:r>
                          <m:rPr>
                            <m:sty m:val="p"/>
                          </m:rPr>
                          <w:rPr>
                            <w:rFonts w:ascii="Cambria Math" w:hAnsi="Cambria Math"/>
                            <w:color w:val="000000" w:themeColor="text1"/>
                          </w:rPr>
                          <m:t>2</m:t>
                        </m:r>
                      </m:sup>
                    </m:sSup>
                    <m:r>
                      <m:rPr>
                        <m:sty m:val="p"/>
                      </m:rPr>
                      <w:rPr>
                        <w:rFonts w:ascii="Cambria Math" w:hAnsi="Cambria Math"/>
                        <w:color w:val="000000" w:themeColor="text1"/>
                      </w:rPr>
                      <m:t> </m:t>
                    </m:r>
                  </m:e>
                </m:d>
              </m:sup>
            </m:sSup>
          </m:num>
          <m:den>
            <m:nary>
              <m:naryPr>
                <m:chr m:val="∑"/>
                <m:limLoc m:val="subSup"/>
                <m:supHide m:val="1"/>
                <m:ctrlPr>
                  <w:rPr>
                    <w:rFonts w:ascii="Cambria Math" w:hAnsi="Cambria Math"/>
                    <w:i/>
                    <w:iCs/>
                    <w:color w:val="000000" w:themeColor="text1"/>
                  </w:rPr>
                </m:ctrlPr>
              </m:naryPr>
              <m:sub>
                <m:r>
                  <m:rPr>
                    <m:sty m:val="p"/>
                  </m:rPr>
                  <w:rPr>
                    <w:rFonts w:ascii="Cambria Math" w:hAnsi="Cambria Math"/>
                    <w:color w:val="000000" w:themeColor="text1"/>
                  </w:rPr>
                  <m:t>∀m∈N\n</m:t>
                </m:r>
              </m:sub>
              <m:sup/>
              <m:e>
                <m:d>
                  <m:dPr>
                    <m:ctrlPr>
                      <w:rPr>
                        <w:rFonts w:ascii="Cambria Math" w:hAnsi="Cambria Math"/>
                        <w:i/>
                        <w:iCs/>
                        <w:color w:val="000000" w:themeColor="text1"/>
                      </w:rPr>
                    </m:ctrlPr>
                  </m:dPr>
                  <m:e>
                    <m:sSubSup>
                      <m:sSubSupPr>
                        <m:ctrlPr>
                          <w:rPr>
                            <w:rFonts w:ascii="Cambria Math" w:hAnsi="Cambria Math"/>
                            <w:i/>
                            <w:iCs/>
                            <w:color w:val="000000" w:themeColor="text1"/>
                          </w:rPr>
                        </m:ctrlPr>
                      </m:sSubSupPr>
                      <m:e>
                        <m:r>
                          <m:rPr>
                            <m:sty m:val="p"/>
                          </m:rPr>
                          <w:rPr>
                            <w:rFonts w:ascii="Cambria Math" w:hAnsi="Cambria Math"/>
                            <w:color w:val="000000" w:themeColor="text1"/>
                          </w:rPr>
                          <m:t>h</m:t>
                        </m:r>
                      </m:e>
                      <m:sub>
                        <m:r>
                          <m:rPr>
                            <m:sty m:val="p"/>
                          </m:rPr>
                          <w:rPr>
                            <w:rFonts w:ascii="Cambria Math" w:hAnsi="Cambria Math"/>
                            <w:color w:val="000000" w:themeColor="text1"/>
                          </w:rPr>
                          <m:t>k</m:t>
                        </m:r>
                      </m:sub>
                      <m:sup>
                        <m:r>
                          <m:rPr>
                            <m:sty m:val="p"/>
                          </m:rPr>
                          <w:rPr>
                            <w:rFonts w:ascii="Cambria Math" w:hAnsi="Cambria Math"/>
                            <w:color w:val="000000" w:themeColor="text1"/>
                          </w:rPr>
                          <m:t>m</m:t>
                        </m:r>
                      </m:sup>
                    </m:sSubSup>
                    <m:sSup>
                      <m:sSupPr>
                        <m:ctrlPr>
                          <w:rPr>
                            <w:rFonts w:ascii="Cambria Math" w:hAnsi="Cambria Math"/>
                            <w:i/>
                            <w:iCs/>
                            <w:color w:val="000000" w:themeColor="text1"/>
                          </w:rPr>
                        </m:ctrlPr>
                      </m:sSupPr>
                      <m:e>
                        <m:r>
                          <m:rPr>
                            <m:sty m:val="p"/>
                          </m:rPr>
                          <w:rPr>
                            <w:rFonts w:ascii="Cambria Math" w:hAnsi="Cambria Math"/>
                            <w:color w:val="000000" w:themeColor="text1"/>
                          </w:rPr>
                          <m:t>10</m:t>
                        </m:r>
                      </m:e>
                      <m:sup>
                        <m:r>
                          <m:rPr>
                            <m:sty m:val="p"/>
                          </m:rPr>
                          <w:rPr>
                            <w:rFonts w:ascii="Cambria Math" w:hAnsi="Cambria Math"/>
                            <w:color w:val="000000" w:themeColor="text1"/>
                          </w:rPr>
                          <m:t>-1.2</m:t>
                        </m:r>
                        <m:d>
                          <m:dPr>
                            <m:ctrlPr>
                              <w:rPr>
                                <w:rFonts w:ascii="Cambria Math" w:hAnsi="Cambria Math"/>
                                <w:i/>
                                <w:iCs/>
                                <w:color w:val="000000" w:themeColor="text1"/>
                              </w:rPr>
                            </m:ctrlPr>
                          </m:dPr>
                          <m:e>
                            <m:sSub>
                              <m:sSubPr>
                                <m:ctrlPr>
                                  <w:rPr>
                                    <w:rFonts w:ascii="Cambria Math" w:hAnsi="Cambria Math"/>
                                    <w:i/>
                                    <w:iCs/>
                                    <w:color w:val="000000" w:themeColor="text1"/>
                                  </w:rPr>
                                </m:ctrlPr>
                              </m:sSubPr>
                              <m:e>
                                <m:r>
                                  <m:rPr>
                                    <m:sty m:val="p"/>
                                  </m:rPr>
                                  <w:rPr>
                                    <w:rFonts w:ascii="Cambria Math" w:hAnsi="Cambria Math"/>
                                    <w:color w:val="000000" w:themeColor="text1"/>
                                  </w:rPr>
                                  <m:t>λ</m:t>
                                </m:r>
                              </m:e>
                              <m:sub>
                                <m:r>
                                  <m:rPr>
                                    <m:sty m:val="p"/>
                                  </m:rPr>
                                  <w:rPr>
                                    <w:rFonts w:ascii="Cambria Math" w:hAnsi="Cambria Math"/>
                                    <w:color w:val="000000" w:themeColor="text1"/>
                                  </w:rPr>
                                  <m:t>v</m:t>
                                </m:r>
                              </m:sub>
                            </m:sSub>
                            <m:sSup>
                              <m:sSupPr>
                                <m:ctrlPr>
                                  <w:rPr>
                                    <w:rFonts w:ascii="Cambria Math" w:hAnsi="Cambria Math"/>
                                    <w:i/>
                                    <w:iCs/>
                                    <w:color w:val="000000" w:themeColor="text1"/>
                                  </w:rPr>
                                </m:ctrlPr>
                              </m:sSupPr>
                              <m:e>
                                <m:d>
                                  <m:dPr>
                                    <m:ctrlPr>
                                      <w:rPr>
                                        <w:rFonts w:ascii="Cambria Math" w:hAnsi="Cambria Math"/>
                                        <w:i/>
                                        <w:iCs/>
                                        <w:color w:val="000000" w:themeColor="text1"/>
                                      </w:rPr>
                                    </m:ctrlPr>
                                  </m:dPr>
                                  <m:e>
                                    <m:f>
                                      <m:fPr>
                                        <m:ctrlPr>
                                          <w:rPr>
                                            <w:rFonts w:ascii="Cambria Math" w:hAnsi="Cambria Math"/>
                                            <w:i/>
                                            <w:iCs/>
                                            <w:color w:val="000000" w:themeColor="text1"/>
                                          </w:rPr>
                                        </m:ctrlPr>
                                      </m:fPr>
                                      <m:num>
                                        <m:sSubSup>
                                          <m:sSubSupPr>
                                            <m:ctrlPr>
                                              <w:rPr>
                                                <w:rFonts w:ascii="Cambria Math" w:hAnsi="Cambria Math"/>
                                                <w:i/>
                                                <w:iCs/>
                                                <w:color w:val="000000" w:themeColor="text1"/>
                                              </w:rPr>
                                            </m:ctrlPr>
                                          </m:sSubSupPr>
                                          <m:e>
                                            <m:r>
                                              <m:rPr>
                                                <m:sty m:val="p"/>
                                              </m:rPr>
                                              <w:rPr>
                                                <w:rFonts w:ascii="Cambria Math" w:hAnsi="Cambria Math"/>
                                                <w:color w:val="000000" w:themeColor="text1"/>
                                              </w:rPr>
                                              <m:t>φ</m:t>
                                            </m:r>
                                          </m:e>
                                          <m:sub>
                                            <m:r>
                                              <m:rPr>
                                                <m:sty m:val="p"/>
                                              </m:rPr>
                                              <w:rPr>
                                                <w:rFonts w:ascii="Cambria Math" w:hAnsi="Cambria Math"/>
                                                <w:color w:val="000000" w:themeColor="text1"/>
                                              </w:rPr>
                                              <m:t>k</m:t>
                                            </m:r>
                                          </m:sub>
                                          <m:sup>
                                            <m:r>
                                              <m:rPr>
                                                <m:sty m:val="p"/>
                                              </m:rPr>
                                              <w:rPr>
                                                <w:rFonts w:ascii="Cambria Math" w:hAnsi="Cambria Math"/>
                                                <w:color w:val="000000" w:themeColor="text1"/>
                                              </w:rPr>
                                              <m:t>m</m:t>
                                            </m:r>
                                          </m:sup>
                                        </m:sSubSup>
                                        <m:r>
                                          <m:rPr>
                                            <m:sty m:val="p"/>
                                          </m:rPr>
                                          <w:rPr>
                                            <w:rFonts w:ascii="Cambria Math" w:hAnsi="Cambria Math"/>
                                            <w:color w:val="000000" w:themeColor="text1"/>
                                          </w:rPr>
                                          <m:t>-</m:t>
                                        </m:r>
                                        <m:sSubSup>
                                          <m:sSubSupPr>
                                            <m:ctrlPr>
                                              <w:rPr>
                                                <w:rFonts w:ascii="Cambria Math" w:hAnsi="Cambria Math"/>
                                                <w:i/>
                                                <w:iCs/>
                                                <w:color w:val="000000" w:themeColor="text1"/>
                                              </w:rPr>
                                            </m:ctrlPr>
                                          </m:sSubSupPr>
                                          <m:e>
                                            <m:r>
                                              <m:rPr>
                                                <m:sty m:val="p"/>
                                              </m:rPr>
                                              <w:rPr>
                                                <w:rFonts w:ascii="Cambria Math" w:hAnsi="Cambria Math"/>
                                                <w:color w:val="000000" w:themeColor="text1"/>
                                              </w:rPr>
                                              <m:t>φ</m:t>
                                            </m:r>
                                          </m:e>
                                          <m:sub>
                                            <m:r>
                                              <m:rPr>
                                                <m:sty m:val="p"/>
                                              </m:rPr>
                                              <w:rPr>
                                                <w:rFonts w:ascii="Cambria Math" w:hAnsi="Cambria Math"/>
                                                <w:color w:val="000000" w:themeColor="text1"/>
                                              </w:rPr>
                                              <m:t>tilt</m:t>
                                            </m:r>
                                          </m:sub>
                                          <m:sup>
                                            <m:r>
                                              <m:rPr>
                                                <m:sty m:val="p"/>
                                              </m:rPr>
                                              <w:rPr>
                                                <w:rFonts w:ascii="Cambria Math" w:hAnsi="Cambria Math"/>
                                                <w:color w:val="000000" w:themeColor="text1"/>
                                              </w:rPr>
                                              <m:t>m</m:t>
                                            </m:r>
                                          </m:sup>
                                        </m:sSubSup>
                                      </m:num>
                                      <m:den>
                                        <m:sSub>
                                          <m:sSubPr>
                                            <m:ctrlPr>
                                              <w:rPr>
                                                <w:rFonts w:ascii="Cambria Math" w:hAnsi="Cambria Math"/>
                                                <w:i/>
                                                <w:iCs/>
                                                <w:color w:val="000000" w:themeColor="text1"/>
                                              </w:rPr>
                                            </m:ctrlPr>
                                          </m:sSubPr>
                                          <m:e>
                                            <m:r>
                                              <m:rPr>
                                                <m:sty m:val="p"/>
                                              </m:rPr>
                                              <w:rPr>
                                                <w:rFonts w:ascii="Cambria Math" w:hAnsi="Cambria Math"/>
                                                <w:color w:val="000000" w:themeColor="text1"/>
                                              </w:rPr>
                                              <m:t>B</m:t>
                                            </m:r>
                                          </m:e>
                                          <m:sub>
                                            <m:r>
                                              <m:rPr>
                                                <m:sty m:val="p"/>
                                              </m:rPr>
                                              <w:rPr>
                                                <w:rFonts w:ascii="Cambria Math" w:hAnsi="Cambria Math"/>
                                                <w:color w:val="000000" w:themeColor="text1"/>
                                              </w:rPr>
                                              <m:t>v</m:t>
                                            </m:r>
                                          </m:sub>
                                        </m:sSub>
                                      </m:den>
                                    </m:f>
                                  </m:e>
                                </m:d>
                              </m:e>
                              <m:sup>
                                <m:r>
                                  <m:rPr>
                                    <m:sty m:val="p"/>
                                  </m:rPr>
                                  <w:rPr>
                                    <w:rFonts w:ascii="Cambria Math" w:hAnsi="Cambria Math"/>
                                    <w:color w:val="000000" w:themeColor="text1"/>
                                  </w:rPr>
                                  <m:t>2</m:t>
                                </m:r>
                              </m:sup>
                            </m:sSup>
                            <m:r>
                              <m:rPr>
                                <m:sty m:val="p"/>
                              </m:rPr>
                              <w:rPr>
                                <w:rFonts w:ascii="Cambria Math" w:hAnsi="Cambria Math"/>
                                <w:color w:val="000000" w:themeColor="text1"/>
                              </w:rPr>
                              <m:t>+</m:t>
                            </m:r>
                            <m:sSub>
                              <m:sSubPr>
                                <m:ctrlPr>
                                  <w:rPr>
                                    <w:rFonts w:ascii="Cambria Math" w:hAnsi="Cambria Math"/>
                                    <w:i/>
                                    <w:iCs/>
                                    <w:color w:val="000000" w:themeColor="text1"/>
                                  </w:rPr>
                                </m:ctrlPr>
                              </m:sSubPr>
                              <m:e>
                                <m:r>
                                  <m:rPr>
                                    <m:sty m:val="p"/>
                                  </m:rPr>
                                  <w:rPr>
                                    <w:rFonts w:ascii="Cambria Math" w:hAnsi="Cambria Math"/>
                                    <w:color w:val="000000" w:themeColor="text1"/>
                                  </w:rPr>
                                  <m:t>λ</m:t>
                                </m:r>
                              </m:e>
                              <m:sub>
                                <m:r>
                                  <m:rPr>
                                    <m:sty m:val="p"/>
                                  </m:rPr>
                                  <w:rPr>
                                    <w:rFonts w:ascii="Cambria Math" w:hAnsi="Cambria Math"/>
                                    <w:color w:val="000000" w:themeColor="text1"/>
                                  </w:rPr>
                                  <m:t>h </m:t>
                                </m:r>
                              </m:sub>
                            </m:sSub>
                            <m:r>
                              <m:rPr>
                                <m:sty m:val="p"/>
                              </m:rPr>
                              <w:rPr>
                                <w:rFonts w:ascii="Cambria Math" w:hAnsi="Cambria Math"/>
                                <w:color w:val="000000" w:themeColor="text1"/>
                              </w:rPr>
                              <m:t> </m:t>
                            </m:r>
                            <m:sSup>
                              <m:sSupPr>
                                <m:ctrlPr>
                                  <w:rPr>
                                    <w:rFonts w:ascii="Cambria Math" w:hAnsi="Cambria Math"/>
                                    <w:i/>
                                    <w:iCs/>
                                    <w:color w:val="000000" w:themeColor="text1"/>
                                  </w:rPr>
                                </m:ctrlPr>
                              </m:sSupPr>
                              <m:e>
                                <m:d>
                                  <m:dPr>
                                    <m:ctrlPr>
                                      <w:rPr>
                                        <w:rFonts w:ascii="Cambria Math" w:hAnsi="Cambria Math"/>
                                        <w:i/>
                                        <w:iCs/>
                                        <w:color w:val="000000" w:themeColor="text1"/>
                                      </w:rPr>
                                    </m:ctrlPr>
                                  </m:dPr>
                                  <m:e>
                                    <m:f>
                                      <m:fPr>
                                        <m:ctrlPr>
                                          <w:rPr>
                                            <w:rFonts w:ascii="Cambria Math" w:hAnsi="Cambria Math"/>
                                            <w:i/>
                                            <w:iCs/>
                                            <w:color w:val="000000" w:themeColor="text1"/>
                                          </w:rPr>
                                        </m:ctrlPr>
                                      </m:fPr>
                                      <m:num>
                                        <m:sSubSup>
                                          <m:sSubSupPr>
                                            <m:ctrlPr>
                                              <w:rPr>
                                                <w:rFonts w:ascii="Cambria Math" w:hAnsi="Cambria Math"/>
                                                <w:i/>
                                                <w:iCs/>
                                                <w:color w:val="000000" w:themeColor="text1"/>
                                              </w:rPr>
                                            </m:ctrlPr>
                                          </m:sSubSupPr>
                                          <m:e>
                                            <m:r>
                                              <m:rPr>
                                                <m:sty m:val="p"/>
                                              </m:rPr>
                                              <w:rPr>
                                                <w:rFonts w:ascii="Cambria Math" w:hAnsi="Cambria Math"/>
                                                <w:color w:val="000000" w:themeColor="text1"/>
                                              </w:rPr>
                                              <m:t>ϕ</m:t>
                                            </m:r>
                                          </m:e>
                                          <m:sub>
                                            <m:r>
                                              <m:rPr>
                                                <m:sty m:val="p"/>
                                              </m:rPr>
                                              <w:rPr>
                                                <w:rFonts w:ascii="Cambria Math" w:hAnsi="Cambria Math"/>
                                                <w:color w:val="000000" w:themeColor="text1"/>
                                              </w:rPr>
                                              <m:t>k</m:t>
                                            </m:r>
                                          </m:sub>
                                          <m:sup>
                                            <m:r>
                                              <m:rPr>
                                                <m:sty m:val="p"/>
                                              </m:rPr>
                                              <w:rPr>
                                                <w:rFonts w:ascii="Cambria Math" w:hAnsi="Cambria Math"/>
                                                <w:color w:val="000000" w:themeColor="text1"/>
                                              </w:rPr>
                                              <m:t>m</m:t>
                                            </m:r>
                                          </m:sup>
                                        </m:sSubSup>
                                        <m:r>
                                          <m:rPr>
                                            <m:sty m:val="p"/>
                                          </m:rPr>
                                          <w:rPr>
                                            <w:rFonts w:ascii="Cambria Math" w:hAnsi="Cambria Math"/>
                                            <w:color w:val="000000" w:themeColor="text1"/>
                                          </w:rPr>
                                          <m:t>-</m:t>
                                        </m:r>
                                        <m:sSubSup>
                                          <m:sSubSupPr>
                                            <m:ctrlPr>
                                              <w:rPr>
                                                <w:rFonts w:ascii="Cambria Math" w:hAnsi="Cambria Math"/>
                                                <w:i/>
                                                <w:iCs/>
                                                <w:color w:val="000000" w:themeColor="text1"/>
                                              </w:rPr>
                                            </m:ctrlPr>
                                          </m:sSubSupPr>
                                          <m:e>
                                            <m:r>
                                              <m:rPr>
                                                <m:sty m:val="p"/>
                                              </m:rPr>
                                              <w:rPr>
                                                <w:rFonts w:ascii="Cambria Math" w:hAnsi="Cambria Math"/>
                                                <w:color w:val="000000" w:themeColor="text1"/>
                                              </w:rPr>
                                              <m:t>ϕ</m:t>
                                            </m:r>
                                          </m:e>
                                          <m:sub>
                                            <m:r>
                                              <m:rPr>
                                                <m:sty m:val="p"/>
                                              </m:rPr>
                                              <w:rPr>
                                                <w:rFonts w:ascii="Cambria Math" w:hAnsi="Cambria Math"/>
                                                <w:color w:val="000000" w:themeColor="text1"/>
                                              </w:rPr>
                                              <m:t>a</m:t>
                                            </m:r>
                                          </m:sub>
                                          <m:sup>
                                            <m:r>
                                              <m:rPr>
                                                <m:sty m:val="p"/>
                                              </m:rPr>
                                              <w:rPr>
                                                <w:rFonts w:ascii="Cambria Math" w:hAnsi="Cambria Math"/>
                                                <w:color w:val="000000" w:themeColor="text1"/>
                                              </w:rPr>
                                              <m:t>m</m:t>
                                            </m:r>
                                          </m:sup>
                                        </m:sSubSup>
                                      </m:num>
                                      <m:den>
                                        <m:sSub>
                                          <m:sSubPr>
                                            <m:ctrlPr>
                                              <w:rPr>
                                                <w:rFonts w:ascii="Cambria Math" w:hAnsi="Cambria Math"/>
                                                <w:i/>
                                                <w:iCs/>
                                                <w:color w:val="000000" w:themeColor="text1"/>
                                              </w:rPr>
                                            </m:ctrlPr>
                                          </m:sSubPr>
                                          <m:e>
                                            <m:r>
                                              <m:rPr>
                                                <m:sty m:val="p"/>
                                              </m:rPr>
                                              <w:rPr>
                                                <w:rFonts w:ascii="Cambria Math" w:hAnsi="Cambria Math"/>
                                                <w:color w:val="000000" w:themeColor="text1"/>
                                              </w:rPr>
                                              <m:t>B</m:t>
                                            </m:r>
                                          </m:e>
                                          <m:sub>
                                            <m:r>
                                              <m:rPr>
                                                <m:sty m:val="p"/>
                                              </m:rPr>
                                              <w:rPr>
                                                <w:rFonts w:ascii="Cambria Math" w:hAnsi="Cambria Math"/>
                                                <w:color w:val="000000" w:themeColor="text1"/>
                                              </w:rPr>
                                              <m:t>h</m:t>
                                            </m:r>
                                          </m:sub>
                                        </m:sSub>
                                      </m:den>
                                    </m:f>
                                  </m:e>
                                </m:d>
                              </m:e>
                              <m:sup>
                                <m:r>
                                  <m:rPr>
                                    <m:sty m:val="p"/>
                                  </m:rPr>
                                  <w:rPr>
                                    <w:rFonts w:ascii="Cambria Math" w:hAnsi="Cambria Math"/>
                                    <w:color w:val="000000" w:themeColor="text1"/>
                                  </w:rPr>
                                  <m:t>2</m:t>
                                </m:r>
                              </m:sup>
                            </m:sSup>
                            <m:r>
                              <m:rPr>
                                <m:sty m:val="p"/>
                              </m:rPr>
                              <w:rPr>
                                <w:rFonts w:ascii="Cambria Math" w:hAnsi="Cambria Math"/>
                                <w:color w:val="000000" w:themeColor="text1"/>
                              </w:rPr>
                              <m:t> </m:t>
                            </m:r>
                          </m:e>
                        </m:d>
                      </m:sup>
                    </m:sSup>
                  </m:e>
                </m:d>
              </m:e>
            </m:nary>
          </m:den>
        </m:f>
      </m:oMath>
      <w:r w:rsidRPr="00D70872">
        <w:rPr>
          <w:color w:val="000000" w:themeColor="text1"/>
        </w:rPr>
        <w:instrText xml:space="preserve"> </w:instrText>
      </w:r>
      <w:r w:rsidRPr="00D70872">
        <w:rPr>
          <w:color w:val="000000" w:themeColor="text1"/>
        </w:rPr>
        <w:fldChar w:fldCharType="end"/>
      </w:r>
      <m:oMath>
        <m:sSubSup>
          <m:sSubSupPr>
            <m:ctrlPr>
              <w:rPr>
                <w:rFonts w:ascii="Cambria Math" w:hAnsi="Cambria Math"/>
                <w:i/>
                <w:iCs/>
                <w:color w:val="000000" w:themeColor="text1"/>
              </w:rPr>
            </m:ctrlPr>
          </m:sSubSupPr>
          <m:e>
            <m:r>
              <w:rPr>
                <w:rFonts w:ascii="Cambria Math" w:hAnsi="Cambria Math"/>
                <w:color w:val="000000" w:themeColor="text1"/>
              </w:rPr>
              <m:t>η</m:t>
            </m:r>
          </m:e>
          <m:sub>
            <m:r>
              <w:rPr>
                <w:rFonts w:ascii="Cambria Math" w:hAnsi="Cambria Math"/>
                <w:color w:val="000000" w:themeColor="text1"/>
              </w:rPr>
              <m:t>k</m:t>
            </m:r>
          </m:sub>
          <m:sup>
            <m:r>
              <w:rPr>
                <w:rFonts w:ascii="Cambria Math" w:hAnsi="Cambria Math"/>
                <w:color w:val="000000" w:themeColor="text1"/>
              </w:rPr>
              <m:t>n</m:t>
            </m:r>
          </m:sup>
        </m:sSubSup>
        <m:r>
          <w:rPr>
            <w:rFonts w:ascii="Cambria Math" w:hAnsi="Cambria Math"/>
            <w:color w:val="000000" w:themeColor="text1"/>
          </w:rPr>
          <m:t>= </m:t>
        </m:r>
        <m:f>
          <m:fPr>
            <m:ctrlPr>
              <w:rPr>
                <w:rFonts w:ascii="Cambria Math" w:hAnsi="Cambria Math"/>
                <w:i/>
                <w:iCs/>
                <w:color w:val="000000" w:themeColor="text1"/>
              </w:rPr>
            </m:ctrlPr>
          </m:fPr>
          <m:num>
            <m:sSubSup>
              <m:sSubSupPr>
                <m:ctrlPr>
                  <w:rPr>
                    <w:rFonts w:ascii="Cambria Math" w:hAnsi="Cambria Math"/>
                    <w:color w:val="000000" w:themeColor="text1"/>
                  </w:rPr>
                </m:ctrlPr>
              </m:sSubSupPr>
              <m:e>
                <m:r>
                  <w:rPr>
                    <w:rFonts w:ascii="Cambria Math" w:hAnsi="Cambria Math"/>
                    <w:color w:val="000000" w:themeColor="text1"/>
                  </w:rPr>
                  <m:t>δ</m:t>
                </m:r>
              </m:e>
              <m:sub>
                <m:r>
                  <w:rPr>
                    <w:rFonts w:ascii="Cambria Math" w:hAnsi="Cambria Math"/>
                    <w:color w:val="000000" w:themeColor="text1"/>
                  </w:rPr>
                  <m:t>k</m:t>
                </m:r>
              </m:sub>
              <m:sup>
                <m:r>
                  <w:rPr>
                    <w:rFonts w:ascii="Cambria Math" w:hAnsi="Cambria Math"/>
                    <w:color w:val="000000" w:themeColor="text1"/>
                  </w:rPr>
                  <m:t>n</m:t>
                </m:r>
              </m:sup>
            </m:sSubSup>
            <m:sSup>
              <m:sSupPr>
                <m:ctrlPr>
                  <w:rPr>
                    <w:rFonts w:ascii="Cambria Math" w:hAnsi="Cambria Math"/>
                    <w:i/>
                    <w:iCs/>
                    <w:color w:val="000000" w:themeColor="text1"/>
                  </w:rPr>
                </m:ctrlPr>
              </m:sSupPr>
              <m:e>
                <m:r>
                  <w:rPr>
                    <w:rFonts w:ascii="Cambria Math" w:hAnsi="Cambria Math"/>
                    <w:color w:val="000000" w:themeColor="text1"/>
                  </w:rPr>
                  <m:t>10</m:t>
                </m:r>
              </m:e>
              <m:sup>
                <m:r>
                  <w:rPr>
                    <w:rFonts w:ascii="Cambria Math" w:hAnsi="Cambria Math"/>
                    <w:color w:val="000000" w:themeColor="text1"/>
                  </w:rPr>
                  <m:t>-1.2</m:t>
                </m:r>
                <m:d>
                  <m:dPr>
                    <m:ctrlPr>
                      <w:rPr>
                        <w:rFonts w:ascii="Cambria Math" w:hAnsi="Cambria Math"/>
                        <w:i/>
                        <w:iCs/>
                        <w:color w:val="000000" w:themeColor="text1"/>
                      </w:rPr>
                    </m:ctrlPr>
                  </m:dPr>
                  <m:e>
                    <m:sSub>
                      <m:sSubPr>
                        <m:ctrlPr>
                          <w:rPr>
                            <w:rFonts w:ascii="Cambria Math" w:hAnsi="Cambria Math"/>
                            <w:i/>
                            <w:iCs/>
                            <w:color w:val="000000" w:themeColor="text1"/>
                          </w:rPr>
                        </m:ctrlPr>
                      </m:sSubPr>
                      <m:e>
                        <m:r>
                          <w:rPr>
                            <w:rFonts w:ascii="Cambria Math" w:hAnsi="Cambria Math"/>
                            <w:color w:val="000000" w:themeColor="text1"/>
                          </w:rPr>
                          <m:t>λ</m:t>
                        </m:r>
                      </m:e>
                      <m:sub>
                        <m:r>
                          <w:rPr>
                            <w:rFonts w:ascii="Cambria Math" w:hAnsi="Cambria Math"/>
                            <w:color w:val="000000" w:themeColor="text1"/>
                          </w:rPr>
                          <m:t>v</m:t>
                        </m:r>
                      </m:sub>
                    </m:sSub>
                    <m:sSup>
                      <m:sSupPr>
                        <m:ctrlPr>
                          <w:rPr>
                            <w:rFonts w:ascii="Cambria Math" w:hAnsi="Cambria Math"/>
                            <w:i/>
                            <w:iCs/>
                            <w:color w:val="000000" w:themeColor="text1"/>
                          </w:rPr>
                        </m:ctrlPr>
                      </m:sSupPr>
                      <m:e>
                        <m:d>
                          <m:dPr>
                            <m:ctrlPr>
                              <w:rPr>
                                <w:rFonts w:ascii="Cambria Math" w:hAnsi="Cambria Math"/>
                                <w:i/>
                                <w:iCs/>
                                <w:color w:val="000000" w:themeColor="text1"/>
                              </w:rPr>
                            </m:ctrlPr>
                          </m:dPr>
                          <m:e>
                            <m:f>
                              <m:fPr>
                                <m:ctrlPr>
                                  <w:rPr>
                                    <w:rFonts w:ascii="Cambria Math" w:hAnsi="Cambria Math"/>
                                    <w:i/>
                                    <w:iCs/>
                                    <w:color w:val="000000" w:themeColor="text1"/>
                                  </w:rPr>
                                </m:ctrlPr>
                              </m:fPr>
                              <m:num>
                                <m:sSubSup>
                                  <m:sSubSupPr>
                                    <m:ctrlPr>
                                      <w:rPr>
                                        <w:rFonts w:ascii="Cambria Math" w:hAnsi="Cambria Math"/>
                                        <w:i/>
                                        <w:iCs/>
                                        <w:color w:val="000000" w:themeColor="text1"/>
                                      </w:rPr>
                                    </m:ctrlPr>
                                  </m:sSubSupPr>
                                  <m:e>
                                    <m:r>
                                      <w:rPr>
                                        <w:rFonts w:ascii="Cambria Math" w:hAnsi="Cambria Math"/>
                                        <w:color w:val="000000" w:themeColor="text1"/>
                                      </w:rPr>
                                      <m:t>φ</m:t>
                                    </m:r>
                                  </m:e>
                                  <m:sub>
                                    <m:r>
                                      <w:rPr>
                                        <w:rFonts w:ascii="Cambria Math" w:hAnsi="Cambria Math"/>
                                        <w:color w:val="000000" w:themeColor="text1"/>
                                      </w:rPr>
                                      <m:t>k</m:t>
                                    </m:r>
                                  </m:sub>
                                  <m:sup>
                                    <m:r>
                                      <w:rPr>
                                        <w:rFonts w:ascii="Cambria Math" w:hAnsi="Cambria Math"/>
                                        <w:color w:val="000000" w:themeColor="text1"/>
                                      </w:rPr>
                                      <m:t>n</m:t>
                                    </m:r>
                                  </m:sup>
                                </m:sSubSup>
                                <m:r>
                                  <w:rPr>
                                    <w:rFonts w:ascii="Cambria Math" w:hAnsi="Cambria Math"/>
                                    <w:color w:val="000000" w:themeColor="text1"/>
                                  </w:rPr>
                                  <m:t>-</m:t>
                                </m:r>
                                <m:sSubSup>
                                  <m:sSubSupPr>
                                    <m:ctrlPr>
                                      <w:rPr>
                                        <w:rFonts w:ascii="Cambria Math" w:hAnsi="Cambria Math"/>
                                        <w:i/>
                                        <w:iCs/>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n</m:t>
                                    </m:r>
                                  </m:sup>
                                </m:sSubSup>
                              </m:num>
                              <m:den>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v</m:t>
                                    </m:r>
                                  </m:sub>
                                </m:sSub>
                              </m:den>
                            </m:f>
                          </m:e>
                        </m:d>
                      </m:e>
                      <m:sup>
                        <m:r>
                          <w:rPr>
                            <w:rFonts w:ascii="Cambria Math" w:hAnsi="Cambria Math"/>
                            <w:color w:val="000000" w:themeColor="text1"/>
                          </w:rPr>
                          <m:t>2</m:t>
                        </m:r>
                      </m:sup>
                    </m:sSup>
                    <m:r>
                      <w:rPr>
                        <w:rFonts w:ascii="Cambria Math" w:hAnsi="Cambria Math"/>
                        <w:color w:val="000000" w:themeColor="text1"/>
                      </w:rPr>
                      <m:t>+</m:t>
                    </m:r>
                    <m:sSub>
                      <m:sSubPr>
                        <m:ctrlPr>
                          <w:rPr>
                            <w:rFonts w:ascii="Cambria Math" w:hAnsi="Cambria Math"/>
                            <w:i/>
                            <w:iCs/>
                            <w:color w:val="000000" w:themeColor="text1"/>
                          </w:rPr>
                        </m:ctrlPr>
                      </m:sSubPr>
                      <m:e>
                        <m:r>
                          <w:rPr>
                            <w:rFonts w:ascii="Cambria Math" w:hAnsi="Cambria Math"/>
                            <w:color w:val="000000" w:themeColor="text1"/>
                          </w:rPr>
                          <m:t>λ</m:t>
                        </m:r>
                      </m:e>
                      <m:sub>
                        <m:r>
                          <w:rPr>
                            <w:rFonts w:ascii="Cambria Math" w:hAnsi="Cambria Math"/>
                            <w:color w:val="000000" w:themeColor="text1"/>
                          </w:rPr>
                          <m:t>h </m:t>
                        </m:r>
                      </m:sub>
                    </m:sSub>
                    <m:r>
                      <w:rPr>
                        <w:rFonts w:ascii="Cambria Math" w:hAnsi="Cambria Math"/>
                        <w:color w:val="000000" w:themeColor="text1"/>
                      </w:rPr>
                      <m:t> </m:t>
                    </m:r>
                    <m:sSup>
                      <m:sSupPr>
                        <m:ctrlPr>
                          <w:rPr>
                            <w:rFonts w:ascii="Cambria Math" w:hAnsi="Cambria Math"/>
                            <w:i/>
                            <w:iCs/>
                            <w:color w:val="000000" w:themeColor="text1"/>
                          </w:rPr>
                        </m:ctrlPr>
                      </m:sSupPr>
                      <m:e>
                        <m:sSup>
                          <m:sSupPr>
                            <m:ctrlPr>
                              <w:rPr>
                                <w:rFonts w:ascii="Cambria Math" w:hAnsi="Cambria Math"/>
                                <w:i/>
                                <w:iCs/>
                                <w:color w:val="000000" w:themeColor="text1"/>
                              </w:rPr>
                            </m:ctrlPr>
                          </m:sSupPr>
                          <m:e>
                            <m:d>
                              <m:dPr>
                                <m:ctrlPr>
                                  <w:rPr>
                                    <w:rFonts w:ascii="Cambria Math" w:hAnsi="Cambria Math"/>
                                    <w:i/>
                                    <w:iCs/>
                                    <w:color w:val="000000" w:themeColor="text1"/>
                                  </w:rPr>
                                </m:ctrlPr>
                              </m:dPr>
                              <m:e>
                                <m:f>
                                  <m:fPr>
                                    <m:ctrlPr>
                                      <w:rPr>
                                        <w:rFonts w:ascii="Cambria Math" w:hAnsi="Cambria Math"/>
                                        <w:i/>
                                        <w:iCs/>
                                        <w:color w:val="000000" w:themeColor="text1"/>
                                      </w:rPr>
                                    </m:ctrlPr>
                                  </m:fPr>
                                  <m:num>
                                    <m:sSubSup>
                                      <m:sSubSupPr>
                                        <m:ctrlPr>
                                          <w:rPr>
                                            <w:rFonts w:ascii="Cambria Math" w:hAnsi="Cambria Math"/>
                                            <w:i/>
                                            <w:iCs/>
                                            <w:color w:val="000000" w:themeColor="text1"/>
                                          </w:rPr>
                                        </m:ctrlPr>
                                      </m:sSubSupPr>
                                      <m:e>
                                        <m:r>
                                          <w:rPr>
                                            <w:rFonts w:ascii="Cambria Math" w:hAnsi="Cambria Math"/>
                                            <w:color w:val="000000" w:themeColor="text1"/>
                                          </w:rPr>
                                          <m:t>θ</m:t>
                                        </m:r>
                                      </m:e>
                                      <m:sub>
                                        <m:r>
                                          <w:rPr>
                                            <w:rFonts w:ascii="Cambria Math" w:hAnsi="Cambria Math"/>
                                            <w:color w:val="000000" w:themeColor="text1"/>
                                          </w:rPr>
                                          <m:t>k</m:t>
                                        </m:r>
                                      </m:sub>
                                      <m:sup>
                                        <m:r>
                                          <w:rPr>
                                            <w:rFonts w:ascii="Cambria Math" w:hAnsi="Cambria Math"/>
                                            <w:color w:val="000000" w:themeColor="text1"/>
                                          </w:rPr>
                                          <m:t>n</m:t>
                                        </m:r>
                                      </m:sup>
                                    </m:sSubSup>
                                    <m:r>
                                      <w:rPr>
                                        <w:rFonts w:ascii="Cambria Math" w:hAnsi="Cambria Math"/>
                                        <w:color w:val="000000" w:themeColor="text1"/>
                                      </w:rPr>
                                      <m:t>-</m:t>
                                    </m:r>
                                    <m:sSubSup>
                                      <m:sSubSupPr>
                                        <m:ctrlPr>
                                          <w:rPr>
                                            <w:rFonts w:ascii="Cambria Math" w:hAnsi="Cambria Math"/>
                                            <w:i/>
                                            <w:iCs/>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n</m:t>
                                        </m:r>
                                      </m:sup>
                                    </m:sSubSup>
                                  </m:num>
                                  <m:den>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h</m:t>
                                        </m:r>
                                      </m:sub>
                                    </m:sSub>
                                  </m:den>
                                </m:f>
                              </m:e>
                            </m:d>
                          </m:e>
                          <m:sup>
                            <m:r>
                              <w:rPr>
                                <w:rFonts w:ascii="Cambria Math" w:hAnsi="Cambria Math"/>
                                <w:color w:val="000000" w:themeColor="text1"/>
                              </w:rPr>
                              <m:t>2</m:t>
                            </m:r>
                          </m:sup>
                        </m:sSup>
                      </m:e>
                      <m:sup>
                        <m:r>
                          <w:rPr>
                            <w:rFonts w:ascii="Cambria Math" w:hAnsi="Cambria Math"/>
                            <w:color w:val="000000" w:themeColor="text1"/>
                          </w:rPr>
                          <m:t>2</m:t>
                        </m:r>
                      </m:sup>
                    </m:sSup>
                    <m:r>
                      <w:rPr>
                        <w:rFonts w:ascii="Cambria Math" w:hAnsi="Cambria Math"/>
                        <w:color w:val="000000" w:themeColor="text1"/>
                      </w:rPr>
                      <m:t> </m:t>
                    </m:r>
                  </m:e>
                </m:d>
              </m:sup>
            </m:sSup>
          </m:num>
          <m:den>
            <m:nary>
              <m:naryPr>
                <m:chr m:val="∑"/>
                <m:limLoc m:val="subSup"/>
                <m:supHide m:val="1"/>
                <m:ctrlPr>
                  <w:rPr>
                    <w:rFonts w:ascii="Cambria Math" w:hAnsi="Cambria Math"/>
                    <w:i/>
                    <w:iCs/>
                    <w:color w:val="000000" w:themeColor="text1"/>
                  </w:rPr>
                </m:ctrlPr>
              </m:naryPr>
              <m:sub>
                <m:r>
                  <w:rPr>
                    <w:rFonts w:ascii="Cambria Math" w:hAnsi="Cambria Math"/>
                    <w:color w:val="000000" w:themeColor="text1"/>
                  </w:rPr>
                  <m:t>∀m∈N\n</m:t>
                </m:r>
              </m:sub>
              <m:sup/>
              <m:e>
                <m:d>
                  <m:dPr>
                    <m:ctrlPr>
                      <w:rPr>
                        <w:rFonts w:ascii="Cambria Math" w:hAnsi="Cambria Math"/>
                        <w:i/>
                        <w:iCs/>
                        <w:color w:val="000000" w:themeColor="text1"/>
                      </w:rPr>
                    </m:ctrlPr>
                  </m:dPr>
                  <m:e>
                    <m:sSubSup>
                      <m:sSubSupPr>
                        <m:ctrlPr>
                          <w:rPr>
                            <w:rFonts w:ascii="Cambria Math" w:hAnsi="Cambria Math"/>
                            <w:i/>
                            <w:iCs/>
                            <w:color w:val="000000" w:themeColor="text1"/>
                          </w:rPr>
                        </m:ctrlPr>
                      </m:sSubSupPr>
                      <m:e>
                        <m:r>
                          <w:rPr>
                            <w:rFonts w:ascii="Cambria Math" w:hAnsi="Cambria Math"/>
                            <w:color w:val="000000" w:themeColor="text1"/>
                          </w:rPr>
                          <m:t>δ</m:t>
                        </m:r>
                      </m:e>
                      <m:sub>
                        <m:r>
                          <w:rPr>
                            <w:rFonts w:ascii="Cambria Math" w:hAnsi="Cambria Math"/>
                            <w:color w:val="000000" w:themeColor="text1"/>
                          </w:rPr>
                          <m:t>k</m:t>
                        </m:r>
                      </m:sub>
                      <m:sup>
                        <m:r>
                          <w:rPr>
                            <w:rFonts w:ascii="Cambria Math" w:hAnsi="Cambria Math"/>
                            <w:color w:val="000000" w:themeColor="text1"/>
                          </w:rPr>
                          <m:t>m</m:t>
                        </m:r>
                      </m:sup>
                    </m:sSubSup>
                    <m:sSup>
                      <m:sSupPr>
                        <m:ctrlPr>
                          <w:rPr>
                            <w:rFonts w:ascii="Cambria Math" w:hAnsi="Cambria Math"/>
                            <w:i/>
                            <w:iCs/>
                            <w:color w:val="000000" w:themeColor="text1"/>
                          </w:rPr>
                        </m:ctrlPr>
                      </m:sSupPr>
                      <m:e>
                        <m:r>
                          <w:rPr>
                            <w:rFonts w:ascii="Cambria Math" w:hAnsi="Cambria Math"/>
                            <w:color w:val="000000" w:themeColor="text1"/>
                          </w:rPr>
                          <m:t>10</m:t>
                        </m:r>
                      </m:e>
                      <m:sup>
                        <m:r>
                          <w:rPr>
                            <w:rFonts w:ascii="Cambria Math" w:hAnsi="Cambria Math"/>
                            <w:color w:val="000000" w:themeColor="text1"/>
                          </w:rPr>
                          <m:t>-1.2</m:t>
                        </m:r>
                        <m:d>
                          <m:dPr>
                            <m:ctrlPr>
                              <w:rPr>
                                <w:rFonts w:ascii="Cambria Math" w:hAnsi="Cambria Math"/>
                                <w:i/>
                                <w:iCs/>
                                <w:color w:val="000000" w:themeColor="text1"/>
                              </w:rPr>
                            </m:ctrlPr>
                          </m:dPr>
                          <m:e>
                            <m:sSub>
                              <m:sSubPr>
                                <m:ctrlPr>
                                  <w:rPr>
                                    <w:rFonts w:ascii="Cambria Math" w:hAnsi="Cambria Math"/>
                                    <w:i/>
                                    <w:iCs/>
                                    <w:color w:val="000000" w:themeColor="text1"/>
                                  </w:rPr>
                                </m:ctrlPr>
                              </m:sSubPr>
                              <m:e>
                                <m:r>
                                  <w:rPr>
                                    <w:rFonts w:ascii="Cambria Math" w:hAnsi="Cambria Math"/>
                                    <w:color w:val="000000" w:themeColor="text1"/>
                                  </w:rPr>
                                  <m:t>λ</m:t>
                                </m:r>
                              </m:e>
                              <m:sub>
                                <m:r>
                                  <w:rPr>
                                    <w:rFonts w:ascii="Cambria Math" w:hAnsi="Cambria Math"/>
                                    <w:color w:val="000000" w:themeColor="text1"/>
                                  </w:rPr>
                                  <m:t>v</m:t>
                                </m:r>
                              </m:sub>
                            </m:sSub>
                            <m:sSup>
                              <m:sSupPr>
                                <m:ctrlPr>
                                  <w:rPr>
                                    <w:rFonts w:ascii="Cambria Math" w:hAnsi="Cambria Math"/>
                                    <w:i/>
                                    <w:iCs/>
                                    <w:color w:val="000000" w:themeColor="text1"/>
                                  </w:rPr>
                                </m:ctrlPr>
                              </m:sSupPr>
                              <m:e>
                                <m:d>
                                  <m:dPr>
                                    <m:ctrlPr>
                                      <w:rPr>
                                        <w:rFonts w:ascii="Cambria Math" w:hAnsi="Cambria Math"/>
                                        <w:i/>
                                        <w:iCs/>
                                        <w:color w:val="000000" w:themeColor="text1"/>
                                      </w:rPr>
                                    </m:ctrlPr>
                                  </m:dPr>
                                  <m:e>
                                    <m:f>
                                      <m:fPr>
                                        <m:ctrlPr>
                                          <w:rPr>
                                            <w:rFonts w:ascii="Cambria Math" w:hAnsi="Cambria Math"/>
                                            <w:i/>
                                            <w:iCs/>
                                            <w:color w:val="000000" w:themeColor="text1"/>
                                          </w:rPr>
                                        </m:ctrlPr>
                                      </m:fPr>
                                      <m:num>
                                        <m:sSubSup>
                                          <m:sSubSupPr>
                                            <m:ctrlPr>
                                              <w:rPr>
                                                <w:rFonts w:ascii="Cambria Math" w:hAnsi="Cambria Math"/>
                                                <w:i/>
                                                <w:iCs/>
                                                <w:color w:val="000000" w:themeColor="text1"/>
                                              </w:rPr>
                                            </m:ctrlPr>
                                          </m:sSubSupPr>
                                          <m:e>
                                            <m:r>
                                              <w:rPr>
                                                <w:rFonts w:ascii="Cambria Math" w:hAnsi="Cambria Math"/>
                                                <w:color w:val="000000" w:themeColor="text1"/>
                                              </w:rPr>
                                              <m:t>φ</m:t>
                                            </m:r>
                                          </m:e>
                                          <m:sub>
                                            <m:r>
                                              <w:rPr>
                                                <w:rFonts w:ascii="Cambria Math" w:hAnsi="Cambria Math"/>
                                                <w:color w:val="000000" w:themeColor="text1"/>
                                              </w:rPr>
                                              <m:t>k</m:t>
                                            </m:r>
                                          </m:sub>
                                          <m:sup>
                                            <m:r>
                                              <w:rPr>
                                                <w:rFonts w:ascii="Cambria Math" w:hAnsi="Cambria Math"/>
                                                <w:color w:val="000000" w:themeColor="text1"/>
                                              </w:rPr>
                                              <m:t>m</m:t>
                                            </m:r>
                                          </m:sup>
                                        </m:sSubSup>
                                        <m:r>
                                          <w:rPr>
                                            <w:rFonts w:ascii="Cambria Math" w:hAnsi="Cambria Math"/>
                                            <w:color w:val="000000" w:themeColor="text1"/>
                                          </w:rPr>
                                          <m:t>-</m:t>
                                        </m:r>
                                        <m:sSubSup>
                                          <m:sSubSupPr>
                                            <m:ctrlPr>
                                              <w:rPr>
                                                <w:rFonts w:ascii="Cambria Math" w:hAnsi="Cambria Math"/>
                                                <w:i/>
                                                <w:iCs/>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m</m:t>
                                            </m:r>
                                          </m:sup>
                                        </m:sSubSup>
                                      </m:num>
                                      <m:den>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v</m:t>
                                            </m:r>
                                          </m:sub>
                                        </m:sSub>
                                      </m:den>
                                    </m:f>
                                  </m:e>
                                </m:d>
                              </m:e>
                              <m:sup>
                                <m:r>
                                  <w:rPr>
                                    <w:rFonts w:ascii="Cambria Math" w:hAnsi="Cambria Math"/>
                                    <w:color w:val="000000" w:themeColor="text1"/>
                                  </w:rPr>
                                  <m:t>2</m:t>
                                </m:r>
                              </m:sup>
                            </m:sSup>
                            <m:r>
                              <w:rPr>
                                <w:rFonts w:ascii="Cambria Math" w:hAnsi="Cambria Math"/>
                                <w:color w:val="000000" w:themeColor="text1"/>
                              </w:rPr>
                              <m:t>+</m:t>
                            </m:r>
                            <m:sSub>
                              <m:sSubPr>
                                <m:ctrlPr>
                                  <w:rPr>
                                    <w:rFonts w:ascii="Cambria Math" w:hAnsi="Cambria Math"/>
                                    <w:i/>
                                    <w:iCs/>
                                    <w:color w:val="000000" w:themeColor="text1"/>
                                  </w:rPr>
                                </m:ctrlPr>
                              </m:sSubPr>
                              <m:e>
                                <m:r>
                                  <w:rPr>
                                    <w:rFonts w:ascii="Cambria Math" w:hAnsi="Cambria Math"/>
                                    <w:color w:val="000000" w:themeColor="text1"/>
                                  </w:rPr>
                                  <m:t>λ</m:t>
                                </m:r>
                              </m:e>
                              <m:sub>
                                <m:r>
                                  <w:rPr>
                                    <w:rFonts w:ascii="Cambria Math" w:hAnsi="Cambria Math"/>
                                    <w:color w:val="000000" w:themeColor="text1"/>
                                  </w:rPr>
                                  <m:t>h </m:t>
                                </m:r>
                              </m:sub>
                            </m:sSub>
                            <m:r>
                              <w:rPr>
                                <w:rFonts w:ascii="Cambria Math" w:hAnsi="Cambria Math"/>
                                <w:color w:val="000000" w:themeColor="text1"/>
                              </w:rPr>
                              <m:t> </m:t>
                            </m:r>
                            <m:sSup>
                              <m:sSupPr>
                                <m:ctrlPr>
                                  <w:rPr>
                                    <w:rFonts w:ascii="Cambria Math" w:hAnsi="Cambria Math"/>
                                    <w:i/>
                                    <w:iCs/>
                                    <w:color w:val="000000" w:themeColor="text1"/>
                                  </w:rPr>
                                </m:ctrlPr>
                              </m:sSupPr>
                              <m:e>
                                <m:d>
                                  <m:dPr>
                                    <m:ctrlPr>
                                      <w:rPr>
                                        <w:rFonts w:ascii="Cambria Math" w:hAnsi="Cambria Math"/>
                                        <w:i/>
                                        <w:iCs/>
                                        <w:color w:val="000000" w:themeColor="text1"/>
                                      </w:rPr>
                                    </m:ctrlPr>
                                  </m:dPr>
                                  <m:e>
                                    <m:f>
                                      <m:fPr>
                                        <m:ctrlPr>
                                          <w:rPr>
                                            <w:rFonts w:ascii="Cambria Math" w:hAnsi="Cambria Math"/>
                                            <w:i/>
                                            <w:iCs/>
                                            <w:color w:val="000000" w:themeColor="text1"/>
                                          </w:rPr>
                                        </m:ctrlPr>
                                      </m:fPr>
                                      <m:num>
                                        <m:sSubSup>
                                          <m:sSubSupPr>
                                            <m:ctrlPr>
                                              <w:rPr>
                                                <w:rFonts w:ascii="Cambria Math" w:hAnsi="Cambria Math"/>
                                                <w:i/>
                                                <w:iCs/>
                                                <w:color w:val="000000" w:themeColor="text1"/>
                                              </w:rPr>
                                            </m:ctrlPr>
                                          </m:sSubSupPr>
                                          <m:e>
                                            <m:r>
                                              <w:rPr>
                                                <w:rFonts w:ascii="Cambria Math" w:hAnsi="Cambria Math"/>
                                                <w:color w:val="000000" w:themeColor="text1"/>
                                              </w:rPr>
                                              <m:t>θ</m:t>
                                            </m:r>
                                          </m:e>
                                          <m:sub>
                                            <m:r>
                                              <w:rPr>
                                                <w:rFonts w:ascii="Cambria Math" w:hAnsi="Cambria Math"/>
                                                <w:color w:val="000000" w:themeColor="text1"/>
                                              </w:rPr>
                                              <m:t>k</m:t>
                                            </m:r>
                                          </m:sub>
                                          <m:sup>
                                            <m:r>
                                              <w:rPr>
                                                <w:rFonts w:ascii="Cambria Math" w:hAnsi="Cambria Math"/>
                                                <w:color w:val="000000" w:themeColor="text1"/>
                                              </w:rPr>
                                              <m:t>m</m:t>
                                            </m:r>
                                          </m:sup>
                                        </m:sSubSup>
                                        <m:r>
                                          <w:rPr>
                                            <w:rFonts w:ascii="Cambria Math" w:hAnsi="Cambria Math"/>
                                            <w:color w:val="000000" w:themeColor="text1"/>
                                          </w:rPr>
                                          <m:t>-</m:t>
                                        </m:r>
                                        <m:sSubSup>
                                          <m:sSubSupPr>
                                            <m:ctrlPr>
                                              <w:rPr>
                                                <w:rFonts w:ascii="Cambria Math" w:hAnsi="Cambria Math"/>
                                                <w:i/>
                                                <w:iCs/>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m</m:t>
                                            </m:r>
                                          </m:sup>
                                        </m:sSubSup>
                                      </m:num>
                                      <m:den>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h</m:t>
                                            </m:r>
                                          </m:sub>
                                        </m:sSub>
                                      </m:den>
                                    </m:f>
                                  </m:e>
                                </m:d>
                              </m:e>
                              <m:sup>
                                <m:r>
                                  <w:rPr>
                                    <w:rFonts w:ascii="Cambria Math" w:hAnsi="Cambria Math"/>
                                    <w:color w:val="000000" w:themeColor="text1"/>
                                  </w:rPr>
                                  <m:t>2</m:t>
                                </m:r>
                              </m:sup>
                            </m:sSup>
                            <m:r>
                              <w:rPr>
                                <w:rFonts w:ascii="Cambria Math" w:hAnsi="Cambria Math"/>
                                <w:color w:val="000000" w:themeColor="text1"/>
                              </w:rPr>
                              <m:t> </m:t>
                            </m:r>
                          </m:e>
                        </m:d>
                      </m:sup>
                    </m:sSup>
                  </m:e>
                </m:d>
              </m:e>
            </m:nary>
          </m:den>
        </m:f>
        <m:r>
          <m:rPr>
            <m:sty m:val="p"/>
          </m:rPr>
          <w:rPr>
            <w:rFonts w:ascii="Cambria Math" w:hAnsi="Cambria Math"/>
            <w:color w:val="000000" w:themeColor="text1"/>
          </w:rPr>
          <m:t xml:space="preserve">          (4)</m:t>
        </m:r>
      </m:oMath>
    </w:p>
    <w:p w:rsidR="00587327" w:rsidRDefault="00587327" w:rsidP="00587327">
      <w:pPr>
        <w:rPr>
          <w:color w:val="000000" w:themeColor="text1"/>
        </w:rPr>
      </w:pPr>
      <w:r w:rsidRPr="00D70872">
        <w:rPr>
          <w:color w:val="000000" w:themeColor="text1"/>
        </w:rPr>
        <w:t xml:space="preserve">where, </w:t>
      </w:r>
      <m:oMath>
        <m:r>
          <w:rPr>
            <w:rFonts w:ascii="Cambria Math" w:hAnsi="Cambria Math"/>
            <w:color w:val="000000" w:themeColor="text1"/>
          </w:rPr>
          <m:t>n, m ∈N</m:t>
        </m:r>
      </m:oMath>
      <w:r w:rsidRPr="00D70872">
        <w:rPr>
          <w:color w:val="000000" w:themeColor="text1"/>
        </w:rPr>
        <w:t xml:space="preserve">; the indexes </w:t>
      </w:r>
      <m:oMath>
        <m:r>
          <w:rPr>
            <w:rFonts w:ascii="Cambria Math" w:hAnsi="Cambria Math"/>
            <w:color w:val="000000" w:themeColor="text1"/>
          </w:rPr>
          <m:t xml:space="preserve">n, m </m:t>
        </m:r>
      </m:oMath>
      <w:r w:rsidRPr="00D70872">
        <w:rPr>
          <w:color w:val="000000" w:themeColor="text1"/>
        </w:rPr>
        <w:t xml:space="preserve">and </w:t>
      </w:r>
      <m:oMath>
        <m:r>
          <w:rPr>
            <w:rFonts w:ascii="Cambria Math" w:hAnsi="Cambria Math"/>
            <w:color w:val="000000" w:themeColor="text1"/>
          </w:rPr>
          <m:t>N</m:t>
        </m:r>
      </m:oMath>
      <w:r w:rsidRPr="00D70872">
        <w:rPr>
          <w:color w:val="000000" w:themeColor="text1"/>
        </w:rPr>
        <w:t xml:space="preserve"> represents the serving BS, interfering BS and the set of all the BSs respectively.</w:t>
      </w:r>
    </w:p>
    <w:p w:rsidR="00587327" w:rsidRDefault="00587327" w:rsidP="00587327">
      <w:pPr>
        <w:rPr>
          <w:color w:val="000000" w:themeColor="text1"/>
        </w:rPr>
      </w:pPr>
    </w:p>
    <w:p w:rsidR="00587327" w:rsidRPr="00404F67" w:rsidRDefault="00587327" w:rsidP="001C0FFB">
      <w:pPr>
        <w:pStyle w:val="Heading2"/>
      </w:pPr>
      <w:bookmarkStart w:id="20" w:name="_Toc457545976"/>
      <w:r w:rsidRPr="00404F67">
        <w:lastRenderedPageBreak/>
        <w:t>3.2 Self-Optimization Framework</w:t>
      </w:r>
      <w:bookmarkEnd w:id="20"/>
    </w:p>
    <w:p w:rsidR="00587327" w:rsidRDefault="00587327" w:rsidP="00587327">
      <w:pPr>
        <w:ind w:firstLine="720"/>
        <w:jc w:val="both"/>
        <w:rPr>
          <w:color w:val="000000" w:themeColor="text1"/>
        </w:rPr>
      </w:pPr>
      <w:r>
        <w:rPr>
          <w:color w:val="000000" w:themeColor="text1"/>
        </w:rPr>
        <w:t xml:space="preserve">The self-optimization framework includes problem formulation and distributed solution to the problem to achieve self-optimization of system throughput. Distributed solution is achieved by dividing the whole system into individual triplets and representing a number of users by a single focal point determined through clustering based upon SIR, RSL and distance. The self-optimization framework determined optimal radius of cluster through relation derived at the end of this section. </w:t>
      </w:r>
    </w:p>
    <w:p w:rsidR="00587327" w:rsidRDefault="00587327" w:rsidP="00587327">
      <w:pPr>
        <w:ind w:firstLine="720"/>
        <w:jc w:val="both"/>
        <w:rPr>
          <w:color w:val="000000" w:themeColor="text1"/>
        </w:rPr>
      </w:pPr>
    </w:p>
    <w:p w:rsidR="00587327" w:rsidRPr="00803CB8" w:rsidRDefault="00587327" w:rsidP="00803CB8">
      <w:pPr>
        <w:pStyle w:val="Heading3"/>
      </w:pPr>
      <w:bookmarkStart w:id="21" w:name="_Toc457545977"/>
      <w:r w:rsidRPr="00803CB8">
        <w:t>3.2.1 Problem Formulation</w:t>
      </w:r>
      <w:bookmarkEnd w:id="21"/>
    </w:p>
    <w:p w:rsidR="00467A2D" w:rsidRPr="00432792" w:rsidRDefault="00587327" w:rsidP="00587327">
      <w:pPr>
        <w:jc w:val="both"/>
        <w:rPr>
          <w:color w:val="000000" w:themeColor="text1"/>
        </w:rPr>
      </w:pPr>
      <w:r>
        <w:rPr>
          <w:color w:val="000000" w:themeColor="text1"/>
        </w:rPr>
        <w:tab/>
      </w:r>
      <w:r w:rsidRPr="00432792">
        <w:rPr>
          <w:color w:val="000000" w:themeColor="text1"/>
        </w:rPr>
        <w:t xml:space="preserve">As assumed, set </w:t>
      </w:r>
      <m:oMath>
        <m:r>
          <w:rPr>
            <w:rFonts w:ascii="Cambria Math" w:hAnsi="Cambria Math"/>
            <w:color w:val="000000" w:themeColor="text1"/>
          </w:rPr>
          <m:t>K</m:t>
        </m:r>
      </m:oMath>
      <w:r w:rsidRPr="00432792">
        <w:rPr>
          <w:color w:val="000000" w:themeColor="text1"/>
        </w:rPr>
        <w:t xml:space="preserve"> represents the location of all the users in the system. So, </w:t>
      </w:r>
      <w:r>
        <w:rPr>
          <w:color w:val="000000" w:themeColor="text1"/>
        </w:rPr>
        <w:t xml:space="preserve">utilizing Shannon’s capacity relation, </w:t>
      </w:r>
      <w:r w:rsidRPr="00432792">
        <w:rPr>
          <w:color w:val="000000" w:themeColor="text1"/>
        </w:rPr>
        <w:t>the</w:t>
      </w:r>
      <w:r>
        <w:rPr>
          <w:color w:val="000000" w:themeColor="text1"/>
        </w:rPr>
        <w:t xml:space="preserve"> bandwidth normalized system throughput maximization </w:t>
      </w:r>
      <w:r w:rsidRPr="00432792">
        <w:rPr>
          <w:color w:val="000000" w:themeColor="text1"/>
        </w:rPr>
        <w:t>can be expressed as (5) below.</w:t>
      </w:r>
    </w:p>
    <w:p w:rsidR="00587327" w:rsidRPr="00432792" w:rsidRDefault="00544CF6" w:rsidP="00587327">
      <w:pPr>
        <w:jc w:val="center"/>
        <w:rPr>
          <w:color w:val="000000" w:themeColor="text1"/>
        </w:rPr>
      </w:pPr>
      <m:oMathPara>
        <m:oMath>
          <m:limLow>
            <m:limLowPr>
              <m:ctrlPr>
                <w:rPr>
                  <w:rFonts w:ascii="Cambria Math" w:hAnsi="Cambria Math"/>
                  <w:i/>
                  <w:color w:val="000000" w:themeColor="text1"/>
                </w:rPr>
              </m:ctrlPr>
            </m:limLowPr>
            <m:e>
              <m:r>
                <m:rPr>
                  <m:sty m:val="p"/>
                </m:rPr>
                <w:rPr>
                  <w:rFonts w:ascii="Cambria Math" w:hAnsi="Cambria Math"/>
                  <w:color w:val="000000" w:themeColor="text1"/>
                </w:rPr>
                <m:t>max</m:t>
              </m:r>
            </m:e>
            <m:lim>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N</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N</m:t>
                  </m:r>
                </m:sup>
              </m:sSubSup>
            </m:lim>
          </m:limLow>
          <m:r>
            <w:rPr>
              <w:rFonts w:ascii="Cambria Math" w:hAnsi="Cambria Math"/>
              <w:color w:val="000000" w:themeColor="text1"/>
            </w:rPr>
            <m:t xml:space="preserve"> </m:t>
          </m:r>
          <m:acc>
            <m:accPr>
              <m:ctrlPr>
                <w:rPr>
                  <w:rFonts w:ascii="Cambria Math" w:hAnsi="Cambria Math"/>
                  <w:i/>
                  <w:color w:val="000000" w:themeColor="text1"/>
                </w:rPr>
              </m:ctrlPr>
            </m:accPr>
            <m:e>
              <m:r>
                <w:rPr>
                  <w:rFonts w:ascii="Cambria Math" w:hAnsi="Cambria Math"/>
                  <w:color w:val="000000" w:themeColor="text1"/>
                </w:rPr>
                <m:t>ξ</m:t>
              </m:r>
            </m:e>
          </m:acc>
          <m:r>
            <w:rPr>
              <w:rFonts w:ascii="Cambria Math" w:hAnsi="Cambria Math"/>
              <w:color w:val="000000" w:themeColor="text1"/>
            </w:rPr>
            <m:t xml:space="preserve">= </m:t>
          </m:r>
          <m:func>
            <m:funcPr>
              <m:ctrlPr>
                <w:rPr>
                  <w:rFonts w:ascii="Cambria Math" w:hAnsi="Cambria Math"/>
                  <w:i/>
                  <w:color w:val="000000" w:themeColor="text1"/>
                </w:rPr>
              </m:ctrlPr>
            </m:funcPr>
            <m:fName>
              <m:limLow>
                <m:limLowPr>
                  <m:ctrlPr>
                    <w:rPr>
                      <w:rFonts w:ascii="Cambria Math" w:hAnsi="Cambria Math"/>
                      <w:i/>
                      <w:color w:val="000000" w:themeColor="text1"/>
                    </w:rPr>
                  </m:ctrlPr>
                </m:limLowPr>
                <m:e>
                  <m:r>
                    <m:rPr>
                      <m:sty m:val="p"/>
                    </m:rPr>
                    <w:rPr>
                      <w:rFonts w:ascii="Cambria Math" w:hAnsi="Cambria Math"/>
                      <w:color w:val="000000" w:themeColor="text1"/>
                    </w:rPr>
                    <m:t>max</m:t>
                  </m:r>
                </m:e>
                <m:lim>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N</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N</m:t>
                      </m:r>
                    </m:sup>
                  </m:sSubSup>
                </m:lim>
              </m:limLow>
            </m:fName>
            <m:e>
              <m:r>
                <w:rPr>
                  <w:rFonts w:ascii="Cambria Math" w:hAnsi="Cambria Math"/>
                  <w:color w:val="000000" w:themeColor="text1"/>
                </w:rPr>
                <m:t xml:space="preserve"> </m:t>
              </m:r>
              <m:nary>
                <m:naryPr>
                  <m:chr m:val="∑"/>
                  <m:limLoc m:val="undOvr"/>
                  <m:supHide m:val="1"/>
                  <m:ctrlPr>
                    <w:rPr>
                      <w:rFonts w:ascii="Cambria Math" w:hAnsi="Cambria Math"/>
                      <w:i/>
                      <w:color w:val="000000" w:themeColor="text1"/>
                    </w:rPr>
                  </m:ctrlPr>
                </m:naryPr>
                <m:sub>
                  <m:r>
                    <w:rPr>
                      <w:rFonts w:ascii="Cambria Math" w:hAnsi="Cambria Math"/>
                      <w:color w:val="000000" w:themeColor="text1"/>
                    </w:rPr>
                    <m:t>∀k∈K</m:t>
                  </m:r>
                </m:sub>
                <m:sup/>
                <m:e>
                  <m:r>
                    <w:rPr>
                      <w:rFonts w:ascii="Cambria Math" w:hAnsi="Cambria Math"/>
                      <w:color w:val="000000" w:themeColor="text1"/>
                    </w:rPr>
                    <m:t>l</m:t>
                  </m:r>
                  <m:sSub>
                    <m:sSubPr>
                      <m:ctrlPr>
                        <w:rPr>
                          <w:rFonts w:ascii="Cambria Math" w:hAnsi="Cambria Math"/>
                          <w:i/>
                          <w:color w:val="000000" w:themeColor="text1"/>
                        </w:rPr>
                      </m:ctrlPr>
                    </m:sSubPr>
                    <m:e>
                      <m:r>
                        <w:rPr>
                          <w:rFonts w:ascii="Cambria Math" w:hAnsi="Cambria Math"/>
                          <w:color w:val="000000" w:themeColor="text1"/>
                        </w:rPr>
                        <m:t>og</m:t>
                      </m:r>
                    </m:e>
                    <m:sub>
                      <m:r>
                        <w:rPr>
                          <w:rFonts w:ascii="Cambria Math" w:hAnsi="Cambria Math"/>
                          <w:color w:val="000000" w:themeColor="text1"/>
                        </w:rPr>
                        <m:t>2</m:t>
                      </m:r>
                    </m:sub>
                  </m:sSub>
                  <m:d>
                    <m:dPr>
                      <m:ctrlPr>
                        <w:rPr>
                          <w:rFonts w:ascii="Cambria Math" w:hAnsi="Cambria Math"/>
                          <w:i/>
                          <w:color w:val="000000" w:themeColor="text1"/>
                        </w:rPr>
                      </m:ctrlPr>
                    </m:dPr>
                    <m:e>
                      <m:r>
                        <w:rPr>
                          <w:rFonts w:ascii="Cambria Math" w:hAnsi="Cambria Math"/>
                          <w:color w:val="000000" w:themeColor="text1"/>
                        </w:rPr>
                        <m:t xml:space="preserve">1+ </m:t>
                      </m:r>
                      <m:sSubSup>
                        <m:sSubSupPr>
                          <m:ctrlPr>
                            <w:rPr>
                              <w:rFonts w:ascii="Cambria Math" w:hAnsi="Cambria Math"/>
                              <w:i/>
                              <w:color w:val="000000" w:themeColor="text1"/>
                            </w:rPr>
                          </m:ctrlPr>
                        </m:sSubSupPr>
                        <m:e>
                          <m:r>
                            <w:rPr>
                              <w:rFonts w:ascii="Cambria Math" w:hAnsi="Cambria Math"/>
                              <w:color w:val="000000" w:themeColor="text1"/>
                            </w:rPr>
                            <m:t>η</m:t>
                          </m:r>
                        </m:e>
                        <m:sub>
                          <m:r>
                            <w:rPr>
                              <w:rFonts w:ascii="Cambria Math" w:hAnsi="Cambria Math"/>
                              <w:color w:val="000000" w:themeColor="text1"/>
                            </w:rPr>
                            <m:t>k</m:t>
                          </m:r>
                        </m:sub>
                        <m:sup>
                          <m:r>
                            <w:rPr>
                              <w:rFonts w:ascii="Cambria Math" w:hAnsi="Cambria Math"/>
                              <w:color w:val="000000" w:themeColor="text1"/>
                            </w:rPr>
                            <m:t>n</m:t>
                          </m:r>
                        </m:sup>
                      </m:sSubSup>
                      <m:d>
                        <m:dPr>
                          <m:ctrlPr>
                            <w:rPr>
                              <w:rFonts w:ascii="Cambria Math" w:hAnsi="Cambria Math"/>
                              <w:i/>
                              <w:color w:val="000000" w:themeColor="text1"/>
                            </w:rPr>
                          </m:ctrlPr>
                        </m:dPr>
                        <m:e>
                          <m:d>
                            <m:dPr>
                              <m:ctrlPr>
                                <w:rPr>
                                  <w:rFonts w:ascii="Cambria Math" w:hAnsi="Cambria Math"/>
                                  <w:i/>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N</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N</m:t>
                                  </m:r>
                                </m:sup>
                              </m:sSubSup>
                            </m:e>
                          </m:d>
                        </m:e>
                      </m:d>
                    </m:e>
                  </m:d>
                </m:e>
              </m:nary>
            </m:e>
          </m:func>
          <m:r>
            <w:rPr>
              <w:rFonts w:ascii="Cambria Math" w:hAnsi="Cambria Math"/>
              <w:color w:val="000000" w:themeColor="text1"/>
            </w:rPr>
            <m:t xml:space="preserve">          (5)</m:t>
          </m:r>
        </m:oMath>
      </m:oMathPara>
    </w:p>
    <w:p w:rsidR="00587327" w:rsidRPr="00432792" w:rsidRDefault="00587327" w:rsidP="00587327">
      <w:pPr>
        <w:jc w:val="both"/>
        <w:rPr>
          <w:color w:val="000000" w:themeColor="text1"/>
        </w:rPr>
      </w:pPr>
      <w:r w:rsidRPr="00432792">
        <w:rPr>
          <w:color w:val="000000" w:themeColor="text1"/>
        </w:rPr>
        <w:t xml:space="preserve">It can be easily noticed that </w:t>
      </w:r>
      <m:oMath>
        <m:sSubSup>
          <m:sSubSupPr>
            <m:ctrlPr>
              <w:rPr>
                <w:rFonts w:ascii="Cambria Math" w:hAnsi="Cambria Math"/>
                <w:i/>
                <w:color w:val="000000" w:themeColor="text1"/>
              </w:rPr>
            </m:ctrlPr>
          </m:sSubSupPr>
          <m:e>
            <m:r>
              <w:rPr>
                <w:rFonts w:ascii="Cambria Math" w:hAnsi="Cambria Math"/>
                <w:color w:val="000000" w:themeColor="text1"/>
              </w:rPr>
              <m:t>η</m:t>
            </m:r>
          </m:e>
          <m:sub>
            <m:r>
              <w:rPr>
                <w:rFonts w:ascii="Cambria Math" w:hAnsi="Cambria Math"/>
                <w:color w:val="000000" w:themeColor="text1"/>
              </w:rPr>
              <m:t>k</m:t>
            </m:r>
          </m:sub>
          <m:sup>
            <m:r>
              <w:rPr>
                <w:rFonts w:ascii="Cambria Math" w:hAnsi="Cambria Math"/>
                <w:color w:val="000000" w:themeColor="text1"/>
              </w:rPr>
              <m:t>n</m:t>
            </m:r>
          </m:sup>
        </m:sSubSup>
      </m:oMath>
      <w:r w:rsidRPr="00432792">
        <w:rPr>
          <w:color w:val="000000" w:themeColor="text1"/>
        </w:rPr>
        <w:t xml:space="preserve"> is a function of system wide azimuth and tilt angle</w:t>
      </w:r>
      <w:r w:rsidR="00DD4690">
        <w:rPr>
          <w:color w:val="000000" w:themeColor="text1"/>
        </w:rPr>
        <w:t xml:space="preserve"> and is calculated using (4)</w:t>
      </w:r>
      <w:r w:rsidRPr="00432792">
        <w:rPr>
          <w:color w:val="000000" w:themeColor="text1"/>
        </w:rPr>
        <w:t xml:space="preserve">. Since </w:t>
      </w:r>
      <m:oMath>
        <m:r>
          <w:rPr>
            <w:rFonts w:ascii="Cambria Math" w:hAnsi="Cambria Math"/>
            <w:color w:val="000000" w:themeColor="text1"/>
          </w:rPr>
          <m:t>K</m:t>
        </m:r>
      </m:oMath>
      <w:r w:rsidRPr="00432792">
        <w:rPr>
          <w:color w:val="000000" w:themeColor="text1"/>
        </w:rPr>
        <w:t xml:space="preserve"> represents user and is usually a large number, (5)</w:t>
      </w:r>
      <w:r>
        <w:rPr>
          <w:color w:val="000000" w:themeColor="text1"/>
        </w:rPr>
        <w:t xml:space="preserve"> results in</w:t>
      </w:r>
      <w:r w:rsidRPr="00432792">
        <w:rPr>
          <w:color w:val="000000" w:themeColor="text1"/>
        </w:rPr>
        <w:t xml:space="preserve"> a </w:t>
      </w:r>
      <w:r>
        <w:rPr>
          <w:color w:val="000000" w:themeColor="text1"/>
        </w:rPr>
        <w:t xml:space="preserve">large-scale </w:t>
      </w:r>
      <w:r w:rsidRPr="00432792">
        <w:rPr>
          <w:color w:val="000000" w:themeColor="text1"/>
        </w:rPr>
        <w:t>non-linear problem</w:t>
      </w:r>
      <w:r>
        <w:rPr>
          <w:color w:val="000000" w:themeColor="text1"/>
        </w:rPr>
        <w:t xml:space="preserve"> and becomes NP-Hard to solve</w:t>
      </w:r>
      <w:r w:rsidRPr="00432792">
        <w:rPr>
          <w:color w:val="000000" w:themeColor="text1"/>
        </w:rPr>
        <w:t xml:space="preserve">. </w:t>
      </w:r>
    </w:p>
    <w:p w:rsidR="00587327" w:rsidRPr="00432792" w:rsidRDefault="00587327" w:rsidP="00587327">
      <w:pPr>
        <w:jc w:val="both"/>
        <w:rPr>
          <w:color w:val="000000" w:themeColor="text1"/>
        </w:rPr>
      </w:pPr>
      <w:r w:rsidRPr="00432792">
        <w:rPr>
          <w:color w:val="000000" w:themeColor="text1"/>
        </w:rPr>
        <w:tab/>
        <w:t>To overcome the difficulty of solving a la</w:t>
      </w:r>
      <w:r>
        <w:rPr>
          <w:color w:val="000000" w:themeColor="text1"/>
        </w:rPr>
        <w:t xml:space="preserve">rge scale optimization problem </w:t>
      </w:r>
      <w:r w:rsidRPr="00432792">
        <w:rPr>
          <w:color w:val="000000" w:themeColor="text1"/>
        </w:rPr>
        <w:t xml:space="preserve">that </w:t>
      </w:r>
      <w:r>
        <w:rPr>
          <w:color w:val="000000" w:themeColor="text1"/>
        </w:rPr>
        <w:t>further</w:t>
      </w:r>
      <w:r w:rsidRPr="00432792">
        <w:rPr>
          <w:color w:val="000000" w:themeColor="text1"/>
        </w:rPr>
        <w:t xml:space="preserve"> require real-time locations of all users in the system, we exploit the concept of determining a single focal point in each cell.  The key attribute of such point is that </w:t>
      </w:r>
      <w:r w:rsidR="000D4C65">
        <w:rPr>
          <w:color w:val="000000" w:themeColor="text1"/>
        </w:rPr>
        <w:t>the single point can e</w:t>
      </w:r>
      <w:r w:rsidRPr="00432792">
        <w:rPr>
          <w:color w:val="000000" w:themeColor="text1"/>
        </w:rPr>
        <w:t xml:space="preserve">ffectively represent all the users in that cell during the optimization process. The validity of this approach was demonstrated in Lemma 1 in </w:t>
      </w:r>
      <w:hyperlink w:anchor="TiltOptim_12" w:history="1">
        <w:r w:rsidRPr="00FE3A26">
          <w:rPr>
            <w:rStyle w:val="Hyperlink"/>
          </w:rPr>
          <w:t>[</w:t>
        </w:r>
        <w:r w:rsidR="00B10966" w:rsidRPr="00FE3A26">
          <w:rPr>
            <w:rStyle w:val="Hyperlink"/>
          </w:rPr>
          <w:t>12</w:t>
        </w:r>
        <w:r w:rsidRPr="00FE3A26">
          <w:rPr>
            <w:rStyle w:val="Hyperlink"/>
          </w:rPr>
          <w:t>]</w:t>
        </w:r>
      </w:hyperlink>
      <w:r w:rsidRPr="00432792">
        <w:rPr>
          <w:color w:val="000000" w:themeColor="text1"/>
        </w:rPr>
        <w:t xml:space="preserve"> in context of tilt optimization. In this paper</w:t>
      </w:r>
      <w:r w:rsidR="000D4C65">
        <w:rPr>
          <w:color w:val="000000" w:themeColor="text1"/>
        </w:rPr>
        <w:t>,</w:t>
      </w:r>
      <w:r w:rsidRPr="00432792">
        <w:rPr>
          <w:color w:val="000000" w:themeColor="text1"/>
        </w:rPr>
        <w:t xml:space="preserve"> we extend that approach for joint azimuth and tilt </w:t>
      </w:r>
      <w:r w:rsidRPr="00432792">
        <w:rPr>
          <w:color w:val="000000" w:themeColor="text1"/>
        </w:rPr>
        <w:lastRenderedPageBreak/>
        <w:t xml:space="preserve">approach and propose, in next section, three alternative algorithms to heuristically compute such single point for each cell. </w:t>
      </w:r>
    </w:p>
    <w:p w:rsidR="00587327" w:rsidRPr="00432792" w:rsidRDefault="00587327" w:rsidP="00587327">
      <w:pPr>
        <w:ind w:firstLine="720"/>
        <w:jc w:val="both"/>
        <w:rPr>
          <w:color w:val="000000" w:themeColor="text1"/>
        </w:rPr>
      </w:pPr>
      <w:r w:rsidRPr="00432792">
        <w:rPr>
          <w:color w:val="000000" w:themeColor="text1"/>
        </w:rPr>
        <w:t xml:space="preserve">Let </w:t>
      </w:r>
      <m:oMath>
        <m:r>
          <w:rPr>
            <w:rFonts w:ascii="Cambria Math" w:hAnsi="Cambria Math"/>
            <w:color w:val="000000" w:themeColor="text1"/>
          </w:rPr>
          <m:t xml:space="preserve">S </m:t>
        </m:r>
      </m:oMath>
      <w:r w:rsidRPr="00432792">
        <w:rPr>
          <w:color w:val="000000" w:themeColor="text1"/>
        </w:rPr>
        <w:t>denotes the set of all such focal points in all the cells. Then the objective function in (5) can be optimized only with respect to those focal points and thus can be approximated as</w:t>
      </w:r>
    </w:p>
    <w:p w:rsidR="00587327" w:rsidRPr="00432792" w:rsidRDefault="00544CF6" w:rsidP="00587327">
      <w:pPr>
        <w:jc w:val="center"/>
        <w:rPr>
          <w:color w:val="000000" w:themeColor="text1"/>
        </w:rPr>
      </w:pPr>
      <m:oMathPara>
        <m:oMath>
          <m:func>
            <m:funcPr>
              <m:ctrlPr>
                <w:rPr>
                  <w:rFonts w:ascii="Cambria Math" w:hAnsi="Cambria Math"/>
                  <w:i/>
                  <w:color w:val="000000" w:themeColor="text1"/>
                </w:rPr>
              </m:ctrlPr>
            </m:funcPr>
            <m:fName>
              <m:limLow>
                <m:limLowPr>
                  <m:ctrlPr>
                    <w:rPr>
                      <w:rFonts w:ascii="Cambria Math" w:hAnsi="Cambria Math"/>
                      <w:i/>
                      <w:color w:val="000000" w:themeColor="text1"/>
                    </w:rPr>
                  </m:ctrlPr>
                </m:limLowPr>
                <m:e>
                  <m:r>
                    <m:rPr>
                      <m:sty m:val="p"/>
                    </m:rPr>
                    <w:rPr>
                      <w:rFonts w:ascii="Cambria Math" w:hAnsi="Cambria Math"/>
                      <w:color w:val="000000" w:themeColor="text1"/>
                    </w:rPr>
                    <m:t>max</m:t>
                  </m:r>
                </m:e>
                <m:lim>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N</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N</m:t>
                      </m:r>
                    </m:sup>
                  </m:sSubSup>
                </m:lim>
              </m:limLow>
            </m:fName>
            <m:e>
              <m:r>
                <w:rPr>
                  <w:rFonts w:ascii="Cambria Math" w:hAnsi="Cambria Math"/>
                  <w:color w:val="000000" w:themeColor="text1"/>
                </w:rPr>
                <m:t xml:space="preserve"> </m:t>
              </m:r>
              <m:nary>
                <m:naryPr>
                  <m:chr m:val="∑"/>
                  <m:limLoc m:val="undOvr"/>
                  <m:supHide m:val="1"/>
                  <m:ctrlPr>
                    <w:rPr>
                      <w:rFonts w:ascii="Cambria Math" w:hAnsi="Cambria Math"/>
                      <w:i/>
                      <w:color w:val="000000" w:themeColor="text1"/>
                    </w:rPr>
                  </m:ctrlPr>
                </m:naryPr>
                <m:sub>
                  <m:r>
                    <w:rPr>
                      <w:rFonts w:ascii="Cambria Math" w:hAnsi="Cambria Math"/>
                      <w:color w:val="000000" w:themeColor="text1"/>
                    </w:rPr>
                    <m:t>∀s∈S</m:t>
                  </m:r>
                </m:sub>
                <m:sup/>
                <m:e>
                  <m:sSub>
                    <m:sSubPr>
                      <m:ctrlPr>
                        <w:rPr>
                          <w:rFonts w:ascii="Cambria Math" w:hAnsi="Cambria Math"/>
                          <w:i/>
                          <w:color w:val="000000" w:themeColor="text1"/>
                        </w:rPr>
                      </m:ctrlPr>
                    </m:sSubPr>
                    <m:e>
                      <m:r>
                        <w:rPr>
                          <w:rFonts w:ascii="Cambria Math" w:hAnsi="Cambria Math"/>
                          <w:color w:val="000000" w:themeColor="text1"/>
                        </w:rPr>
                        <m:t>log</m:t>
                      </m:r>
                    </m:e>
                    <m:sub>
                      <m:r>
                        <w:rPr>
                          <w:rFonts w:ascii="Cambria Math" w:hAnsi="Cambria Math"/>
                          <w:color w:val="000000" w:themeColor="text1"/>
                        </w:rPr>
                        <m:t>2</m:t>
                      </m:r>
                    </m:sub>
                  </m:sSub>
                  <m:d>
                    <m:dPr>
                      <m:ctrlPr>
                        <w:rPr>
                          <w:rFonts w:ascii="Cambria Math" w:hAnsi="Cambria Math"/>
                          <w:i/>
                          <w:color w:val="000000" w:themeColor="text1"/>
                        </w:rPr>
                      </m:ctrlPr>
                    </m:dPr>
                    <m:e>
                      <m:r>
                        <w:rPr>
                          <w:rFonts w:ascii="Cambria Math" w:hAnsi="Cambria Math"/>
                          <w:color w:val="000000" w:themeColor="text1"/>
                        </w:rPr>
                        <m:t xml:space="preserve">1+ </m:t>
                      </m:r>
                      <m:sSubSup>
                        <m:sSubSupPr>
                          <m:ctrlPr>
                            <w:rPr>
                              <w:rFonts w:ascii="Cambria Math" w:hAnsi="Cambria Math"/>
                              <w:i/>
                              <w:color w:val="000000" w:themeColor="text1"/>
                            </w:rPr>
                          </m:ctrlPr>
                        </m:sSubSupPr>
                        <m:e>
                          <m:r>
                            <w:rPr>
                              <w:rFonts w:ascii="Cambria Math" w:hAnsi="Cambria Math"/>
                              <w:color w:val="000000" w:themeColor="text1"/>
                            </w:rPr>
                            <m:t>η</m:t>
                          </m:r>
                        </m:e>
                        <m:sub>
                          <m:r>
                            <w:rPr>
                              <w:rFonts w:ascii="Cambria Math" w:hAnsi="Cambria Math"/>
                              <w:color w:val="000000" w:themeColor="text1"/>
                            </w:rPr>
                            <m:t>s</m:t>
                          </m:r>
                        </m:sub>
                        <m:sup>
                          <m:r>
                            <w:rPr>
                              <w:rFonts w:ascii="Cambria Math" w:hAnsi="Cambria Math"/>
                              <w:color w:val="000000" w:themeColor="text1"/>
                            </w:rPr>
                            <m:t>n</m:t>
                          </m:r>
                        </m:sup>
                      </m:sSubSup>
                      <m:d>
                        <m:dPr>
                          <m:ctrlPr>
                            <w:rPr>
                              <w:rFonts w:ascii="Cambria Math" w:hAnsi="Cambria Math"/>
                              <w:i/>
                              <w:color w:val="000000" w:themeColor="text1"/>
                            </w:rPr>
                          </m:ctrlPr>
                        </m:dPr>
                        <m:e>
                          <m:d>
                            <m:dPr>
                              <m:ctrlPr>
                                <w:rPr>
                                  <w:rFonts w:ascii="Cambria Math" w:hAnsi="Cambria Math"/>
                                  <w:i/>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N</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N</m:t>
                                  </m:r>
                                </m:sup>
                              </m:sSubSup>
                            </m:e>
                          </m:d>
                        </m:e>
                      </m:d>
                    </m:e>
                  </m:d>
                </m:e>
              </m:nary>
            </m:e>
          </m:func>
          <m:r>
            <w:rPr>
              <w:rFonts w:ascii="Cambria Math" w:hAnsi="Cambria Math"/>
              <w:color w:val="000000" w:themeColor="text1"/>
            </w:rPr>
            <m:t xml:space="preserve">          (6)</m:t>
          </m:r>
        </m:oMath>
      </m:oMathPara>
    </w:p>
    <w:p w:rsidR="00587327" w:rsidRDefault="00587327" w:rsidP="00587327">
      <w:pPr>
        <w:jc w:val="both"/>
        <w:rPr>
          <w:color w:val="000000" w:themeColor="text1"/>
        </w:rPr>
      </w:pPr>
      <w:r w:rsidRPr="00432792">
        <w:rPr>
          <w:color w:val="000000" w:themeColor="text1"/>
        </w:rPr>
        <w:t>Thus, compared to problem (5) which optimizes the antenna azimuth and tilt with respect to every user ‘</w:t>
      </w:r>
      <m:oMath>
        <m:r>
          <w:rPr>
            <w:rFonts w:ascii="Cambria Math" w:hAnsi="Cambria Math"/>
            <w:color w:val="000000" w:themeColor="text1"/>
          </w:rPr>
          <m:t>K</m:t>
        </m:r>
      </m:oMath>
      <w:r w:rsidRPr="00432792">
        <w:rPr>
          <w:color w:val="000000" w:themeColor="text1"/>
        </w:rPr>
        <w:t>’ reduces to optimization problem (6) which optimizes with respect to only</w:t>
      </w:r>
      <w:r>
        <w:rPr>
          <w:color w:val="000000" w:themeColor="text1"/>
        </w:rPr>
        <w:t xml:space="preserve"> </w:t>
      </w:r>
      <w:r w:rsidRPr="00432792">
        <w:rPr>
          <w:color w:val="000000" w:themeColor="text1"/>
        </w:rPr>
        <w:t>few focal points ‘</w:t>
      </w:r>
      <m:oMath>
        <m:r>
          <w:rPr>
            <w:rFonts w:ascii="Cambria Math" w:hAnsi="Cambria Math"/>
            <w:color w:val="000000" w:themeColor="text1"/>
          </w:rPr>
          <m:t>S</m:t>
        </m:r>
      </m:oMath>
      <w:r w:rsidRPr="00432792">
        <w:rPr>
          <w:color w:val="000000" w:themeColor="text1"/>
        </w:rPr>
        <w:t>’ in the system, reducing the computational complexity.</w:t>
      </w:r>
    </w:p>
    <w:p w:rsidR="00587327" w:rsidRDefault="00587327" w:rsidP="00587327">
      <w:pPr>
        <w:jc w:val="both"/>
        <w:rPr>
          <w:color w:val="000000" w:themeColor="text1"/>
        </w:rPr>
      </w:pPr>
    </w:p>
    <w:p w:rsidR="00587327" w:rsidRPr="0057236A" w:rsidRDefault="00587327" w:rsidP="00803CB8">
      <w:pPr>
        <w:pStyle w:val="Heading3"/>
      </w:pPr>
      <w:bookmarkStart w:id="22" w:name="_Toc457545978"/>
      <w:r w:rsidRPr="0057236A">
        <w:t xml:space="preserve">3.2.2 Achieving Distributed Solution </w:t>
      </w:r>
      <w:r>
        <w:t>through</w:t>
      </w:r>
      <w:r w:rsidRPr="0057236A">
        <w:t xml:space="preserve"> Concept of Triplet</w:t>
      </w:r>
      <w:bookmarkEnd w:id="22"/>
    </w:p>
    <w:p w:rsidR="00587327" w:rsidRDefault="00587327" w:rsidP="00587327">
      <w:pPr>
        <w:jc w:val="both"/>
        <w:rPr>
          <w:color w:val="000000" w:themeColor="text1"/>
        </w:rPr>
      </w:pPr>
      <w:r>
        <w:rPr>
          <w:color w:val="000000" w:themeColor="text1"/>
        </w:rPr>
        <w:tab/>
      </w:r>
      <w:r w:rsidRPr="00432792">
        <w:rPr>
          <w:color w:val="000000" w:themeColor="text1"/>
        </w:rPr>
        <w:t>Equation (6), though has far less number of variables than (5), its solution still requires global coordination among all cells. A distributed solution can be enabled by exploiting the fact that in low power, small cell, high frequency band deployments being envisioned for 5G, interference will not propagate far beyond immediate neighbors.  Thus the problem in (6) can be further approximated as</w:t>
      </w:r>
    </w:p>
    <w:p w:rsidR="00587327" w:rsidRPr="00432792" w:rsidRDefault="00544CF6" w:rsidP="00587327">
      <w:pPr>
        <w:jc w:val="both"/>
        <w:rPr>
          <w:color w:val="000000" w:themeColor="text1"/>
        </w:rPr>
      </w:pPr>
      <m:oMathPara>
        <m:oMathParaPr>
          <m:jc m:val="center"/>
        </m:oMathParaPr>
        <m:oMath>
          <m:limLow>
            <m:limLowPr>
              <m:ctrlPr>
                <w:rPr>
                  <w:rFonts w:ascii="Cambria Math" w:hAnsi="Cambria Math"/>
                  <w:i/>
                  <w:color w:val="000000" w:themeColor="text1"/>
                </w:rPr>
              </m:ctrlPr>
            </m:limLowPr>
            <m:e>
              <m:r>
                <m:rPr>
                  <m:sty m:val="p"/>
                </m:rPr>
                <w:rPr>
                  <w:rFonts w:ascii="Cambria Math" w:hAnsi="Cambria Math"/>
                  <w:color w:val="000000" w:themeColor="text1"/>
                </w:rPr>
                <m:t>max</m:t>
              </m:r>
            </m:e>
            <m:lim>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N</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N</m:t>
                  </m:r>
                </m:sup>
              </m:sSubSup>
            </m:lim>
          </m:limLow>
          <m:r>
            <w:rPr>
              <w:rFonts w:ascii="Cambria Math" w:hAnsi="Cambria Math"/>
              <w:color w:val="000000" w:themeColor="text1"/>
            </w:rPr>
            <m:t xml:space="preserve"> </m:t>
          </m:r>
          <m:acc>
            <m:accPr>
              <m:ctrlPr>
                <w:rPr>
                  <w:rFonts w:ascii="Cambria Math" w:hAnsi="Cambria Math"/>
                  <w:i/>
                  <w:color w:val="000000" w:themeColor="text1"/>
                </w:rPr>
              </m:ctrlPr>
            </m:accPr>
            <m:e>
              <m:r>
                <w:rPr>
                  <w:rFonts w:ascii="Cambria Math" w:hAnsi="Cambria Math"/>
                  <w:color w:val="000000" w:themeColor="text1"/>
                </w:rPr>
                <m:t>ξ</m:t>
              </m:r>
            </m:e>
          </m:acc>
          <m:r>
            <w:rPr>
              <w:rFonts w:ascii="Cambria Math" w:hAnsi="Cambria Math"/>
              <w:color w:val="000000" w:themeColor="text1"/>
            </w:rPr>
            <m:t>=</m:t>
          </m:r>
          <m:func>
            <m:funcPr>
              <m:ctrlPr>
                <w:rPr>
                  <w:rFonts w:ascii="Cambria Math" w:hAnsi="Cambria Math"/>
                  <w:i/>
                  <w:color w:val="000000" w:themeColor="text1"/>
                </w:rPr>
              </m:ctrlPr>
            </m:funcPr>
            <m:fName>
              <m:limLow>
                <m:limLowPr>
                  <m:ctrlPr>
                    <w:rPr>
                      <w:rFonts w:ascii="Cambria Math" w:hAnsi="Cambria Math"/>
                      <w:i/>
                      <w:color w:val="000000" w:themeColor="text1"/>
                    </w:rPr>
                  </m:ctrlPr>
                </m:limLowPr>
                <m:e>
                  <m:r>
                    <m:rPr>
                      <m:sty m:val="p"/>
                    </m:rPr>
                    <w:rPr>
                      <w:rFonts w:ascii="Cambria Math" w:hAnsi="Cambria Math"/>
                      <w:color w:val="000000" w:themeColor="text1"/>
                    </w:rPr>
                    <m:t>max</m:t>
                  </m:r>
                </m:e>
                <m:lim>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N</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N</m:t>
                      </m:r>
                    </m:sup>
                  </m:sSubSup>
                </m:lim>
              </m:limLow>
            </m:fName>
            <m:e>
              <m:r>
                <w:rPr>
                  <w:rFonts w:ascii="Cambria Math" w:hAnsi="Cambria Math"/>
                  <w:color w:val="000000" w:themeColor="text1"/>
                </w:rPr>
                <m:t xml:space="preserve"> </m:t>
              </m:r>
              <m:nary>
                <m:naryPr>
                  <m:chr m:val="∑"/>
                  <m:limLoc m:val="undOvr"/>
                  <m:supHide m:val="1"/>
                  <m:ctrlPr>
                    <w:rPr>
                      <w:rFonts w:ascii="Cambria Math" w:hAnsi="Cambria Math"/>
                      <w:i/>
                      <w:color w:val="000000" w:themeColor="text1"/>
                    </w:rPr>
                  </m:ctrlPr>
                </m:naryPr>
                <m:sub>
                  <m:r>
                    <w:rPr>
                      <w:rFonts w:ascii="Cambria Math" w:hAnsi="Cambria Math"/>
                      <w:color w:val="000000" w:themeColor="text1"/>
                    </w:rPr>
                    <m:t>∀s∈S</m:t>
                  </m:r>
                </m:sub>
                <m:sup/>
                <m:e>
                  <m:sSub>
                    <m:sSubPr>
                      <m:ctrlPr>
                        <w:rPr>
                          <w:rFonts w:ascii="Cambria Math" w:hAnsi="Cambria Math"/>
                          <w:i/>
                          <w:color w:val="000000" w:themeColor="text1"/>
                        </w:rPr>
                      </m:ctrlPr>
                    </m:sSubPr>
                    <m:e>
                      <m:r>
                        <w:rPr>
                          <w:rFonts w:ascii="Cambria Math" w:hAnsi="Cambria Math"/>
                          <w:color w:val="000000" w:themeColor="text1"/>
                        </w:rPr>
                        <m:t>log</m:t>
                      </m:r>
                    </m:e>
                    <m:sub>
                      <m:r>
                        <w:rPr>
                          <w:rFonts w:ascii="Cambria Math" w:hAnsi="Cambria Math"/>
                          <w:color w:val="000000" w:themeColor="text1"/>
                        </w:rPr>
                        <m:t>2</m:t>
                      </m:r>
                    </m:sub>
                  </m:sSub>
                  <m:f>
                    <m:fPr>
                      <m:ctrlPr>
                        <w:rPr>
                          <w:rFonts w:ascii="Cambria Math" w:hAnsi="Cambria Math"/>
                          <w:i/>
                          <w:color w:val="000000" w:themeColor="text1"/>
                        </w:rPr>
                      </m:ctrlPr>
                    </m:fPr>
                    <m:num>
                      <m:r>
                        <w:rPr>
                          <w:rFonts w:ascii="Cambria Math" w:hAnsi="Cambria Math"/>
                          <w:color w:val="000000" w:themeColor="text1"/>
                        </w:rPr>
                        <m:t>1</m:t>
                      </m:r>
                    </m:num>
                    <m:den>
                      <m:d>
                        <m:dPr>
                          <m:begChr m:val="|"/>
                          <m:endChr m:val="|"/>
                          <m:ctrlPr>
                            <w:rPr>
                              <w:rFonts w:ascii="Cambria Math" w:hAnsi="Cambria Math"/>
                              <w:i/>
                              <w:color w:val="000000" w:themeColor="text1"/>
                            </w:rPr>
                          </m:ctrlPr>
                        </m:dPr>
                        <m:e>
                          <m:r>
                            <w:rPr>
                              <w:rFonts w:ascii="Cambria Math" w:hAnsi="Cambria Math"/>
                              <w:color w:val="000000" w:themeColor="text1"/>
                            </w:rPr>
                            <m:t>N</m:t>
                          </m:r>
                        </m:e>
                      </m:d>
                    </m:den>
                  </m:f>
                  <m:d>
                    <m:dPr>
                      <m:ctrlPr>
                        <w:rPr>
                          <w:rFonts w:ascii="Cambria Math" w:hAnsi="Cambria Math"/>
                          <w:i/>
                          <w:color w:val="000000" w:themeColor="text1"/>
                        </w:rPr>
                      </m:ctrlPr>
                    </m:dPr>
                    <m:e>
                      <m:r>
                        <w:rPr>
                          <w:rFonts w:ascii="Cambria Math" w:hAnsi="Cambria Math"/>
                          <w:color w:val="000000" w:themeColor="text1"/>
                        </w:rPr>
                        <m:t xml:space="preserve">1+ </m:t>
                      </m:r>
                      <m:sSubSup>
                        <m:sSubSupPr>
                          <m:ctrlPr>
                            <w:rPr>
                              <w:rFonts w:ascii="Cambria Math" w:hAnsi="Cambria Math"/>
                              <w:i/>
                              <w:color w:val="000000" w:themeColor="text1"/>
                            </w:rPr>
                          </m:ctrlPr>
                        </m:sSubSupPr>
                        <m:e>
                          <m:acc>
                            <m:accPr>
                              <m:ctrlPr>
                                <w:rPr>
                                  <w:rFonts w:ascii="Cambria Math" w:hAnsi="Cambria Math"/>
                                  <w:i/>
                                  <w:color w:val="000000" w:themeColor="text1"/>
                                </w:rPr>
                              </m:ctrlPr>
                            </m:accPr>
                            <m:e>
                              <m:r>
                                <w:rPr>
                                  <w:rFonts w:ascii="Cambria Math" w:hAnsi="Cambria Math"/>
                                  <w:color w:val="000000" w:themeColor="text1"/>
                                </w:rPr>
                                <m:t>η</m:t>
                              </m:r>
                            </m:e>
                          </m:acc>
                        </m:e>
                        <m:sub>
                          <m:r>
                            <w:rPr>
                              <w:rFonts w:ascii="Cambria Math" w:hAnsi="Cambria Math"/>
                              <w:color w:val="000000" w:themeColor="text1"/>
                            </w:rPr>
                            <m:t>s</m:t>
                          </m:r>
                        </m:sub>
                        <m:sup>
                          <m:r>
                            <w:rPr>
                              <w:rFonts w:ascii="Cambria Math" w:hAnsi="Cambria Math"/>
                              <w:color w:val="000000" w:themeColor="text1"/>
                            </w:rPr>
                            <m:t>n</m:t>
                          </m:r>
                        </m:sup>
                      </m:sSubSup>
                      <m:d>
                        <m:dPr>
                          <m:ctrlPr>
                            <w:rPr>
                              <w:rFonts w:ascii="Cambria Math" w:hAnsi="Cambria Math"/>
                              <w:i/>
                              <w:color w:val="000000" w:themeColor="text1"/>
                            </w:rPr>
                          </m:ctrlPr>
                        </m:dPr>
                        <m:e>
                          <m:d>
                            <m:dPr>
                              <m:ctrlPr>
                                <w:rPr>
                                  <w:rFonts w:ascii="Cambria Math" w:hAnsi="Cambria Math"/>
                                  <w:i/>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N</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N</m:t>
                                  </m:r>
                                </m:sup>
                              </m:sSubSup>
                            </m:e>
                          </m:d>
                        </m:e>
                      </m:d>
                    </m:e>
                  </m:d>
                </m:e>
              </m:nary>
            </m:e>
          </m:func>
          <m:r>
            <w:rPr>
              <w:rFonts w:ascii="Cambria Math" w:hAnsi="Cambria Math"/>
              <w:color w:val="000000" w:themeColor="text1"/>
            </w:rPr>
            <m:t xml:space="preserve">          (7) </m:t>
          </m:r>
        </m:oMath>
      </m:oMathPara>
    </w:p>
    <w:p w:rsidR="00587327" w:rsidRDefault="00587327" w:rsidP="00587327">
      <w:pPr>
        <w:jc w:val="both"/>
        <w:rPr>
          <w:color w:val="000000" w:themeColor="text1"/>
        </w:rPr>
      </w:pPr>
      <w:r w:rsidRPr="00432792">
        <w:rPr>
          <w:color w:val="000000" w:themeColor="text1"/>
        </w:rPr>
        <w:t xml:space="preserve">where </w:t>
      </w:r>
      <m:oMath>
        <m:sSubSup>
          <m:sSubSupPr>
            <m:ctrlPr>
              <w:rPr>
                <w:rFonts w:ascii="Cambria Math" w:hAnsi="Cambria Math"/>
                <w:i/>
                <w:color w:val="000000" w:themeColor="text1"/>
              </w:rPr>
            </m:ctrlPr>
          </m:sSubSupPr>
          <m:e>
            <m:acc>
              <m:accPr>
                <m:ctrlPr>
                  <w:rPr>
                    <w:rFonts w:ascii="Cambria Math" w:hAnsi="Cambria Math"/>
                    <w:i/>
                    <w:color w:val="000000" w:themeColor="text1"/>
                  </w:rPr>
                </m:ctrlPr>
              </m:accPr>
              <m:e>
                <m:r>
                  <w:rPr>
                    <w:rFonts w:ascii="Cambria Math" w:hAnsi="Cambria Math"/>
                    <w:color w:val="000000" w:themeColor="text1"/>
                  </w:rPr>
                  <m:t>η</m:t>
                </m:r>
              </m:e>
            </m:acc>
          </m:e>
          <m:sub>
            <m:r>
              <w:rPr>
                <w:rFonts w:ascii="Cambria Math" w:hAnsi="Cambria Math"/>
                <w:color w:val="000000" w:themeColor="text1"/>
              </w:rPr>
              <m:t>s</m:t>
            </m:r>
          </m:sub>
          <m:sup>
            <m:r>
              <w:rPr>
                <w:rFonts w:ascii="Cambria Math" w:hAnsi="Cambria Math"/>
                <w:color w:val="000000" w:themeColor="text1"/>
              </w:rPr>
              <m:t>n</m:t>
            </m:r>
          </m:sup>
        </m:sSubSup>
      </m:oMath>
      <w:r w:rsidRPr="00432792">
        <w:rPr>
          <w:color w:val="000000" w:themeColor="text1"/>
        </w:rPr>
        <w:t xml:space="preserve"> represents the approximate SIR at the optimal point that considers observations from only its two immediate neighbors as shown in Fig. 2.</w:t>
      </w:r>
      <w:r w:rsidRPr="00432792">
        <w:rPr>
          <w:iCs/>
          <w:color w:val="000000" w:themeColor="text1"/>
        </w:rPr>
        <w:t xml:space="preserve"> </w:t>
      </w:r>
      <w:r w:rsidRPr="00432792">
        <w:rPr>
          <w:color w:val="000000" w:themeColor="text1"/>
        </w:rPr>
        <w:t xml:space="preserve">Lemma 1, corollary 3 in </w:t>
      </w:r>
      <w:hyperlink w:anchor="TiltOptim_12" w:history="1">
        <w:r w:rsidRPr="00FE3A26">
          <w:rPr>
            <w:rStyle w:val="Hyperlink"/>
          </w:rPr>
          <w:t>[</w:t>
        </w:r>
        <w:r w:rsidR="00B10966" w:rsidRPr="00FE3A26">
          <w:rPr>
            <w:rStyle w:val="Hyperlink"/>
          </w:rPr>
          <w:t>12</w:t>
        </w:r>
        <w:r w:rsidRPr="00FE3A26">
          <w:rPr>
            <w:rStyle w:val="Hyperlink"/>
          </w:rPr>
          <w:t>]</w:t>
        </w:r>
      </w:hyperlink>
      <w:r w:rsidRPr="00432792">
        <w:rPr>
          <w:color w:val="000000" w:themeColor="text1"/>
        </w:rPr>
        <w:t xml:space="preserve">, actually proves that for large </w:t>
      </w:r>
      <m:oMath>
        <m:r>
          <w:rPr>
            <w:rFonts w:ascii="Cambria Math" w:hAnsi="Cambria Math"/>
            <w:color w:val="000000" w:themeColor="text1"/>
          </w:rPr>
          <m:t>β</m:t>
        </m:r>
      </m:oMath>
      <w:r w:rsidRPr="00432792">
        <w:rPr>
          <w:color w:val="000000" w:themeColor="text1"/>
        </w:rPr>
        <w:t xml:space="preserve">, </w:t>
      </w:r>
      <m:oMath>
        <m:acc>
          <m:accPr>
            <m:ctrlPr>
              <w:rPr>
                <w:rFonts w:ascii="Cambria Math" w:hAnsi="Cambria Math"/>
                <w:i/>
                <w:color w:val="000000" w:themeColor="text1"/>
              </w:rPr>
            </m:ctrlPr>
          </m:accPr>
          <m:e>
            <m:r>
              <w:rPr>
                <w:rFonts w:ascii="Cambria Math" w:hAnsi="Cambria Math"/>
                <w:color w:val="000000" w:themeColor="text1"/>
              </w:rPr>
              <m:t>ξ</m:t>
            </m:r>
          </m:e>
        </m:acc>
      </m:oMath>
      <w:r w:rsidRPr="00432792">
        <w:rPr>
          <w:color w:val="000000" w:themeColor="text1"/>
        </w:rPr>
        <w:t xml:space="preserve"> approaches the true value </w:t>
      </w:r>
      <m:oMath>
        <m:r>
          <w:rPr>
            <w:rFonts w:ascii="Cambria Math" w:hAnsi="Cambria Math"/>
            <w:color w:val="000000" w:themeColor="text1"/>
          </w:rPr>
          <m:t>ξ</m:t>
        </m:r>
      </m:oMath>
      <w:r w:rsidRPr="00432792">
        <w:rPr>
          <w:color w:val="000000" w:themeColor="text1"/>
        </w:rPr>
        <w:t xml:space="preserve">. One </w:t>
      </w:r>
      <w:r w:rsidRPr="00432792">
        <w:rPr>
          <w:color w:val="000000" w:themeColor="text1"/>
        </w:rPr>
        <w:lastRenderedPageBreak/>
        <w:t xml:space="preserve">particular scenario where beta is expected to be significantly large is mmWave based deployment </w:t>
      </w:r>
      <w:hyperlink w:anchor="PathLossModelfor5G_14" w:history="1">
        <w:r w:rsidRPr="00FE3A26">
          <w:rPr>
            <w:rStyle w:val="Hyperlink"/>
          </w:rPr>
          <w:t>[1</w:t>
        </w:r>
        <w:r w:rsidR="00B10966" w:rsidRPr="00FE3A26">
          <w:rPr>
            <w:rStyle w:val="Hyperlink"/>
          </w:rPr>
          <w:t>4</w:t>
        </w:r>
        <w:r w:rsidRPr="00FE3A26">
          <w:rPr>
            <w:rStyle w:val="Hyperlink"/>
          </w:rPr>
          <w:t>]</w:t>
        </w:r>
      </w:hyperlink>
      <w:r w:rsidRPr="00432792">
        <w:rPr>
          <w:color w:val="000000" w:themeColor="text1"/>
        </w:rPr>
        <w:t xml:space="preserve">, which is being considered as an integral part of 5G landscape. </w:t>
      </w:r>
    </w:p>
    <w:p w:rsidR="00B21965" w:rsidRDefault="00B21965" w:rsidP="00587327">
      <w:pPr>
        <w:jc w:val="both"/>
        <w:rPr>
          <w:color w:val="000000" w:themeColor="text1"/>
        </w:rPr>
      </w:pPr>
    </w:p>
    <w:p w:rsidR="003A10E3" w:rsidRDefault="00587327" w:rsidP="003A10E3">
      <w:pPr>
        <w:keepNext/>
        <w:jc w:val="center"/>
      </w:pPr>
      <w:r>
        <w:rPr>
          <w:noProof/>
          <w:color w:val="000000" w:themeColor="text1"/>
          <w:lang w:bidi="ar-SA"/>
        </w:rPr>
        <w:drawing>
          <wp:inline distT="0" distB="0" distL="0" distR="0" wp14:anchorId="18CFF51A" wp14:editId="7CFA9546">
            <wp:extent cx="3655280" cy="2343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3407" cy="2348360"/>
                    </a:xfrm>
                    <a:prstGeom prst="rect">
                      <a:avLst/>
                    </a:prstGeom>
                    <a:noFill/>
                  </pic:spPr>
                </pic:pic>
              </a:graphicData>
            </a:graphic>
          </wp:inline>
        </w:drawing>
      </w:r>
    </w:p>
    <w:p w:rsidR="00587327" w:rsidRDefault="003A10E3" w:rsidP="003A10E3">
      <w:pPr>
        <w:pStyle w:val="Caption"/>
        <w:jc w:val="center"/>
      </w:pPr>
      <w:bookmarkStart w:id="23" w:name="_Toc457404148"/>
      <w:r>
        <w:t xml:space="preserve">Figure </w:t>
      </w:r>
      <w:fldSimple w:instr=" SEQ Figure \* ARABIC ">
        <w:r w:rsidR="00D452ED">
          <w:rPr>
            <w:noProof/>
          </w:rPr>
          <w:t>2</w:t>
        </w:r>
      </w:fldSimple>
      <w:r w:rsidR="00887898">
        <w:t>: Illustration of concept of t</w:t>
      </w:r>
      <w:r>
        <w:t>riplet</w:t>
      </w:r>
      <w:bookmarkEnd w:id="23"/>
    </w:p>
    <w:p w:rsidR="003A10E3" w:rsidRPr="003A10E3" w:rsidRDefault="003A10E3" w:rsidP="003A10E3"/>
    <w:p w:rsidR="00587327" w:rsidRPr="00432792" w:rsidRDefault="00587327" w:rsidP="00587327">
      <w:pPr>
        <w:jc w:val="both"/>
        <w:rPr>
          <w:iCs/>
          <w:color w:val="000000" w:themeColor="text1"/>
        </w:rPr>
      </w:pPr>
      <w:r w:rsidRPr="00432792">
        <w:rPr>
          <w:iCs/>
          <w:color w:val="000000" w:themeColor="text1"/>
        </w:rPr>
        <w:t xml:space="preserve">Thus, according to the propositions 1 and 2 in </w:t>
      </w:r>
      <w:hyperlink w:anchor="TiltOptim_12" w:history="1">
        <w:r w:rsidRPr="00FE3A26">
          <w:rPr>
            <w:rStyle w:val="Hyperlink"/>
            <w:iCs/>
          </w:rPr>
          <w:t>[</w:t>
        </w:r>
        <w:r w:rsidR="00B10966" w:rsidRPr="00FE3A26">
          <w:rPr>
            <w:rStyle w:val="Hyperlink"/>
            <w:iCs/>
          </w:rPr>
          <w:t>12</w:t>
        </w:r>
        <w:r w:rsidRPr="00FE3A26">
          <w:rPr>
            <w:rStyle w:val="Hyperlink"/>
            <w:iCs/>
          </w:rPr>
          <w:t>]</w:t>
        </w:r>
      </w:hyperlink>
      <w:r w:rsidRPr="00432792">
        <w:rPr>
          <w:iCs/>
          <w:color w:val="000000" w:themeColor="text1"/>
        </w:rPr>
        <w:t>, (7) can be expressed as</w:t>
      </w:r>
    </w:p>
    <w:p w:rsidR="00587327" w:rsidRPr="00432792" w:rsidRDefault="00544CF6" w:rsidP="00587327">
      <w:pPr>
        <w:jc w:val="center"/>
        <w:rPr>
          <w:color w:val="000000" w:themeColor="text1"/>
        </w:rPr>
      </w:pPr>
      <m:oMathPara>
        <m:oMath>
          <m:sSub>
            <m:sSubPr>
              <m:ctrlPr>
                <w:rPr>
                  <w:rFonts w:ascii="Cambria Math" w:hAnsi="Cambria Math"/>
                  <w:i/>
                  <w:iCs/>
                  <w:color w:val="000000" w:themeColor="text1"/>
                </w:rPr>
              </m:ctrlPr>
            </m:sSubPr>
            <m:e>
              <m:acc>
                <m:accPr>
                  <m:ctrlPr>
                    <w:rPr>
                      <w:rFonts w:ascii="Cambria Math" w:hAnsi="Cambria Math"/>
                      <w:i/>
                      <w:iCs/>
                      <w:color w:val="000000" w:themeColor="text1"/>
                    </w:rPr>
                  </m:ctrlPr>
                </m:accPr>
                <m:e>
                  <m:r>
                    <w:rPr>
                      <w:rFonts w:ascii="Cambria Math" w:hAnsi="Cambria Math"/>
                      <w:color w:val="000000" w:themeColor="text1"/>
                    </w:rPr>
                    <m:t>ξ</m:t>
                  </m:r>
                </m:e>
              </m:acc>
            </m:e>
            <m:sub>
              <m:r>
                <w:rPr>
                  <w:rFonts w:ascii="Cambria Math" w:hAnsi="Cambria Math"/>
                  <w:color w:val="000000" w:themeColor="text1"/>
                </w:rPr>
                <m:t>N,max</m:t>
              </m:r>
            </m:sub>
          </m:sSub>
          <m:r>
            <w:rPr>
              <w:rFonts w:ascii="Cambria Math" w:hAnsi="Cambria Math"/>
              <w:color w:val="000000" w:themeColor="text1"/>
            </w:rPr>
            <m:t>=</m:t>
          </m:r>
          <m:func>
            <m:funcPr>
              <m:ctrlPr>
                <w:rPr>
                  <w:rFonts w:ascii="Cambria Math" w:hAnsi="Cambria Math"/>
                  <w:i/>
                  <w:color w:val="000000" w:themeColor="text1"/>
                </w:rPr>
              </m:ctrlPr>
            </m:funcPr>
            <m:fName>
              <m:f>
                <m:fPr>
                  <m:ctrlPr>
                    <w:rPr>
                      <w:rFonts w:ascii="Cambria Math" w:hAnsi="Cambria Math"/>
                      <w:i/>
                      <w:color w:val="000000" w:themeColor="text1"/>
                    </w:rPr>
                  </m:ctrlPr>
                </m:fPr>
                <m:num>
                  <m:r>
                    <w:rPr>
                      <w:rFonts w:ascii="Cambria Math" w:hAnsi="Cambria Math"/>
                      <w:color w:val="000000" w:themeColor="text1"/>
                    </w:rPr>
                    <m:t>1</m:t>
                  </m:r>
                </m:num>
                <m:den>
                  <m:d>
                    <m:dPr>
                      <m:begChr m:val="|"/>
                      <m:endChr m:val="|"/>
                      <m:ctrlPr>
                        <w:rPr>
                          <w:rFonts w:ascii="Cambria Math" w:hAnsi="Cambria Math"/>
                          <w:i/>
                          <w:color w:val="000000" w:themeColor="text1"/>
                        </w:rPr>
                      </m:ctrlPr>
                    </m:dPr>
                    <m:e>
                      <m:r>
                        <w:rPr>
                          <w:rFonts w:ascii="Cambria Math" w:hAnsi="Cambria Math"/>
                          <w:color w:val="000000" w:themeColor="text1"/>
                        </w:rPr>
                        <m:t>N</m:t>
                      </m:r>
                    </m:e>
                  </m:d>
                </m:den>
              </m:f>
            </m:fName>
            <m:e>
              <m:nary>
                <m:naryPr>
                  <m:chr m:val="∑"/>
                  <m:limLoc m:val="subSup"/>
                  <m:supHide m:val="1"/>
                  <m:ctrlPr>
                    <w:rPr>
                      <w:rFonts w:ascii="Cambria Math" w:hAnsi="Cambria Math"/>
                      <w:i/>
                      <w:color w:val="000000" w:themeColor="text1"/>
                    </w:rPr>
                  </m:ctrlPr>
                </m:naryPr>
                <m:sub>
                  <m:r>
                    <w:rPr>
                      <w:rFonts w:ascii="Cambria Math" w:hAnsi="Cambria Math"/>
                      <w:color w:val="000000" w:themeColor="text1"/>
                    </w:rPr>
                    <m:t>∀n∈ N</m:t>
                  </m:r>
                </m:sub>
                <m:sup/>
                <m:e>
                  <m:d>
                    <m:dPr>
                      <m:begChr m:val="{"/>
                      <m:endChr m:val="}"/>
                      <m:ctrlPr>
                        <w:rPr>
                          <w:rFonts w:ascii="Cambria Math" w:hAnsi="Cambria Math"/>
                          <w:i/>
                          <w:color w:val="000000" w:themeColor="text1"/>
                        </w:rPr>
                      </m:ctrlPr>
                    </m:dPr>
                    <m:e>
                      <m:func>
                        <m:funcPr>
                          <m:ctrlPr>
                            <w:rPr>
                              <w:rFonts w:ascii="Cambria Math" w:hAnsi="Cambria Math"/>
                              <w:i/>
                              <w:color w:val="000000" w:themeColor="text1"/>
                            </w:rPr>
                          </m:ctrlPr>
                        </m:funcPr>
                        <m:fName>
                          <m:limLow>
                            <m:limLowPr>
                              <m:ctrlPr>
                                <w:rPr>
                                  <w:rFonts w:ascii="Cambria Math" w:hAnsi="Cambria Math"/>
                                  <w:i/>
                                  <w:color w:val="000000" w:themeColor="text1"/>
                                </w:rPr>
                              </m:ctrlPr>
                            </m:limLowPr>
                            <m:e>
                              <m:r>
                                <m:rPr>
                                  <m:sty m:val="p"/>
                                </m:rPr>
                                <w:rPr>
                                  <w:rFonts w:ascii="Cambria Math" w:hAnsi="Cambria Math"/>
                                  <w:color w:val="000000" w:themeColor="text1"/>
                                </w:rPr>
                                <m:t>max</m:t>
                              </m:r>
                            </m:e>
                            <m:lim>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N</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N</m:t>
                                  </m:r>
                                </m:sup>
                              </m:sSubSup>
                            </m:lim>
                          </m:limLow>
                        </m:fName>
                        <m:e>
                          <m:r>
                            <w:rPr>
                              <w:rFonts w:ascii="Cambria Math" w:hAnsi="Cambria Math"/>
                              <w:color w:val="000000" w:themeColor="text1"/>
                            </w:rPr>
                            <m:t xml:space="preserve"> </m:t>
                          </m:r>
                          <m:f>
                            <m:fPr>
                              <m:ctrlPr>
                                <w:rPr>
                                  <w:rFonts w:ascii="Cambria Math" w:hAnsi="Cambria Math"/>
                                  <w:i/>
                                  <w:color w:val="000000" w:themeColor="text1"/>
                                </w:rPr>
                              </m:ctrlPr>
                            </m:fPr>
                            <m:num>
                              <m:r>
                                <w:rPr>
                                  <w:rFonts w:ascii="Cambria Math" w:hAnsi="Cambria Math"/>
                                  <w:color w:val="000000" w:themeColor="text1"/>
                                </w:rPr>
                                <m:t>1</m:t>
                              </m:r>
                            </m:num>
                            <m:den>
                              <m:d>
                                <m:dPr>
                                  <m:begChr m:val="|"/>
                                  <m:endChr m:val="|"/>
                                  <m:ctrlPr>
                                    <w:rPr>
                                      <w:rFonts w:ascii="Cambria Math" w:hAnsi="Cambria Math"/>
                                      <w:i/>
                                      <w:color w:val="000000" w:themeColor="text1"/>
                                    </w:rPr>
                                  </m:ctrlPr>
                                </m:dPr>
                                <m:e>
                                  <m:r>
                                    <w:rPr>
                                      <w:rFonts w:ascii="Cambria Math" w:hAnsi="Cambria Math"/>
                                      <w:color w:val="000000" w:themeColor="text1"/>
                                    </w:rPr>
                                    <m:t xml:space="preserve"> </m:t>
                                  </m:r>
                                  <m:sSub>
                                    <m:sSubPr>
                                      <m:ctrlPr>
                                        <w:rPr>
                                          <w:rFonts w:ascii="Cambria Math" w:hAnsi="Cambria Math"/>
                                          <w:i/>
                                          <w:iCs/>
                                          <w:color w:val="000000" w:themeColor="text1"/>
                                        </w:rPr>
                                      </m:ctrlPr>
                                    </m:sSubPr>
                                    <m:e>
                                      <m:r>
                                        <w:rPr>
                                          <w:rFonts w:ascii="Cambria Math" w:hAnsi="Cambria Math"/>
                                          <w:color w:val="000000" w:themeColor="text1"/>
                                        </w:rPr>
                                        <m:t>T</m:t>
                                      </m:r>
                                    </m:e>
                                    <m:sub>
                                      <m:r>
                                        <w:rPr>
                                          <w:rFonts w:ascii="Cambria Math" w:hAnsi="Cambria Math"/>
                                          <w:color w:val="000000" w:themeColor="text1"/>
                                        </w:rPr>
                                        <m:t>n</m:t>
                                      </m:r>
                                    </m:sub>
                                  </m:sSub>
                                </m:e>
                              </m:d>
                            </m:den>
                          </m:f>
                          <m:nary>
                            <m:naryPr>
                              <m:chr m:val="∑"/>
                              <m:limLoc m:val="undOvr"/>
                              <m:supHide m:val="1"/>
                              <m:ctrlPr>
                                <w:rPr>
                                  <w:rFonts w:ascii="Cambria Math" w:hAnsi="Cambria Math"/>
                                  <w:i/>
                                  <w:color w:val="000000" w:themeColor="text1"/>
                                </w:rPr>
                              </m:ctrlPr>
                            </m:naryPr>
                            <m:sub>
                              <m:r>
                                <w:rPr>
                                  <w:rFonts w:ascii="Cambria Math" w:hAnsi="Cambria Math"/>
                                  <w:color w:val="000000" w:themeColor="text1"/>
                                </w:rPr>
                                <m:t xml:space="preserve">∀s∈ </m:t>
                              </m:r>
                              <m:sSub>
                                <m:sSubPr>
                                  <m:ctrlPr>
                                    <w:rPr>
                                      <w:rFonts w:ascii="Cambria Math" w:hAnsi="Cambria Math"/>
                                      <w:i/>
                                      <w:iCs/>
                                      <w:color w:val="000000" w:themeColor="text1"/>
                                    </w:rPr>
                                  </m:ctrlPr>
                                </m:sSubPr>
                                <m:e>
                                  <m:r>
                                    <w:rPr>
                                      <w:rFonts w:ascii="Cambria Math" w:hAnsi="Cambria Math"/>
                                      <w:color w:val="000000" w:themeColor="text1"/>
                                    </w:rPr>
                                    <m:t>S</m:t>
                                  </m:r>
                                </m:e>
                                <m:sub>
                                  <m:r>
                                    <w:rPr>
                                      <w:rFonts w:ascii="Cambria Math" w:hAnsi="Cambria Math"/>
                                      <w:color w:val="000000" w:themeColor="text1"/>
                                    </w:rPr>
                                    <m:t>n</m:t>
                                  </m:r>
                                </m:sub>
                              </m:sSub>
                            </m:sub>
                            <m:sup/>
                            <m:e>
                              <m:sSub>
                                <m:sSubPr>
                                  <m:ctrlPr>
                                    <w:rPr>
                                      <w:rFonts w:ascii="Cambria Math" w:hAnsi="Cambria Math"/>
                                      <w:i/>
                                      <w:color w:val="000000" w:themeColor="text1"/>
                                    </w:rPr>
                                  </m:ctrlPr>
                                </m:sSubPr>
                                <m:e>
                                  <m:r>
                                    <w:rPr>
                                      <w:rFonts w:ascii="Cambria Math" w:hAnsi="Cambria Math"/>
                                      <w:color w:val="000000" w:themeColor="text1"/>
                                    </w:rPr>
                                    <m:t>log</m:t>
                                  </m:r>
                                </m:e>
                                <m:sub>
                                  <m:r>
                                    <w:rPr>
                                      <w:rFonts w:ascii="Cambria Math" w:hAnsi="Cambria Math"/>
                                      <w:color w:val="000000" w:themeColor="text1"/>
                                    </w:rPr>
                                    <m:t>2</m:t>
                                  </m:r>
                                </m:sub>
                              </m:sSub>
                              <m:d>
                                <m:dPr>
                                  <m:ctrlPr>
                                    <w:rPr>
                                      <w:rFonts w:ascii="Cambria Math" w:hAnsi="Cambria Math"/>
                                      <w:i/>
                                      <w:color w:val="000000" w:themeColor="text1"/>
                                    </w:rPr>
                                  </m:ctrlPr>
                                </m:dPr>
                                <m:e>
                                  <m:r>
                                    <w:rPr>
                                      <w:rFonts w:ascii="Cambria Math" w:hAnsi="Cambria Math"/>
                                      <w:color w:val="000000" w:themeColor="text1"/>
                                    </w:rPr>
                                    <m:t>1</m:t>
                                  </m:r>
                                  <m:sSubSup>
                                    <m:sSubSupPr>
                                      <m:ctrlPr>
                                        <w:rPr>
                                          <w:rFonts w:ascii="Cambria Math" w:hAnsi="Cambria Math"/>
                                          <w:i/>
                                          <w:color w:val="000000" w:themeColor="text1"/>
                                        </w:rPr>
                                      </m:ctrlPr>
                                    </m:sSubSupPr>
                                    <m:e>
                                      <m:r>
                                        <w:rPr>
                                          <w:rFonts w:ascii="Cambria Math" w:hAnsi="Cambria Math"/>
                                          <w:color w:val="000000" w:themeColor="text1"/>
                                        </w:rPr>
                                        <m:t xml:space="preserve">+ </m:t>
                                      </m:r>
                                      <m:acc>
                                        <m:accPr>
                                          <m:ctrlPr>
                                            <w:rPr>
                                              <w:rFonts w:ascii="Cambria Math" w:hAnsi="Cambria Math"/>
                                              <w:i/>
                                              <w:color w:val="000000" w:themeColor="text1"/>
                                            </w:rPr>
                                          </m:ctrlPr>
                                        </m:accPr>
                                        <m:e>
                                          <m:r>
                                            <w:rPr>
                                              <w:rFonts w:ascii="Cambria Math" w:hAnsi="Cambria Math"/>
                                              <w:color w:val="000000" w:themeColor="text1"/>
                                            </w:rPr>
                                            <m:t>η</m:t>
                                          </m:r>
                                        </m:e>
                                      </m:acc>
                                    </m:e>
                                    <m:sub>
                                      <m:r>
                                        <w:rPr>
                                          <w:rFonts w:ascii="Cambria Math" w:hAnsi="Cambria Math"/>
                                          <w:color w:val="000000" w:themeColor="text1"/>
                                        </w:rPr>
                                        <m:t>s</m:t>
                                      </m:r>
                                    </m:sub>
                                    <m:sup>
                                      <m:r>
                                        <w:rPr>
                                          <w:rFonts w:ascii="Cambria Math" w:hAnsi="Cambria Math"/>
                                          <w:color w:val="000000" w:themeColor="text1"/>
                                        </w:rPr>
                                        <m:t>n</m:t>
                                      </m:r>
                                    </m:sup>
                                  </m:sSubSup>
                                  <m:d>
                                    <m:dPr>
                                      <m:ctrlPr>
                                        <w:rPr>
                                          <w:rFonts w:ascii="Cambria Math" w:hAnsi="Cambria Math"/>
                                          <w:i/>
                                          <w:color w:val="000000" w:themeColor="text1"/>
                                        </w:rPr>
                                      </m:ctrlPr>
                                    </m:dPr>
                                    <m:e>
                                      <m:d>
                                        <m:dPr>
                                          <m:ctrlPr>
                                            <w:rPr>
                                              <w:rFonts w:ascii="Cambria Math" w:hAnsi="Cambria Math"/>
                                              <w:i/>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N</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N</m:t>
                                              </m:r>
                                            </m:sup>
                                          </m:sSubSup>
                                        </m:e>
                                      </m:d>
                                    </m:e>
                                  </m:d>
                                </m:e>
                              </m:d>
                            </m:e>
                          </m:nary>
                        </m:e>
                      </m:func>
                    </m:e>
                  </m:d>
                </m:e>
              </m:nary>
            </m:e>
          </m:func>
          <m:r>
            <w:rPr>
              <w:rFonts w:ascii="Cambria Math" w:hAnsi="Cambria Math"/>
              <w:color w:val="000000" w:themeColor="text1"/>
            </w:rPr>
            <m:t xml:space="preserve">          (8)</m:t>
          </m:r>
        </m:oMath>
      </m:oMathPara>
    </w:p>
    <w:p w:rsidR="00587327" w:rsidRPr="00432792" w:rsidRDefault="00587327" w:rsidP="00587327">
      <w:pPr>
        <w:jc w:val="both"/>
        <w:rPr>
          <w:i/>
          <w:color w:val="000000" w:themeColor="text1"/>
        </w:rPr>
      </w:pPr>
      <w:r w:rsidRPr="00432792">
        <w:rPr>
          <w:color w:val="000000" w:themeColor="text1"/>
        </w:rPr>
        <w:t xml:space="preserve">where, </w:t>
      </w:r>
      <m:oMath>
        <m:sSub>
          <m:sSubPr>
            <m:ctrlPr>
              <w:rPr>
                <w:rFonts w:ascii="Cambria Math" w:hAnsi="Cambria Math"/>
                <w:i/>
                <w:iCs/>
                <w:color w:val="000000" w:themeColor="text1"/>
              </w:rPr>
            </m:ctrlPr>
          </m:sSubPr>
          <m:e>
            <m:r>
              <w:rPr>
                <w:rFonts w:ascii="Cambria Math" w:hAnsi="Cambria Math"/>
                <w:color w:val="000000" w:themeColor="text1"/>
              </w:rPr>
              <m:t>S</m:t>
            </m:r>
          </m:e>
          <m:sub>
            <m:r>
              <w:rPr>
                <w:rFonts w:ascii="Cambria Math" w:hAnsi="Cambria Math"/>
                <w:color w:val="000000" w:themeColor="text1"/>
              </w:rPr>
              <m:t>n</m:t>
            </m:r>
          </m:sub>
        </m:sSub>
      </m:oMath>
      <w:r w:rsidRPr="00432792">
        <w:rPr>
          <w:color w:val="000000" w:themeColor="text1"/>
        </w:rPr>
        <w:t xml:space="preserve"> is the set of focal points in </w:t>
      </w:r>
      <w:r w:rsidRPr="00432792">
        <w:rPr>
          <w:i/>
          <w:color w:val="000000" w:themeColor="text1"/>
        </w:rPr>
        <w:t>n</w:t>
      </w:r>
      <w:r w:rsidRPr="00432792">
        <w:rPr>
          <w:color w:val="000000" w:themeColor="text1"/>
          <w:vertAlign w:val="superscript"/>
        </w:rPr>
        <w:t>th</w:t>
      </w:r>
      <w:r w:rsidRPr="00432792">
        <w:rPr>
          <w:color w:val="000000" w:themeColor="text1"/>
        </w:rPr>
        <w:t xml:space="preserve"> triplet </w:t>
      </w:r>
      <m:oMath>
        <m:r>
          <m:rPr>
            <m:sty m:val="p"/>
          </m:rPr>
          <w:rPr>
            <w:rFonts w:ascii="Cambria Math" w:hAnsi="Cambria Math"/>
            <w:color w:val="000000" w:themeColor="text1"/>
          </w:rPr>
          <m:t xml:space="preserve">and </m:t>
        </m:r>
        <m:d>
          <m:dPr>
            <m:begChr m:val="|"/>
            <m:endChr m:val="|"/>
            <m:ctrlPr>
              <w:rPr>
                <w:rFonts w:ascii="Cambria Math" w:hAnsi="Cambria Math"/>
                <w:i/>
                <w:iCs/>
                <w:color w:val="000000" w:themeColor="text1"/>
              </w:rPr>
            </m:ctrlPr>
          </m:dPr>
          <m:e>
            <m:sSub>
              <m:sSubPr>
                <m:ctrlPr>
                  <w:rPr>
                    <w:rFonts w:ascii="Cambria Math" w:hAnsi="Cambria Math"/>
                    <w:i/>
                    <w:iCs/>
                    <w:color w:val="000000" w:themeColor="text1"/>
                  </w:rPr>
                </m:ctrlPr>
              </m:sSubPr>
              <m:e>
                <m:r>
                  <w:rPr>
                    <w:rFonts w:ascii="Cambria Math" w:hAnsi="Cambria Math"/>
                    <w:color w:val="000000" w:themeColor="text1"/>
                  </w:rPr>
                  <m:t>S</m:t>
                </m:r>
              </m:e>
              <m:sub>
                <m:r>
                  <w:rPr>
                    <w:rFonts w:ascii="Cambria Math" w:hAnsi="Cambria Math"/>
                    <w:color w:val="000000" w:themeColor="text1"/>
                  </w:rPr>
                  <m:t>n</m:t>
                </m:r>
              </m:sub>
            </m:sSub>
          </m:e>
        </m:d>
        <m:r>
          <w:rPr>
            <w:rFonts w:ascii="Cambria Math" w:hAnsi="Cambria Math"/>
            <w:color w:val="000000" w:themeColor="text1"/>
          </w:rPr>
          <m:t>=</m:t>
        </m:r>
        <m:d>
          <m:dPr>
            <m:begChr m:val="|"/>
            <m:endChr m:val="|"/>
            <m:ctrlPr>
              <w:rPr>
                <w:rFonts w:ascii="Cambria Math" w:hAnsi="Cambria Math"/>
                <w:i/>
                <w:iCs/>
                <w:color w:val="000000" w:themeColor="text1"/>
              </w:rPr>
            </m:ctrlPr>
          </m:dPr>
          <m:e>
            <m:sSub>
              <m:sSubPr>
                <m:ctrlPr>
                  <w:rPr>
                    <w:rFonts w:ascii="Cambria Math" w:hAnsi="Cambria Math"/>
                    <w:i/>
                    <w:iCs/>
                    <w:color w:val="000000" w:themeColor="text1"/>
                  </w:rPr>
                </m:ctrlPr>
              </m:sSubPr>
              <m:e>
                <m:r>
                  <w:rPr>
                    <w:rFonts w:ascii="Cambria Math" w:hAnsi="Cambria Math"/>
                    <w:color w:val="000000" w:themeColor="text1"/>
                  </w:rPr>
                  <m:t>T</m:t>
                </m:r>
              </m:e>
              <m:sub>
                <m:r>
                  <w:rPr>
                    <w:rFonts w:ascii="Cambria Math" w:hAnsi="Cambria Math"/>
                    <w:color w:val="000000" w:themeColor="text1"/>
                  </w:rPr>
                  <m:t>n</m:t>
                </m:r>
              </m:sub>
            </m:sSub>
          </m:e>
        </m:d>
        <m:r>
          <w:rPr>
            <w:rFonts w:ascii="Cambria Math" w:hAnsi="Cambria Math"/>
            <w:color w:val="000000" w:themeColor="text1"/>
          </w:rPr>
          <m:t>=</m:t>
        </m:r>
        <m:sSub>
          <m:sSubPr>
            <m:ctrlPr>
              <w:rPr>
                <w:rFonts w:ascii="Cambria Math" w:hAnsi="Cambria Math"/>
                <w:i/>
                <w:iCs/>
                <w:color w:val="000000" w:themeColor="text1"/>
              </w:rPr>
            </m:ctrlPr>
          </m:sSubPr>
          <m:e>
            <m:r>
              <w:rPr>
                <w:rFonts w:ascii="Cambria Math" w:hAnsi="Cambria Math"/>
                <w:color w:val="000000" w:themeColor="text1"/>
              </w:rPr>
              <m:t>T</m:t>
            </m:r>
          </m:e>
          <m:sub>
            <m:r>
              <w:rPr>
                <w:rFonts w:ascii="Cambria Math" w:hAnsi="Cambria Math"/>
                <w:color w:val="000000" w:themeColor="text1"/>
              </w:rPr>
              <m:t>n</m:t>
            </m:r>
          </m:sub>
        </m:sSub>
        <m:r>
          <w:rPr>
            <w:rFonts w:ascii="Cambria Math" w:hAnsi="Cambria Math"/>
            <w:color w:val="000000" w:themeColor="text1"/>
          </w:rPr>
          <m:t>=3, ∀n=N.</m:t>
        </m:r>
      </m:oMath>
      <w:r w:rsidRPr="00432792">
        <w:rPr>
          <w:i/>
          <w:color w:val="000000" w:themeColor="text1"/>
        </w:rPr>
        <w:t xml:space="preserve">  </w:t>
      </w:r>
    </w:p>
    <w:p w:rsidR="00587327" w:rsidRDefault="00587327" w:rsidP="00587327">
      <w:pPr>
        <w:jc w:val="both"/>
        <w:rPr>
          <w:iCs/>
          <w:color w:val="000000" w:themeColor="text1"/>
        </w:rPr>
      </w:pPr>
      <w:r w:rsidRPr="00432792">
        <w:rPr>
          <w:iCs/>
          <w:color w:val="000000" w:themeColor="text1"/>
        </w:rPr>
        <w:t xml:space="preserve">Thus large scale centralized </w:t>
      </w:r>
      <w:r>
        <w:rPr>
          <w:iCs/>
          <w:color w:val="000000" w:themeColor="text1"/>
        </w:rPr>
        <w:t xml:space="preserve">problem represented by </w:t>
      </w:r>
      <w:r w:rsidRPr="00432792">
        <w:rPr>
          <w:iCs/>
          <w:color w:val="000000" w:themeColor="text1"/>
        </w:rPr>
        <w:t xml:space="preserve">(6) is now reduced to small scale distributed optimization </w:t>
      </w:r>
      <w:r>
        <w:rPr>
          <w:iCs/>
          <w:color w:val="000000" w:themeColor="text1"/>
        </w:rPr>
        <w:t>represented by</w:t>
      </w:r>
      <w:r w:rsidRPr="00432792">
        <w:rPr>
          <w:iCs/>
          <w:color w:val="000000" w:themeColor="text1"/>
        </w:rPr>
        <w:t xml:space="preserve"> (8), for each triplet to be solved independently. </w:t>
      </w:r>
    </w:p>
    <w:p w:rsidR="00587327" w:rsidRDefault="00587327" w:rsidP="00587327">
      <w:pPr>
        <w:jc w:val="both"/>
        <w:rPr>
          <w:iCs/>
          <w:color w:val="000000" w:themeColor="text1"/>
        </w:rPr>
      </w:pPr>
    </w:p>
    <w:p w:rsidR="00587327" w:rsidRPr="0057236A" w:rsidRDefault="00587327" w:rsidP="00803CB8">
      <w:pPr>
        <w:pStyle w:val="Heading3"/>
      </w:pPr>
      <w:bookmarkStart w:id="24" w:name="_Toc457545979"/>
      <w:r w:rsidRPr="0057236A">
        <w:t>3.2.3 Throughput Optimization of User Cluster</w:t>
      </w:r>
      <w:r>
        <w:t>s</w:t>
      </w:r>
      <w:r w:rsidRPr="0057236A">
        <w:t xml:space="preserve"> in the Triplet</w:t>
      </w:r>
      <w:bookmarkEnd w:id="24"/>
    </w:p>
    <w:p w:rsidR="00587327" w:rsidRDefault="00587327" w:rsidP="00587327">
      <w:pPr>
        <w:jc w:val="both"/>
        <w:rPr>
          <w:iCs/>
          <w:color w:val="000000" w:themeColor="text1"/>
        </w:rPr>
      </w:pPr>
      <w:r>
        <w:rPr>
          <w:iCs/>
          <w:color w:val="000000" w:themeColor="text1"/>
        </w:rPr>
        <w:tab/>
      </w:r>
      <w:r w:rsidRPr="0057236A">
        <w:rPr>
          <w:iCs/>
          <w:color w:val="000000" w:themeColor="text1"/>
        </w:rPr>
        <w:t xml:space="preserve">From the analysis presented above our problem in (5) has now been reduced to optimization of azimuth and tilt angle with respect to single focal points (to be determined) in individual triplets of cells. This optimization problem to be solved for every triplet </w:t>
      </w:r>
      <w:r>
        <w:rPr>
          <w:iCs/>
          <w:color w:val="000000" w:themeColor="text1"/>
        </w:rPr>
        <w:t>now can be expressed</w:t>
      </w:r>
      <w:r w:rsidRPr="0057236A">
        <w:rPr>
          <w:iCs/>
          <w:color w:val="000000" w:themeColor="text1"/>
        </w:rPr>
        <w:t xml:space="preserve"> as</w:t>
      </w:r>
    </w:p>
    <w:p w:rsidR="00587327" w:rsidRPr="0057236A" w:rsidRDefault="00544CF6" w:rsidP="00587327">
      <w:pPr>
        <w:jc w:val="both"/>
        <w:rPr>
          <w:color w:val="000000" w:themeColor="text1"/>
        </w:rPr>
      </w:pPr>
      <m:oMathPara>
        <m:oMath>
          <m:func>
            <m:funcPr>
              <m:ctrlPr>
                <w:rPr>
                  <w:rFonts w:ascii="Cambria Math" w:eastAsiaTheme="minorEastAsia" w:hAnsi="Cambria Math"/>
                  <w:i/>
                  <w:color w:val="000000" w:themeColor="text1"/>
                </w:rPr>
              </m:ctrlPr>
            </m:funcPr>
            <m:fName>
              <m:r>
                <m:rPr>
                  <m:sty m:val="p"/>
                </m:rPr>
                <w:rPr>
                  <w:rFonts w:ascii="Cambria Math" w:eastAsiaTheme="minorEastAsia" w:hAnsi="Cambria Math"/>
                  <w:color w:val="000000" w:themeColor="text1"/>
                </w:rPr>
                <m:t>max</m:t>
              </m:r>
            </m:fName>
            <m:e>
              <m:acc>
                <m:accPr>
                  <m:ctrlPr>
                    <w:rPr>
                      <w:rFonts w:ascii="Cambria Math" w:eastAsiaTheme="minorEastAsia" w:hAnsi="Cambria Math"/>
                      <w:i/>
                      <w:color w:val="000000" w:themeColor="text1"/>
                    </w:rPr>
                  </m:ctrlPr>
                </m:accPr>
                <m:e>
                  <m:r>
                    <w:rPr>
                      <w:rFonts w:ascii="Cambria Math" w:eastAsiaTheme="minorEastAsia" w:hAnsi="Cambria Math"/>
                      <w:color w:val="000000" w:themeColor="text1"/>
                    </w:rPr>
                    <m:t>ξ</m:t>
                  </m:r>
                </m:e>
              </m:acc>
              <m:r>
                <m:rPr>
                  <m:sty m:val="p"/>
                </m:rPr>
                <w:rPr>
                  <w:rFonts w:ascii="Cambria Math" w:eastAsiaTheme="minorEastAsia" w:hAnsi="Cambria Math"/>
                  <w:color w:val="000000" w:themeColor="text1"/>
                </w:rPr>
                <m:t xml:space="preserve"> </m:t>
              </m:r>
              <m:d>
                <m:dPr>
                  <m:ctrlPr>
                    <w:rPr>
                      <w:rFonts w:ascii="Cambria Math" w:eastAsiaTheme="minorEastAsia" w:hAnsi="Cambria Math"/>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1</m:t>
                      </m:r>
                    </m:sup>
                  </m:sSubSup>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ϕ</m:t>
                      </m:r>
                    </m:e>
                    <m:sub>
                      <m:r>
                        <w:rPr>
                          <w:rFonts w:ascii="Cambria Math" w:hAnsi="Cambria Math"/>
                          <w:color w:val="000000" w:themeColor="text1"/>
                        </w:rPr>
                        <m:t>a</m:t>
                      </m:r>
                    </m:sub>
                    <m:sup>
                      <m:r>
                        <w:rPr>
                          <w:rFonts w:ascii="Cambria Math" w:hAnsi="Cambria Math"/>
                          <w:color w:val="000000" w:themeColor="text1"/>
                        </w:rPr>
                        <m:t>1</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2</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2</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3</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3</m:t>
                      </m:r>
                    </m:sup>
                  </m:sSubSup>
                </m:e>
              </m:d>
            </m:e>
          </m:func>
          <m:r>
            <w:rPr>
              <w:rFonts w:ascii="Cambria Math" w:eastAsiaTheme="minorEastAsia" w:hAnsi="Cambria Math"/>
              <w:color w:val="000000" w:themeColor="text1"/>
            </w:rPr>
            <m:t xml:space="preserve">          (9)</m:t>
          </m:r>
        </m:oMath>
      </m:oMathPara>
    </w:p>
    <w:p w:rsidR="00587327" w:rsidRPr="0057236A" w:rsidRDefault="00587327" w:rsidP="00587327">
      <w:pPr>
        <w:ind w:left="288"/>
        <w:jc w:val="center"/>
        <w:rPr>
          <w:color w:val="000000" w:themeColor="text1"/>
        </w:rPr>
      </w:pPr>
      <w:r w:rsidRPr="00B25D75">
        <w:rPr>
          <w:color w:val="000000" w:themeColor="text1"/>
        </w:rPr>
        <w:t xml:space="preserve">s.t.         </w:t>
      </w:r>
      <m:oMath>
        <m:r>
          <w:rPr>
            <w:rFonts w:ascii="Cambria Math" w:hAnsi="Cambria Math"/>
            <w:color w:val="000000" w:themeColor="text1"/>
          </w:rPr>
          <m:t>0&lt;</m:t>
        </m:r>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1</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2</m:t>
            </m:r>
          </m:sup>
        </m:sSubSup>
        <m: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φ</m:t>
            </m:r>
          </m:e>
          <m:sub>
            <m:r>
              <w:rPr>
                <w:rFonts w:ascii="Cambria Math" w:hAnsi="Cambria Math"/>
                <w:color w:val="000000" w:themeColor="text1"/>
              </w:rPr>
              <m:t>tilt</m:t>
            </m:r>
          </m:sub>
          <m:sup>
            <m:r>
              <w:rPr>
                <w:rFonts w:ascii="Cambria Math" w:hAnsi="Cambria Math"/>
                <w:color w:val="000000" w:themeColor="text1"/>
              </w:rPr>
              <m:t>3</m:t>
            </m:r>
          </m:sup>
        </m:sSubSup>
        <m:r>
          <w:rPr>
            <w:rFonts w:ascii="Cambria Math" w:hAnsi="Cambria Math"/>
            <w:color w:val="000000" w:themeColor="text1"/>
          </w:rPr>
          <m:t>&lt;90          (10)</m:t>
        </m:r>
      </m:oMath>
      <w:r w:rsidRPr="00B25D75">
        <w:rPr>
          <w:color w:val="000000" w:themeColor="text1"/>
        </w:rPr>
        <w:br/>
      </w:r>
      <m:oMathPara>
        <m:oMathParaPr>
          <m:jc m:val="center"/>
        </m:oMathParaPr>
        <m:oMath>
          <m:r>
            <w:rPr>
              <w:rFonts w:ascii="Cambria Math" w:hAnsi="Cambria Math"/>
              <w:color w:val="000000" w:themeColor="text1"/>
            </w:rPr>
            <m:t>0&lt;</m:t>
          </m:r>
          <m:sSubSup>
            <m:sSubSupPr>
              <m:ctrlPr>
                <w:rPr>
                  <w:rFonts w:ascii="Cambria Math" w:hAnsi="Cambria Math"/>
                  <w:i/>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1</m:t>
              </m:r>
            </m:sup>
          </m:sSubSup>
          <m:r>
            <w:rPr>
              <w:rFonts w:ascii="Cambria Math" w:hAnsi="Cambria Math"/>
              <w:color w:val="000000" w:themeColor="text1"/>
            </w:rPr>
            <m:t>&lt;120          (11)</m:t>
          </m:r>
        </m:oMath>
      </m:oMathPara>
    </w:p>
    <w:p w:rsidR="00587327" w:rsidRPr="0057236A" w:rsidRDefault="00587327" w:rsidP="00587327">
      <w:pPr>
        <w:ind w:left="288"/>
        <w:jc w:val="center"/>
        <w:rPr>
          <w:color w:val="000000" w:themeColor="text1"/>
        </w:rPr>
      </w:pPr>
      <m:oMathPara>
        <m:oMathParaPr>
          <m:jc m:val="center"/>
        </m:oMathParaPr>
        <m:oMath>
          <m:r>
            <w:rPr>
              <w:rFonts w:ascii="Cambria Math" w:hAnsi="Cambria Math"/>
              <w:color w:val="000000" w:themeColor="text1"/>
            </w:rPr>
            <m:t xml:space="preserve">121&lt; </m:t>
          </m:r>
          <m:sSubSup>
            <m:sSubSupPr>
              <m:ctrlPr>
                <w:rPr>
                  <w:rFonts w:ascii="Cambria Math" w:hAnsi="Cambria Math"/>
                  <w:i/>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2</m:t>
              </m:r>
            </m:sup>
          </m:sSubSup>
          <m:r>
            <w:rPr>
              <w:rFonts w:ascii="Cambria Math" w:hAnsi="Cambria Math"/>
              <w:color w:val="000000" w:themeColor="text1"/>
            </w:rPr>
            <m:t>&lt;240          (12)</m:t>
          </m:r>
        </m:oMath>
      </m:oMathPara>
    </w:p>
    <w:p w:rsidR="00587327" w:rsidRPr="0057236A" w:rsidRDefault="00587327" w:rsidP="00587327">
      <w:pPr>
        <w:ind w:left="288"/>
        <w:jc w:val="center"/>
        <w:rPr>
          <w:color w:val="000000" w:themeColor="text1"/>
        </w:rPr>
      </w:pPr>
      <m:oMathPara>
        <m:oMathParaPr>
          <m:jc m:val="center"/>
        </m:oMathParaPr>
        <m:oMath>
          <m:r>
            <w:rPr>
              <w:rFonts w:ascii="Cambria Math" w:hAnsi="Cambria Math"/>
              <w:color w:val="000000" w:themeColor="text1"/>
            </w:rPr>
            <m:t xml:space="preserve">241&lt; </m:t>
          </m:r>
          <m:sSubSup>
            <m:sSubSupPr>
              <m:ctrlPr>
                <w:rPr>
                  <w:rFonts w:ascii="Cambria Math" w:hAnsi="Cambria Math"/>
                  <w:i/>
                  <w:color w:val="000000" w:themeColor="text1"/>
                </w:rPr>
              </m:ctrlPr>
            </m:sSubSupPr>
            <m:e>
              <m:r>
                <w:rPr>
                  <w:rFonts w:ascii="Cambria Math" w:hAnsi="Cambria Math"/>
                  <w:color w:val="000000" w:themeColor="text1"/>
                </w:rPr>
                <m:t>θ</m:t>
              </m:r>
            </m:e>
            <m:sub>
              <m:r>
                <w:rPr>
                  <w:rFonts w:ascii="Cambria Math" w:hAnsi="Cambria Math"/>
                  <w:color w:val="000000" w:themeColor="text1"/>
                </w:rPr>
                <m:t>a</m:t>
              </m:r>
            </m:sub>
            <m:sup>
              <m:r>
                <w:rPr>
                  <w:rFonts w:ascii="Cambria Math" w:hAnsi="Cambria Math"/>
                  <w:color w:val="000000" w:themeColor="text1"/>
                </w:rPr>
                <m:t>3</m:t>
              </m:r>
            </m:sup>
          </m:sSubSup>
          <m:r>
            <w:rPr>
              <w:rFonts w:ascii="Cambria Math" w:hAnsi="Cambria Math"/>
              <w:color w:val="000000" w:themeColor="text1"/>
            </w:rPr>
            <m:t>&lt;360          (13)</m:t>
          </m:r>
        </m:oMath>
      </m:oMathPara>
    </w:p>
    <w:p w:rsidR="00587327" w:rsidRPr="00C012E9" w:rsidRDefault="00544CF6" w:rsidP="00587327">
      <w:pPr>
        <w:ind w:left="288"/>
        <w:jc w:val="both"/>
        <w:rPr>
          <w:color w:val="000000" w:themeColor="text1"/>
          <w:sz w:val="20"/>
          <w:szCs w:val="20"/>
        </w:rPr>
      </w:pPr>
      <m:oMath>
        <m:acc>
          <m:accPr>
            <m:ctrlPr>
              <w:rPr>
                <w:rFonts w:ascii="Cambria Math" w:hAnsi="Cambria Math"/>
                <w:i/>
                <w:color w:val="000000" w:themeColor="text1"/>
                <w:sz w:val="20"/>
                <w:szCs w:val="20"/>
              </w:rPr>
            </m:ctrlPr>
          </m:accPr>
          <m:e>
            <m:r>
              <w:rPr>
                <w:rFonts w:ascii="Cambria Math" w:hAnsi="Cambria Math"/>
                <w:color w:val="000000" w:themeColor="text1"/>
                <w:sz w:val="20"/>
                <w:szCs w:val="20"/>
              </w:rPr>
              <m:t>ξ</m:t>
            </m:r>
          </m:e>
        </m:acc>
        <m:r>
          <w:rPr>
            <w:rFonts w:ascii="Cambria Math" w:hAnsi="Cambria Math"/>
            <w:color w:val="000000" w:themeColor="text1"/>
            <w:sz w:val="20"/>
            <w:szCs w:val="20"/>
          </w:rPr>
          <m:t>=</m:t>
        </m:r>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log</m:t>
            </m:r>
          </m:e>
          <m:sub>
            <m:r>
              <w:rPr>
                <w:rFonts w:ascii="Cambria Math" w:hAnsi="Cambria Math"/>
                <w:color w:val="000000" w:themeColor="text1"/>
                <w:sz w:val="20"/>
                <w:szCs w:val="20"/>
              </w:rPr>
              <m:t>2</m:t>
            </m:r>
          </m:sub>
        </m:sSub>
        <m:d>
          <m:dPr>
            <m:ctrlPr>
              <w:rPr>
                <w:rFonts w:ascii="Cambria Math" w:hAnsi="Cambria Math"/>
                <w:i/>
                <w:color w:val="000000" w:themeColor="text1"/>
                <w:sz w:val="20"/>
                <w:szCs w:val="20"/>
              </w:rPr>
            </m:ctrlPr>
          </m:dPr>
          <m:e>
            <m:r>
              <w:rPr>
                <w:rFonts w:ascii="Cambria Math" w:hAnsi="Cambria Math"/>
                <w:color w:val="000000" w:themeColor="text1"/>
                <w:sz w:val="20"/>
                <w:szCs w:val="20"/>
              </w:rPr>
              <m:t>1+</m:t>
            </m:r>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δ</m:t>
                    </m:r>
                  </m:e>
                  <m:sub>
                    <m:r>
                      <w:rPr>
                        <w:rFonts w:ascii="Cambria Math" w:hAnsi="Cambria Math"/>
                        <w:color w:val="000000" w:themeColor="text1"/>
                        <w:sz w:val="20"/>
                        <w:szCs w:val="20"/>
                      </w:rPr>
                      <m:t>1</m:t>
                    </m:r>
                  </m:sub>
                  <m:sup>
                    <m:r>
                      <w:rPr>
                        <w:rFonts w:ascii="Cambria Math" w:hAnsi="Cambria Math"/>
                        <w:color w:val="000000" w:themeColor="text1"/>
                        <w:sz w:val="20"/>
                        <w:szCs w:val="20"/>
                      </w:rPr>
                      <m:t>1</m:t>
                    </m:r>
                  </m:sup>
                </m:sSubSup>
                <m:sSup>
                  <m:sSupPr>
                    <m:ctrlPr>
                      <w:rPr>
                        <w:rFonts w:ascii="Cambria Math" w:hAnsi="Cambria Math"/>
                        <w:i/>
                        <w:iCs/>
                        <w:color w:val="000000" w:themeColor="text1"/>
                        <w:sz w:val="20"/>
                        <w:szCs w:val="20"/>
                      </w:rPr>
                    </m:ctrlPr>
                  </m:sSupPr>
                  <m:e>
                    <m:r>
                      <w:rPr>
                        <w:rFonts w:ascii="Cambria Math" w:hAnsi="Cambria Math"/>
                        <w:color w:val="000000" w:themeColor="text1"/>
                        <w:sz w:val="20"/>
                        <w:szCs w:val="20"/>
                      </w:rPr>
                      <m:t>10</m:t>
                    </m:r>
                  </m:e>
                  <m:sup>
                    <m:r>
                      <w:rPr>
                        <w:rFonts w:ascii="Cambria Math" w:hAnsi="Cambria Math"/>
                        <w:color w:val="000000" w:themeColor="text1"/>
                        <w:sz w:val="20"/>
                        <w:szCs w:val="20"/>
                      </w:rPr>
                      <m:t>-1.2</m:t>
                    </m:r>
                    <m:d>
                      <m:dPr>
                        <m:ctrlPr>
                          <w:rPr>
                            <w:rFonts w:ascii="Cambria Math" w:hAnsi="Cambria Math"/>
                            <w:i/>
                            <w:iCs/>
                            <w:color w:val="000000" w:themeColor="text1"/>
                            <w:sz w:val="20"/>
                            <w:szCs w:val="20"/>
                          </w:rPr>
                        </m:ctrlPr>
                      </m:dPr>
                      <m:e>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v</m:t>
                            </m:r>
                          </m:sub>
                        </m:sSub>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1</m:t>
                                        </m:r>
                                      </m:sub>
                                      <m:sup>
                                        <m:r>
                                          <w:rPr>
                                            <w:rFonts w:ascii="Cambria Math" w:hAnsi="Cambria Math"/>
                                            <w:color w:val="000000" w:themeColor="text1"/>
                                            <w:sz w:val="20"/>
                                            <w:szCs w:val="20"/>
                                          </w:rPr>
                                          <m:t>1</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tilt</m:t>
                                        </m:r>
                                      </m:sub>
                                      <m:sup>
                                        <m:r>
                                          <w:rPr>
                                            <w:rFonts w:ascii="Cambria Math" w:hAnsi="Cambria Math"/>
                                            <w:color w:val="000000" w:themeColor="text1"/>
                                            <w:sz w:val="20"/>
                                            <w:szCs w:val="20"/>
                                          </w:rPr>
                                          <m:t>1</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v</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m:t>
                        </m:r>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h </m:t>
                            </m:r>
                          </m:sub>
                        </m:sSub>
                        <m:r>
                          <w:rPr>
                            <w:rFonts w:ascii="Cambria Math" w:hAnsi="Cambria Math"/>
                            <w:color w:val="000000" w:themeColor="text1"/>
                            <w:sz w:val="20"/>
                            <w:szCs w:val="20"/>
                          </w:rPr>
                          <m:t> </m:t>
                        </m:r>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1</m:t>
                                        </m:r>
                                      </m:sub>
                                      <m:sup>
                                        <m:r>
                                          <w:rPr>
                                            <w:rFonts w:ascii="Cambria Math" w:hAnsi="Cambria Math"/>
                                            <w:color w:val="000000" w:themeColor="text1"/>
                                            <w:sz w:val="20"/>
                                            <w:szCs w:val="20"/>
                                          </w:rPr>
                                          <m:t>1</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a</m:t>
                                        </m:r>
                                      </m:sub>
                                      <m:sup>
                                        <m:r>
                                          <w:rPr>
                                            <w:rFonts w:ascii="Cambria Math" w:hAnsi="Cambria Math"/>
                                            <w:color w:val="000000" w:themeColor="text1"/>
                                            <w:sz w:val="20"/>
                                            <w:szCs w:val="20"/>
                                          </w:rPr>
                                          <m:t>1</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h</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 </m:t>
                        </m:r>
                      </m:e>
                    </m:d>
                  </m:sup>
                </m:sSup>
              </m:num>
              <m:den>
                <m:d>
                  <m:dPr>
                    <m:ctrlPr>
                      <w:rPr>
                        <w:rFonts w:ascii="Cambria Math" w:hAnsi="Cambria Math"/>
                        <w:i/>
                        <w:iCs/>
                        <w:color w:val="000000" w:themeColor="text1"/>
                        <w:sz w:val="20"/>
                        <w:szCs w:val="20"/>
                      </w:rPr>
                    </m:ctrlPr>
                  </m:dPr>
                  <m:e>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δ</m:t>
                        </m:r>
                      </m:e>
                      <m:sub>
                        <m:r>
                          <w:rPr>
                            <w:rFonts w:ascii="Cambria Math" w:hAnsi="Cambria Math"/>
                            <w:color w:val="000000" w:themeColor="text1"/>
                            <w:sz w:val="20"/>
                            <w:szCs w:val="20"/>
                          </w:rPr>
                          <m:t>1</m:t>
                        </m:r>
                      </m:sub>
                      <m:sup>
                        <m:r>
                          <w:rPr>
                            <w:rFonts w:ascii="Cambria Math" w:hAnsi="Cambria Math"/>
                            <w:color w:val="000000" w:themeColor="text1"/>
                            <w:sz w:val="20"/>
                            <w:szCs w:val="20"/>
                          </w:rPr>
                          <m:t>2</m:t>
                        </m:r>
                      </m:sup>
                    </m:sSubSup>
                    <m:sSup>
                      <m:sSupPr>
                        <m:ctrlPr>
                          <w:rPr>
                            <w:rFonts w:ascii="Cambria Math" w:hAnsi="Cambria Math"/>
                            <w:i/>
                            <w:iCs/>
                            <w:color w:val="000000" w:themeColor="text1"/>
                            <w:sz w:val="20"/>
                            <w:szCs w:val="20"/>
                          </w:rPr>
                        </m:ctrlPr>
                      </m:sSupPr>
                      <m:e>
                        <m:r>
                          <w:rPr>
                            <w:rFonts w:ascii="Cambria Math" w:hAnsi="Cambria Math"/>
                            <w:color w:val="000000" w:themeColor="text1"/>
                            <w:sz w:val="20"/>
                            <w:szCs w:val="20"/>
                          </w:rPr>
                          <m:t>10</m:t>
                        </m:r>
                      </m:e>
                      <m:sup>
                        <m:r>
                          <w:rPr>
                            <w:rFonts w:ascii="Cambria Math" w:hAnsi="Cambria Math"/>
                            <w:color w:val="000000" w:themeColor="text1"/>
                            <w:sz w:val="20"/>
                            <w:szCs w:val="20"/>
                          </w:rPr>
                          <m:t>-1.2</m:t>
                        </m:r>
                        <m:d>
                          <m:dPr>
                            <m:ctrlPr>
                              <w:rPr>
                                <w:rFonts w:ascii="Cambria Math" w:hAnsi="Cambria Math"/>
                                <w:i/>
                                <w:iCs/>
                                <w:color w:val="000000" w:themeColor="text1"/>
                                <w:sz w:val="20"/>
                                <w:szCs w:val="20"/>
                              </w:rPr>
                            </m:ctrlPr>
                          </m:dPr>
                          <m:e>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v</m:t>
                                </m:r>
                              </m:sub>
                            </m:sSub>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1</m:t>
                                            </m:r>
                                          </m:sub>
                                          <m:sup>
                                            <m:r>
                                              <w:rPr>
                                                <w:rFonts w:ascii="Cambria Math" w:hAnsi="Cambria Math"/>
                                                <w:color w:val="000000" w:themeColor="text1"/>
                                                <w:sz w:val="20"/>
                                                <w:szCs w:val="20"/>
                                              </w:rPr>
                                              <m:t>2</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tilt</m:t>
                                            </m:r>
                                          </m:sub>
                                          <m:sup>
                                            <m:r>
                                              <w:rPr>
                                                <w:rFonts w:ascii="Cambria Math" w:hAnsi="Cambria Math"/>
                                                <w:color w:val="000000" w:themeColor="text1"/>
                                                <w:sz w:val="20"/>
                                                <w:szCs w:val="20"/>
                                              </w:rPr>
                                              <m:t>2</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v</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m:t>
                            </m:r>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h </m:t>
                                </m:r>
                              </m:sub>
                            </m:sSub>
                            <m:r>
                              <w:rPr>
                                <w:rFonts w:ascii="Cambria Math" w:hAnsi="Cambria Math"/>
                                <w:color w:val="000000" w:themeColor="text1"/>
                                <w:sz w:val="20"/>
                                <w:szCs w:val="20"/>
                              </w:rPr>
                              <m:t> </m:t>
                            </m:r>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1</m:t>
                                            </m:r>
                                          </m:sub>
                                          <m:sup>
                                            <m:r>
                                              <w:rPr>
                                                <w:rFonts w:ascii="Cambria Math" w:hAnsi="Cambria Math"/>
                                                <w:color w:val="000000" w:themeColor="text1"/>
                                                <w:sz w:val="20"/>
                                                <w:szCs w:val="20"/>
                                              </w:rPr>
                                              <m:t>2</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a</m:t>
                                            </m:r>
                                          </m:sub>
                                          <m:sup>
                                            <m:r>
                                              <w:rPr>
                                                <w:rFonts w:ascii="Cambria Math" w:hAnsi="Cambria Math"/>
                                                <w:color w:val="000000" w:themeColor="text1"/>
                                                <w:sz w:val="20"/>
                                                <w:szCs w:val="20"/>
                                              </w:rPr>
                                              <m:t>2</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h</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 </m:t>
                            </m:r>
                          </m:e>
                        </m:d>
                      </m:sup>
                    </m:sSup>
                  </m:e>
                </m:d>
                <m:r>
                  <w:rPr>
                    <w:rFonts w:ascii="Cambria Math" w:hAnsi="Cambria Math"/>
                    <w:color w:val="000000" w:themeColor="text1"/>
                    <w:sz w:val="20"/>
                    <w:szCs w:val="20"/>
                  </w:rPr>
                  <m:t>+</m:t>
                </m:r>
                <m:d>
                  <m:dPr>
                    <m:ctrlPr>
                      <w:rPr>
                        <w:rFonts w:ascii="Cambria Math" w:hAnsi="Cambria Math"/>
                        <w:i/>
                        <w:iCs/>
                        <w:color w:val="000000" w:themeColor="text1"/>
                        <w:sz w:val="20"/>
                        <w:szCs w:val="20"/>
                      </w:rPr>
                    </m:ctrlPr>
                  </m:dPr>
                  <m:e>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δ</m:t>
                        </m:r>
                      </m:e>
                      <m:sub>
                        <m:r>
                          <w:rPr>
                            <w:rFonts w:ascii="Cambria Math" w:hAnsi="Cambria Math"/>
                            <w:color w:val="000000" w:themeColor="text1"/>
                            <w:sz w:val="20"/>
                            <w:szCs w:val="20"/>
                          </w:rPr>
                          <m:t>1</m:t>
                        </m:r>
                      </m:sub>
                      <m:sup>
                        <m:r>
                          <w:rPr>
                            <w:rFonts w:ascii="Cambria Math" w:hAnsi="Cambria Math"/>
                            <w:color w:val="000000" w:themeColor="text1"/>
                            <w:sz w:val="20"/>
                            <w:szCs w:val="20"/>
                          </w:rPr>
                          <m:t>3</m:t>
                        </m:r>
                      </m:sup>
                    </m:sSubSup>
                    <m:sSup>
                      <m:sSupPr>
                        <m:ctrlPr>
                          <w:rPr>
                            <w:rFonts w:ascii="Cambria Math" w:hAnsi="Cambria Math"/>
                            <w:i/>
                            <w:iCs/>
                            <w:color w:val="000000" w:themeColor="text1"/>
                            <w:sz w:val="20"/>
                            <w:szCs w:val="20"/>
                          </w:rPr>
                        </m:ctrlPr>
                      </m:sSupPr>
                      <m:e>
                        <m:r>
                          <w:rPr>
                            <w:rFonts w:ascii="Cambria Math" w:hAnsi="Cambria Math"/>
                            <w:color w:val="000000" w:themeColor="text1"/>
                            <w:sz w:val="20"/>
                            <w:szCs w:val="20"/>
                          </w:rPr>
                          <m:t>10</m:t>
                        </m:r>
                      </m:e>
                      <m:sup>
                        <m:r>
                          <w:rPr>
                            <w:rFonts w:ascii="Cambria Math" w:hAnsi="Cambria Math"/>
                            <w:color w:val="000000" w:themeColor="text1"/>
                            <w:sz w:val="20"/>
                            <w:szCs w:val="20"/>
                          </w:rPr>
                          <m:t>-1.2</m:t>
                        </m:r>
                        <m:d>
                          <m:dPr>
                            <m:ctrlPr>
                              <w:rPr>
                                <w:rFonts w:ascii="Cambria Math" w:hAnsi="Cambria Math"/>
                                <w:i/>
                                <w:iCs/>
                                <w:color w:val="000000" w:themeColor="text1"/>
                                <w:sz w:val="20"/>
                                <w:szCs w:val="20"/>
                              </w:rPr>
                            </m:ctrlPr>
                          </m:dPr>
                          <m:e>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v</m:t>
                                </m:r>
                              </m:sub>
                            </m:sSub>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1</m:t>
                                            </m:r>
                                          </m:sub>
                                          <m:sup>
                                            <m:r>
                                              <w:rPr>
                                                <w:rFonts w:ascii="Cambria Math" w:hAnsi="Cambria Math"/>
                                                <w:color w:val="000000" w:themeColor="text1"/>
                                                <w:sz w:val="20"/>
                                                <w:szCs w:val="20"/>
                                              </w:rPr>
                                              <m:t>3</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tilt</m:t>
                                            </m:r>
                                          </m:sub>
                                          <m:sup>
                                            <m:r>
                                              <w:rPr>
                                                <w:rFonts w:ascii="Cambria Math" w:hAnsi="Cambria Math"/>
                                                <w:color w:val="000000" w:themeColor="text1"/>
                                                <w:sz w:val="20"/>
                                                <w:szCs w:val="20"/>
                                              </w:rPr>
                                              <m:t>3</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v</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m:t>
                            </m:r>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h </m:t>
                                </m:r>
                              </m:sub>
                            </m:sSub>
                            <m:r>
                              <w:rPr>
                                <w:rFonts w:ascii="Cambria Math" w:hAnsi="Cambria Math"/>
                                <w:color w:val="000000" w:themeColor="text1"/>
                                <w:sz w:val="20"/>
                                <w:szCs w:val="20"/>
                              </w:rPr>
                              <m:t> </m:t>
                            </m:r>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1</m:t>
                                            </m:r>
                                          </m:sub>
                                          <m:sup>
                                            <m:r>
                                              <w:rPr>
                                                <w:rFonts w:ascii="Cambria Math" w:hAnsi="Cambria Math"/>
                                                <w:color w:val="000000" w:themeColor="text1"/>
                                                <w:sz w:val="20"/>
                                                <w:szCs w:val="20"/>
                                              </w:rPr>
                                              <m:t>3</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a</m:t>
                                            </m:r>
                                          </m:sub>
                                          <m:sup>
                                            <m:r>
                                              <w:rPr>
                                                <w:rFonts w:ascii="Cambria Math" w:hAnsi="Cambria Math"/>
                                                <w:color w:val="000000" w:themeColor="text1"/>
                                                <w:sz w:val="20"/>
                                                <w:szCs w:val="20"/>
                                              </w:rPr>
                                              <m:t>3</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h</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 </m:t>
                            </m:r>
                          </m:e>
                        </m:d>
                      </m:sup>
                    </m:sSup>
                  </m:e>
                </m:d>
              </m:den>
            </m:f>
          </m:e>
        </m:d>
        <m:r>
          <w:rPr>
            <w:rFonts w:ascii="Cambria Math" w:hAnsi="Cambria Math"/>
            <w:color w:val="000000" w:themeColor="text1"/>
            <w:sz w:val="20"/>
            <w:szCs w:val="20"/>
          </w:rPr>
          <m:t>+</m:t>
        </m:r>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log</m:t>
            </m:r>
          </m:e>
          <m:sub>
            <m:r>
              <w:rPr>
                <w:rFonts w:ascii="Cambria Math" w:hAnsi="Cambria Math"/>
                <w:color w:val="000000" w:themeColor="text1"/>
                <w:sz w:val="20"/>
                <w:szCs w:val="20"/>
              </w:rPr>
              <m:t>2</m:t>
            </m:r>
          </m:sub>
        </m:sSub>
        <m:d>
          <m:dPr>
            <m:ctrlPr>
              <w:rPr>
                <w:rFonts w:ascii="Cambria Math" w:hAnsi="Cambria Math"/>
                <w:i/>
                <w:color w:val="000000" w:themeColor="text1"/>
                <w:sz w:val="20"/>
                <w:szCs w:val="20"/>
              </w:rPr>
            </m:ctrlPr>
          </m:dPr>
          <m:e>
            <m:r>
              <w:rPr>
                <w:rFonts w:ascii="Cambria Math" w:hAnsi="Cambria Math"/>
                <w:color w:val="000000" w:themeColor="text1"/>
                <w:sz w:val="20"/>
                <w:szCs w:val="20"/>
              </w:rPr>
              <m:t>1+</m:t>
            </m:r>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δ</m:t>
                    </m:r>
                  </m:e>
                  <m:sub>
                    <m:r>
                      <w:rPr>
                        <w:rFonts w:ascii="Cambria Math" w:hAnsi="Cambria Math"/>
                        <w:color w:val="000000" w:themeColor="text1"/>
                        <w:sz w:val="20"/>
                        <w:szCs w:val="20"/>
                      </w:rPr>
                      <m:t>2</m:t>
                    </m:r>
                  </m:sub>
                  <m:sup>
                    <m:r>
                      <w:rPr>
                        <w:rFonts w:ascii="Cambria Math" w:hAnsi="Cambria Math"/>
                        <w:color w:val="000000" w:themeColor="text1"/>
                        <w:sz w:val="20"/>
                        <w:szCs w:val="20"/>
                      </w:rPr>
                      <m:t>2</m:t>
                    </m:r>
                  </m:sup>
                </m:sSubSup>
                <m:sSup>
                  <m:sSupPr>
                    <m:ctrlPr>
                      <w:rPr>
                        <w:rFonts w:ascii="Cambria Math" w:hAnsi="Cambria Math"/>
                        <w:i/>
                        <w:iCs/>
                        <w:color w:val="000000" w:themeColor="text1"/>
                        <w:sz w:val="20"/>
                        <w:szCs w:val="20"/>
                      </w:rPr>
                    </m:ctrlPr>
                  </m:sSupPr>
                  <m:e>
                    <m:r>
                      <w:rPr>
                        <w:rFonts w:ascii="Cambria Math" w:hAnsi="Cambria Math"/>
                        <w:color w:val="000000" w:themeColor="text1"/>
                        <w:sz w:val="20"/>
                        <w:szCs w:val="20"/>
                      </w:rPr>
                      <m:t>10</m:t>
                    </m:r>
                  </m:e>
                  <m:sup>
                    <m:r>
                      <w:rPr>
                        <w:rFonts w:ascii="Cambria Math" w:hAnsi="Cambria Math"/>
                        <w:color w:val="000000" w:themeColor="text1"/>
                        <w:sz w:val="20"/>
                        <w:szCs w:val="20"/>
                      </w:rPr>
                      <m:t>-1.2</m:t>
                    </m:r>
                    <m:d>
                      <m:dPr>
                        <m:ctrlPr>
                          <w:rPr>
                            <w:rFonts w:ascii="Cambria Math" w:hAnsi="Cambria Math"/>
                            <w:i/>
                            <w:iCs/>
                            <w:color w:val="000000" w:themeColor="text1"/>
                            <w:sz w:val="20"/>
                            <w:szCs w:val="20"/>
                          </w:rPr>
                        </m:ctrlPr>
                      </m:dPr>
                      <m:e>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v</m:t>
                            </m:r>
                          </m:sub>
                        </m:sSub>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2</m:t>
                                        </m:r>
                                      </m:sub>
                                      <m:sup>
                                        <m:r>
                                          <w:rPr>
                                            <w:rFonts w:ascii="Cambria Math" w:hAnsi="Cambria Math"/>
                                            <w:color w:val="000000" w:themeColor="text1"/>
                                            <w:sz w:val="20"/>
                                            <w:szCs w:val="20"/>
                                          </w:rPr>
                                          <m:t>2</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tilt</m:t>
                                        </m:r>
                                      </m:sub>
                                      <m:sup>
                                        <m:r>
                                          <w:rPr>
                                            <w:rFonts w:ascii="Cambria Math" w:hAnsi="Cambria Math"/>
                                            <w:color w:val="000000" w:themeColor="text1"/>
                                            <w:sz w:val="20"/>
                                            <w:szCs w:val="20"/>
                                          </w:rPr>
                                          <m:t>2</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v</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m:t>
                        </m:r>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h </m:t>
                            </m:r>
                          </m:sub>
                        </m:sSub>
                        <m:r>
                          <w:rPr>
                            <w:rFonts w:ascii="Cambria Math" w:hAnsi="Cambria Math"/>
                            <w:color w:val="000000" w:themeColor="text1"/>
                            <w:sz w:val="20"/>
                            <w:szCs w:val="20"/>
                          </w:rPr>
                          <m:t> </m:t>
                        </m:r>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2</m:t>
                                        </m:r>
                                      </m:sub>
                                      <m:sup>
                                        <m:r>
                                          <w:rPr>
                                            <w:rFonts w:ascii="Cambria Math" w:hAnsi="Cambria Math"/>
                                            <w:color w:val="000000" w:themeColor="text1"/>
                                            <w:sz w:val="20"/>
                                            <w:szCs w:val="20"/>
                                          </w:rPr>
                                          <m:t>2</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a</m:t>
                                        </m:r>
                                      </m:sub>
                                      <m:sup>
                                        <m:r>
                                          <w:rPr>
                                            <w:rFonts w:ascii="Cambria Math" w:hAnsi="Cambria Math"/>
                                            <w:color w:val="000000" w:themeColor="text1"/>
                                            <w:sz w:val="20"/>
                                            <w:szCs w:val="20"/>
                                          </w:rPr>
                                          <m:t>2</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h</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 </m:t>
                        </m:r>
                      </m:e>
                    </m:d>
                  </m:sup>
                </m:sSup>
              </m:num>
              <m:den>
                <m:d>
                  <m:dPr>
                    <m:ctrlPr>
                      <w:rPr>
                        <w:rFonts w:ascii="Cambria Math" w:hAnsi="Cambria Math"/>
                        <w:i/>
                        <w:iCs/>
                        <w:color w:val="000000" w:themeColor="text1"/>
                        <w:sz w:val="20"/>
                        <w:szCs w:val="20"/>
                      </w:rPr>
                    </m:ctrlPr>
                  </m:dPr>
                  <m:e>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δ</m:t>
                        </m:r>
                      </m:e>
                      <m:sub>
                        <m:r>
                          <w:rPr>
                            <w:rFonts w:ascii="Cambria Math" w:hAnsi="Cambria Math"/>
                            <w:color w:val="000000" w:themeColor="text1"/>
                            <w:sz w:val="20"/>
                            <w:szCs w:val="20"/>
                          </w:rPr>
                          <m:t>2</m:t>
                        </m:r>
                      </m:sub>
                      <m:sup>
                        <m:r>
                          <w:rPr>
                            <w:rFonts w:ascii="Cambria Math" w:hAnsi="Cambria Math"/>
                            <w:color w:val="000000" w:themeColor="text1"/>
                            <w:sz w:val="20"/>
                            <w:szCs w:val="20"/>
                          </w:rPr>
                          <m:t>1</m:t>
                        </m:r>
                      </m:sup>
                    </m:sSubSup>
                    <m:sSup>
                      <m:sSupPr>
                        <m:ctrlPr>
                          <w:rPr>
                            <w:rFonts w:ascii="Cambria Math" w:hAnsi="Cambria Math"/>
                            <w:i/>
                            <w:iCs/>
                            <w:color w:val="000000" w:themeColor="text1"/>
                            <w:sz w:val="20"/>
                            <w:szCs w:val="20"/>
                          </w:rPr>
                        </m:ctrlPr>
                      </m:sSupPr>
                      <m:e>
                        <m:r>
                          <w:rPr>
                            <w:rFonts w:ascii="Cambria Math" w:hAnsi="Cambria Math"/>
                            <w:color w:val="000000" w:themeColor="text1"/>
                            <w:sz w:val="20"/>
                            <w:szCs w:val="20"/>
                          </w:rPr>
                          <m:t>10</m:t>
                        </m:r>
                      </m:e>
                      <m:sup>
                        <m:r>
                          <w:rPr>
                            <w:rFonts w:ascii="Cambria Math" w:hAnsi="Cambria Math"/>
                            <w:color w:val="000000" w:themeColor="text1"/>
                            <w:sz w:val="20"/>
                            <w:szCs w:val="20"/>
                          </w:rPr>
                          <m:t>-1.2</m:t>
                        </m:r>
                        <m:d>
                          <m:dPr>
                            <m:ctrlPr>
                              <w:rPr>
                                <w:rFonts w:ascii="Cambria Math" w:hAnsi="Cambria Math"/>
                                <w:i/>
                                <w:iCs/>
                                <w:color w:val="000000" w:themeColor="text1"/>
                                <w:sz w:val="20"/>
                                <w:szCs w:val="20"/>
                              </w:rPr>
                            </m:ctrlPr>
                          </m:dPr>
                          <m:e>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v</m:t>
                                </m:r>
                              </m:sub>
                            </m:sSub>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2</m:t>
                                            </m:r>
                                          </m:sub>
                                          <m:sup>
                                            <m:r>
                                              <w:rPr>
                                                <w:rFonts w:ascii="Cambria Math" w:hAnsi="Cambria Math"/>
                                                <w:color w:val="000000" w:themeColor="text1"/>
                                                <w:sz w:val="20"/>
                                                <w:szCs w:val="20"/>
                                              </w:rPr>
                                              <m:t>1</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tilt</m:t>
                                            </m:r>
                                          </m:sub>
                                          <m:sup>
                                            <m:r>
                                              <w:rPr>
                                                <w:rFonts w:ascii="Cambria Math" w:hAnsi="Cambria Math"/>
                                                <w:color w:val="000000" w:themeColor="text1"/>
                                                <w:sz w:val="20"/>
                                                <w:szCs w:val="20"/>
                                              </w:rPr>
                                              <m:t>1</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v</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m:t>
                            </m:r>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h </m:t>
                                </m:r>
                              </m:sub>
                            </m:sSub>
                            <m:r>
                              <w:rPr>
                                <w:rFonts w:ascii="Cambria Math" w:hAnsi="Cambria Math"/>
                                <w:color w:val="000000" w:themeColor="text1"/>
                                <w:sz w:val="20"/>
                                <w:szCs w:val="20"/>
                              </w:rPr>
                              <m:t> </m:t>
                            </m:r>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2</m:t>
                                            </m:r>
                                          </m:sub>
                                          <m:sup>
                                            <m:r>
                                              <w:rPr>
                                                <w:rFonts w:ascii="Cambria Math" w:hAnsi="Cambria Math"/>
                                                <w:color w:val="000000" w:themeColor="text1"/>
                                                <w:sz w:val="20"/>
                                                <w:szCs w:val="20"/>
                                              </w:rPr>
                                              <m:t>1</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a</m:t>
                                            </m:r>
                                          </m:sub>
                                          <m:sup>
                                            <m:r>
                                              <w:rPr>
                                                <w:rFonts w:ascii="Cambria Math" w:hAnsi="Cambria Math"/>
                                                <w:color w:val="000000" w:themeColor="text1"/>
                                                <w:sz w:val="20"/>
                                                <w:szCs w:val="20"/>
                                              </w:rPr>
                                              <m:t>1</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h</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 </m:t>
                            </m:r>
                          </m:e>
                        </m:d>
                      </m:sup>
                    </m:sSup>
                  </m:e>
                </m:d>
                <m:r>
                  <w:rPr>
                    <w:rFonts w:ascii="Cambria Math" w:hAnsi="Cambria Math"/>
                    <w:color w:val="000000" w:themeColor="text1"/>
                    <w:sz w:val="20"/>
                    <w:szCs w:val="20"/>
                  </w:rPr>
                  <m:t>+</m:t>
                </m:r>
                <m:d>
                  <m:dPr>
                    <m:ctrlPr>
                      <w:rPr>
                        <w:rFonts w:ascii="Cambria Math" w:hAnsi="Cambria Math"/>
                        <w:i/>
                        <w:iCs/>
                        <w:color w:val="000000" w:themeColor="text1"/>
                        <w:sz w:val="20"/>
                        <w:szCs w:val="20"/>
                      </w:rPr>
                    </m:ctrlPr>
                  </m:dPr>
                  <m:e>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δ</m:t>
                        </m:r>
                      </m:e>
                      <m:sub>
                        <m:r>
                          <w:rPr>
                            <w:rFonts w:ascii="Cambria Math" w:hAnsi="Cambria Math"/>
                            <w:color w:val="000000" w:themeColor="text1"/>
                            <w:sz w:val="20"/>
                            <w:szCs w:val="20"/>
                          </w:rPr>
                          <m:t>2</m:t>
                        </m:r>
                      </m:sub>
                      <m:sup>
                        <m:r>
                          <w:rPr>
                            <w:rFonts w:ascii="Cambria Math" w:hAnsi="Cambria Math"/>
                            <w:color w:val="000000" w:themeColor="text1"/>
                            <w:sz w:val="20"/>
                            <w:szCs w:val="20"/>
                          </w:rPr>
                          <m:t>3</m:t>
                        </m:r>
                      </m:sup>
                    </m:sSubSup>
                    <m:sSup>
                      <m:sSupPr>
                        <m:ctrlPr>
                          <w:rPr>
                            <w:rFonts w:ascii="Cambria Math" w:hAnsi="Cambria Math"/>
                            <w:i/>
                            <w:iCs/>
                            <w:color w:val="000000" w:themeColor="text1"/>
                            <w:sz w:val="20"/>
                            <w:szCs w:val="20"/>
                          </w:rPr>
                        </m:ctrlPr>
                      </m:sSupPr>
                      <m:e>
                        <m:r>
                          <w:rPr>
                            <w:rFonts w:ascii="Cambria Math" w:hAnsi="Cambria Math"/>
                            <w:color w:val="000000" w:themeColor="text1"/>
                            <w:sz w:val="20"/>
                            <w:szCs w:val="20"/>
                          </w:rPr>
                          <m:t>10</m:t>
                        </m:r>
                      </m:e>
                      <m:sup>
                        <m:r>
                          <w:rPr>
                            <w:rFonts w:ascii="Cambria Math" w:hAnsi="Cambria Math"/>
                            <w:color w:val="000000" w:themeColor="text1"/>
                            <w:sz w:val="20"/>
                            <w:szCs w:val="20"/>
                          </w:rPr>
                          <m:t>-1.2</m:t>
                        </m:r>
                        <m:d>
                          <m:dPr>
                            <m:ctrlPr>
                              <w:rPr>
                                <w:rFonts w:ascii="Cambria Math" w:hAnsi="Cambria Math"/>
                                <w:i/>
                                <w:iCs/>
                                <w:color w:val="000000" w:themeColor="text1"/>
                                <w:sz w:val="20"/>
                                <w:szCs w:val="20"/>
                              </w:rPr>
                            </m:ctrlPr>
                          </m:dPr>
                          <m:e>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v</m:t>
                                </m:r>
                              </m:sub>
                            </m:sSub>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2</m:t>
                                            </m:r>
                                          </m:sub>
                                          <m:sup>
                                            <m:r>
                                              <w:rPr>
                                                <w:rFonts w:ascii="Cambria Math" w:hAnsi="Cambria Math"/>
                                                <w:color w:val="000000" w:themeColor="text1"/>
                                                <w:sz w:val="20"/>
                                                <w:szCs w:val="20"/>
                                              </w:rPr>
                                              <m:t>3</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tilt</m:t>
                                            </m:r>
                                          </m:sub>
                                          <m:sup>
                                            <m:r>
                                              <w:rPr>
                                                <w:rFonts w:ascii="Cambria Math" w:hAnsi="Cambria Math"/>
                                                <w:color w:val="000000" w:themeColor="text1"/>
                                                <w:sz w:val="20"/>
                                                <w:szCs w:val="20"/>
                                              </w:rPr>
                                              <m:t>3</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v</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m:t>
                            </m:r>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h </m:t>
                                </m:r>
                              </m:sub>
                            </m:sSub>
                            <m:r>
                              <w:rPr>
                                <w:rFonts w:ascii="Cambria Math" w:hAnsi="Cambria Math"/>
                                <w:color w:val="000000" w:themeColor="text1"/>
                                <w:sz w:val="20"/>
                                <w:szCs w:val="20"/>
                              </w:rPr>
                              <m:t> </m:t>
                            </m:r>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2</m:t>
                                            </m:r>
                                          </m:sub>
                                          <m:sup>
                                            <m:r>
                                              <w:rPr>
                                                <w:rFonts w:ascii="Cambria Math" w:hAnsi="Cambria Math"/>
                                                <w:color w:val="000000" w:themeColor="text1"/>
                                                <w:sz w:val="20"/>
                                                <w:szCs w:val="20"/>
                                              </w:rPr>
                                              <m:t>3</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a</m:t>
                                            </m:r>
                                          </m:sub>
                                          <m:sup>
                                            <m:r>
                                              <w:rPr>
                                                <w:rFonts w:ascii="Cambria Math" w:hAnsi="Cambria Math"/>
                                                <w:color w:val="000000" w:themeColor="text1"/>
                                                <w:sz w:val="20"/>
                                                <w:szCs w:val="20"/>
                                              </w:rPr>
                                              <m:t>3</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h</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 </m:t>
                            </m:r>
                          </m:e>
                        </m:d>
                      </m:sup>
                    </m:sSup>
                  </m:e>
                </m:d>
              </m:den>
            </m:f>
          </m:e>
        </m:d>
        <m:r>
          <w:rPr>
            <w:rFonts w:ascii="Cambria Math" w:hAnsi="Cambria Math"/>
            <w:color w:val="000000" w:themeColor="text1"/>
            <w:sz w:val="20"/>
            <w:szCs w:val="20"/>
          </w:rPr>
          <m:t xml:space="preserve">+ </m:t>
        </m:r>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log</m:t>
            </m:r>
          </m:e>
          <m:sub>
            <m:r>
              <w:rPr>
                <w:rFonts w:ascii="Cambria Math" w:hAnsi="Cambria Math"/>
                <w:color w:val="000000" w:themeColor="text1"/>
                <w:sz w:val="20"/>
                <w:szCs w:val="20"/>
              </w:rPr>
              <m:t>2</m:t>
            </m:r>
          </m:sub>
        </m:sSub>
        <m:d>
          <m:dPr>
            <m:ctrlPr>
              <w:rPr>
                <w:rFonts w:ascii="Cambria Math" w:hAnsi="Cambria Math"/>
                <w:i/>
                <w:color w:val="000000" w:themeColor="text1"/>
                <w:sz w:val="20"/>
                <w:szCs w:val="20"/>
              </w:rPr>
            </m:ctrlPr>
          </m:dPr>
          <m:e>
            <m:r>
              <w:rPr>
                <w:rFonts w:ascii="Cambria Math" w:hAnsi="Cambria Math"/>
                <w:color w:val="000000" w:themeColor="text1"/>
                <w:sz w:val="20"/>
                <w:szCs w:val="20"/>
              </w:rPr>
              <m:t>1+</m:t>
            </m:r>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δ</m:t>
                    </m:r>
                  </m:e>
                  <m:sub>
                    <m:r>
                      <w:rPr>
                        <w:rFonts w:ascii="Cambria Math" w:hAnsi="Cambria Math"/>
                        <w:color w:val="000000" w:themeColor="text1"/>
                        <w:sz w:val="20"/>
                        <w:szCs w:val="20"/>
                      </w:rPr>
                      <m:t>3</m:t>
                    </m:r>
                  </m:sub>
                  <m:sup>
                    <m:r>
                      <w:rPr>
                        <w:rFonts w:ascii="Cambria Math" w:hAnsi="Cambria Math"/>
                        <w:color w:val="000000" w:themeColor="text1"/>
                        <w:sz w:val="20"/>
                        <w:szCs w:val="20"/>
                      </w:rPr>
                      <m:t>3</m:t>
                    </m:r>
                  </m:sup>
                </m:sSubSup>
                <m:sSup>
                  <m:sSupPr>
                    <m:ctrlPr>
                      <w:rPr>
                        <w:rFonts w:ascii="Cambria Math" w:hAnsi="Cambria Math"/>
                        <w:i/>
                        <w:iCs/>
                        <w:color w:val="000000" w:themeColor="text1"/>
                        <w:sz w:val="20"/>
                        <w:szCs w:val="20"/>
                      </w:rPr>
                    </m:ctrlPr>
                  </m:sSupPr>
                  <m:e>
                    <m:r>
                      <w:rPr>
                        <w:rFonts w:ascii="Cambria Math" w:hAnsi="Cambria Math"/>
                        <w:color w:val="000000" w:themeColor="text1"/>
                        <w:sz w:val="20"/>
                        <w:szCs w:val="20"/>
                      </w:rPr>
                      <m:t>10</m:t>
                    </m:r>
                  </m:e>
                  <m:sup>
                    <m:r>
                      <w:rPr>
                        <w:rFonts w:ascii="Cambria Math" w:hAnsi="Cambria Math"/>
                        <w:color w:val="000000" w:themeColor="text1"/>
                        <w:sz w:val="20"/>
                        <w:szCs w:val="20"/>
                      </w:rPr>
                      <m:t>-1.2</m:t>
                    </m:r>
                    <m:d>
                      <m:dPr>
                        <m:ctrlPr>
                          <w:rPr>
                            <w:rFonts w:ascii="Cambria Math" w:hAnsi="Cambria Math"/>
                            <w:i/>
                            <w:iCs/>
                            <w:color w:val="000000" w:themeColor="text1"/>
                            <w:sz w:val="20"/>
                            <w:szCs w:val="20"/>
                          </w:rPr>
                        </m:ctrlPr>
                      </m:dPr>
                      <m:e>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v</m:t>
                            </m:r>
                          </m:sub>
                        </m:sSub>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3</m:t>
                                        </m:r>
                                      </m:sub>
                                      <m:sup>
                                        <m:r>
                                          <w:rPr>
                                            <w:rFonts w:ascii="Cambria Math" w:hAnsi="Cambria Math"/>
                                            <w:color w:val="000000" w:themeColor="text1"/>
                                            <w:sz w:val="20"/>
                                            <w:szCs w:val="20"/>
                                          </w:rPr>
                                          <m:t>3</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tilt</m:t>
                                        </m:r>
                                      </m:sub>
                                      <m:sup>
                                        <m:r>
                                          <w:rPr>
                                            <w:rFonts w:ascii="Cambria Math" w:hAnsi="Cambria Math"/>
                                            <w:color w:val="000000" w:themeColor="text1"/>
                                            <w:sz w:val="20"/>
                                            <w:szCs w:val="20"/>
                                          </w:rPr>
                                          <m:t>3</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v</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m:t>
                        </m:r>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h </m:t>
                            </m:r>
                          </m:sub>
                        </m:sSub>
                        <m:r>
                          <w:rPr>
                            <w:rFonts w:ascii="Cambria Math" w:hAnsi="Cambria Math"/>
                            <w:color w:val="000000" w:themeColor="text1"/>
                            <w:sz w:val="20"/>
                            <w:szCs w:val="20"/>
                          </w:rPr>
                          <m:t> </m:t>
                        </m:r>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3</m:t>
                                        </m:r>
                                      </m:sub>
                                      <m:sup>
                                        <m:r>
                                          <w:rPr>
                                            <w:rFonts w:ascii="Cambria Math" w:hAnsi="Cambria Math"/>
                                            <w:color w:val="000000" w:themeColor="text1"/>
                                            <w:sz w:val="20"/>
                                            <w:szCs w:val="20"/>
                                          </w:rPr>
                                          <m:t>3</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a</m:t>
                                        </m:r>
                                      </m:sub>
                                      <m:sup>
                                        <m:r>
                                          <w:rPr>
                                            <w:rFonts w:ascii="Cambria Math" w:hAnsi="Cambria Math"/>
                                            <w:color w:val="000000" w:themeColor="text1"/>
                                            <w:sz w:val="20"/>
                                            <w:szCs w:val="20"/>
                                          </w:rPr>
                                          <m:t>3</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h</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 </m:t>
                        </m:r>
                      </m:e>
                    </m:d>
                  </m:sup>
                </m:sSup>
              </m:num>
              <m:den>
                <m:d>
                  <m:dPr>
                    <m:ctrlPr>
                      <w:rPr>
                        <w:rFonts w:ascii="Cambria Math" w:hAnsi="Cambria Math"/>
                        <w:i/>
                        <w:iCs/>
                        <w:color w:val="000000" w:themeColor="text1"/>
                        <w:sz w:val="20"/>
                        <w:szCs w:val="20"/>
                      </w:rPr>
                    </m:ctrlPr>
                  </m:dPr>
                  <m:e>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δ</m:t>
                        </m:r>
                      </m:e>
                      <m:sub>
                        <m:r>
                          <w:rPr>
                            <w:rFonts w:ascii="Cambria Math" w:hAnsi="Cambria Math"/>
                            <w:color w:val="000000" w:themeColor="text1"/>
                            <w:sz w:val="20"/>
                            <w:szCs w:val="20"/>
                          </w:rPr>
                          <m:t>3</m:t>
                        </m:r>
                      </m:sub>
                      <m:sup>
                        <m:r>
                          <w:rPr>
                            <w:rFonts w:ascii="Cambria Math" w:hAnsi="Cambria Math"/>
                            <w:color w:val="000000" w:themeColor="text1"/>
                            <w:sz w:val="20"/>
                            <w:szCs w:val="20"/>
                          </w:rPr>
                          <m:t>1</m:t>
                        </m:r>
                      </m:sup>
                    </m:sSubSup>
                    <m:sSup>
                      <m:sSupPr>
                        <m:ctrlPr>
                          <w:rPr>
                            <w:rFonts w:ascii="Cambria Math" w:hAnsi="Cambria Math"/>
                            <w:i/>
                            <w:iCs/>
                            <w:color w:val="000000" w:themeColor="text1"/>
                            <w:sz w:val="20"/>
                            <w:szCs w:val="20"/>
                          </w:rPr>
                        </m:ctrlPr>
                      </m:sSupPr>
                      <m:e>
                        <m:r>
                          <w:rPr>
                            <w:rFonts w:ascii="Cambria Math" w:hAnsi="Cambria Math"/>
                            <w:color w:val="000000" w:themeColor="text1"/>
                            <w:sz w:val="20"/>
                            <w:szCs w:val="20"/>
                          </w:rPr>
                          <m:t>10</m:t>
                        </m:r>
                      </m:e>
                      <m:sup>
                        <m:r>
                          <w:rPr>
                            <w:rFonts w:ascii="Cambria Math" w:hAnsi="Cambria Math"/>
                            <w:color w:val="000000" w:themeColor="text1"/>
                            <w:sz w:val="20"/>
                            <w:szCs w:val="20"/>
                          </w:rPr>
                          <m:t>-1.2</m:t>
                        </m:r>
                        <m:d>
                          <m:dPr>
                            <m:ctrlPr>
                              <w:rPr>
                                <w:rFonts w:ascii="Cambria Math" w:hAnsi="Cambria Math"/>
                                <w:i/>
                                <w:iCs/>
                                <w:color w:val="000000" w:themeColor="text1"/>
                                <w:sz w:val="20"/>
                                <w:szCs w:val="20"/>
                              </w:rPr>
                            </m:ctrlPr>
                          </m:dPr>
                          <m:e>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v</m:t>
                                </m:r>
                              </m:sub>
                            </m:sSub>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3</m:t>
                                            </m:r>
                                          </m:sub>
                                          <m:sup>
                                            <m:r>
                                              <w:rPr>
                                                <w:rFonts w:ascii="Cambria Math" w:hAnsi="Cambria Math"/>
                                                <w:color w:val="000000" w:themeColor="text1"/>
                                                <w:sz w:val="20"/>
                                                <w:szCs w:val="20"/>
                                              </w:rPr>
                                              <m:t>1</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tilt</m:t>
                                            </m:r>
                                          </m:sub>
                                          <m:sup>
                                            <m:r>
                                              <w:rPr>
                                                <w:rFonts w:ascii="Cambria Math" w:hAnsi="Cambria Math"/>
                                                <w:color w:val="000000" w:themeColor="text1"/>
                                                <w:sz w:val="20"/>
                                                <w:szCs w:val="20"/>
                                              </w:rPr>
                                              <m:t>1</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v</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m:t>
                            </m:r>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h </m:t>
                                </m:r>
                              </m:sub>
                            </m:sSub>
                            <m:r>
                              <w:rPr>
                                <w:rFonts w:ascii="Cambria Math" w:hAnsi="Cambria Math"/>
                                <w:color w:val="000000" w:themeColor="text1"/>
                                <w:sz w:val="20"/>
                                <w:szCs w:val="20"/>
                              </w:rPr>
                              <m:t> </m:t>
                            </m:r>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3</m:t>
                                            </m:r>
                                          </m:sub>
                                          <m:sup>
                                            <m:r>
                                              <w:rPr>
                                                <w:rFonts w:ascii="Cambria Math" w:hAnsi="Cambria Math"/>
                                                <w:color w:val="000000" w:themeColor="text1"/>
                                                <w:sz w:val="20"/>
                                                <w:szCs w:val="20"/>
                                              </w:rPr>
                                              <m:t>1</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a</m:t>
                                            </m:r>
                                          </m:sub>
                                          <m:sup>
                                            <m:r>
                                              <w:rPr>
                                                <w:rFonts w:ascii="Cambria Math" w:hAnsi="Cambria Math"/>
                                                <w:color w:val="000000" w:themeColor="text1"/>
                                                <w:sz w:val="20"/>
                                                <w:szCs w:val="20"/>
                                              </w:rPr>
                                              <m:t>1</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h</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 </m:t>
                            </m:r>
                          </m:e>
                        </m:d>
                      </m:sup>
                    </m:sSup>
                  </m:e>
                </m:d>
                <m:r>
                  <w:rPr>
                    <w:rFonts w:ascii="Cambria Math" w:hAnsi="Cambria Math"/>
                    <w:color w:val="000000" w:themeColor="text1"/>
                    <w:sz w:val="20"/>
                    <w:szCs w:val="20"/>
                  </w:rPr>
                  <m:t>+</m:t>
                </m:r>
                <m:d>
                  <m:dPr>
                    <m:ctrlPr>
                      <w:rPr>
                        <w:rFonts w:ascii="Cambria Math" w:hAnsi="Cambria Math"/>
                        <w:i/>
                        <w:iCs/>
                        <w:color w:val="000000" w:themeColor="text1"/>
                        <w:sz w:val="20"/>
                        <w:szCs w:val="20"/>
                      </w:rPr>
                    </m:ctrlPr>
                  </m:dPr>
                  <m:e>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δ</m:t>
                        </m:r>
                      </m:e>
                      <m:sub>
                        <m:r>
                          <w:rPr>
                            <w:rFonts w:ascii="Cambria Math" w:hAnsi="Cambria Math"/>
                            <w:color w:val="000000" w:themeColor="text1"/>
                            <w:sz w:val="20"/>
                            <w:szCs w:val="20"/>
                          </w:rPr>
                          <m:t>3</m:t>
                        </m:r>
                      </m:sub>
                      <m:sup>
                        <m:r>
                          <w:rPr>
                            <w:rFonts w:ascii="Cambria Math" w:hAnsi="Cambria Math"/>
                            <w:color w:val="000000" w:themeColor="text1"/>
                            <w:sz w:val="20"/>
                            <w:szCs w:val="20"/>
                          </w:rPr>
                          <m:t>2</m:t>
                        </m:r>
                      </m:sup>
                    </m:sSubSup>
                    <m:sSup>
                      <m:sSupPr>
                        <m:ctrlPr>
                          <w:rPr>
                            <w:rFonts w:ascii="Cambria Math" w:hAnsi="Cambria Math"/>
                            <w:i/>
                            <w:iCs/>
                            <w:color w:val="000000" w:themeColor="text1"/>
                            <w:sz w:val="20"/>
                            <w:szCs w:val="20"/>
                          </w:rPr>
                        </m:ctrlPr>
                      </m:sSupPr>
                      <m:e>
                        <m:r>
                          <w:rPr>
                            <w:rFonts w:ascii="Cambria Math" w:hAnsi="Cambria Math"/>
                            <w:color w:val="000000" w:themeColor="text1"/>
                            <w:sz w:val="20"/>
                            <w:szCs w:val="20"/>
                          </w:rPr>
                          <m:t>10</m:t>
                        </m:r>
                      </m:e>
                      <m:sup>
                        <m:r>
                          <w:rPr>
                            <w:rFonts w:ascii="Cambria Math" w:hAnsi="Cambria Math"/>
                            <w:color w:val="000000" w:themeColor="text1"/>
                            <w:sz w:val="20"/>
                            <w:szCs w:val="20"/>
                          </w:rPr>
                          <m:t>-1.2</m:t>
                        </m:r>
                        <m:d>
                          <m:dPr>
                            <m:ctrlPr>
                              <w:rPr>
                                <w:rFonts w:ascii="Cambria Math" w:hAnsi="Cambria Math"/>
                                <w:i/>
                                <w:iCs/>
                                <w:color w:val="000000" w:themeColor="text1"/>
                                <w:sz w:val="20"/>
                                <w:szCs w:val="20"/>
                              </w:rPr>
                            </m:ctrlPr>
                          </m:dPr>
                          <m:e>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v</m:t>
                                </m:r>
                              </m:sub>
                            </m:sSub>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3</m:t>
                                            </m:r>
                                          </m:sub>
                                          <m:sup>
                                            <m:r>
                                              <w:rPr>
                                                <w:rFonts w:ascii="Cambria Math" w:hAnsi="Cambria Math"/>
                                                <w:color w:val="000000" w:themeColor="text1"/>
                                                <w:sz w:val="20"/>
                                                <w:szCs w:val="20"/>
                                              </w:rPr>
                                              <m:t>2</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φ</m:t>
                                            </m:r>
                                          </m:e>
                                          <m:sub>
                                            <m:r>
                                              <w:rPr>
                                                <w:rFonts w:ascii="Cambria Math" w:hAnsi="Cambria Math"/>
                                                <w:color w:val="000000" w:themeColor="text1"/>
                                                <w:sz w:val="20"/>
                                                <w:szCs w:val="20"/>
                                              </w:rPr>
                                              <m:t>tilt</m:t>
                                            </m:r>
                                          </m:sub>
                                          <m:sup>
                                            <m:r>
                                              <w:rPr>
                                                <w:rFonts w:ascii="Cambria Math" w:hAnsi="Cambria Math"/>
                                                <w:color w:val="000000" w:themeColor="text1"/>
                                                <w:sz w:val="20"/>
                                                <w:szCs w:val="20"/>
                                              </w:rPr>
                                              <m:t>2</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v</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m:t>
                            </m:r>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λ</m:t>
                                </m:r>
                              </m:e>
                              <m:sub>
                                <m:r>
                                  <w:rPr>
                                    <w:rFonts w:ascii="Cambria Math" w:hAnsi="Cambria Math"/>
                                    <w:color w:val="000000" w:themeColor="text1"/>
                                    <w:sz w:val="20"/>
                                    <w:szCs w:val="20"/>
                                  </w:rPr>
                                  <m:t>h </m:t>
                                </m:r>
                              </m:sub>
                            </m:sSub>
                            <m:r>
                              <w:rPr>
                                <w:rFonts w:ascii="Cambria Math" w:hAnsi="Cambria Math"/>
                                <w:color w:val="000000" w:themeColor="text1"/>
                                <w:sz w:val="20"/>
                                <w:szCs w:val="20"/>
                              </w:rPr>
                              <m:t> </m:t>
                            </m:r>
                            <m:sSup>
                              <m:sSupPr>
                                <m:ctrlPr>
                                  <w:rPr>
                                    <w:rFonts w:ascii="Cambria Math" w:hAnsi="Cambria Math"/>
                                    <w:i/>
                                    <w:iCs/>
                                    <w:color w:val="000000" w:themeColor="text1"/>
                                    <w:sz w:val="20"/>
                                    <w:szCs w:val="20"/>
                                  </w:rPr>
                                </m:ctrlPr>
                              </m:sSupPr>
                              <m:e>
                                <m:d>
                                  <m:dPr>
                                    <m:ctrlPr>
                                      <w:rPr>
                                        <w:rFonts w:ascii="Cambria Math" w:hAnsi="Cambria Math"/>
                                        <w:i/>
                                        <w:iCs/>
                                        <w:color w:val="000000" w:themeColor="text1"/>
                                        <w:sz w:val="20"/>
                                        <w:szCs w:val="20"/>
                                      </w:rPr>
                                    </m:ctrlPr>
                                  </m:dPr>
                                  <m:e>
                                    <m:f>
                                      <m:fPr>
                                        <m:ctrlPr>
                                          <w:rPr>
                                            <w:rFonts w:ascii="Cambria Math" w:hAnsi="Cambria Math"/>
                                            <w:i/>
                                            <w:iCs/>
                                            <w:color w:val="000000" w:themeColor="text1"/>
                                            <w:sz w:val="20"/>
                                            <w:szCs w:val="20"/>
                                          </w:rPr>
                                        </m:ctrlPr>
                                      </m:fPr>
                                      <m:num>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3</m:t>
                                            </m:r>
                                          </m:sub>
                                          <m:sup>
                                            <m:r>
                                              <w:rPr>
                                                <w:rFonts w:ascii="Cambria Math" w:hAnsi="Cambria Math"/>
                                                <w:color w:val="000000" w:themeColor="text1"/>
                                                <w:sz w:val="20"/>
                                                <w:szCs w:val="20"/>
                                              </w:rPr>
                                              <m:t>2</m:t>
                                            </m:r>
                                          </m:sup>
                                        </m:sSubSup>
                                        <m:r>
                                          <w:rPr>
                                            <w:rFonts w:ascii="Cambria Math" w:hAnsi="Cambria Math"/>
                                            <w:color w:val="000000" w:themeColor="text1"/>
                                            <w:sz w:val="20"/>
                                            <w:szCs w:val="20"/>
                                          </w:rPr>
                                          <m:t>-</m:t>
                                        </m:r>
                                        <m:sSubSup>
                                          <m:sSubSupPr>
                                            <m:ctrlPr>
                                              <w:rPr>
                                                <w:rFonts w:ascii="Cambria Math" w:hAnsi="Cambria Math"/>
                                                <w:i/>
                                                <w:iCs/>
                                                <w:color w:val="000000" w:themeColor="text1"/>
                                                <w:sz w:val="20"/>
                                                <w:szCs w:val="20"/>
                                              </w:rPr>
                                            </m:ctrlPr>
                                          </m:sSubSupPr>
                                          <m:e>
                                            <m:r>
                                              <w:rPr>
                                                <w:rFonts w:ascii="Cambria Math" w:hAnsi="Cambria Math"/>
                                                <w:color w:val="000000" w:themeColor="text1"/>
                                                <w:sz w:val="20"/>
                                                <w:szCs w:val="20"/>
                                              </w:rPr>
                                              <m:t>θ</m:t>
                                            </m:r>
                                          </m:e>
                                          <m:sub>
                                            <m:r>
                                              <w:rPr>
                                                <w:rFonts w:ascii="Cambria Math" w:hAnsi="Cambria Math"/>
                                                <w:color w:val="000000" w:themeColor="text1"/>
                                                <w:sz w:val="20"/>
                                                <w:szCs w:val="20"/>
                                              </w:rPr>
                                              <m:t>a</m:t>
                                            </m:r>
                                          </m:sub>
                                          <m:sup>
                                            <m:r>
                                              <w:rPr>
                                                <w:rFonts w:ascii="Cambria Math" w:hAnsi="Cambria Math"/>
                                                <w:color w:val="000000" w:themeColor="text1"/>
                                                <w:sz w:val="20"/>
                                                <w:szCs w:val="20"/>
                                              </w:rPr>
                                              <m:t>2</m:t>
                                            </m:r>
                                          </m:sup>
                                        </m:sSubSup>
                                      </m:num>
                                      <m:den>
                                        <m:sSub>
                                          <m:sSubPr>
                                            <m:ctrlPr>
                                              <w:rPr>
                                                <w:rFonts w:ascii="Cambria Math" w:hAnsi="Cambria Math"/>
                                                <w:i/>
                                                <w:iCs/>
                                                <w:color w:val="000000" w:themeColor="text1"/>
                                                <w:sz w:val="20"/>
                                                <w:szCs w:val="20"/>
                                              </w:rPr>
                                            </m:ctrlPr>
                                          </m:sSubPr>
                                          <m:e>
                                            <m:r>
                                              <w:rPr>
                                                <w:rFonts w:ascii="Cambria Math" w:hAnsi="Cambria Math"/>
                                                <w:color w:val="000000" w:themeColor="text1"/>
                                                <w:sz w:val="20"/>
                                                <w:szCs w:val="20"/>
                                              </w:rPr>
                                              <m:t>B</m:t>
                                            </m:r>
                                          </m:e>
                                          <m:sub>
                                            <m:r>
                                              <w:rPr>
                                                <w:rFonts w:ascii="Cambria Math" w:hAnsi="Cambria Math"/>
                                                <w:color w:val="000000" w:themeColor="text1"/>
                                                <w:sz w:val="20"/>
                                                <w:szCs w:val="20"/>
                                              </w:rPr>
                                              <m:t>h</m:t>
                                            </m:r>
                                          </m:sub>
                                        </m:sSub>
                                      </m:den>
                                    </m:f>
                                  </m:e>
                                </m:d>
                              </m:e>
                              <m:sup>
                                <m:r>
                                  <w:rPr>
                                    <w:rFonts w:ascii="Cambria Math" w:hAnsi="Cambria Math"/>
                                    <w:color w:val="000000" w:themeColor="text1"/>
                                    <w:sz w:val="20"/>
                                    <w:szCs w:val="20"/>
                                  </w:rPr>
                                  <m:t>2</m:t>
                                </m:r>
                              </m:sup>
                            </m:sSup>
                            <m:r>
                              <w:rPr>
                                <w:rFonts w:ascii="Cambria Math" w:hAnsi="Cambria Math"/>
                                <w:color w:val="000000" w:themeColor="text1"/>
                                <w:sz w:val="20"/>
                                <w:szCs w:val="20"/>
                              </w:rPr>
                              <m:t> </m:t>
                            </m:r>
                          </m:e>
                        </m:d>
                      </m:sup>
                    </m:sSup>
                  </m:e>
                </m:d>
              </m:den>
            </m:f>
          </m:e>
        </m:d>
      </m:oMath>
      <w:r w:rsidR="00587327">
        <w:rPr>
          <w:color w:val="000000" w:themeColor="text1"/>
          <w:sz w:val="20"/>
          <w:szCs w:val="20"/>
        </w:rPr>
        <w:t xml:space="preserve">          </w:t>
      </w:r>
      <w:r w:rsidR="00587327" w:rsidRPr="00C012E9">
        <w:rPr>
          <w:color w:val="000000" w:themeColor="text1"/>
        </w:rPr>
        <w:t>(14)</w:t>
      </w:r>
    </w:p>
    <w:p w:rsidR="00587327" w:rsidRPr="0057236A" w:rsidRDefault="00587327" w:rsidP="00587327">
      <w:pPr>
        <w:jc w:val="both"/>
        <w:rPr>
          <w:iCs/>
          <w:color w:val="000000" w:themeColor="text1"/>
        </w:rPr>
      </w:pPr>
    </w:p>
    <w:p w:rsidR="00587327" w:rsidRDefault="00587327" w:rsidP="00587327">
      <w:pPr>
        <w:jc w:val="both"/>
        <w:rPr>
          <w:iCs/>
          <w:color w:val="000000" w:themeColor="text1"/>
        </w:rPr>
      </w:pPr>
      <w:r w:rsidRPr="0073473D">
        <w:rPr>
          <w:iCs/>
          <w:color w:val="000000" w:themeColor="text1"/>
        </w:rPr>
        <w:t>Equation (14) presents the full form of objective function expressed in (9). Although the tilt angle varies from 0 to 90, in practice, the optimal value of tilt generally varies from 0 to 20 degree unless all users</w:t>
      </w:r>
      <w:r>
        <w:rPr>
          <w:iCs/>
          <w:color w:val="000000" w:themeColor="text1"/>
        </w:rPr>
        <w:t xml:space="preserve"> in the cell are concentrated near</w:t>
      </w:r>
      <w:r w:rsidRPr="0073473D">
        <w:rPr>
          <w:iCs/>
          <w:color w:val="000000" w:themeColor="text1"/>
        </w:rPr>
        <w:t xml:space="preserve"> the base of base station. On the other hand, in tri-sector system the optimal value of azimuth can be safely assumed to lie within </w:t>
      </w:r>
      <m:oMath>
        <m:r>
          <w:rPr>
            <w:rFonts w:ascii="Cambria Math" w:hAnsi="Cambria Math"/>
            <w:color w:val="000000" w:themeColor="text1"/>
          </w:rPr>
          <m:t>± 15</m:t>
        </m:r>
      </m:oMath>
      <w:r w:rsidRPr="0073473D">
        <w:rPr>
          <w:iCs/>
          <w:color w:val="000000" w:themeColor="text1"/>
        </w:rPr>
        <w:t xml:space="preserve"> degree of the nominal azimuth value unless user distribution is extremely skewed towards one edge of the sector,</w:t>
      </w:r>
      <w:r>
        <w:rPr>
          <w:iCs/>
          <w:color w:val="000000" w:themeColor="text1"/>
        </w:rPr>
        <w:t xml:space="preserve"> in which case it will be better to serve those users with that sector toward which user distribution is skewed</w:t>
      </w:r>
      <w:r w:rsidRPr="0073473D">
        <w:rPr>
          <w:iCs/>
          <w:color w:val="000000" w:themeColor="text1"/>
        </w:rPr>
        <w:t xml:space="preserve">. Our </w:t>
      </w:r>
      <w:r w:rsidRPr="0073473D">
        <w:rPr>
          <w:iCs/>
          <w:color w:val="000000" w:themeColor="text1"/>
        </w:rPr>
        <w:lastRenderedPageBreak/>
        <w:t xml:space="preserve">repeated computer simulations show that capping the range of azimuth adaptation is also necessary to limit inter-sector interference. These observations shorten the search space to </w:t>
      </w:r>
      <m:oMath>
        <m:r>
          <w:rPr>
            <w:rFonts w:ascii="Cambria Math" w:hAnsi="Cambria Math"/>
            <w:color w:val="000000" w:themeColor="text1"/>
          </w:rPr>
          <m:t>20×20×20×15×15×15=27×</m:t>
        </m:r>
        <m:sSup>
          <m:sSupPr>
            <m:ctrlPr>
              <w:rPr>
                <w:rFonts w:ascii="Cambria Math" w:hAnsi="Cambria Math"/>
                <w:i/>
                <w:iCs/>
                <w:color w:val="000000" w:themeColor="text1"/>
              </w:rPr>
            </m:ctrlPr>
          </m:sSupPr>
          <m:e>
            <m:r>
              <w:rPr>
                <w:rFonts w:ascii="Cambria Math" w:hAnsi="Cambria Math"/>
                <w:color w:val="000000" w:themeColor="text1"/>
              </w:rPr>
              <m:t>10</m:t>
            </m:r>
          </m:e>
          <m:sup>
            <m:r>
              <w:rPr>
                <w:rFonts w:ascii="Cambria Math" w:hAnsi="Cambria Math"/>
                <w:color w:val="000000" w:themeColor="text1"/>
              </w:rPr>
              <m:t>6</m:t>
            </m:r>
          </m:sup>
        </m:sSup>
      </m:oMath>
      <w:r w:rsidRPr="0073473D">
        <w:rPr>
          <w:iCs/>
          <w:color w:val="000000" w:themeColor="text1"/>
        </w:rPr>
        <w:t>. This search space can be explored by any state of the art heuristic search algorithm that promises a global solution despite of non-convexity of the objective functi</w:t>
      </w:r>
      <w:r>
        <w:rPr>
          <w:iCs/>
          <w:color w:val="000000" w:themeColor="text1"/>
        </w:rPr>
        <w:t>on. Noting that solution space</w:t>
      </w:r>
      <w:r w:rsidRPr="0073473D">
        <w:rPr>
          <w:iCs/>
          <w:color w:val="000000" w:themeColor="text1"/>
        </w:rPr>
        <w:t xml:space="preserve"> is fairly small and well defined, we apply Simulated Annealing (SA) to explore the optimal azimuth and tilt and to make sure a global optimal within the curtailed search space is guaranteed.</w:t>
      </w:r>
    </w:p>
    <w:p w:rsidR="00587327" w:rsidRDefault="00587327" w:rsidP="00587327">
      <w:pPr>
        <w:jc w:val="both"/>
        <w:rPr>
          <w:iCs/>
          <w:color w:val="000000" w:themeColor="text1"/>
        </w:rPr>
      </w:pPr>
    </w:p>
    <w:p w:rsidR="00587327" w:rsidRPr="00587327" w:rsidRDefault="00587327" w:rsidP="00803CB8">
      <w:pPr>
        <w:pStyle w:val="Heading3"/>
      </w:pPr>
      <w:bookmarkStart w:id="25" w:name="_Toc457545980"/>
      <w:r w:rsidRPr="00587327">
        <w:t>3.2.4 Proposed Clustering Algorithms for Determining Cell Loci</w:t>
      </w:r>
      <w:bookmarkEnd w:id="25"/>
    </w:p>
    <w:p w:rsidR="00587327" w:rsidRPr="00BF52BF" w:rsidRDefault="00587327" w:rsidP="00587327">
      <w:pPr>
        <w:jc w:val="both"/>
      </w:pPr>
      <w:r>
        <w:tab/>
      </w:r>
      <w:r w:rsidRPr="00BF52BF">
        <w:t>We investigate three different clustering algorithms to determine focal point (highly user dense region) in each cell</w:t>
      </w:r>
      <w:r w:rsidRPr="00BF52BF" w:rsidDel="00F96DAF">
        <w:t xml:space="preserve"> </w:t>
      </w:r>
      <w:r w:rsidRPr="00BF52BF">
        <w:t>which then can be used for azimuth and tilt optimization in real-time fashion. The key common idea behind the three clustering</w:t>
      </w:r>
      <w:r>
        <w:t xml:space="preserve"> </w:t>
      </w:r>
      <w:r w:rsidRPr="00BF52BF">
        <w:t>algorithms is that for every user in each cell, the number of users within a pre-specified radius will be determined. The users will be grouped into a cluster if they lie within that radius and if they meet the sele</w:t>
      </w:r>
      <w:r w:rsidR="000D4C65">
        <w:t>cted KPIs which are</w:t>
      </w:r>
      <w:r>
        <w:t xml:space="preserve"> SIR, RSL and MS</w:t>
      </w:r>
      <w:r w:rsidRPr="00BF52BF">
        <w:t xml:space="preserve">-BSs distance. The underlying KPI used to group users differentiates the three clustering algorithms. Users are </w:t>
      </w:r>
      <w:r>
        <w:t xml:space="preserve">first </w:t>
      </w:r>
      <w:r w:rsidRPr="00BF52BF">
        <w:t>grouped in clusters based on the selected KPI</w:t>
      </w:r>
      <w:r>
        <w:t xml:space="preserve"> (SIR/RSL/distance) and clusters are formed with respect to every user present in the cell. </w:t>
      </w:r>
      <w:r w:rsidRPr="00BF52BF">
        <w:t xml:space="preserve">The cluster which has the highest number of users is then chosen as the desired cluster.  The mean (focal) point of the chosen cluster, for each cell in a triplet, is then determined. Those focal points are then used as the representative point with respect to which the optimization of antenna azimuth and tilt is performed in each triplet. In this study we assume cluster </w:t>
      </w:r>
      <w:r w:rsidRPr="00BF52BF">
        <w:lastRenderedPageBreak/>
        <w:t>radius of 150 meter, but optimal radii of clusters will vary with cell radii, user distribution and propagation conditions.</w:t>
      </w:r>
    </w:p>
    <w:p w:rsidR="00587327" w:rsidRPr="00BF52BF" w:rsidRDefault="00587327" w:rsidP="00587327">
      <w:pPr>
        <w:jc w:val="both"/>
      </w:pPr>
      <w:r w:rsidRPr="00BF52BF">
        <w:t>The clustering algorithms based on different KPIs are described as follows:</w:t>
      </w:r>
    </w:p>
    <w:p w:rsidR="00587327" w:rsidRPr="00983BCE" w:rsidRDefault="00587327" w:rsidP="00587327">
      <w:pPr>
        <w:pStyle w:val="ListParagraph"/>
        <w:numPr>
          <w:ilvl w:val="0"/>
          <w:numId w:val="13"/>
        </w:numPr>
        <w:tabs>
          <w:tab w:val="num" w:pos="4680"/>
        </w:tabs>
        <w:jc w:val="both"/>
        <w:rPr>
          <w:iCs/>
        </w:rPr>
      </w:pPr>
      <w:r w:rsidRPr="00983BCE">
        <w:rPr>
          <w:b/>
          <w:i/>
          <w:iCs/>
        </w:rPr>
        <w:t>Clustering based on SIR</w:t>
      </w:r>
      <w:r w:rsidRPr="00983BCE">
        <w:rPr>
          <w:b/>
          <w:iCs/>
        </w:rPr>
        <w:t>:</w:t>
      </w:r>
      <w:r w:rsidRPr="00983BCE">
        <w:rPr>
          <w:i/>
          <w:iCs/>
        </w:rPr>
        <w:t xml:space="preserve"> </w:t>
      </w:r>
      <w:r w:rsidRPr="00983BCE">
        <w:rPr>
          <w:iCs/>
        </w:rPr>
        <w:t xml:space="preserve">Since users in each cell are served by their serving BS, other BSs in the triplet work as interferer. </w:t>
      </w:r>
      <w:r w:rsidRPr="00983BCE">
        <w:rPr>
          <w:i/>
          <w:iCs/>
        </w:rPr>
        <w:t>In this case,</w:t>
      </w:r>
      <w:r w:rsidRPr="00983BCE">
        <w:rPr>
          <w:iCs/>
        </w:rPr>
        <w:t xml:space="preserve"> we first find the mean SIR of every cell</w:t>
      </w:r>
      <w:r>
        <w:rPr>
          <w:iCs/>
        </w:rPr>
        <w:t xml:space="preserve"> in the triplet</w:t>
      </w:r>
      <w:r w:rsidRPr="00983BCE">
        <w:rPr>
          <w:iCs/>
        </w:rPr>
        <w:t>, which acts as threshold SIR (SIR</w:t>
      </w:r>
      <w:r w:rsidRPr="00983BCE">
        <w:rPr>
          <w:iCs/>
          <w:vertAlign w:val="subscript"/>
        </w:rPr>
        <w:t>th</w:t>
      </w:r>
      <w:r w:rsidRPr="00983BCE">
        <w:rPr>
          <w:iCs/>
        </w:rPr>
        <w:t>) for the users to be grouped into a cluster in addition to the condition that they should lie within the radius. In other words, to form the cluster around every user, the cluster</w:t>
      </w:r>
      <w:r w:rsidRPr="00983BCE">
        <w:rPr>
          <w:i/>
          <w:iCs/>
        </w:rPr>
        <w:t xml:space="preserve"> </w:t>
      </w:r>
      <w:r w:rsidRPr="00983BCE">
        <w:rPr>
          <w:iCs/>
        </w:rPr>
        <w:t>user</w:t>
      </w:r>
      <w:r w:rsidRPr="00983BCE">
        <w:rPr>
          <w:i/>
          <w:iCs/>
        </w:rPr>
        <w:t>s</w:t>
      </w:r>
      <w:r w:rsidRPr="00983BCE">
        <w:rPr>
          <w:iCs/>
        </w:rPr>
        <w:t xml:space="preserve"> should be within the radius and the</w:t>
      </w:r>
      <w:r w:rsidRPr="00983BCE">
        <w:rPr>
          <w:i/>
          <w:iCs/>
        </w:rPr>
        <w:t>ir</w:t>
      </w:r>
      <w:r w:rsidRPr="00983BCE">
        <w:rPr>
          <w:iCs/>
        </w:rPr>
        <w:t xml:space="preserve"> received SIR should be greater than or equal to SIR</w:t>
      </w:r>
      <w:r w:rsidRPr="00983BCE">
        <w:rPr>
          <w:iCs/>
          <w:vertAlign w:val="subscript"/>
        </w:rPr>
        <w:t>th</w:t>
      </w:r>
      <w:r>
        <w:rPr>
          <w:iCs/>
        </w:rPr>
        <w:t xml:space="preserve"> of the</w:t>
      </w:r>
      <w:r w:rsidRPr="00983BCE">
        <w:rPr>
          <w:iCs/>
        </w:rPr>
        <w:t xml:space="preserve"> cell</w:t>
      </w:r>
      <w:r w:rsidRPr="00983BCE">
        <w:rPr>
          <w:i/>
          <w:iCs/>
        </w:rPr>
        <w:t xml:space="preserve"> </w:t>
      </w:r>
      <w:r w:rsidRPr="00983BCE">
        <w:rPr>
          <w:iCs/>
        </w:rPr>
        <w:t>under evaluation.</w:t>
      </w:r>
      <w:r w:rsidRPr="00983BCE">
        <w:rPr>
          <w:i/>
          <w:iCs/>
        </w:rPr>
        <w:t xml:space="preserve"> </w:t>
      </w:r>
      <w:r w:rsidRPr="00983BCE">
        <w:rPr>
          <w:iCs/>
        </w:rPr>
        <w:t>Similar procedure is followed in others cells in the triplet, which will have their own SIR</w:t>
      </w:r>
      <w:r w:rsidRPr="00983BCE">
        <w:rPr>
          <w:iCs/>
          <w:vertAlign w:val="subscript"/>
        </w:rPr>
        <w:t xml:space="preserve">th. </w:t>
      </w:r>
      <w:r w:rsidRPr="00983BCE">
        <w:rPr>
          <w:iCs/>
        </w:rPr>
        <w:t xml:space="preserve">The pseudocode for the algorithm is given </w:t>
      </w:r>
      <w:r w:rsidRPr="00FE3A26">
        <w:rPr>
          <w:iCs/>
        </w:rPr>
        <w:t>in Fig. 3.</w:t>
      </w:r>
      <w:r w:rsidRPr="00983BCE">
        <w:rPr>
          <w:iCs/>
        </w:rPr>
        <w:t xml:space="preserve"> Note that in emerging future cellular networks, with advent of location based services, accurate locations of individual users within a cell is known by the network.  Given that location information is available at each base station, the SIR can be estimated using (4). Alternatively, third generation partnership project (3GPP) Channel Quality indicator (CQI) reported by users can also be exploited to estimate real time SIR. Thus, the clustering algorithms proposed </w:t>
      </w:r>
      <w:r>
        <w:rPr>
          <w:iCs/>
        </w:rPr>
        <w:t>here</w:t>
      </w:r>
      <w:r w:rsidRPr="00983BCE">
        <w:rPr>
          <w:iCs/>
        </w:rPr>
        <w:t xml:space="preserve"> are implementable in an online fashion with no additional signaling overhead.</w:t>
      </w:r>
    </w:p>
    <w:p w:rsidR="003A10E3" w:rsidRDefault="00C9357A" w:rsidP="00C9357A">
      <w:pPr>
        <w:keepNext/>
        <w:tabs>
          <w:tab w:val="num" w:pos="4680"/>
        </w:tabs>
        <w:jc w:val="center"/>
      </w:pPr>
      <w:r>
        <w:rPr>
          <w:noProof/>
          <w:lang w:bidi="ar-SA"/>
        </w:rPr>
        <w:lastRenderedPageBreak/>
        <w:drawing>
          <wp:inline distT="0" distB="0" distL="0" distR="0" wp14:anchorId="343D8C6D" wp14:editId="3840FDF3">
            <wp:extent cx="4133088" cy="2651760"/>
            <wp:effectExtent l="0" t="0" r="0" b="0"/>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33088" cy="2651760"/>
                    </a:xfrm>
                    <a:prstGeom prst="rect">
                      <a:avLst/>
                    </a:prstGeom>
                    <a:noFill/>
                  </pic:spPr>
                </pic:pic>
              </a:graphicData>
            </a:graphic>
          </wp:inline>
        </w:drawing>
      </w:r>
    </w:p>
    <w:p w:rsidR="00587327" w:rsidRPr="00BF52BF" w:rsidRDefault="003A10E3" w:rsidP="003A10E3">
      <w:pPr>
        <w:pStyle w:val="Caption"/>
        <w:jc w:val="center"/>
        <w:rPr>
          <w:i/>
          <w:iCs/>
        </w:rPr>
      </w:pPr>
      <w:bookmarkStart w:id="26" w:name="_Toc457404149"/>
      <w:r>
        <w:t xml:space="preserve">Figure </w:t>
      </w:r>
      <w:fldSimple w:instr=" SEQ Figure \* ARABIC ">
        <w:r w:rsidR="00D452ED">
          <w:rPr>
            <w:noProof/>
          </w:rPr>
          <w:t>3</w:t>
        </w:r>
      </w:fldSimple>
      <w:r>
        <w:t>: Algorithm for SIR based clustering</w:t>
      </w:r>
      <w:bookmarkEnd w:id="26"/>
    </w:p>
    <w:p w:rsidR="00587327" w:rsidRDefault="00587327" w:rsidP="00587327">
      <w:pPr>
        <w:jc w:val="both"/>
      </w:pPr>
    </w:p>
    <w:p w:rsidR="00587327" w:rsidRDefault="00587327" w:rsidP="00587327">
      <w:pPr>
        <w:pStyle w:val="ListParagraph"/>
        <w:numPr>
          <w:ilvl w:val="0"/>
          <w:numId w:val="13"/>
        </w:numPr>
        <w:jc w:val="both"/>
      </w:pPr>
      <w:r w:rsidRPr="00983BCE">
        <w:rPr>
          <w:b/>
          <w:i/>
        </w:rPr>
        <w:t>Clustering based on RSL</w:t>
      </w:r>
      <w:r w:rsidRPr="00983BCE">
        <w:rPr>
          <w:b/>
        </w:rPr>
        <w:t>:</w:t>
      </w:r>
      <w:r w:rsidRPr="00BF52BF">
        <w:t xml:space="preserve"> This method is similar to the one with SIR with the difference</w:t>
      </w:r>
      <w:r>
        <w:t xml:space="preserve"> that SIR is replaced with RSL, i.e. users are clustered based upon threshold RSL</w:t>
      </w:r>
      <w:r w:rsidRPr="00C26A87">
        <w:rPr>
          <w:vertAlign w:val="subscript"/>
        </w:rPr>
        <w:t>th</w:t>
      </w:r>
      <w:r>
        <w:t xml:space="preserve"> and number of users within given radius of cluster. T</w:t>
      </w:r>
      <w:r w:rsidRPr="00BF52BF">
        <w:t xml:space="preserve">he pseudocode for this algorithm is given </w:t>
      </w:r>
      <w:r w:rsidRPr="00FE3A26">
        <w:t>in Fig. 4</w:t>
      </w:r>
      <w:r w:rsidRPr="00BF52BF">
        <w:t xml:space="preserve"> below. In emerging cellular networks, minimization of drive test (MDT), recently standardized by third 3GPP, contains RSL reports </w:t>
      </w:r>
      <w:hyperlink w:anchor="SONforSleepingCell_15" w:history="1">
        <w:r w:rsidRPr="00FE3A26">
          <w:rPr>
            <w:rStyle w:val="Hyperlink"/>
          </w:rPr>
          <w:t>[1</w:t>
        </w:r>
        <w:r w:rsidR="005751F8" w:rsidRPr="00FE3A26">
          <w:rPr>
            <w:rStyle w:val="Hyperlink"/>
          </w:rPr>
          <w:t>5</w:t>
        </w:r>
        <w:r w:rsidRPr="00FE3A26">
          <w:rPr>
            <w:rStyle w:val="Hyperlink"/>
          </w:rPr>
          <w:t>]</w:t>
        </w:r>
      </w:hyperlink>
      <w:r w:rsidRPr="00BF52BF">
        <w:t xml:space="preserve">. Thus standardization of MDT allows online implementation of the algorithm </w:t>
      </w:r>
      <w:r w:rsidRPr="00FE3A26">
        <w:t>in Fig. 4 w</w:t>
      </w:r>
      <w:r w:rsidRPr="00BF52BF">
        <w:t>ithout additional signaling overhead</w:t>
      </w:r>
      <w:r>
        <w:t>.</w:t>
      </w:r>
    </w:p>
    <w:p w:rsidR="003A10E3" w:rsidRPr="00BF52BF" w:rsidRDefault="00C9357A" w:rsidP="00C9357A">
      <w:pPr>
        <w:pStyle w:val="ListParagraph"/>
        <w:jc w:val="center"/>
      </w:pPr>
      <w:r>
        <w:rPr>
          <w:noProof/>
          <w:lang w:bidi="ar-SA"/>
        </w:rPr>
        <w:lastRenderedPageBreak/>
        <w:drawing>
          <wp:inline distT="0" distB="0" distL="0" distR="0" wp14:anchorId="305B30A4" wp14:editId="3565C37E">
            <wp:extent cx="4224528" cy="2898648"/>
            <wp:effectExtent l="0" t="0" r="0" b="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24528" cy="2898648"/>
                    </a:xfrm>
                    <a:prstGeom prst="rect">
                      <a:avLst/>
                    </a:prstGeom>
                    <a:noFill/>
                  </pic:spPr>
                </pic:pic>
              </a:graphicData>
            </a:graphic>
          </wp:inline>
        </w:drawing>
      </w:r>
    </w:p>
    <w:p w:rsidR="00587327" w:rsidRDefault="003A10E3" w:rsidP="003A10E3">
      <w:pPr>
        <w:pStyle w:val="Caption"/>
        <w:jc w:val="center"/>
      </w:pPr>
      <w:bookmarkStart w:id="27" w:name="_Toc457404150"/>
      <w:r>
        <w:t xml:space="preserve">Figure </w:t>
      </w:r>
      <w:fldSimple w:instr=" SEQ Figure \* ARABIC ">
        <w:r w:rsidR="00D452ED">
          <w:rPr>
            <w:noProof/>
          </w:rPr>
          <w:t>4</w:t>
        </w:r>
      </w:fldSimple>
      <w:r>
        <w:t>: Algorithm for RSL based clustering</w:t>
      </w:r>
      <w:bookmarkEnd w:id="27"/>
    </w:p>
    <w:p w:rsidR="00587327" w:rsidRDefault="00587327" w:rsidP="00587327">
      <w:pPr>
        <w:jc w:val="center"/>
      </w:pPr>
    </w:p>
    <w:p w:rsidR="00587327" w:rsidRPr="00983BCE" w:rsidRDefault="00587327" w:rsidP="00587327">
      <w:pPr>
        <w:pStyle w:val="ListParagraph"/>
        <w:numPr>
          <w:ilvl w:val="0"/>
          <w:numId w:val="13"/>
        </w:numPr>
        <w:jc w:val="both"/>
        <w:rPr>
          <w:iCs/>
        </w:rPr>
      </w:pPr>
      <w:r w:rsidRPr="00983BCE">
        <w:rPr>
          <w:b/>
          <w:i/>
        </w:rPr>
        <w:t>Clustering based on distance from the BS</w:t>
      </w:r>
      <w:r w:rsidRPr="00983BCE">
        <w:rPr>
          <w:b/>
        </w:rPr>
        <w:t>:</w:t>
      </w:r>
      <w:r w:rsidRPr="00BF52BF">
        <w:t xml:space="preserve"> This method also considers the highest number of user within the pre</w:t>
      </w:r>
      <w:r>
        <w:t>-</w:t>
      </w:r>
      <w:r w:rsidRPr="00BF52BF">
        <w:t>specified cluster radius with a center being the base station. However, the second criteria in this scheme is that the distance of the user from its serving BS is assumed to be</w:t>
      </w:r>
      <w:r>
        <w:t xml:space="preserve"> lesser </w:t>
      </w:r>
      <w:r w:rsidRPr="00BF52BF">
        <w:t xml:space="preserve">than the distance to the interfering BSs. The cluster formed using this method will ensure that it is nearer to the serving BS. This algorithm will be more useful to realize under cell-less architecture where any user can connect to any BS depending </w:t>
      </w:r>
      <w:r w:rsidRPr="00983BCE">
        <w:rPr>
          <w:iCs/>
        </w:rPr>
        <w:t xml:space="preserve">upon signal availability.  The pseudocode for this algorithm is given </w:t>
      </w:r>
      <w:r w:rsidRPr="00FE3A26">
        <w:rPr>
          <w:iCs/>
        </w:rPr>
        <w:t>in Fig. 5.</w:t>
      </w:r>
    </w:p>
    <w:p w:rsidR="003A10E3" w:rsidRDefault="00C9357A" w:rsidP="00C9357A">
      <w:pPr>
        <w:keepNext/>
        <w:jc w:val="center"/>
      </w:pPr>
      <w:r>
        <w:rPr>
          <w:noProof/>
          <w:lang w:bidi="ar-SA"/>
        </w:rPr>
        <w:lastRenderedPageBreak/>
        <w:drawing>
          <wp:inline distT="0" distB="0" distL="0" distR="0" wp14:anchorId="1C09904B" wp14:editId="35F146B8">
            <wp:extent cx="4224528" cy="2642616"/>
            <wp:effectExtent l="0" t="0" r="0" b="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24528" cy="2642616"/>
                    </a:xfrm>
                    <a:prstGeom prst="rect">
                      <a:avLst/>
                    </a:prstGeom>
                    <a:noFill/>
                  </pic:spPr>
                </pic:pic>
              </a:graphicData>
            </a:graphic>
          </wp:inline>
        </w:drawing>
      </w:r>
    </w:p>
    <w:p w:rsidR="00587327" w:rsidRPr="00BF52BF" w:rsidRDefault="003A10E3" w:rsidP="003A10E3">
      <w:pPr>
        <w:pStyle w:val="Caption"/>
        <w:jc w:val="center"/>
        <w:rPr>
          <w:iCs/>
        </w:rPr>
      </w:pPr>
      <w:bookmarkStart w:id="28" w:name="_Toc457404151"/>
      <w:r>
        <w:t xml:space="preserve">Figure </w:t>
      </w:r>
      <w:fldSimple w:instr=" SEQ Figure \* ARABIC ">
        <w:r w:rsidR="00D452ED">
          <w:rPr>
            <w:noProof/>
          </w:rPr>
          <w:t>5</w:t>
        </w:r>
      </w:fldSimple>
      <w:r>
        <w:t>: Algorithm for distance based clustering</w:t>
      </w:r>
      <w:bookmarkEnd w:id="28"/>
    </w:p>
    <w:p w:rsidR="00587327" w:rsidRDefault="00587327" w:rsidP="00587327">
      <w:pPr>
        <w:jc w:val="both"/>
      </w:pPr>
      <w:r w:rsidRPr="00BF52BF">
        <w:tab/>
      </w:r>
    </w:p>
    <w:p w:rsidR="00587327" w:rsidRDefault="00587327" w:rsidP="00587327">
      <w:pPr>
        <w:ind w:firstLine="720"/>
        <w:jc w:val="both"/>
      </w:pPr>
      <w:r w:rsidRPr="00BF52BF">
        <w:t>The choice of algorithm depends upon the motive behind clustering. For example, SIR based clustering will ensure that most of the users will be served with higher throughput most of the time. Similarly, RSL based clustering can be chosen where throughput fa</w:t>
      </w:r>
      <w:r>
        <w:t>irness is the major objective, w</w:t>
      </w:r>
      <w:r w:rsidRPr="00BF52BF">
        <w:t xml:space="preserve">hile distance based clustering can be used for scenarios where there are no high rise buildings and towers that can work as interferers. Since their implementation, performance and complexity vary, there lies trade-off to be considered while selecting one scheme over the other. We also noticed that all three algorithms require the user density to be the highest but the location of the cluster </w:t>
      </w:r>
      <w:r>
        <w:t xml:space="preserve">for same distribution of user </w:t>
      </w:r>
      <w:r w:rsidRPr="00BF52BF">
        <w:t>will differ based on the selected KPI.</w:t>
      </w:r>
    </w:p>
    <w:p w:rsidR="00587327" w:rsidRDefault="00587327" w:rsidP="00587327">
      <w:pPr>
        <w:ind w:firstLine="720"/>
        <w:jc w:val="both"/>
      </w:pPr>
    </w:p>
    <w:p w:rsidR="00587327" w:rsidRPr="00865630" w:rsidRDefault="00587327" w:rsidP="00803CB8">
      <w:pPr>
        <w:pStyle w:val="Heading3"/>
      </w:pPr>
      <w:bookmarkStart w:id="29" w:name="_Toc457545981"/>
      <w:r w:rsidRPr="00865630">
        <w:t>3.2.5 Determining Optimal Radius</w:t>
      </w:r>
      <w:bookmarkEnd w:id="29"/>
    </w:p>
    <w:p w:rsidR="00587327" w:rsidRPr="00865630" w:rsidRDefault="00587327" w:rsidP="00587327">
      <w:pPr>
        <w:ind w:firstLine="720"/>
        <w:jc w:val="both"/>
      </w:pPr>
      <w:r w:rsidRPr="00865630">
        <w:t>As discussed earlier</w:t>
      </w:r>
      <w:r>
        <w:t>,</w:t>
      </w:r>
      <w:r w:rsidRPr="00865630">
        <w:t xml:space="preserve"> the optimal threshold radii used in clustering algorithms wil</w:t>
      </w:r>
      <w:r>
        <w:t>l vary with a number of factors, e.g. cell size, user distribution</w:t>
      </w:r>
      <w:r w:rsidRPr="00865630">
        <w:t xml:space="preserve"> etc. Hence i</w:t>
      </w:r>
      <w:r>
        <w:t xml:space="preserve">t is essential to determine </w:t>
      </w:r>
      <w:r w:rsidRPr="00865630">
        <w:t>optimal radiu</w:t>
      </w:r>
      <w:r>
        <w:t>s for a given scenario. O</w:t>
      </w:r>
      <w:r w:rsidRPr="00865630">
        <w:t xml:space="preserve">ptimal radius calculation </w:t>
      </w:r>
      <w:r w:rsidRPr="00865630">
        <w:lastRenderedPageBreak/>
        <w:t>becomes more important while realizing cell-le</w:t>
      </w:r>
      <w:r>
        <w:t xml:space="preserve">ss architecture in emerging 5G cellular network, in that </w:t>
      </w:r>
      <w:r w:rsidRPr="00865630">
        <w:t>optimal radius would play key role in determining width of the beam directed toward each user.</w:t>
      </w:r>
      <w:r>
        <w:t xml:space="preserve"> Furthermore, in emerging user-centric small cell network (SCN), a number of small cells will be closely spaced and will cooperate to serve group of users overcoming the interference. Moreover, in emerging D2D communication, the clustering of users analogically applies to determine optimal radius within which D2D communication can be effectively realized. </w:t>
      </w:r>
    </w:p>
    <w:p w:rsidR="00587327" w:rsidRDefault="00587327" w:rsidP="00587327">
      <w:pPr>
        <w:ind w:firstLine="720"/>
        <w:jc w:val="both"/>
      </w:pPr>
      <w:r>
        <w:t>To</w:t>
      </w:r>
      <w:r w:rsidRPr="00865630">
        <w:t xml:space="preserve"> m</w:t>
      </w:r>
      <w:r>
        <w:t>aximizing</w:t>
      </w:r>
      <w:r w:rsidRPr="00865630">
        <w:t xml:space="preserve"> spectral efficiency</w:t>
      </w:r>
      <w:r>
        <w:t xml:space="preserve"> in our case</w:t>
      </w:r>
      <w:r w:rsidRPr="00865630">
        <w:t xml:space="preserve">, we consider clustering based </w:t>
      </w:r>
      <w:r>
        <w:t xml:space="preserve">up on SIR and </w:t>
      </w:r>
      <w:r w:rsidRPr="00865630">
        <w:t>user density. Thus the spectral efficiency is a function of SIR</w:t>
      </w:r>
      <w:r>
        <w:t xml:space="preserve"> experienced</w:t>
      </w:r>
      <w:r w:rsidRPr="00865630">
        <w:t xml:space="preserve"> at the user and total number of user (denoted by </w:t>
      </w:r>
      <w:r w:rsidRPr="00865630">
        <w:rPr>
          <w:i/>
        </w:rPr>
        <w:t>N</w:t>
      </w:r>
      <w:r w:rsidRPr="00865630">
        <w:t>) in the cell.</w:t>
      </w:r>
    </w:p>
    <w:p w:rsidR="00587327" w:rsidRPr="00865630" w:rsidRDefault="00587327" w:rsidP="00587327">
      <w:pPr>
        <w:jc w:val="center"/>
      </w:pPr>
      <m:oMathPara>
        <m:oMath>
          <m:r>
            <w:rPr>
              <w:rFonts w:ascii="Cambria Math" w:hAnsi="Cambria Math"/>
            </w:rPr>
            <m:t xml:space="preserve">SE </m:t>
          </m:r>
          <m:d>
            <m:dPr>
              <m:ctrlPr>
                <w:rPr>
                  <w:rFonts w:ascii="Cambria Math" w:hAnsi="Cambria Math"/>
                  <w:i/>
                </w:rPr>
              </m:ctrlPr>
            </m:dPr>
            <m:e>
              <m:r>
                <w:rPr>
                  <w:rFonts w:ascii="Cambria Math" w:hAnsi="Cambria Math"/>
                </w:rPr>
                <m:t>ξ</m:t>
              </m:r>
            </m:e>
          </m:d>
          <m:r>
            <w:rPr>
              <w:rFonts w:ascii="Cambria Math" w:hAnsi="Cambria Math"/>
            </w:rPr>
            <m:t>=f</m:t>
          </m:r>
          <m:d>
            <m:dPr>
              <m:ctrlPr>
                <w:rPr>
                  <w:rFonts w:ascii="Cambria Math" w:hAnsi="Cambria Math"/>
                  <w:i/>
                </w:rPr>
              </m:ctrlPr>
            </m:dPr>
            <m:e>
              <m:r>
                <w:rPr>
                  <w:rFonts w:ascii="Cambria Math" w:hAnsi="Cambria Math"/>
                </w:rPr>
                <m:t xml:space="preserve">SIR </m:t>
              </m:r>
              <m:d>
                <m:dPr>
                  <m:ctrlPr>
                    <w:rPr>
                      <w:rFonts w:ascii="Cambria Math" w:hAnsi="Cambria Math"/>
                      <w:i/>
                    </w:rPr>
                  </m:ctrlPr>
                </m:dPr>
                <m:e>
                  <m:r>
                    <w:rPr>
                      <w:rFonts w:ascii="Cambria Math" w:hAnsi="Cambria Math"/>
                    </w:rPr>
                    <m:t>azimuth, tilt</m:t>
                  </m:r>
                </m:e>
              </m:d>
              <m:r>
                <w:rPr>
                  <w:rFonts w:ascii="Cambria Math" w:hAnsi="Cambria Math"/>
                </w:rPr>
                <m:t>, N</m:t>
              </m:r>
            </m:e>
          </m:d>
          <m:r>
            <w:rPr>
              <w:rFonts w:ascii="Cambria Math" w:hAnsi="Cambria Math"/>
            </w:rPr>
            <m:t xml:space="preserve">         (15)</m:t>
          </m:r>
        </m:oMath>
      </m:oMathPara>
    </w:p>
    <w:p w:rsidR="00587327" w:rsidRPr="00865630" w:rsidRDefault="00587327" w:rsidP="00587327">
      <w:pPr>
        <w:ind w:firstLine="720"/>
        <w:jc w:val="both"/>
      </w:pPr>
      <w:r>
        <w:t>In our case, we considered the r</w:t>
      </w:r>
      <w:r w:rsidRPr="00865630">
        <w:t>adius</w:t>
      </w:r>
      <w:r>
        <w:t xml:space="preserve"> of cluster to be constant for the assumed user distribution. However, considering emerging SCN and D2D scenarios, we </w:t>
      </w:r>
      <w:r w:rsidRPr="00865630">
        <w:t xml:space="preserve">assume that </w:t>
      </w:r>
      <w:r>
        <w:t>it can take values between</w:t>
      </w:r>
      <w:r w:rsidRPr="00865630">
        <w:t xml:space="preserve">  </w:t>
      </w:r>
      <m:oMath>
        <m:r>
          <w:rPr>
            <w:rFonts w:ascii="Cambria Math" w:hAnsi="Cambria Math"/>
          </w:rPr>
          <m:t>50&lt;r&lt;150</m:t>
        </m:r>
      </m:oMath>
      <w:r w:rsidRPr="00865630">
        <w:t>.</w:t>
      </w:r>
    </w:p>
    <w:p w:rsidR="00587327" w:rsidRPr="00865630" w:rsidRDefault="00587327" w:rsidP="00587327">
      <w:pPr>
        <w:jc w:val="both"/>
      </w:pPr>
      <w:r w:rsidRPr="00865630">
        <w:t xml:space="preserve">If the radius of the hexagon is denoted by </w:t>
      </w:r>
      <w:r w:rsidRPr="00865630">
        <w:rPr>
          <w:i/>
        </w:rPr>
        <w:t>R</w:t>
      </w:r>
      <w:r w:rsidRPr="00865630">
        <w:t>, then the optimal radius can be determined by solving</w:t>
      </w:r>
    </w:p>
    <w:p w:rsidR="00587327" w:rsidRPr="00865630" w:rsidRDefault="003807D1" w:rsidP="00587327">
      <w:pPr>
        <w:jc w:val="center"/>
      </w:pPr>
      <m:oMath>
        <m:r>
          <w:rPr>
            <w:rFonts w:ascii="Cambria Math" w:hAnsi="Cambria Math"/>
          </w:rPr>
          <m:t xml:space="preserve"> </m:t>
        </m:r>
        <m:acc>
          <m:accPr>
            <m:ctrlPr>
              <w:rPr>
                <w:rFonts w:ascii="Cambria Math" w:hAnsi="Cambria Math"/>
                <w:i/>
              </w:rPr>
            </m:ctrlPr>
          </m:accPr>
          <m:e>
            <m:r>
              <w:rPr>
                <w:rFonts w:ascii="Cambria Math" w:hAnsi="Cambria Math"/>
              </w:rPr>
              <m:t>r</m:t>
            </m:r>
          </m:e>
        </m:acc>
        <m: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argmax</m:t>
                </m:r>
              </m:e>
              <m:lim>
                <m:r>
                  <w:rPr>
                    <w:rFonts w:ascii="Cambria Math" w:hAnsi="Cambria Math"/>
                  </w:rPr>
                  <m:t>r∈[50,150]</m:t>
                </m:r>
              </m:lim>
            </m:limLow>
          </m:fName>
          <m:e>
            <m:d>
              <m:dPr>
                <m:ctrlPr>
                  <w:rPr>
                    <w:rFonts w:ascii="Cambria Math" w:hAnsi="Cambria Math"/>
                    <w:i/>
                  </w:rPr>
                </m:ctrlPr>
              </m:dPr>
              <m:e>
                <m:d>
                  <m:dPr>
                    <m:ctrlPr>
                      <w:rPr>
                        <w:rFonts w:ascii="Cambria Math" w:hAnsi="Cambria Math"/>
                        <w:i/>
                      </w:rPr>
                    </m:ctrlPr>
                  </m:dPr>
                  <m:e>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2N</m:t>
                        </m:r>
                      </m:num>
                      <m:den>
                        <m:r>
                          <w:rPr>
                            <w:rFonts w:ascii="Cambria Math" w:hAnsi="Cambria Math"/>
                          </w:rPr>
                          <m:t>3√3</m:t>
                        </m:r>
                        <m:sSup>
                          <m:sSupPr>
                            <m:ctrlPr>
                              <w:rPr>
                                <w:rFonts w:ascii="Cambria Math" w:hAnsi="Cambria Math"/>
                                <w:i/>
                              </w:rPr>
                            </m:ctrlPr>
                          </m:sSupPr>
                          <m:e>
                            <m:r>
                              <w:rPr>
                                <w:rFonts w:ascii="Cambria Math" w:hAnsi="Cambria Math"/>
                              </w:rPr>
                              <m:t>R</m:t>
                            </m:r>
                          </m:e>
                          <m:sup>
                            <m:r>
                              <w:rPr>
                                <w:rFonts w:ascii="Cambria Math" w:hAnsi="Cambria Math"/>
                              </w:rPr>
                              <m:t>2</m:t>
                            </m:r>
                          </m:sup>
                        </m:sSup>
                      </m:den>
                    </m:f>
                  </m:e>
                </m:d>
                <m:r>
                  <w:rPr>
                    <w:rFonts w:ascii="Cambria Math" w:hAnsi="Cambria Math"/>
                  </w:rPr>
                  <m:t>×</m:t>
                </m:r>
                <m:sSub>
                  <m:sSubPr>
                    <m:ctrlPr>
                      <w:rPr>
                        <w:rFonts w:ascii="Cambria Math" w:hAnsi="Cambria Math"/>
                        <w:i/>
                      </w:rPr>
                    </m:ctrlPr>
                  </m:sSubPr>
                  <m:e>
                    <m:r>
                      <w:rPr>
                        <w:rFonts w:ascii="Cambria Math" w:hAnsi="Cambria Math"/>
                      </w:rPr>
                      <m:t>SIR</m:t>
                    </m:r>
                  </m:e>
                  <m:sub>
                    <m:r>
                      <w:rPr>
                        <w:rFonts w:ascii="Cambria Math" w:hAnsi="Cambria Math"/>
                      </w:rPr>
                      <m:t>n</m:t>
                    </m:r>
                  </m:sub>
                </m:sSub>
              </m:e>
            </m:d>
          </m:e>
        </m:func>
      </m:oMath>
      <w:r w:rsidR="00587327">
        <w:t xml:space="preserve">          (16)</w:t>
      </w:r>
    </w:p>
    <w:p w:rsidR="00587327" w:rsidRDefault="00587327" w:rsidP="00587327">
      <w:pPr>
        <w:jc w:val="both"/>
      </w:pPr>
      <w:r w:rsidRPr="00865630">
        <w:t xml:space="preserve">where </w:t>
      </w:r>
      <m:oMath>
        <m:acc>
          <m:accPr>
            <m:ctrlPr>
              <w:rPr>
                <w:rFonts w:ascii="Cambria Math" w:hAnsi="Cambria Math"/>
                <w:i/>
              </w:rPr>
            </m:ctrlPr>
          </m:accPr>
          <m:e>
            <m:r>
              <w:rPr>
                <w:rFonts w:ascii="Cambria Math" w:hAnsi="Cambria Math"/>
              </w:rPr>
              <m:t>r</m:t>
            </m:r>
          </m:e>
        </m:acc>
      </m:oMath>
      <w:r w:rsidRPr="00865630">
        <w:t xml:space="preserve"> denotes the optimal radius of the cluster. It is important here to note that the cluster of range of radius </w:t>
      </w:r>
      <m:oMath>
        <m:r>
          <w:rPr>
            <w:rFonts w:ascii="Cambria Math" w:hAnsi="Cambria Math"/>
          </w:rPr>
          <m:t>50&lt;r&lt;150</m:t>
        </m:r>
      </m:oMath>
      <w:r w:rsidRPr="00865630">
        <w:t xml:space="preserve"> is formed around every user and the radius satisfying (16) is chosen to be optimal. The </w:t>
      </w:r>
      <m:oMath>
        <m:sSub>
          <m:sSubPr>
            <m:ctrlPr>
              <w:rPr>
                <w:rFonts w:ascii="Cambria Math" w:hAnsi="Cambria Math"/>
                <w:i/>
              </w:rPr>
            </m:ctrlPr>
          </m:sSubPr>
          <m:e>
            <m:r>
              <w:rPr>
                <w:rFonts w:ascii="Cambria Math" w:hAnsi="Cambria Math"/>
              </w:rPr>
              <m:t>SIR</m:t>
            </m:r>
          </m:e>
          <m:sub>
            <m:r>
              <w:rPr>
                <w:rFonts w:ascii="Cambria Math" w:hAnsi="Cambria Math"/>
              </w:rPr>
              <m:t>n</m:t>
            </m:r>
          </m:sub>
        </m:sSub>
      </m:oMath>
      <w:r w:rsidRPr="00865630">
        <w:t xml:space="preserve"> indicates the SIR at each user </w:t>
      </w:r>
      <m:oMath>
        <m:r>
          <w:rPr>
            <w:rFonts w:ascii="Cambria Math" w:hAnsi="Cambria Math"/>
          </w:rPr>
          <m:t>(n=1,..,N)</m:t>
        </m:r>
      </m:oMath>
      <w:r w:rsidRPr="00865630">
        <w:t>. The above optimization problem is a differentiable and constrained problem; it can be easily solved through any nonlinear optimization algorithm</w:t>
      </w:r>
      <w:r>
        <w:t>.</w:t>
      </w:r>
    </w:p>
    <w:p w:rsidR="00587327" w:rsidRDefault="00587327" w:rsidP="00587327">
      <w:pPr>
        <w:jc w:val="both"/>
      </w:pPr>
    </w:p>
    <w:p w:rsidR="00587327" w:rsidRPr="00587327" w:rsidRDefault="00587327" w:rsidP="001C0FFB">
      <w:pPr>
        <w:pStyle w:val="Heading2"/>
      </w:pPr>
      <w:bookmarkStart w:id="30" w:name="_Toc457545982"/>
      <w:r w:rsidRPr="00587327">
        <w:lastRenderedPageBreak/>
        <w:t>3.3 Performance Evaluation</w:t>
      </w:r>
      <w:bookmarkEnd w:id="30"/>
    </w:p>
    <w:p w:rsidR="00587327" w:rsidRDefault="00587327" w:rsidP="00587327">
      <w:pPr>
        <w:jc w:val="both"/>
      </w:pPr>
      <w:r>
        <w:tab/>
      </w:r>
      <w:r w:rsidRPr="00325FE0">
        <w:t xml:space="preserve">In this section, we </w:t>
      </w:r>
      <w:r>
        <w:t xml:space="preserve">evaluate the system performance and </w:t>
      </w:r>
      <w:r w:rsidRPr="00325FE0">
        <w:t>present numerical results</w:t>
      </w:r>
      <w:r>
        <w:t>. The parameters used for evaluation were</w:t>
      </w:r>
      <w:r w:rsidRPr="00325FE0">
        <w:t xml:space="preserve"> 3GPP recommended simulation parameters for LTE systems, given </w:t>
      </w:r>
      <w:r w:rsidRPr="00FE3A26">
        <w:t>in Table 1.</w:t>
      </w:r>
    </w:p>
    <w:p w:rsidR="003A5138" w:rsidRDefault="003A5138" w:rsidP="00034DF3">
      <w:pPr>
        <w:pStyle w:val="Caption"/>
        <w:keepNext/>
      </w:pPr>
      <w:bookmarkStart w:id="31" w:name="_Toc455771902"/>
    </w:p>
    <w:p w:rsidR="00034DF3" w:rsidRDefault="00034DF3" w:rsidP="00034DF3">
      <w:pPr>
        <w:pStyle w:val="Caption"/>
        <w:keepNext/>
      </w:pPr>
      <w:r>
        <w:t xml:space="preserve">Table </w:t>
      </w:r>
      <w:fldSimple w:instr=" SEQ Table \* ARABIC ">
        <w:r w:rsidR="00D452ED">
          <w:rPr>
            <w:noProof/>
          </w:rPr>
          <w:t>1</w:t>
        </w:r>
      </w:fldSimple>
      <w:r>
        <w:t>: Simulation Parameters</w:t>
      </w:r>
      <w:bookmarkEnd w:id="31"/>
    </w:p>
    <w:tbl>
      <w:tblPr>
        <w:tblStyle w:val="TableGrid1"/>
        <w:tblW w:w="0" w:type="auto"/>
        <w:jc w:val="center"/>
        <w:tblLook w:val="04A0" w:firstRow="1" w:lastRow="0" w:firstColumn="1" w:lastColumn="0" w:noHBand="0" w:noVBand="1"/>
      </w:tblPr>
      <w:tblGrid>
        <w:gridCol w:w="2615"/>
        <w:gridCol w:w="2445"/>
      </w:tblGrid>
      <w:tr w:rsidR="00587327" w:rsidRPr="00325FE0" w:rsidTr="006D1055">
        <w:trPr>
          <w:trHeight w:val="320"/>
          <w:jc w:val="center"/>
        </w:trPr>
        <w:tc>
          <w:tcPr>
            <w:tcW w:w="2615" w:type="dxa"/>
            <w:vAlign w:val="center"/>
          </w:tcPr>
          <w:p w:rsidR="00587327" w:rsidRPr="00325FE0" w:rsidRDefault="00587327" w:rsidP="00EB33F1">
            <w:pPr>
              <w:tabs>
                <w:tab w:val="left" w:pos="288"/>
              </w:tabs>
              <w:spacing w:after="120" w:line="228" w:lineRule="auto"/>
              <w:jc w:val="center"/>
              <w:rPr>
                <w:rFonts w:eastAsia="MS Mincho"/>
                <w:b/>
                <w:spacing w:val="-1"/>
              </w:rPr>
            </w:pPr>
            <w:r w:rsidRPr="00325FE0">
              <w:rPr>
                <w:rFonts w:eastAsia="MS Mincho"/>
                <w:b/>
                <w:spacing w:val="-1"/>
              </w:rPr>
              <w:t>Parameters</w:t>
            </w:r>
          </w:p>
        </w:tc>
        <w:tc>
          <w:tcPr>
            <w:tcW w:w="2445" w:type="dxa"/>
            <w:vAlign w:val="center"/>
          </w:tcPr>
          <w:p w:rsidR="00587327" w:rsidRPr="00325FE0" w:rsidRDefault="00587327" w:rsidP="006D1055">
            <w:pPr>
              <w:tabs>
                <w:tab w:val="left" w:pos="288"/>
              </w:tabs>
              <w:spacing w:after="120" w:line="228" w:lineRule="auto"/>
              <w:jc w:val="center"/>
              <w:rPr>
                <w:rFonts w:eastAsia="MS Mincho"/>
                <w:b/>
                <w:spacing w:val="-1"/>
              </w:rPr>
            </w:pPr>
            <w:r w:rsidRPr="00325FE0">
              <w:rPr>
                <w:rFonts w:eastAsia="MS Mincho"/>
                <w:b/>
                <w:spacing w:val="-1"/>
              </w:rPr>
              <w:t>Values</w:t>
            </w:r>
          </w:p>
        </w:tc>
      </w:tr>
      <w:tr w:rsidR="00587327" w:rsidRPr="00325FE0" w:rsidTr="006D1055">
        <w:trPr>
          <w:trHeight w:val="320"/>
          <w:jc w:val="center"/>
        </w:trPr>
        <w:tc>
          <w:tcPr>
            <w:tcW w:w="261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System Topology</w:t>
            </w:r>
          </w:p>
        </w:tc>
        <w:tc>
          <w:tcPr>
            <w:tcW w:w="244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19 BS with 3 sectors per BS</w:t>
            </w:r>
          </w:p>
        </w:tc>
      </w:tr>
      <w:tr w:rsidR="00587327" w:rsidRPr="00325FE0" w:rsidTr="006D1055">
        <w:trPr>
          <w:trHeight w:val="320"/>
          <w:jc w:val="center"/>
        </w:trPr>
        <w:tc>
          <w:tcPr>
            <w:tcW w:w="261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BS Transmission Power</w:t>
            </w:r>
          </w:p>
        </w:tc>
        <w:tc>
          <w:tcPr>
            <w:tcW w:w="244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46 dBm</w:t>
            </w:r>
          </w:p>
        </w:tc>
      </w:tr>
      <w:tr w:rsidR="00587327" w:rsidRPr="00325FE0" w:rsidTr="006D1055">
        <w:trPr>
          <w:trHeight w:val="311"/>
          <w:jc w:val="center"/>
        </w:trPr>
        <w:tc>
          <w:tcPr>
            <w:tcW w:w="261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BS Inte</w:t>
            </w:r>
            <w:r w:rsidR="003A5138">
              <w:rPr>
                <w:rFonts w:eastAsia="MS Mincho"/>
                <w:spacing w:val="-1"/>
              </w:rPr>
              <w:t>r-</w:t>
            </w:r>
            <w:r w:rsidRPr="00325FE0">
              <w:rPr>
                <w:rFonts w:eastAsia="MS Mincho"/>
                <w:spacing w:val="-1"/>
              </w:rPr>
              <w:t>site Distance</w:t>
            </w:r>
          </w:p>
        </w:tc>
        <w:tc>
          <w:tcPr>
            <w:tcW w:w="244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500 meter</w:t>
            </w:r>
          </w:p>
        </w:tc>
      </w:tr>
      <w:tr w:rsidR="00587327" w:rsidRPr="00325FE0" w:rsidTr="006D1055">
        <w:trPr>
          <w:trHeight w:val="320"/>
          <w:jc w:val="center"/>
        </w:trPr>
        <w:tc>
          <w:tcPr>
            <w:tcW w:w="261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BS and UE height</w:t>
            </w:r>
          </w:p>
        </w:tc>
        <w:tc>
          <w:tcPr>
            <w:tcW w:w="244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32 meter, 1.5 meter</w:t>
            </w:r>
          </w:p>
        </w:tc>
      </w:tr>
      <w:tr w:rsidR="00587327" w:rsidRPr="00325FE0" w:rsidTr="006D1055">
        <w:trPr>
          <w:trHeight w:val="320"/>
          <w:jc w:val="center"/>
        </w:trPr>
        <w:tc>
          <w:tcPr>
            <w:tcW w:w="261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UE Antenna Gain</w:t>
            </w:r>
          </w:p>
        </w:tc>
        <w:tc>
          <w:tcPr>
            <w:tcW w:w="244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0 dB</w:t>
            </w:r>
          </w:p>
        </w:tc>
      </w:tr>
      <w:tr w:rsidR="00587327" w:rsidRPr="00325FE0" w:rsidTr="006D1055">
        <w:trPr>
          <w:trHeight w:val="320"/>
          <w:jc w:val="center"/>
        </w:trPr>
        <w:tc>
          <w:tcPr>
            <w:tcW w:w="261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Vertical Beamwidth</w:t>
            </w:r>
          </w:p>
        </w:tc>
        <w:tc>
          <w:tcPr>
            <w:tcW w:w="2445" w:type="dxa"/>
            <w:vAlign w:val="center"/>
          </w:tcPr>
          <w:p w:rsidR="00587327" w:rsidRPr="00325FE0" w:rsidRDefault="00544CF6" w:rsidP="006D1055">
            <w:pPr>
              <w:tabs>
                <w:tab w:val="left" w:pos="288"/>
              </w:tabs>
              <w:spacing w:after="120" w:line="228" w:lineRule="auto"/>
              <w:jc w:val="center"/>
              <w:rPr>
                <w:rFonts w:eastAsia="MS Mincho"/>
                <w:spacing w:val="-1"/>
              </w:rPr>
            </w:pPr>
            <m:oMathPara>
              <m:oMath>
                <m:sSup>
                  <m:sSupPr>
                    <m:ctrlPr>
                      <w:rPr>
                        <w:rFonts w:ascii="Cambria Math" w:eastAsia="MS Mincho" w:hAnsi="Cambria Math"/>
                        <w:i/>
                        <w:spacing w:val="-1"/>
                      </w:rPr>
                    </m:ctrlPr>
                  </m:sSupPr>
                  <m:e>
                    <m:r>
                      <w:rPr>
                        <w:rFonts w:ascii="Cambria Math" w:eastAsia="MS Mincho" w:hAnsi="Cambria Math"/>
                        <w:spacing w:val="-1"/>
                      </w:rPr>
                      <m:t>70</m:t>
                    </m:r>
                  </m:e>
                  <m:sup>
                    <m:r>
                      <w:rPr>
                        <w:rFonts w:ascii="Cambria Math" w:eastAsia="MS Mincho" w:hAnsi="Cambria Math"/>
                        <w:spacing w:val="-1"/>
                      </w:rPr>
                      <m:t>0</m:t>
                    </m:r>
                  </m:sup>
                </m:sSup>
              </m:oMath>
            </m:oMathPara>
          </w:p>
        </w:tc>
      </w:tr>
      <w:tr w:rsidR="00587327" w:rsidRPr="00325FE0" w:rsidTr="006D1055">
        <w:trPr>
          <w:trHeight w:val="320"/>
          <w:jc w:val="center"/>
        </w:trPr>
        <w:tc>
          <w:tcPr>
            <w:tcW w:w="261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Horizontal Beamwidth</w:t>
            </w:r>
          </w:p>
        </w:tc>
        <w:tc>
          <w:tcPr>
            <w:tcW w:w="2445" w:type="dxa"/>
            <w:vAlign w:val="center"/>
          </w:tcPr>
          <w:p w:rsidR="00587327" w:rsidRPr="00325FE0" w:rsidRDefault="00544CF6" w:rsidP="006D1055">
            <w:pPr>
              <w:tabs>
                <w:tab w:val="left" w:pos="288"/>
              </w:tabs>
              <w:spacing w:after="120" w:line="228" w:lineRule="auto"/>
              <w:jc w:val="center"/>
              <w:rPr>
                <w:rFonts w:eastAsia="MS Mincho"/>
                <w:spacing w:val="-1"/>
              </w:rPr>
            </w:pPr>
            <m:oMathPara>
              <m:oMath>
                <m:sSup>
                  <m:sSupPr>
                    <m:ctrlPr>
                      <w:rPr>
                        <w:rFonts w:ascii="Cambria Math" w:eastAsia="MS Mincho" w:hAnsi="Cambria Math"/>
                        <w:i/>
                        <w:spacing w:val="-1"/>
                      </w:rPr>
                    </m:ctrlPr>
                  </m:sSupPr>
                  <m:e>
                    <m:r>
                      <w:rPr>
                        <w:rFonts w:ascii="Cambria Math" w:eastAsia="MS Mincho" w:hAnsi="Cambria Math"/>
                        <w:spacing w:val="-1"/>
                      </w:rPr>
                      <m:t>10</m:t>
                    </m:r>
                  </m:e>
                  <m:sup>
                    <m:r>
                      <w:rPr>
                        <w:rFonts w:ascii="Cambria Math" w:eastAsia="MS Mincho" w:hAnsi="Cambria Math"/>
                        <w:spacing w:val="-1"/>
                      </w:rPr>
                      <m:t>0</m:t>
                    </m:r>
                  </m:sup>
                </m:sSup>
              </m:oMath>
            </m:oMathPara>
          </w:p>
        </w:tc>
      </w:tr>
      <w:tr w:rsidR="00587327" w:rsidRPr="00325FE0" w:rsidTr="006D1055">
        <w:trPr>
          <w:trHeight w:val="320"/>
          <w:jc w:val="center"/>
        </w:trPr>
        <w:tc>
          <w:tcPr>
            <w:tcW w:w="261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 xml:space="preserve">Vertical Gain Weight, </w:t>
            </w:r>
            <m:oMath>
              <m:sSub>
                <m:sSubPr>
                  <m:ctrlPr>
                    <w:rPr>
                      <w:rFonts w:ascii="Cambria Math" w:eastAsia="MS Mincho" w:hAnsi="Cambria Math"/>
                      <w:i/>
                      <w:iCs/>
                      <w:color w:val="000000"/>
                      <w:spacing w:val="-1"/>
                      <w:kern w:val="24"/>
                    </w:rPr>
                  </m:ctrlPr>
                </m:sSubPr>
                <m:e>
                  <m:r>
                    <w:rPr>
                      <w:rFonts w:ascii="Cambria Math" w:eastAsia="MS Mincho" w:hAnsi="Cambria Math"/>
                      <w:color w:val="000000"/>
                      <w:spacing w:val="-1"/>
                      <w:kern w:val="24"/>
                    </w:rPr>
                    <m:t>λ</m:t>
                  </m:r>
                </m:e>
                <m:sub>
                  <m:r>
                    <w:rPr>
                      <w:rFonts w:ascii="Cambria Math" w:eastAsia="MS Mincho" w:hAnsi="Cambria Math"/>
                      <w:color w:val="000000"/>
                      <w:spacing w:val="-1"/>
                      <w:kern w:val="24"/>
                    </w:rPr>
                    <m:t>v</m:t>
                  </m:r>
                </m:sub>
              </m:sSub>
            </m:oMath>
          </w:p>
        </w:tc>
        <w:tc>
          <w:tcPr>
            <w:tcW w:w="244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0.5</w:t>
            </w:r>
          </w:p>
        </w:tc>
      </w:tr>
      <w:tr w:rsidR="00587327" w:rsidRPr="00325FE0" w:rsidTr="006D1055">
        <w:trPr>
          <w:trHeight w:val="311"/>
          <w:jc w:val="center"/>
        </w:trPr>
        <w:tc>
          <w:tcPr>
            <w:tcW w:w="261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 xml:space="preserve">Horizontal Gain Weight, </w:t>
            </w:r>
            <m:oMath>
              <m:sSub>
                <m:sSubPr>
                  <m:ctrlPr>
                    <w:rPr>
                      <w:rFonts w:ascii="Cambria Math" w:eastAsia="MS Mincho" w:hAnsi="Cambria Math"/>
                      <w:i/>
                      <w:iCs/>
                      <w:color w:val="000000"/>
                      <w:spacing w:val="-1"/>
                      <w:kern w:val="24"/>
                    </w:rPr>
                  </m:ctrlPr>
                </m:sSubPr>
                <m:e>
                  <m:r>
                    <w:rPr>
                      <w:rFonts w:ascii="Cambria Math" w:eastAsia="MS Mincho" w:hAnsi="Cambria Math"/>
                      <w:color w:val="000000"/>
                      <w:spacing w:val="-1"/>
                      <w:kern w:val="24"/>
                    </w:rPr>
                    <m:t>λ</m:t>
                  </m:r>
                </m:e>
                <m:sub>
                  <m:r>
                    <w:rPr>
                      <w:rFonts w:ascii="Cambria Math" w:eastAsia="MS Mincho" w:hAnsi="Cambria Math"/>
                      <w:color w:val="000000"/>
                      <w:spacing w:val="-1"/>
                      <w:kern w:val="24"/>
                    </w:rPr>
                    <m:t>h</m:t>
                  </m:r>
                </m:sub>
              </m:sSub>
            </m:oMath>
          </w:p>
        </w:tc>
        <w:tc>
          <w:tcPr>
            <w:tcW w:w="244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0.5</w:t>
            </w:r>
          </w:p>
        </w:tc>
      </w:tr>
      <w:tr w:rsidR="00587327" w:rsidRPr="00325FE0" w:rsidTr="006D1055">
        <w:trPr>
          <w:trHeight w:val="320"/>
          <w:jc w:val="center"/>
        </w:trPr>
        <w:tc>
          <w:tcPr>
            <w:tcW w:w="261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 xml:space="preserve">Maximum Gain, </w:t>
            </w:r>
            <m:oMath>
              <m:sSub>
                <m:sSubPr>
                  <m:ctrlPr>
                    <w:rPr>
                      <w:rFonts w:ascii="Cambria Math" w:eastAsia="MS Mincho" w:hAnsi="Cambria Math"/>
                      <w:i/>
                      <w:iCs/>
                      <w:color w:val="000000"/>
                      <w:spacing w:val="-1"/>
                      <w:kern w:val="24"/>
                    </w:rPr>
                  </m:ctrlPr>
                </m:sSubPr>
                <m:e>
                  <m:r>
                    <w:rPr>
                      <w:rFonts w:ascii="Cambria Math" w:eastAsia="MS Mincho" w:hAnsi="Cambria Math"/>
                      <w:color w:val="000000"/>
                      <w:spacing w:val="-1"/>
                      <w:kern w:val="24"/>
                    </w:rPr>
                    <m:t>G</m:t>
                  </m:r>
                </m:e>
                <m:sub>
                  <m:r>
                    <w:rPr>
                      <w:rFonts w:ascii="Cambria Math" w:eastAsia="MS Mincho" w:hAnsi="Cambria Math"/>
                      <w:color w:val="000000"/>
                      <w:spacing w:val="-1"/>
                      <w:kern w:val="24"/>
                    </w:rPr>
                    <m:t>max</m:t>
                  </m:r>
                </m:sub>
              </m:sSub>
            </m:oMath>
          </w:p>
        </w:tc>
        <w:tc>
          <w:tcPr>
            <w:tcW w:w="244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18 dB</w:t>
            </w:r>
          </w:p>
        </w:tc>
      </w:tr>
      <w:tr w:rsidR="00587327" w:rsidRPr="00325FE0" w:rsidTr="006D1055">
        <w:trPr>
          <w:trHeight w:val="320"/>
          <w:jc w:val="center"/>
        </w:trPr>
        <w:tc>
          <w:tcPr>
            <w:tcW w:w="261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 xml:space="preserve">Maximum Attenuation, </w:t>
            </w:r>
            <m:oMath>
              <m:sSub>
                <m:sSubPr>
                  <m:ctrlPr>
                    <w:rPr>
                      <w:rFonts w:ascii="Cambria Math" w:eastAsia="MS Mincho" w:hAnsi="Cambria Math"/>
                      <w:i/>
                      <w:iCs/>
                      <w:color w:val="000000"/>
                      <w:spacing w:val="-1"/>
                      <w:kern w:val="24"/>
                    </w:rPr>
                  </m:ctrlPr>
                </m:sSubPr>
                <m:e>
                  <m:r>
                    <w:rPr>
                      <w:rFonts w:ascii="Cambria Math" w:eastAsia="MS Mincho" w:hAnsi="Cambria Math"/>
                      <w:color w:val="000000"/>
                      <w:spacing w:val="-1"/>
                      <w:kern w:val="24"/>
                    </w:rPr>
                    <m:t>A</m:t>
                  </m:r>
                </m:e>
                <m:sub>
                  <m:r>
                    <w:rPr>
                      <w:rFonts w:ascii="Cambria Math" w:eastAsia="MS Mincho" w:hAnsi="Cambria Math"/>
                      <w:color w:val="000000"/>
                      <w:spacing w:val="-1"/>
                      <w:kern w:val="24"/>
                    </w:rPr>
                    <m:t>max</m:t>
                  </m:r>
                </m:sub>
              </m:sSub>
            </m:oMath>
          </w:p>
        </w:tc>
        <w:tc>
          <w:tcPr>
            <w:tcW w:w="244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25 dB</w:t>
            </w:r>
          </w:p>
        </w:tc>
      </w:tr>
      <w:tr w:rsidR="00587327" w:rsidRPr="00325FE0" w:rsidTr="006D1055">
        <w:trPr>
          <w:trHeight w:val="320"/>
          <w:jc w:val="center"/>
        </w:trPr>
        <w:tc>
          <w:tcPr>
            <w:tcW w:w="261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Shadowing</w:t>
            </w:r>
          </w:p>
        </w:tc>
        <w:tc>
          <w:tcPr>
            <w:tcW w:w="244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8 dB</w:t>
            </w:r>
          </w:p>
        </w:tc>
      </w:tr>
      <w:tr w:rsidR="00587327" w:rsidRPr="00325FE0" w:rsidTr="006D1055">
        <w:trPr>
          <w:trHeight w:val="320"/>
          <w:jc w:val="center"/>
        </w:trPr>
        <w:tc>
          <w:tcPr>
            <w:tcW w:w="261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Frequency</w:t>
            </w:r>
          </w:p>
        </w:tc>
        <w:tc>
          <w:tcPr>
            <w:tcW w:w="244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2 GHz</w:t>
            </w:r>
          </w:p>
        </w:tc>
      </w:tr>
      <w:tr w:rsidR="00587327" w:rsidRPr="00325FE0" w:rsidTr="006D1055">
        <w:trPr>
          <w:trHeight w:val="320"/>
          <w:jc w:val="center"/>
        </w:trPr>
        <w:tc>
          <w:tcPr>
            <w:tcW w:w="261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Path Loss Model</w:t>
            </w:r>
          </w:p>
        </w:tc>
        <w:tc>
          <w:tcPr>
            <w:tcW w:w="2445" w:type="dxa"/>
            <w:vAlign w:val="center"/>
          </w:tcPr>
          <w:p w:rsidR="00587327" w:rsidRPr="00325FE0" w:rsidRDefault="00587327" w:rsidP="006D1055">
            <w:pPr>
              <w:tabs>
                <w:tab w:val="left" w:pos="288"/>
              </w:tabs>
              <w:spacing w:after="120" w:line="228" w:lineRule="auto"/>
              <w:jc w:val="center"/>
              <w:rPr>
                <w:rFonts w:eastAsia="MS Mincho"/>
                <w:spacing w:val="-1"/>
              </w:rPr>
            </w:pPr>
            <w:r w:rsidRPr="00325FE0">
              <w:rPr>
                <w:rFonts w:eastAsia="MS Mincho"/>
                <w:spacing w:val="-1"/>
              </w:rPr>
              <w:t>3GPP Urban Macro</w:t>
            </w:r>
          </w:p>
        </w:tc>
      </w:tr>
    </w:tbl>
    <w:p w:rsidR="00587327" w:rsidRDefault="00587327" w:rsidP="00587327">
      <w:pPr>
        <w:ind w:firstLine="720"/>
        <w:jc w:val="both"/>
      </w:pPr>
    </w:p>
    <w:p w:rsidR="00587327" w:rsidRDefault="00587327" w:rsidP="00587327">
      <w:pPr>
        <w:ind w:firstLine="720"/>
        <w:jc w:val="both"/>
      </w:pPr>
      <w:r w:rsidRPr="00325FE0">
        <w:t xml:space="preserve">To obtain the optimum azimuth and tilt, we applied heuristic search method ‘Simulated Annealing’ </w:t>
      </w:r>
      <w:hyperlink w:anchor="PerfOptimSON_16" w:history="1">
        <w:r w:rsidRPr="00FE3A26">
          <w:rPr>
            <w:rStyle w:val="Hyperlink"/>
          </w:rPr>
          <w:t>[1</w:t>
        </w:r>
        <w:r w:rsidR="005751F8" w:rsidRPr="00FE3A26">
          <w:rPr>
            <w:rStyle w:val="Hyperlink"/>
          </w:rPr>
          <w:t>6</w:t>
        </w:r>
        <w:r w:rsidRPr="00FE3A26">
          <w:rPr>
            <w:rStyle w:val="Hyperlink"/>
          </w:rPr>
          <w:t>]</w:t>
        </w:r>
      </w:hyperlink>
      <w:r w:rsidRPr="00325FE0">
        <w:t xml:space="preserve">. The detail of </w:t>
      </w:r>
      <w:r>
        <w:t>this method</w:t>
      </w:r>
      <w:r w:rsidRPr="00325FE0">
        <w:t xml:space="preserve"> is </w:t>
      </w:r>
      <w:r w:rsidR="00B45E7E">
        <w:t>skipped</w:t>
      </w:r>
      <w:r>
        <w:t xml:space="preserve"> as it is out of scope</w:t>
      </w:r>
      <w:r w:rsidRPr="00325FE0">
        <w:t>. We also implemented sequential quadratic programming (SQP)</w:t>
      </w:r>
      <w:r>
        <w:t xml:space="preserve"> technique to achieve optimal value of the antenna azimuth and tilt</w:t>
      </w:r>
      <w:r w:rsidRPr="00325FE0">
        <w:t>. Optimal azimuth and tilt were found using a brute force</w:t>
      </w:r>
      <w:r>
        <w:t xml:space="preserve"> algorithm </w:t>
      </w:r>
      <w:r w:rsidRPr="00325FE0">
        <w:t xml:space="preserve">and the obtained results </w:t>
      </w:r>
      <w:r>
        <w:t xml:space="preserve">were </w:t>
      </w:r>
      <w:r w:rsidRPr="00325FE0">
        <w:t xml:space="preserve">compared to those achieved </w:t>
      </w:r>
      <w:r w:rsidRPr="00325FE0">
        <w:lastRenderedPageBreak/>
        <w:t xml:space="preserve">using the SQP algorithm. The SQP results were confirmed and validated. We compared the bandwidth normalized throughput obtained by the proposed self-organized azimuth and tilt optimization framework, referred to as SAT hereforth, with those obtained using fixed azimuth and tilt </w:t>
      </w:r>
      <w:r w:rsidR="00B45E7E">
        <w:t xml:space="preserve">optimization </w:t>
      </w:r>
      <w:r w:rsidRPr="00325FE0">
        <w:t xml:space="preserve">which is referred to as </w:t>
      </w:r>
      <w:r w:rsidR="00B45E7E">
        <w:t>fixed</w:t>
      </w:r>
      <w:r w:rsidRPr="00325FE0">
        <w:t xml:space="preserve"> azi</w:t>
      </w:r>
      <w:r w:rsidR="00B45E7E">
        <w:t>muth and tilt optimization (FAT</w:t>
      </w:r>
      <w:r w:rsidRPr="00325FE0">
        <w:t xml:space="preserve">) in </w:t>
      </w:r>
      <w:hyperlink w:anchor="TiltOptim_12" w:history="1">
        <w:r w:rsidRPr="00FE3A26">
          <w:rPr>
            <w:rStyle w:val="Hyperlink"/>
          </w:rPr>
          <w:t>[</w:t>
        </w:r>
        <w:r w:rsidR="005751F8" w:rsidRPr="00FE3A26">
          <w:rPr>
            <w:rStyle w:val="Hyperlink"/>
          </w:rPr>
          <w:t>12</w:t>
        </w:r>
        <w:r w:rsidRPr="00FE3A26">
          <w:rPr>
            <w:rStyle w:val="Hyperlink"/>
          </w:rPr>
          <w:t>]</w:t>
        </w:r>
      </w:hyperlink>
      <w:r w:rsidRPr="00325FE0">
        <w:t xml:space="preserve">. </w:t>
      </w:r>
    </w:p>
    <w:p w:rsidR="006D62ED" w:rsidRPr="00325FE0" w:rsidRDefault="006D62ED" w:rsidP="00587327">
      <w:pPr>
        <w:ind w:firstLine="720"/>
        <w:jc w:val="both"/>
      </w:pPr>
    </w:p>
    <w:p w:rsidR="006D62ED" w:rsidRDefault="006D62ED" w:rsidP="006D62ED">
      <w:pPr>
        <w:pStyle w:val="Heading3"/>
      </w:pPr>
      <w:bookmarkStart w:id="32" w:name="_Toc457545983"/>
      <w:r>
        <w:t>3.3.1 Performance Comparison of FAT and SAT Framework</w:t>
      </w:r>
      <w:bookmarkEnd w:id="32"/>
    </w:p>
    <w:p w:rsidR="00587327" w:rsidRDefault="006D62ED" w:rsidP="00587327">
      <w:pPr>
        <w:ind w:firstLine="720"/>
        <w:jc w:val="both"/>
      </w:pPr>
      <w:r>
        <w:t>Figure</w:t>
      </w:r>
      <w:r w:rsidR="00587327" w:rsidRPr="00FE3A26">
        <w:t xml:space="preserve"> 6</w:t>
      </w:r>
      <w:r w:rsidR="00587327" w:rsidRPr="00325FE0">
        <w:t xml:space="preserve"> </w:t>
      </w:r>
      <w:r w:rsidR="00587327">
        <w:t>depicts</w:t>
      </w:r>
      <w:r w:rsidR="00351451">
        <w:t xml:space="preserve"> the</w:t>
      </w:r>
      <w:r w:rsidR="00587327" w:rsidRPr="00325FE0">
        <w:t xml:space="preserve"> commutative density function (CDF) </w:t>
      </w:r>
      <w:r w:rsidR="00351451">
        <w:t xml:space="preserve">of SE </w:t>
      </w:r>
      <w:r w:rsidR="00587327" w:rsidRPr="00325FE0">
        <w:t>achieved at the focal points using the propo</w:t>
      </w:r>
      <w:r w:rsidR="00B45E7E">
        <w:t>sed S</w:t>
      </w:r>
      <w:r w:rsidR="00587327">
        <w:t>AT framework</w:t>
      </w:r>
      <w:r w:rsidR="00351451">
        <w:t xml:space="preserve"> that uses SIR based clustering, with that</w:t>
      </w:r>
      <w:r w:rsidR="00B45E7E">
        <w:t xml:space="preserve"> that obtained using F</w:t>
      </w:r>
      <w:r w:rsidR="00587327" w:rsidRPr="00325FE0">
        <w:t xml:space="preserve">AT. </w:t>
      </w:r>
      <w:r w:rsidR="00351451">
        <w:t>The antenna tilt angle was fixed at</w:t>
      </w:r>
      <w:r w:rsidR="00587327" w:rsidRPr="00325FE0">
        <w:t xml:space="preserve"> </w:t>
      </w:r>
      <m:oMath>
        <m:sSup>
          <m:sSupPr>
            <m:ctrlPr>
              <w:rPr>
                <w:rFonts w:ascii="Cambria Math" w:hAnsi="Cambria Math"/>
                <w:i/>
              </w:rPr>
            </m:ctrlPr>
          </m:sSupPr>
          <m:e>
            <m:r>
              <w:rPr>
                <w:rFonts w:ascii="Cambria Math" w:hAnsi="Cambria Math"/>
              </w:rPr>
              <m:t>5</m:t>
            </m:r>
          </m:e>
          <m:sup>
            <m:r>
              <w:rPr>
                <w:rFonts w:ascii="Cambria Math" w:hAnsi="Cambria Math"/>
              </w:rPr>
              <m:t>o</m:t>
            </m:r>
          </m:sup>
        </m:sSup>
        <m:r>
          <w:rPr>
            <w:rFonts w:ascii="Cambria Math" w:hAnsi="Cambria Math"/>
          </w:rPr>
          <m:t xml:space="preserve"> and</m:t>
        </m:r>
      </m:oMath>
      <w:r w:rsidR="00587327" w:rsidRPr="00325FE0">
        <w:t xml:space="preserve"> </w:t>
      </w:r>
      <m:oMath>
        <m:sSup>
          <m:sSupPr>
            <m:ctrlPr>
              <w:rPr>
                <w:rFonts w:ascii="Cambria Math" w:hAnsi="Cambria Math"/>
                <w:i/>
              </w:rPr>
            </m:ctrlPr>
          </m:sSupPr>
          <m:e>
            <m:r>
              <w:rPr>
                <w:rFonts w:ascii="Cambria Math" w:hAnsi="Cambria Math"/>
              </w:rPr>
              <m:t>12</m:t>
            </m:r>
          </m:e>
          <m:sup>
            <m:r>
              <w:rPr>
                <w:rFonts w:ascii="Cambria Math" w:hAnsi="Cambria Math"/>
              </w:rPr>
              <m:t>o</m:t>
            </m:r>
          </m:sup>
        </m:sSup>
      </m:oMath>
      <w:r w:rsidR="00587327" w:rsidRPr="00325FE0">
        <w:t xml:space="preserve"> </w:t>
      </w:r>
      <w:r w:rsidR="00F47BB4">
        <w:t xml:space="preserve">with fixed </w:t>
      </w:r>
      <w:r w:rsidR="00587327" w:rsidRPr="00325FE0">
        <w:t xml:space="preserve">typical azimuth of </w:t>
      </w:r>
      <m:oMath>
        <m:sSup>
          <m:sSupPr>
            <m:ctrlPr>
              <w:rPr>
                <w:rFonts w:ascii="Cambria Math" w:hAnsi="Cambria Math"/>
                <w:i/>
              </w:rPr>
            </m:ctrlPr>
          </m:sSupPr>
          <m:e>
            <m:r>
              <w:rPr>
                <w:rFonts w:ascii="Cambria Math" w:hAnsi="Cambria Math"/>
              </w:rPr>
              <m:t>0</m:t>
            </m:r>
          </m:e>
          <m:sup>
            <m:r>
              <w:rPr>
                <w:rFonts w:ascii="Cambria Math" w:hAnsi="Cambria Math"/>
              </w:rPr>
              <m:t>o</m:t>
            </m:r>
          </m:sup>
        </m:sSup>
      </m:oMath>
      <w:r w:rsidR="00587327" w:rsidRPr="00325FE0">
        <w:t xml:space="preserve">, </w:t>
      </w:r>
      <m:oMath>
        <m:sSup>
          <m:sSupPr>
            <m:ctrlPr>
              <w:rPr>
                <w:rFonts w:ascii="Cambria Math" w:hAnsi="Cambria Math"/>
                <w:i/>
              </w:rPr>
            </m:ctrlPr>
          </m:sSupPr>
          <m:e>
            <m:r>
              <w:rPr>
                <w:rFonts w:ascii="Cambria Math" w:hAnsi="Cambria Math"/>
              </w:rPr>
              <m:t>120</m:t>
            </m:r>
          </m:e>
          <m:sup>
            <m:r>
              <w:rPr>
                <w:rFonts w:ascii="Cambria Math" w:hAnsi="Cambria Math"/>
              </w:rPr>
              <m:t>o</m:t>
            </m:r>
          </m:sup>
        </m:sSup>
      </m:oMath>
      <w:r w:rsidR="00587327" w:rsidRPr="00325FE0">
        <w:t xml:space="preserve">, </w:t>
      </w:r>
      <m:oMath>
        <m:sSup>
          <m:sSupPr>
            <m:ctrlPr>
              <w:rPr>
                <w:rFonts w:ascii="Cambria Math" w:hAnsi="Cambria Math"/>
                <w:i/>
              </w:rPr>
            </m:ctrlPr>
          </m:sSupPr>
          <m:e>
            <m:r>
              <w:rPr>
                <w:rFonts w:ascii="Cambria Math" w:hAnsi="Cambria Math"/>
              </w:rPr>
              <m:t>240</m:t>
            </m:r>
          </m:e>
          <m:sup>
            <m:r>
              <w:rPr>
                <w:rFonts w:ascii="Cambria Math" w:hAnsi="Cambria Math"/>
              </w:rPr>
              <m:t>o</m:t>
            </m:r>
          </m:sup>
        </m:sSup>
      </m:oMath>
      <w:r w:rsidR="00587327" w:rsidRPr="00325FE0">
        <w:t xml:space="preserve"> for cell 1, 2 and 3, respectively</w:t>
      </w:r>
      <w:r w:rsidR="007C0CFB">
        <w:t xml:space="preserve"> in the triplets</w:t>
      </w:r>
      <w:r w:rsidR="00587327">
        <w:t xml:space="preserve"> for </w:t>
      </w:r>
      <w:r w:rsidR="00B45E7E">
        <w:t>F</w:t>
      </w:r>
      <w:r w:rsidR="00587327">
        <w:t>AT scenario</w:t>
      </w:r>
      <w:r w:rsidR="00587327" w:rsidRPr="00325FE0">
        <w:t xml:space="preserve">. We observe that at lower tilt of </w:t>
      </w:r>
      <m:oMath>
        <m:sSup>
          <m:sSupPr>
            <m:ctrlPr>
              <w:rPr>
                <w:rFonts w:ascii="Cambria Math" w:hAnsi="Cambria Math"/>
                <w:i/>
              </w:rPr>
            </m:ctrlPr>
          </m:sSupPr>
          <m:e>
            <m:r>
              <w:rPr>
                <w:rFonts w:ascii="Cambria Math" w:hAnsi="Cambria Math"/>
              </w:rPr>
              <m:t>5</m:t>
            </m:r>
          </m:e>
          <m:sup>
            <m:r>
              <w:rPr>
                <w:rFonts w:ascii="Cambria Math" w:hAnsi="Cambria Math"/>
              </w:rPr>
              <m:t>o</m:t>
            </m:r>
          </m:sup>
        </m:sSup>
      </m:oMath>
      <w:r w:rsidR="00587327">
        <w:t>, the performance is poor because at smaller tilt</w:t>
      </w:r>
      <w:r w:rsidR="00587327" w:rsidRPr="00325FE0">
        <w:t xml:space="preserve"> the beam is pointing towards the edge of the cell and hence exposed to higher interferences from other BSs. </w:t>
      </w:r>
      <w:r w:rsidR="00F47BB4" w:rsidRPr="00325FE0">
        <w:t xml:space="preserve">For uniform user distribution and for standard BS height and user end (UE) height, the fixed optimal tilt is centered around </w:t>
      </w:r>
      <m:oMath>
        <m:sSup>
          <m:sSupPr>
            <m:ctrlPr>
              <w:rPr>
                <w:rFonts w:ascii="Cambria Math" w:hAnsi="Cambria Math"/>
                <w:i/>
              </w:rPr>
            </m:ctrlPr>
          </m:sSupPr>
          <m:e>
            <m:r>
              <w:rPr>
                <w:rFonts w:ascii="Cambria Math" w:hAnsi="Cambria Math"/>
              </w:rPr>
              <m:t>12</m:t>
            </m:r>
          </m:e>
          <m:sup>
            <m:r>
              <w:rPr>
                <w:rFonts w:ascii="Cambria Math" w:hAnsi="Cambria Math"/>
              </w:rPr>
              <m:t>o</m:t>
            </m:r>
          </m:sup>
        </m:sSup>
      </m:oMath>
      <w:hyperlink w:anchor="TiltOptim_12" w:history="1">
        <w:r w:rsidR="00F47BB4" w:rsidRPr="00FE3A26">
          <w:rPr>
            <w:rStyle w:val="Hyperlink"/>
          </w:rPr>
          <w:t>[12]</w:t>
        </w:r>
      </w:hyperlink>
      <w:r w:rsidR="00F47BB4" w:rsidRPr="00325FE0">
        <w:t xml:space="preserve">. </w:t>
      </w:r>
      <w:r w:rsidR="00587327" w:rsidRPr="00325FE0">
        <w:t xml:space="preserve">At the fixed tilt of </w:t>
      </w:r>
      <m:oMath>
        <m:sSup>
          <m:sSupPr>
            <m:ctrlPr>
              <w:rPr>
                <w:rFonts w:ascii="Cambria Math" w:hAnsi="Cambria Math"/>
                <w:i/>
              </w:rPr>
            </m:ctrlPr>
          </m:sSupPr>
          <m:e>
            <m:r>
              <w:rPr>
                <w:rFonts w:ascii="Cambria Math" w:hAnsi="Cambria Math"/>
              </w:rPr>
              <m:t>12</m:t>
            </m:r>
          </m:e>
          <m:sup>
            <m:r>
              <w:rPr>
                <w:rFonts w:ascii="Cambria Math" w:hAnsi="Cambria Math"/>
              </w:rPr>
              <m:t>o</m:t>
            </m:r>
          </m:sup>
        </m:sSup>
      </m:oMath>
      <w:r w:rsidR="00FD674F">
        <w:t>and at</w:t>
      </w:r>
      <w:r w:rsidR="00587327" w:rsidRPr="00325FE0">
        <w:t xml:space="preserve"> regular </w:t>
      </w:r>
      <w:r w:rsidR="00F47BB4">
        <w:t xml:space="preserve">values of </w:t>
      </w:r>
      <w:r w:rsidR="00587327" w:rsidRPr="00325FE0">
        <w:t>azimuth, the performance improves</w:t>
      </w:r>
      <w:r w:rsidR="00A01C32">
        <w:t xml:space="preserve"> as compared to that at </w:t>
      </w:r>
      <m:oMath>
        <m:sSup>
          <m:sSupPr>
            <m:ctrlPr>
              <w:rPr>
                <w:rFonts w:ascii="Cambria Math" w:hAnsi="Cambria Math"/>
                <w:i/>
              </w:rPr>
            </m:ctrlPr>
          </m:sSupPr>
          <m:e>
            <m:r>
              <w:rPr>
                <w:rFonts w:ascii="Cambria Math" w:hAnsi="Cambria Math"/>
              </w:rPr>
              <m:t>5</m:t>
            </m:r>
          </m:e>
          <m:sup>
            <m:r>
              <w:rPr>
                <w:rFonts w:ascii="Cambria Math" w:hAnsi="Cambria Math"/>
              </w:rPr>
              <m:t>o</m:t>
            </m:r>
          </m:sup>
        </m:sSup>
      </m:oMath>
      <w:r w:rsidR="00A01C32">
        <w:t xml:space="preserve"> </w:t>
      </w:r>
      <w:r w:rsidR="00587327" w:rsidRPr="00325FE0">
        <w:t>as the interference from other BSs decreases. However, if the tilt goes on increasing</w:t>
      </w:r>
      <w:r w:rsidR="00587327">
        <w:t>,</w:t>
      </w:r>
      <w:r w:rsidR="00587327" w:rsidRPr="00325FE0">
        <w:t xml:space="preserve"> the </w:t>
      </w:r>
      <w:r w:rsidR="00FD674F">
        <w:t xml:space="preserve">performance </w:t>
      </w:r>
      <w:r w:rsidR="00587327">
        <w:t>degrades</w:t>
      </w:r>
      <w:r w:rsidR="00587327" w:rsidRPr="00325FE0">
        <w:t xml:space="preserve"> and limit</w:t>
      </w:r>
      <w:r w:rsidR="00587327">
        <w:t>s</w:t>
      </w:r>
      <w:r w:rsidR="00A01C32">
        <w:t xml:space="preserve"> the coverage at the cell edge.</w:t>
      </w:r>
      <w:r w:rsidR="00587327" w:rsidRPr="00325FE0">
        <w:t xml:space="preserve"> </w:t>
      </w:r>
      <w:r w:rsidR="00F47BB4">
        <w:t xml:space="preserve">In Fig. 6, we </w:t>
      </w:r>
      <w:r w:rsidR="00A01C32">
        <w:t>observe</w:t>
      </w:r>
      <w:r w:rsidR="00F47BB4">
        <w:t xml:space="preserve"> that at fixed tilt </w:t>
      </w:r>
      <m:oMath>
        <m:sSup>
          <m:sSupPr>
            <m:ctrlPr>
              <w:rPr>
                <w:rFonts w:ascii="Cambria Math" w:hAnsi="Cambria Math"/>
                <w:i/>
              </w:rPr>
            </m:ctrlPr>
          </m:sSupPr>
          <m:e>
            <m:r>
              <w:rPr>
                <w:rFonts w:ascii="Cambria Math" w:hAnsi="Cambria Math"/>
              </w:rPr>
              <m:t>5</m:t>
            </m:r>
          </m:e>
          <m:sup>
            <m:r>
              <w:rPr>
                <w:rFonts w:ascii="Cambria Math" w:hAnsi="Cambria Math"/>
              </w:rPr>
              <m:t>o</m:t>
            </m:r>
          </m:sup>
        </m:sSup>
      </m:oMath>
      <w:r w:rsidR="00F47BB4">
        <w:t xml:space="preserve"> with regular azimuth, 60% of the user experiences SE of up</w:t>
      </w:r>
      <w:r w:rsidR="00A01C32">
        <w:t xml:space="preserve"> </w:t>
      </w:r>
      <w:r w:rsidR="00F47BB4">
        <w:t xml:space="preserve">to 6 bps/Hz, whereas at tilt of </w:t>
      </w:r>
      <m:oMath>
        <m:sSup>
          <m:sSupPr>
            <m:ctrlPr>
              <w:rPr>
                <w:rFonts w:ascii="Cambria Math" w:hAnsi="Cambria Math"/>
                <w:i/>
              </w:rPr>
            </m:ctrlPr>
          </m:sSupPr>
          <m:e>
            <m:r>
              <w:rPr>
                <w:rFonts w:ascii="Cambria Math" w:hAnsi="Cambria Math"/>
              </w:rPr>
              <m:t>12</m:t>
            </m:r>
          </m:e>
          <m:sup>
            <m:r>
              <w:rPr>
                <w:rFonts w:ascii="Cambria Math" w:hAnsi="Cambria Math"/>
              </w:rPr>
              <m:t>o</m:t>
            </m:r>
          </m:sup>
        </m:sSup>
      </m:oMath>
      <w:r w:rsidR="00F47BB4">
        <w:t xml:space="preserve"> and regular azimuth, 60% of the user get up to 8 bps/Hz while with FAT framework </w:t>
      </w:r>
      <w:r w:rsidR="00A01C32">
        <w:t xml:space="preserve">outperforms with 10.6 bps/Hz. Also, maximum SE of up to 7 bps/Hz and 10 bps/Hz is achievable with SAT framework, i.e. at tilt of </w:t>
      </w:r>
      <m:oMath>
        <m:sSup>
          <m:sSupPr>
            <m:ctrlPr>
              <w:rPr>
                <w:rFonts w:ascii="Cambria Math" w:hAnsi="Cambria Math"/>
                <w:i/>
              </w:rPr>
            </m:ctrlPr>
          </m:sSupPr>
          <m:e>
            <m:r>
              <w:rPr>
                <w:rFonts w:ascii="Cambria Math" w:hAnsi="Cambria Math"/>
              </w:rPr>
              <m:t>5</m:t>
            </m:r>
          </m:e>
          <m:sup>
            <m:r>
              <w:rPr>
                <w:rFonts w:ascii="Cambria Math" w:hAnsi="Cambria Math"/>
              </w:rPr>
              <m:t>o</m:t>
            </m:r>
          </m:sup>
        </m:sSup>
      </m:oMath>
      <w:r w:rsidR="00A01C32">
        <w:t xml:space="preserve"> and </w:t>
      </w:r>
      <m:oMath>
        <m:sSup>
          <m:sSupPr>
            <m:ctrlPr>
              <w:rPr>
                <w:rFonts w:ascii="Cambria Math" w:hAnsi="Cambria Math"/>
                <w:i/>
              </w:rPr>
            </m:ctrlPr>
          </m:sSupPr>
          <m:e>
            <m:r>
              <w:rPr>
                <w:rFonts w:ascii="Cambria Math" w:hAnsi="Cambria Math"/>
              </w:rPr>
              <m:t>12</m:t>
            </m:r>
          </m:e>
          <m:sup>
            <m:r>
              <w:rPr>
                <w:rFonts w:ascii="Cambria Math" w:hAnsi="Cambria Math"/>
              </w:rPr>
              <m:t>o</m:t>
            </m:r>
          </m:sup>
        </m:sSup>
      </m:oMath>
      <w:r w:rsidR="00A01C32">
        <w:t xml:space="preserve"> respectively and with regular azimuth, whereas </w:t>
      </w:r>
      <w:r w:rsidR="00A01C32">
        <w:lastRenderedPageBreak/>
        <w:t xml:space="preserve">with FAT framework the achievable SE goes up to 12.8 bps/Hz. Thus </w:t>
      </w:r>
      <w:r w:rsidR="00A01C32" w:rsidRPr="00325FE0">
        <w:t>using</w:t>
      </w:r>
      <w:r w:rsidR="00587327" w:rsidRPr="00325FE0">
        <w:t xml:space="preserve"> the SAT framework, SE gain of</w:t>
      </w:r>
      <w:r w:rsidR="00587327">
        <w:t xml:space="preserve"> </w:t>
      </w:r>
      <w:r w:rsidR="00FD674F">
        <w:t>0.8</w:t>
      </w:r>
      <w:r w:rsidR="00587327">
        <w:t xml:space="preserve"> to </w:t>
      </w:r>
      <w:r w:rsidR="00FD674F">
        <w:t>2.8</w:t>
      </w:r>
      <w:r w:rsidR="00587327">
        <w:t xml:space="preserve"> bps/Hz is achievable as compared to that obtained using</w:t>
      </w:r>
      <w:r w:rsidR="00587327" w:rsidRPr="00325FE0">
        <w:t xml:space="preserve"> </w:t>
      </w:r>
      <w:r w:rsidR="00B45E7E">
        <w:t>F</w:t>
      </w:r>
      <w:r w:rsidR="00587327" w:rsidRPr="00325FE0">
        <w:t xml:space="preserve">AT framework. The SAT framework adjusts its azimuth and tilt automatically based on user density, thus optimizing the throughput at UE. It is clearly confirmed that the SAT technique outperforms the fixed scheme </w:t>
      </w:r>
      <w:r w:rsidR="00B45E7E">
        <w:t>F</w:t>
      </w:r>
      <w:r w:rsidR="00587327" w:rsidRPr="00325FE0">
        <w:t xml:space="preserve">AT. </w:t>
      </w:r>
    </w:p>
    <w:p w:rsidR="003A10E3" w:rsidRDefault="00FD674F" w:rsidP="003A10E3">
      <w:pPr>
        <w:keepNext/>
        <w:ind w:firstLine="720"/>
        <w:jc w:val="center"/>
      </w:pPr>
      <w:r w:rsidRPr="00FD674F">
        <w:rPr>
          <w:noProof/>
          <w:lang w:bidi="ar-SA"/>
        </w:rPr>
        <w:drawing>
          <wp:inline distT="0" distB="0" distL="0" distR="0" wp14:anchorId="0432C089" wp14:editId="2A110A62">
            <wp:extent cx="3794760" cy="2907792"/>
            <wp:effectExtent l="0" t="0" r="0" b="0"/>
            <wp:docPr id="582" name="Picture 582" descr="C:\Users\MdSalik\Documents\Current Research\SINR Clustering\cdf_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dSalik\Documents\Current Research\SINR Clustering\cdf_fig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94760" cy="2907792"/>
                    </a:xfrm>
                    <a:prstGeom prst="rect">
                      <a:avLst/>
                    </a:prstGeom>
                    <a:noFill/>
                    <a:ln>
                      <a:noFill/>
                    </a:ln>
                  </pic:spPr>
                </pic:pic>
              </a:graphicData>
            </a:graphic>
          </wp:inline>
        </w:drawing>
      </w:r>
    </w:p>
    <w:p w:rsidR="00587327" w:rsidRPr="00325FE0" w:rsidRDefault="003A10E3" w:rsidP="003A10E3">
      <w:pPr>
        <w:pStyle w:val="Caption"/>
        <w:jc w:val="center"/>
      </w:pPr>
      <w:bookmarkStart w:id="33" w:name="_Toc457404152"/>
      <w:r>
        <w:t xml:space="preserve">Figure </w:t>
      </w:r>
      <w:fldSimple w:instr=" SEQ Figure \* ARABIC ">
        <w:r w:rsidR="00D452ED">
          <w:rPr>
            <w:noProof/>
          </w:rPr>
          <w:t>6</w:t>
        </w:r>
      </w:fldSimple>
      <w:r>
        <w:t xml:space="preserve">: CDF Representation of achievable SE using </w:t>
      </w:r>
      <w:r w:rsidR="00B45E7E">
        <w:t>F</w:t>
      </w:r>
      <w:r>
        <w:t>AT and SAT framework</w:t>
      </w:r>
      <w:bookmarkEnd w:id="33"/>
    </w:p>
    <w:p w:rsidR="003A10E3" w:rsidRDefault="003A10E3" w:rsidP="00587327">
      <w:pPr>
        <w:ind w:firstLine="720"/>
        <w:jc w:val="both"/>
        <w:rPr>
          <w:color w:val="FF0000"/>
        </w:rPr>
      </w:pPr>
    </w:p>
    <w:p w:rsidR="006D62ED" w:rsidRDefault="006D62ED" w:rsidP="006D62ED">
      <w:pPr>
        <w:ind w:firstLine="720"/>
        <w:jc w:val="both"/>
      </w:pPr>
      <w:r>
        <w:t xml:space="preserve">In Fig. 7, we observe that the proposed SAT framework achieves per user average throughput of 6.5 bps/Hz, 6.2 bps/Hz and 5.5 bps/Hz using SIR, RSL and MS-BS distance based clustering respectively, whereas that obtained using FAT framework with fixed tilt of </w:t>
      </w:r>
      <m:oMath>
        <m:sSup>
          <m:sSupPr>
            <m:ctrlPr>
              <w:rPr>
                <w:rFonts w:ascii="Cambria Math" w:hAnsi="Cambria Math"/>
                <w:i/>
              </w:rPr>
            </m:ctrlPr>
          </m:sSupPr>
          <m:e>
            <m:r>
              <w:rPr>
                <w:rFonts w:ascii="Cambria Math" w:hAnsi="Cambria Math"/>
              </w:rPr>
              <m:t>12</m:t>
            </m:r>
          </m:e>
          <m:sup>
            <m:r>
              <w:rPr>
                <w:rFonts w:ascii="Cambria Math" w:hAnsi="Cambria Math"/>
              </w:rPr>
              <m:t>o</m:t>
            </m:r>
          </m:sup>
        </m:sSup>
      </m:oMath>
      <w:r>
        <w:t xml:space="preserve"> and regular azimuth values of </w:t>
      </w:r>
      <m:oMath>
        <m:sSup>
          <m:sSupPr>
            <m:ctrlPr>
              <w:rPr>
                <w:rFonts w:ascii="Cambria Math" w:hAnsi="Cambria Math"/>
                <w:i/>
              </w:rPr>
            </m:ctrlPr>
          </m:sSupPr>
          <m:e>
            <m:r>
              <w:rPr>
                <w:rFonts w:ascii="Cambria Math" w:hAnsi="Cambria Math"/>
              </w:rPr>
              <m:t>0</m:t>
            </m:r>
          </m:e>
          <m:sup>
            <m:r>
              <w:rPr>
                <w:rFonts w:ascii="Cambria Math" w:hAnsi="Cambria Math"/>
              </w:rPr>
              <m:t>o</m:t>
            </m:r>
          </m:sup>
        </m:sSup>
        <m:r>
          <w:rPr>
            <w:rFonts w:ascii="Cambria Math" w:hAnsi="Cambria Math"/>
          </w:rPr>
          <m:t xml:space="preserve">, </m:t>
        </m:r>
        <m:sSup>
          <m:sSupPr>
            <m:ctrlPr>
              <w:rPr>
                <w:rFonts w:ascii="Cambria Math" w:hAnsi="Cambria Math"/>
                <w:i/>
              </w:rPr>
            </m:ctrlPr>
          </m:sSupPr>
          <m:e>
            <m:r>
              <w:rPr>
                <w:rFonts w:ascii="Cambria Math" w:hAnsi="Cambria Math"/>
              </w:rPr>
              <m:t>120</m:t>
            </m:r>
          </m:e>
          <m:sup>
            <m:r>
              <w:rPr>
                <w:rFonts w:ascii="Cambria Math" w:hAnsi="Cambria Math"/>
              </w:rPr>
              <m:t>o</m:t>
            </m:r>
          </m:sup>
        </m:sSup>
        <m:r>
          <w:rPr>
            <w:rFonts w:ascii="Cambria Math" w:hAnsi="Cambria Math"/>
          </w:rPr>
          <m:t xml:space="preserve">, </m:t>
        </m:r>
        <m:sSup>
          <m:sSupPr>
            <m:ctrlPr>
              <w:rPr>
                <w:rFonts w:ascii="Cambria Math" w:hAnsi="Cambria Math"/>
                <w:i/>
              </w:rPr>
            </m:ctrlPr>
          </m:sSupPr>
          <m:e>
            <m:r>
              <w:rPr>
                <w:rFonts w:ascii="Cambria Math" w:hAnsi="Cambria Math"/>
              </w:rPr>
              <m:t>240</m:t>
            </m:r>
          </m:e>
          <m:sup>
            <m:r>
              <w:rPr>
                <w:rFonts w:ascii="Cambria Math" w:hAnsi="Cambria Math"/>
              </w:rPr>
              <m:t>o</m:t>
            </m:r>
          </m:sup>
        </m:sSup>
      </m:oMath>
      <w:r>
        <w:t xml:space="preserve"> was 4.5 bps/Hz. Thus SAT framework outperforms FAT framework by per user average throughput of at least 1 bps/Hz. </w:t>
      </w:r>
    </w:p>
    <w:p w:rsidR="006D62ED" w:rsidRDefault="006D62ED" w:rsidP="006D62ED">
      <w:pPr>
        <w:keepNext/>
        <w:ind w:firstLine="720"/>
        <w:jc w:val="center"/>
      </w:pPr>
      <w:r>
        <w:rPr>
          <w:noProof/>
          <w:lang w:bidi="ar-SA"/>
        </w:rPr>
        <w:lastRenderedPageBreak/>
        <w:drawing>
          <wp:inline distT="0" distB="0" distL="0" distR="0" wp14:anchorId="6AC8176F" wp14:editId="1937E241">
            <wp:extent cx="3840480" cy="30815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rchart_perUser.jpg"/>
                    <pic:cNvPicPr/>
                  </pic:nvPicPr>
                  <pic:blipFill>
                    <a:blip r:embed="rId15">
                      <a:extLst>
                        <a:ext uri="{28A0092B-C50C-407E-A947-70E740481C1C}">
                          <a14:useLocalDpi xmlns:a14="http://schemas.microsoft.com/office/drawing/2010/main" val="0"/>
                        </a:ext>
                      </a:extLst>
                    </a:blip>
                    <a:stretch>
                      <a:fillRect/>
                    </a:stretch>
                  </pic:blipFill>
                  <pic:spPr>
                    <a:xfrm>
                      <a:off x="0" y="0"/>
                      <a:ext cx="3840480" cy="3081528"/>
                    </a:xfrm>
                    <a:prstGeom prst="rect">
                      <a:avLst/>
                    </a:prstGeom>
                  </pic:spPr>
                </pic:pic>
              </a:graphicData>
            </a:graphic>
          </wp:inline>
        </w:drawing>
      </w:r>
    </w:p>
    <w:p w:rsidR="006D62ED" w:rsidRDefault="006D62ED" w:rsidP="006D62ED">
      <w:pPr>
        <w:pStyle w:val="Caption"/>
        <w:jc w:val="center"/>
      </w:pPr>
      <w:bookmarkStart w:id="34" w:name="_Toc457404153"/>
      <w:r>
        <w:t xml:space="preserve">Figure </w:t>
      </w:r>
      <w:fldSimple w:instr=" SEQ Figure \* ARABIC ">
        <w:r w:rsidR="00D452ED">
          <w:rPr>
            <w:noProof/>
          </w:rPr>
          <w:t>7</w:t>
        </w:r>
      </w:fldSimple>
      <w:r>
        <w:t>:</w:t>
      </w:r>
      <w:r w:rsidRPr="00010514">
        <w:t>Average spectral efficiency per user obtained using FAT and SAT</w:t>
      </w:r>
      <w:bookmarkEnd w:id="34"/>
    </w:p>
    <w:p w:rsidR="006D62ED" w:rsidRDefault="006D62ED" w:rsidP="00587327">
      <w:pPr>
        <w:ind w:firstLine="720"/>
        <w:jc w:val="both"/>
        <w:rPr>
          <w:color w:val="FF0000"/>
        </w:rPr>
      </w:pPr>
    </w:p>
    <w:p w:rsidR="006D62ED" w:rsidRDefault="006D62ED" w:rsidP="006D62ED">
      <w:pPr>
        <w:pStyle w:val="Heading3"/>
      </w:pPr>
      <w:bookmarkStart w:id="35" w:name="_Toc457545984"/>
      <w:r>
        <w:t>3.3.1 Performance Comparison of Clustering Schemes</w:t>
      </w:r>
      <w:bookmarkEnd w:id="35"/>
    </w:p>
    <w:p w:rsidR="00587327" w:rsidRDefault="00587327" w:rsidP="00312EEF">
      <w:pPr>
        <w:ind w:firstLine="720"/>
        <w:jc w:val="both"/>
      </w:pPr>
      <w:r w:rsidRPr="00FE3A26">
        <w:t xml:space="preserve">Figure </w:t>
      </w:r>
      <w:r w:rsidR="006D62ED">
        <w:t>8</w:t>
      </w:r>
      <w:r w:rsidRPr="00FE3A26">
        <w:t xml:space="preserve"> presents</w:t>
      </w:r>
      <w:r w:rsidRPr="00325FE0">
        <w:t xml:space="preserve"> the effect of different clustering techniques on SE performance, as the location of optimal focal points will vary for the investigated clustering schemes.</w:t>
      </w:r>
      <w:r w:rsidR="00A01C32">
        <w:t xml:space="preserve"> The performance has been observed with fixed tilt of </w:t>
      </w:r>
      <m:oMath>
        <m:sSup>
          <m:sSupPr>
            <m:ctrlPr>
              <w:rPr>
                <w:rFonts w:ascii="Cambria Math" w:hAnsi="Cambria Math"/>
                <w:i/>
              </w:rPr>
            </m:ctrlPr>
          </m:sSupPr>
          <m:e>
            <m:r>
              <w:rPr>
                <w:rFonts w:ascii="Cambria Math" w:hAnsi="Cambria Math"/>
              </w:rPr>
              <m:t>12</m:t>
            </m:r>
          </m:e>
          <m:sup>
            <m:r>
              <w:rPr>
                <w:rFonts w:ascii="Cambria Math" w:hAnsi="Cambria Math"/>
              </w:rPr>
              <m:t>o</m:t>
            </m:r>
          </m:sup>
        </m:sSup>
      </m:oMath>
      <w:r w:rsidR="00A01C32">
        <w:t xml:space="preserve"> and at regular azimuth of </w:t>
      </w:r>
      <m:oMath>
        <m:sSup>
          <m:sSupPr>
            <m:ctrlPr>
              <w:rPr>
                <w:rFonts w:ascii="Cambria Math" w:hAnsi="Cambria Math"/>
                <w:i/>
              </w:rPr>
            </m:ctrlPr>
          </m:sSupPr>
          <m:e>
            <m:r>
              <w:rPr>
                <w:rFonts w:ascii="Cambria Math" w:hAnsi="Cambria Math"/>
              </w:rPr>
              <m:t>0</m:t>
            </m:r>
          </m:e>
          <m:sup>
            <m:r>
              <w:rPr>
                <w:rFonts w:ascii="Cambria Math" w:hAnsi="Cambria Math"/>
              </w:rPr>
              <m:t>o</m:t>
            </m:r>
          </m:sup>
        </m:sSup>
      </m:oMath>
      <w:r w:rsidRPr="00325FE0">
        <w:t xml:space="preserve"> </w:t>
      </w:r>
      <m:oMath>
        <m:sSup>
          <m:sSupPr>
            <m:ctrlPr>
              <w:rPr>
                <w:rFonts w:ascii="Cambria Math" w:hAnsi="Cambria Math"/>
                <w:i/>
              </w:rPr>
            </m:ctrlPr>
          </m:sSupPr>
          <m:e>
            <m:r>
              <w:rPr>
                <w:rFonts w:ascii="Cambria Math" w:hAnsi="Cambria Math"/>
              </w:rPr>
              <m:t>120</m:t>
            </m:r>
          </m:e>
          <m:sup>
            <m:r>
              <w:rPr>
                <w:rFonts w:ascii="Cambria Math" w:hAnsi="Cambria Math"/>
              </w:rPr>
              <m:t>o</m:t>
            </m:r>
          </m:sup>
        </m:sSup>
      </m:oMath>
      <w:r w:rsidR="00A01C32">
        <w:t xml:space="preserve"> </w:t>
      </w:r>
      <m:oMath>
        <m:sSup>
          <m:sSupPr>
            <m:ctrlPr>
              <w:rPr>
                <w:rFonts w:ascii="Cambria Math" w:hAnsi="Cambria Math"/>
                <w:i/>
              </w:rPr>
            </m:ctrlPr>
          </m:sSupPr>
          <m:e>
            <m:r>
              <w:rPr>
                <w:rFonts w:ascii="Cambria Math" w:hAnsi="Cambria Math"/>
              </w:rPr>
              <m:t>240</m:t>
            </m:r>
          </m:e>
          <m:sup>
            <m:r>
              <w:rPr>
                <w:rFonts w:ascii="Cambria Math" w:hAnsi="Cambria Math"/>
              </w:rPr>
              <m:t>o</m:t>
            </m:r>
          </m:sup>
        </m:sSup>
      </m:oMath>
      <w:r w:rsidR="00A01C32">
        <w:t xml:space="preserve">. </w:t>
      </w:r>
      <w:r w:rsidR="0075200C">
        <w:t>It can be noticed that SE gain of 2 bps/Hz, 1.5 bps/Hz and 1.1 bps/Hz is achievable using clustering based on SIR, RSL and MS-BS distance respectively and adjusting antennae’ tilt and azimuth applying SAT framework. Thus,</w:t>
      </w:r>
      <w:r w:rsidRPr="00325FE0">
        <w:t xml:space="preserve"> it is possible to achieve </w:t>
      </w:r>
      <w:r w:rsidR="00B45E7E">
        <w:t>2</w:t>
      </w:r>
      <w:r w:rsidRPr="00325FE0">
        <w:t>0% to 2</w:t>
      </w:r>
      <w:r w:rsidR="00B45E7E">
        <w:t>6</w:t>
      </w:r>
      <w:r w:rsidRPr="00325FE0">
        <w:t xml:space="preserve">% gain in </w:t>
      </w:r>
      <w:r w:rsidR="0081571F">
        <w:t xml:space="preserve">overall </w:t>
      </w:r>
      <w:r w:rsidRPr="00325FE0">
        <w:t xml:space="preserve">spectral efficiency, the highest being for the clustering based on SIR. </w:t>
      </w:r>
    </w:p>
    <w:p w:rsidR="003A10E3" w:rsidRDefault="00FD674F" w:rsidP="003A10E3">
      <w:pPr>
        <w:keepNext/>
        <w:ind w:firstLine="720"/>
        <w:jc w:val="center"/>
      </w:pPr>
      <w:r w:rsidRPr="00FD674F">
        <w:rPr>
          <w:noProof/>
          <w:lang w:bidi="ar-SA"/>
        </w:rPr>
        <w:lastRenderedPageBreak/>
        <w:drawing>
          <wp:inline distT="0" distB="0" distL="0" distR="0" wp14:anchorId="0FEFA4DE" wp14:editId="77949689">
            <wp:extent cx="3858768" cy="2971800"/>
            <wp:effectExtent l="0" t="0" r="0" b="0"/>
            <wp:docPr id="583" name="Picture 583" descr="C:\Users\MdSalik\Documents\Current Research\SINR Clustering\bargraph_revis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dSalik\Documents\Current Research\SINR Clustering\bargraph_revised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58768" cy="2971800"/>
                    </a:xfrm>
                    <a:prstGeom prst="rect">
                      <a:avLst/>
                    </a:prstGeom>
                    <a:noFill/>
                    <a:ln>
                      <a:noFill/>
                    </a:ln>
                  </pic:spPr>
                </pic:pic>
              </a:graphicData>
            </a:graphic>
          </wp:inline>
        </w:drawing>
      </w:r>
    </w:p>
    <w:p w:rsidR="00587327" w:rsidRDefault="003A10E3" w:rsidP="003A10E3">
      <w:pPr>
        <w:pStyle w:val="Caption"/>
        <w:jc w:val="center"/>
      </w:pPr>
      <w:bookmarkStart w:id="36" w:name="_Toc457404154"/>
      <w:r>
        <w:t xml:space="preserve">Figure </w:t>
      </w:r>
      <w:fldSimple w:instr=" SEQ Figure \* ARABIC ">
        <w:r w:rsidR="00D452ED">
          <w:rPr>
            <w:noProof/>
          </w:rPr>
          <w:t>8</w:t>
        </w:r>
      </w:fldSimple>
      <w:r>
        <w:t xml:space="preserve">: Comparison of bandwidth normalized throughput obtained using </w:t>
      </w:r>
      <w:r w:rsidR="00B45E7E">
        <w:t>F</w:t>
      </w:r>
      <w:r>
        <w:t>AT and SAT</w:t>
      </w:r>
      <w:bookmarkEnd w:id="36"/>
    </w:p>
    <w:p w:rsidR="003A10E3" w:rsidRDefault="003A10E3" w:rsidP="003A10E3"/>
    <w:p w:rsidR="003A10E3" w:rsidRPr="003A10E3" w:rsidRDefault="00312EEF" w:rsidP="006D62ED">
      <w:pPr>
        <w:ind w:firstLine="720"/>
        <w:jc w:val="both"/>
      </w:pPr>
      <w:r>
        <w:t xml:space="preserve">The SIR </w:t>
      </w:r>
      <w:r w:rsidRPr="00325FE0">
        <w:t xml:space="preserve">based clustering </w:t>
      </w:r>
      <w:r>
        <w:t xml:space="preserve">performed the best as it </w:t>
      </w:r>
      <w:r w:rsidRPr="00325FE0">
        <w:t>considers not only the signal strength of the serving BS but also the interferences from other BSs. Other clustering algorithms although considers signal strength as well as the relative distance to the BS, they don’t incorporate interference directly. Hence their</w:t>
      </w:r>
      <w:r>
        <w:t xml:space="preserve"> </w:t>
      </w:r>
      <w:r w:rsidRPr="00325FE0">
        <w:t xml:space="preserve">performances are not as good as that </w:t>
      </w:r>
      <w:r w:rsidR="009241FF">
        <w:t xml:space="preserve">of SIR based SAT. However, it is </w:t>
      </w:r>
      <w:r w:rsidRPr="00325FE0">
        <w:t>worth noting that the RSL and distance-</w:t>
      </w:r>
      <w:r>
        <w:t xml:space="preserve"> </w:t>
      </w:r>
      <w:r w:rsidRPr="00325FE0">
        <w:t>based SAT are implementable with lower computational complexity</w:t>
      </w:r>
      <w:r>
        <w:t>,</w:t>
      </w:r>
      <w:r w:rsidRPr="00325FE0">
        <w:t xml:space="preserve"> thereby offering a trade-off bet</w:t>
      </w:r>
      <w:r w:rsidR="006D62ED">
        <w:t>ween performance and complexity.</w:t>
      </w:r>
    </w:p>
    <w:p w:rsidR="006D62ED" w:rsidRDefault="00FD674F" w:rsidP="006D62ED">
      <w:pPr>
        <w:keepNext/>
        <w:ind w:firstLine="720"/>
        <w:jc w:val="center"/>
      </w:pPr>
      <w:r>
        <w:rPr>
          <w:noProof/>
          <w:lang w:bidi="ar-SA"/>
        </w:rPr>
        <w:lastRenderedPageBreak/>
        <w:drawing>
          <wp:inline distT="0" distB="0" distL="0" distR="0" wp14:anchorId="23A3D49A" wp14:editId="5F1FDB28">
            <wp:extent cx="4357200" cy="2521528"/>
            <wp:effectExtent l="0" t="0" r="0" b="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90091" cy="2540562"/>
                    </a:xfrm>
                    <a:prstGeom prst="rect">
                      <a:avLst/>
                    </a:prstGeom>
                    <a:noFill/>
                  </pic:spPr>
                </pic:pic>
              </a:graphicData>
            </a:graphic>
          </wp:inline>
        </w:drawing>
      </w:r>
    </w:p>
    <w:p w:rsidR="003A10E3" w:rsidRDefault="006D62ED" w:rsidP="006D62ED">
      <w:pPr>
        <w:pStyle w:val="Caption"/>
        <w:jc w:val="center"/>
      </w:pPr>
      <w:bookmarkStart w:id="37" w:name="_Toc457404155"/>
      <w:r>
        <w:t xml:space="preserve">Figure </w:t>
      </w:r>
      <w:fldSimple w:instr=" SEQ Figure \* ARABIC ">
        <w:r w:rsidR="00D452ED">
          <w:rPr>
            <w:noProof/>
          </w:rPr>
          <w:t>9</w:t>
        </w:r>
      </w:fldSimple>
      <w:r>
        <w:t>:</w:t>
      </w:r>
      <w:r w:rsidRPr="002C7526">
        <w:t>Spectral Efficiency gain using FAT and SAT for different focal points based on SIR clustering</w:t>
      </w:r>
      <w:bookmarkEnd w:id="37"/>
    </w:p>
    <w:p w:rsidR="006D62ED" w:rsidRPr="006D62ED" w:rsidRDefault="006D62ED" w:rsidP="006D62ED"/>
    <w:p w:rsidR="007739FB" w:rsidRDefault="00587327" w:rsidP="00587327">
      <w:pPr>
        <w:ind w:firstLine="720"/>
        <w:jc w:val="both"/>
      </w:pPr>
      <w:r w:rsidRPr="00325FE0">
        <w:t xml:space="preserve">Moreover, for each algorithm the gain in SE varies depending upon the location of the focal points determined through </w:t>
      </w:r>
      <w:r>
        <w:t xml:space="preserve">the </w:t>
      </w:r>
      <w:r w:rsidRPr="00325FE0">
        <w:t xml:space="preserve">clustering process. </w:t>
      </w:r>
      <w:r w:rsidRPr="00FE3A26">
        <w:t>Figure 8 sh</w:t>
      </w:r>
      <w:r w:rsidRPr="00325FE0">
        <w:t>ows the variation in SE gain due to different focal point locations determined using SIR based clustering</w:t>
      </w:r>
      <w:r>
        <w:t xml:space="preserve">. Focal point location will change with different distribution of users thus it is another major aspect to be considered while considering clustering. As we can see the SE achieved at location </w:t>
      </w:r>
      <w:r w:rsidRPr="00FE3A26">
        <w:t xml:space="preserve">in Fig. </w:t>
      </w:r>
      <w:r w:rsidR="00312EEF">
        <w:t>9</w:t>
      </w:r>
      <w:r w:rsidRPr="00FE3A26">
        <w:t xml:space="preserve">(b) is higher than that in Fig. </w:t>
      </w:r>
      <w:r w:rsidR="00312EEF">
        <w:t>9</w:t>
      </w:r>
      <w:r w:rsidRPr="00FE3A26">
        <w:t>(a).</w:t>
      </w:r>
      <w:r>
        <w:t xml:space="preserve"> Not to mention, other clustering algorithms discussed in earlier section will result in different focal points and hence different SE gain. </w:t>
      </w:r>
    </w:p>
    <w:p w:rsidR="00D15946" w:rsidRPr="000F56FF" w:rsidRDefault="00AA0B13" w:rsidP="00D15946">
      <w:pPr>
        <w:pStyle w:val="Heading1"/>
      </w:pPr>
      <w:r>
        <w:br w:type="page"/>
      </w:r>
      <w:bookmarkStart w:id="38" w:name="_Toc457545985"/>
      <w:r w:rsidR="00D15946" w:rsidRPr="000F56FF">
        <w:lastRenderedPageBreak/>
        <w:t xml:space="preserve">Chapter </w:t>
      </w:r>
      <w:r w:rsidR="00D15946">
        <w:t>4</w:t>
      </w:r>
      <w:r w:rsidR="00D15946" w:rsidRPr="000F56FF">
        <w:t xml:space="preserve">: </w:t>
      </w:r>
      <w:r w:rsidR="00D15946">
        <w:t>Emerging Technologies and Approaches for Spectral Efficiency Optimization</w:t>
      </w:r>
      <w:bookmarkEnd w:id="38"/>
    </w:p>
    <w:p w:rsidR="00AA0B13" w:rsidRDefault="00AA0B13" w:rsidP="00C16C66">
      <w:pPr>
        <w:pStyle w:val="Heading1"/>
      </w:pPr>
    </w:p>
    <w:p w:rsidR="00D15946" w:rsidRPr="00D15946" w:rsidRDefault="00D15946" w:rsidP="00EF08BE">
      <w:pPr>
        <w:ind w:firstLine="360"/>
        <w:jc w:val="both"/>
      </w:pPr>
      <w:r w:rsidRPr="00D15946">
        <w:t xml:space="preserve">Spectrum is the scarcest resources in the network mainly because of its lack of availability and extra high cost. Therefore, technologies and approaches are continuously evolving to optimally utilize available spectrum in order to maximize the revenue. In this chapter, we cover major technologies and approaches widely acknowledged as 5G candidates for meeting exponentially increasing data rate demand in emerging cellular networks.  </w:t>
      </w:r>
    </w:p>
    <w:p w:rsidR="00D15946" w:rsidRPr="00D15946" w:rsidRDefault="00D15946" w:rsidP="00D15946">
      <w:pPr>
        <w:jc w:val="both"/>
      </w:pPr>
    </w:p>
    <w:p w:rsidR="00D15946" w:rsidRPr="00D15946" w:rsidRDefault="00D15946" w:rsidP="001C0FFB">
      <w:pPr>
        <w:pStyle w:val="Heading2"/>
      </w:pPr>
      <w:bookmarkStart w:id="39" w:name="_Toc457545986"/>
      <w:r w:rsidRPr="00D15946">
        <w:t>4.1 Emerging Technologies for Spectral Efficiency Maximization</w:t>
      </w:r>
      <w:bookmarkEnd w:id="39"/>
    </w:p>
    <w:p w:rsidR="00D15946" w:rsidRPr="00D15946" w:rsidRDefault="00D15946" w:rsidP="00903E12">
      <w:pPr>
        <w:ind w:firstLine="360"/>
        <w:jc w:val="both"/>
      </w:pPr>
      <w:r w:rsidRPr="00D15946">
        <w:t>Some of the widely foreseen technologies for spectral efficiency enhancement in 5G are ultra-dense BS deployment, increased spectrum</w:t>
      </w:r>
      <w:r w:rsidR="006D40BA">
        <w:t>,</w:t>
      </w:r>
      <w:r w:rsidRPr="00D15946">
        <w:t xml:space="preserve"> large scale antenna system, D2D communication, interference management, cooperative transmission etc. However, we limit our discussion to only first three of these techniques and few important approaches.</w:t>
      </w:r>
    </w:p>
    <w:p w:rsidR="00D15946" w:rsidRPr="00D15946" w:rsidRDefault="00D15946" w:rsidP="00D15946">
      <w:pPr>
        <w:ind w:firstLine="720"/>
        <w:jc w:val="both"/>
      </w:pPr>
    </w:p>
    <w:p w:rsidR="00D15946" w:rsidRPr="00D15946" w:rsidRDefault="00D15946" w:rsidP="00803CB8">
      <w:pPr>
        <w:pStyle w:val="Heading3"/>
      </w:pPr>
      <w:bookmarkStart w:id="40" w:name="_Toc457545987"/>
      <w:r w:rsidRPr="00D15946">
        <w:t>4.1.1 Base Station Densification</w:t>
      </w:r>
      <w:bookmarkEnd w:id="40"/>
    </w:p>
    <w:p w:rsidR="00D15946" w:rsidRPr="00D15946" w:rsidRDefault="00D15946" w:rsidP="00903E12">
      <w:pPr>
        <w:ind w:firstLine="720"/>
        <w:jc w:val="both"/>
      </w:pPr>
      <w:r w:rsidRPr="00D15946">
        <w:t xml:space="preserve">Network capacity can be significantly enhanced by shrinking the cell size, each cell covering an area of as small as 200 meters. Large number of small cells allows reuse of spectrum across a given geographic area, reducing the number of users competing for resources at BSs </w:t>
      </w:r>
      <w:hyperlink w:anchor="Whatwill5Gbe_17" w:history="1">
        <w:r w:rsidRPr="00FE3A26">
          <w:rPr>
            <w:rStyle w:val="Hyperlink"/>
          </w:rPr>
          <w:t>[</w:t>
        </w:r>
        <w:r w:rsidR="005751F8" w:rsidRPr="00FE3A26">
          <w:rPr>
            <w:rStyle w:val="Hyperlink"/>
          </w:rPr>
          <w:t>17</w:t>
        </w:r>
        <w:r w:rsidRPr="00FE3A26">
          <w:rPr>
            <w:rStyle w:val="Hyperlink"/>
          </w:rPr>
          <w:t>]</w:t>
        </w:r>
      </w:hyperlink>
      <w:r w:rsidRPr="00D15946">
        <w:t xml:space="preserve">. According to </w:t>
      </w:r>
      <w:hyperlink w:anchor="OnCapacityofPico_18" w:history="1">
        <w:r w:rsidRPr="00FE3A26">
          <w:rPr>
            <w:rStyle w:val="Hyperlink"/>
          </w:rPr>
          <w:t>[</w:t>
        </w:r>
        <w:r w:rsidR="005751F8" w:rsidRPr="00FE3A26">
          <w:rPr>
            <w:rStyle w:val="Hyperlink"/>
          </w:rPr>
          <w:t>18</w:t>
        </w:r>
        <w:r w:rsidRPr="00FE3A26">
          <w:rPr>
            <w:rStyle w:val="Hyperlink"/>
          </w:rPr>
          <w:t>]</w:t>
        </w:r>
      </w:hyperlink>
      <w:r w:rsidRPr="00D15946">
        <w:t xml:space="preserve">, the SIR is preserved even if the cell size shrinks indefinitely until every BS serves a single user. 5G cellular network </w:t>
      </w:r>
      <w:r w:rsidRPr="00D15946">
        <w:lastRenderedPageBreak/>
        <w:t>expects deployment of thousands of small cell nodes per unit area and per unit Hz. This will result into data rate many times more bits/s/Hz for every unit of area.</w:t>
      </w:r>
    </w:p>
    <w:p w:rsidR="00D15946" w:rsidRPr="00D15946" w:rsidRDefault="00D15946" w:rsidP="00D15946">
      <w:pPr>
        <w:jc w:val="both"/>
      </w:pPr>
    </w:p>
    <w:p w:rsidR="00D15946" w:rsidRPr="00D15946" w:rsidRDefault="00D15946" w:rsidP="00803CB8">
      <w:pPr>
        <w:pStyle w:val="Heading3"/>
      </w:pPr>
      <w:bookmarkStart w:id="41" w:name="_Toc457545988"/>
      <w:r w:rsidRPr="00D15946">
        <w:t>4.1.2 Increased Spectrum (mmWave)</w:t>
      </w:r>
      <w:bookmarkEnd w:id="41"/>
    </w:p>
    <w:p w:rsidR="00D15946" w:rsidRPr="00D15946" w:rsidRDefault="00D15946" w:rsidP="00D15946">
      <w:pPr>
        <w:jc w:val="both"/>
      </w:pPr>
      <w:r w:rsidRPr="00D15946">
        <w:rPr>
          <w:b/>
        </w:rPr>
        <w:tab/>
      </w:r>
      <w:r w:rsidRPr="00D15946">
        <w:t xml:space="preserve">The current wireless systems’ operations are restricted to a short range of frequencies ranging from several hundred MHz to few GHz, also known as </w:t>
      </w:r>
      <w:r w:rsidRPr="00D15946">
        <w:rPr>
          <w:i/>
        </w:rPr>
        <w:t>beachfront spectrum</w:t>
      </w:r>
      <w:r w:rsidRPr="00D15946">
        <w:t xml:space="preserve"> </w:t>
      </w:r>
      <w:hyperlink w:anchor="Whatwill5Gbe_17" w:history="1">
        <w:r w:rsidRPr="00FE3A26">
          <w:rPr>
            <w:rStyle w:val="Hyperlink"/>
          </w:rPr>
          <w:t>[</w:t>
        </w:r>
        <w:r w:rsidR="005751F8" w:rsidRPr="00FE3A26">
          <w:rPr>
            <w:rStyle w:val="Hyperlink"/>
          </w:rPr>
          <w:t>17</w:t>
        </w:r>
        <w:r w:rsidRPr="00FE3A26">
          <w:rPr>
            <w:rStyle w:val="Hyperlink"/>
          </w:rPr>
          <w:t>]</w:t>
        </w:r>
      </w:hyperlink>
      <w:r w:rsidRPr="00D15946">
        <w:t xml:space="preserve">. This spectrum is nearly fully occupied, especially when the demand is peak. If we observe the advancement in technologies in different layers to enhance the spectral efficiency, we find that all techniques and technologies has already reached Shannon limit and falls far short as compared to exponentially rising data rate demand. Thus, along with innovation and invention in technologies, much more bandwidth is needed to meet the future application requirement </w:t>
      </w:r>
      <w:hyperlink w:anchor="ConnAmerica_19" w:history="1">
        <w:r w:rsidRPr="00FE3A26">
          <w:rPr>
            <w:rStyle w:val="Hyperlink"/>
          </w:rPr>
          <w:t>[</w:t>
        </w:r>
        <w:r w:rsidR="005751F8" w:rsidRPr="00FE3A26">
          <w:rPr>
            <w:rStyle w:val="Hyperlink"/>
          </w:rPr>
          <w:t>19</w:t>
        </w:r>
        <w:r w:rsidRPr="00FE3A26">
          <w:rPr>
            <w:rStyle w:val="Hyperlink"/>
          </w:rPr>
          <w:t>]</w:t>
        </w:r>
      </w:hyperlink>
      <w:r w:rsidRPr="00D15946">
        <w:t xml:space="preserve"> </w:t>
      </w:r>
      <w:hyperlink w:anchor="BandwidhtForIMTAdv_20" w:history="1">
        <w:r w:rsidRPr="00FE3A26">
          <w:rPr>
            <w:rStyle w:val="Hyperlink"/>
          </w:rPr>
          <w:t>[</w:t>
        </w:r>
        <w:r w:rsidR="005751F8" w:rsidRPr="00FE3A26">
          <w:rPr>
            <w:rStyle w:val="Hyperlink"/>
          </w:rPr>
          <w:t>20</w:t>
        </w:r>
        <w:r w:rsidRPr="00FE3A26">
          <w:rPr>
            <w:rStyle w:val="Hyperlink"/>
          </w:rPr>
          <w:t>]</w:t>
        </w:r>
      </w:hyperlink>
      <w:r w:rsidRPr="00D15946">
        <w:t xml:space="preserve">. A large portion of spectrum exists in mmWave (millimeter Wave) range between 30 – 300 GHz, with reasonable spectrum in 20 – 30 GHz range. Researches are already considering frequencies within mmWave range to test suitability for 5G </w:t>
      </w:r>
      <w:hyperlink w:anchor="MMWaveforWireless_21" w:history="1">
        <w:r w:rsidRPr="00FE3A26">
          <w:rPr>
            <w:rStyle w:val="Hyperlink"/>
          </w:rPr>
          <w:t>[</w:t>
        </w:r>
        <w:r w:rsidR="005751F8" w:rsidRPr="00FE3A26">
          <w:rPr>
            <w:rStyle w:val="Hyperlink"/>
          </w:rPr>
          <w:t>21</w:t>
        </w:r>
        <w:r w:rsidRPr="00FE3A26">
          <w:rPr>
            <w:rStyle w:val="Hyperlink"/>
          </w:rPr>
          <w:t>]</w:t>
        </w:r>
      </w:hyperlink>
      <w:r w:rsidRPr="00D15946">
        <w:t>. Apart from bandwidth proportional data rate enhancement (accor</w:t>
      </w:r>
      <w:r w:rsidR="006D40BA">
        <w:t xml:space="preserve">ding to Shannon relation) </w:t>
      </w:r>
      <w:r w:rsidRPr="00D15946">
        <w:t xml:space="preserve">using mmWave, BS densification will simply multiply the data rate for every unit of bandwidth resource. Thus the combination of more nodes per unit area per Hz and more Hz (from mmWave) will give rise to spectral efficiency by even higher bits/s/Hz per unit area than just BS densification. </w:t>
      </w:r>
    </w:p>
    <w:p w:rsidR="00D15946" w:rsidRPr="00D15946" w:rsidRDefault="00D15946" w:rsidP="00D15946">
      <w:pPr>
        <w:jc w:val="both"/>
      </w:pPr>
    </w:p>
    <w:p w:rsidR="00D15946" w:rsidRPr="00D15946" w:rsidRDefault="00D15946" w:rsidP="00803CB8">
      <w:pPr>
        <w:pStyle w:val="Heading3"/>
      </w:pPr>
      <w:bookmarkStart w:id="42" w:name="_Toc457545989"/>
      <w:r w:rsidRPr="00D15946">
        <w:lastRenderedPageBreak/>
        <w:t>4.1.3 Large Scale Antenna System (Massive MIMO)</w:t>
      </w:r>
      <w:bookmarkEnd w:id="42"/>
    </w:p>
    <w:p w:rsidR="00D15946" w:rsidRPr="00D15946" w:rsidRDefault="00D15946" w:rsidP="00D15946">
      <w:pPr>
        <w:jc w:val="both"/>
        <w:rPr>
          <w:rFonts w:asciiTheme="majorHAnsi" w:hAnsiTheme="majorHAnsi"/>
          <w:bCs/>
          <w:iCs/>
          <w:szCs w:val="28"/>
        </w:rPr>
      </w:pPr>
      <w:r w:rsidRPr="00D15946">
        <w:rPr>
          <w:rFonts w:asciiTheme="majorHAnsi" w:hAnsiTheme="majorHAnsi"/>
          <w:b/>
          <w:bCs/>
          <w:iCs/>
          <w:szCs w:val="28"/>
        </w:rPr>
        <w:t xml:space="preserve"> </w:t>
      </w:r>
      <w:r w:rsidRPr="00D15946">
        <w:rPr>
          <w:rFonts w:asciiTheme="majorHAnsi" w:hAnsiTheme="majorHAnsi"/>
          <w:b/>
          <w:bCs/>
          <w:iCs/>
          <w:szCs w:val="28"/>
        </w:rPr>
        <w:tab/>
      </w:r>
      <w:r w:rsidRPr="00D15946">
        <w:rPr>
          <w:rFonts w:asciiTheme="majorHAnsi" w:hAnsiTheme="majorHAnsi"/>
          <w:bCs/>
          <w:iCs/>
          <w:szCs w:val="28"/>
        </w:rPr>
        <w:t xml:space="preserve">With a vision of putting a number of antennae much larger than number of active users per time-frequency resources and assuming possibility of accurate channel estimation for tens of users per resources under reasonable time-frequency selectivity, authors in </w:t>
      </w:r>
      <w:hyperlink w:anchor="MassiveMIMO_22" w:history="1">
        <w:r w:rsidRPr="00FE3A26">
          <w:rPr>
            <w:rStyle w:val="Hyperlink"/>
            <w:rFonts w:asciiTheme="majorHAnsi" w:hAnsiTheme="majorHAnsi"/>
            <w:bCs/>
            <w:iCs/>
            <w:szCs w:val="28"/>
          </w:rPr>
          <w:t>[</w:t>
        </w:r>
        <w:r w:rsidR="005751F8" w:rsidRPr="00FE3A26">
          <w:rPr>
            <w:rStyle w:val="Hyperlink"/>
            <w:rFonts w:asciiTheme="majorHAnsi" w:hAnsiTheme="majorHAnsi"/>
            <w:bCs/>
            <w:iCs/>
            <w:szCs w:val="28"/>
          </w:rPr>
          <w:t>22</w:t>
        </w:r>
        <w:r w:rsidRPr="00FE3A26">
          <w:rPr>
            <w:rStyle w:val="Hyperlink"/>
            <w:rFonts w:asciiTheme="majorHAnsi" w:hAnsiTheme="majorHAnsi"/>
            <w:bCs/>
            <w:iCs/>
            <w:szCs w:val="28"/>
          </w:rPr>
          <w:t>]</w:t>
        </w:r>
      </w:hyperlink>
      <w:r w:rsidRPr="00D15946">
        <w:rPr>
          <w:rFonts w:asciiTheme="majorHAnsi" w:hAnsiTheme="majorHAnsi"/>
          <w:bCs/>
          <w:iCs/>
          <w:szCs w:val="28"/>
        </w:rPr>
        <w:t xml:space="preserve"> came up with initial idea of putting hundreds of antennae at BS. This idea was known as large scale antenna system, also popularly recognized as </w:t>
      </w:r>
      <w:r w:rsidRPr="00D15946">
        <w:rPr>
          <w:rFonts w:asciiTheme="majorHAnsi" w:hAnsiTheme="majorHAnsi"/>
          <w:bCs/>
          <w:i/>
          <w:iCs/>
          <w:szCs w:val="28"/>
        </w:rPr>
        <w:t>massive</w:t>
      </w:r>
      <w:r w:rsidRPr="00D15946">
        <w:rPr>
          <w:rFonts w:asciiTheme="majorHAnsi" w:hAnsiTheme="majorHAnsi"/>
          <w:bCs/>
          <w:iCs/>
          <w:szCs w:val="28"/>
        </w:rPr>
        <w:t xml:space="preserve">-MIMO. In other words, massive MIMO, with the help of large number of antennae at the BS simultaneously serves tens of users in the same time-frequency resource resulting in increase in capacity by more than 10 times. An experiment performed in </w:t>
      </w:r>
      <w:hyperlink w:anchor="MassiveMIMOforNGN_23" w:history="1">
        <w:r w:rsidRPr="00FE3A26">
          <w:rPr>
            <w:rStyle w:val="Hyperlink"/>
            <w:rFonts w:asciiTheme="majorHAnsi" w:hAnsiTheme="majorHAnsi"/>
            <w:bCs/>
            <w:iCs/>
            <w:szCs w:val="28"/>
          </w:rPr>
          <w:t>[</w:t>
        </w:r>
        <w:r w:rsidR="005751F8" w:rsidRPr="00FE3A26">
          <w:rPr>
            <w:rStyle w:val="Hyperlink"/>
            <w:rFonts w:asciiTheme="majorHAnsi" w:hAnsiTheme="majorHAnsi"/>
            <w:bCs/>
            <w:iCs/>
            <w:szCs w:val="28"/>
          </w:rPr>
          <w:t>23</w:t>
        </w:r>
        <w:r w:rsidRPr="00FE3A26">
          <w:rPr>
            <w:rStyle w:val="Hyperlink"/>
            <w:rFonts w:asciiTheme="majorHAnsi" w:hAnsiTheme="majorHAnsi"/>
            <w:bCs/>
            <w:iCs/>
            <w:szCs w:val="28"/>
          </w:rPr>
          <w:t>]</w:t>
        </w:r>
      </w:hyperlink>
      <w:r w:rsidRPr="00D15946">
        <w:rPr>
          <w:rFonts w:asciiTheme="majorHAnsi" w:hAnsiTheme="majorHAnsi"/>
          <w:bCs/>
          <w:iCs/>
          <w:szCs w:val="28"/>
        </w:rPr>
        <w:t xml:space="preserve"> finds that for an antenna array consisting of 6400 omnidirectional antennas at the BS transmitting over 20 MHz bandwidth in PCS band serving 1000 fixed users distributed randomly</w:t>
      </w:r>
      <w:r w:rsidR="006D40BA">
        <w:rPr>
          <w:rFonts w:asciiTheme="majorHAnsi" w:hAnsiTheme="majorHAnsi"/>
          <w:bCs/>
          <w:iCs/>
          <w:szCs w:val="28"/>
        </w:rPr>
        <w:t>,</w:t>
      </w:r>
      <w:r w:rsidRPr="00D15946">
        <w:rPr>
          <w:rFonts w:asciiTheme="majorHAnsi" w:hAnsiTheme="majorHAnsi"/>
          <w:bCs/>
          <w:iCs/>
          <w:szCs w:val="28"/>
        </w:rPr>
        <w:t xml:space="preserve"> provides 95% of the terminals a throughput of 21.2 Mbps/terminal. This offers a total downlink throughput of 20 Gbps resulting in sum-spectral efficiency of 1000 bps/Hz and this is sufficient to provide 20 Mpbs broadband service to each of a thousand homes </w:t>
      </w:r>
      <w:hyperlink w:anchor="MassiveMIMOforNGN_23" w:history="1">
        <w:r w:rsidRPr="00FE3A26">
          <w:rPr>
            <w:rStyle w:val="Hyperlink"/>
            <w:rFonts w:asciiTheme="majorHAnsi" w:hAnsiTheme="majorHAnsi"/>
            <w:bCs/>
            <w:iCs/>
            <w:szCs w:val="28"/>
          </w:rPr>
          <w:t>[</w:t>
        </w:r>
        <w:r w:rsidR="005751F8" w:rsidRPr="00FE3A26">
          <w:rPr>
            <w:rStyle w:val="Hyperlink"/>
            <w:rFonts w:asciiTheme="majorHAnsi" w:hAnsiTheme="majorHAnsi"/>
            <w:bCs/>
            <w:iCs/>
            <w:szCs w:val="28"/>
          </w:rPr>
          <w:t>23</w:t>
        </w:r>
        <w:r w:rsidRPr="00FE3A26">
          <w:rPr>
            <w:rStyle w:val="Hyperlink"/>
            <w:rFonts w:asciiTheme="majorHAnsi" w:hAnsiTheme="majorHAnsi"/>
            <w:bCs/>
            <w:iCs/>
            <w:szCs w:val="28"/>
          </w:rPr>
          <w:t>]</w:t>
        </w:r>
      </w:hyperlink>
      <w:r w:rsidRPr="00D15946">
        <w:rPr>
          <w:rFonts w:asciiTheme="majorHAnsi" w:hAnsiTheme="majorHAnsi"/>
          <w:bCs/>
          <w:iCs/>
          <w:szCs w:val="28"/>
        </w:rPr>
        <w:t xml:space="preserve">. Thus Massive MIMO is considered as game-changing technologies for boosting spectral as well as energy efficiency in 5G. </w:t>
      </w:r>
    </w:p>
    <w:p w:rsidR="00D15946" w:rsidRPr="00D15946" w:rsidRDefault="00D15946" w:rsidP="00D15946">
      <w:pPr>
        <w:jc w:val="both"/>
        <w:rPr>
          <w:rFonts w:asciiTheme="majorHAnsi" w:hAnsiTheme="majorHAnsi"/>
          <w:bCs/>
          <w:iCs/>
          <w:szCs w:val="28"/>
        </w:rPr>
      </w:pPr>
    </w:p>
    <w:p w:rsidR="00D15946" w:rsidRPr="00D15946" w:rsidRDefault="00D15946" w:rsidP="001C0FFB">
      <w:pPr>
        <w:pStyle w:val="Heading2"/>
      </w:pPr>
      <w:bookmarkStart w:id="43" w:name="_Toc457545990"/>
      <w:r w:rsidRPr="00D15946">
        <w:t>4.2 Emerging Approaches for Spectral Efficiency Maximization</w:t>
      </w:r>
      <w:bookmarkEnd w:id="43"/>
    </w:p>
    <w:p w:rsidR="00D15946" w:rsidRPr="00D15946" w:rsidRDefault="006D40BA" w:rsidP="00D15946">
      <w:pPr>
        <w:ind w:firstLine="720"/>
        <w:jc w:val="both"/>
        <w:rPr>
          <w:rFonts w:asciiTheme="majorHAnsi" w:hAnsiTheme="majorHAnsi"/>
          <w:bCs/>
          <w:iCs/>
          <w:szCs w:val="28"/>
        </w:rPr>
      </w:pPr>
      <w:r>
        <w:rPr>
          <w:rFonts w:asciiTheme="majorHAnsi" w:hAnsiTheme="majorHAnsi"/>
          <w:bCs/>
          <w:iCs/>
          <w:szCs w:val="28"/>
        </w:rPr>
        <w:t xml:space="preserve">Apart from </w:t>
      </w:r>
      <w:r w:rsidR="00D15946" w:rsidRPr="00D15946">
        <w:rPr>
          <w:rFonts w:asciiTheme="majorHAnsi" w:hAnsiTheme="majorHAnsi"/>
          <w:bCs/>
          <w:iCs/>
          <w:szCs w:val="28"/>
        </w:rPr>
        <w:t xml:space="preserve">technologies, numerous frameworks and approaches to be implemented at different level of network are currently under investigation for possible inclusion in 5G. Examples are centralized (cloud) RAN (CRAN), software defined network (SDN), network function virtualization (NFV), self-organizing network (SON), caching at the edge nodes, big data empowered network system design etc. All these </w:t>
      </w:r>
      <w:r w:rsidR="00D15946" w:rsidRPr="00D15946">
        <w:rPr>
          <w:rFonts w:asciiTheme="majorHAnsi" w:hAnsiTheme="majorHAnsi"/>
          <w:bCs/>
          <w:iCs/>
          <w:szCs w:val="28"/>
        </w:rPr>
        <w:lastRenderedPageBreak/>
        <w:t xml:space="preserve">technologies play essential role in availing spectral efficiency gain in one way or other. In this section, we shorten our discussion to only following three topics. </w:t>
      </w:r>
    </w:p>
    <w:p w:rsidR="00D15946" w:rsidRPr="00D15946" w:rsidRDefault="00D15946" w:rsidP="00D15946">
      <w:pPr>
        <w:ind w:firstLine="720"/>
        <w:jc w:val="both"/>
        <w:rPr>
          <w:rFonts w:asciiTheme="majorHAnsi" w:hAnsiTheme="majorHAnsi"/>
          <w:bCs/>
          <w:iCs/>
          <w:szCs w:val="28"/>
        </w:rPr>
      </w:pPr>
    </w:p>
    <w:p w:rsidR="00D15946" w:rsidRPr="00D15946" w:rsidRDefault="00D15946" w:rsidP="00803CB8">
      <w:pPr>
        <w:pStyle w:val="Heading3"/>
      </w:pPr>
      <w:bookmarkStart w:id="44" w:name="_Toc457545991"/>
      <w:r w:rsidRPr="00D15946">
        <w:t>4.2.1 Self-Organizing Network</w:t>
      </w:r>
      <w:bookmarkEnd w:id="44"/>
    </w:p>
    <w:p w:rsidR="00D15946" w:rsidRPr="00D15946" w:rsidRDefault="00D15946" w:rsidP="00D15946">
      <w:pPr>
        <w:ind w:firstLine="720"/>
        <w:jc w:val="both"/>
      </w:pPr>
      <w:r w:rsidRPr="00D15946">
        <w:t xml:space="preserve">Self-Organizing Network (SON) describes abilities of a network to autonomously configure when a network is in deployment stage and autonomously optimize and heal the network after the network enters operation stage. SON was addressed in 3GPP Release 8 with the aim to automate the network so that network can function in every situation without or with least human intervention. Although SON was not paid much attention until Release 10, researchers have recognized it as an indispensable need for enabling 5G. With the rise in number of nodes, antenna and terminals, it would be extremely difficult to perform network configuration, optimization and healing with the help of offline tools. Moreover, in current heterogeneous network scenario, user demands are changing dynamically. To respond promptly and precisely to those demands, emerging network needs to be embedded with intelligence to predict users and network demand in proactive manner, so that network resources such as bandwidth can be allocated in advance and optimally utilized in self-organizing manner </w:t>
      </w:r>
      <w:hyperlink w:anchor="BSON_3" w:history="1">
        <w:r w:rsidRPr="00FE3A26">
          <w:rPr>
            <w:rStyle w:val="Hyperlink"/>
          </w:rPr>
          <w:t>[</w:t>
        </w:r>
        <w:r w:rsidR="005751F8" w:rsidRPr="00FE3A26">
          <w:rPr>
            <w:rStyle w:val="Hyperlink"/>
          </w:rPr>
          <w:t>3</w:t>
        </w:r>
        <w:r w:rsidRPr="00FE3A26">
          <w:rPr>
            <w:rStyle w:val="Hyperlink"/>
          </w:rPr>
          <w:t>]</w:t>
        </w:r>
      </w:hyperlink>
      <w:r w:rsidRPr="00D15946">
        <w:t xml:space="preserve">. Additionally, 5G network should be able to proactively identify probability of fault occurrence in the network, so that network can prepare necessary action plan prior to occurrence of any problem enabling self-healing ability of the network. Recently, with the help of big data analytics (explained in the section followed) and intelligent machine learning tools, intelligent functionalities can be enabled in the network making a completely self-organized network. </w:t>
      </w:r>
    </w:p>
    <w:p w:rsidR="00D15946" w:rsidRPr="00D15946" w:rsidRDefault="00D15946" w:rsidP="00D15946">
      <w:pPr>
        <w:ind w:firstLine="720"/>
        <w:jc w:val="both"/>
      </w:pPr>
      <w:r w:rsidRPr="00D15946">
        <w:lastRenderedPageBreak/>
        <w:t xml:space="preserve">SON features can be utilized in the network for any functions. For spectral efficiency enhancement, SON will intelligently utilize the available spectrum without wastage. For example, using SON, a small cell detects that there are only few users in its coverage, thus SON engine will allocate only few resource blocks for that small cell and the rest for other cells which have higher number of users. Nevertheless, this is a simple example, SON actually can be applied for various nested functionalities to enable coordination among conflicting parameters and functionalities to ensure stable operation of the network. </w:t>
      </w:r>
    </w:p>
    <w:p w:rsidR="00D15946" w:rsidRPr="00D15946" w:rsidRDefault="00D15946" w:rsidP="00D15946">
      <w:pPr>
        <w:rPr>
          <w:rFonts w:asciiTheme="majorHAnsi" w:hAnsiTheme="majorHAnsi"/>
          <w:b/>
          <w:bCs/>
          <w:iCs/>
          <w:szCs w:val="28"/>
        </w:rPr>
      </w:pPr>
    </w:p>
    <w:p w:rsidR="00D15946" w:rsidRPr="00D15946" w:rsidRDefault="00D15946" w:rsidP="00803CB8">
      <w:pPr>
        <w:pStyle w:val="Heading3"/>
      </w:pPr>
      <w:bookmarkStart w:id="45" w:name="_Toc457545992"/>
      <w:r w:rsidRPr="00D15946">
        <w:t xml:space="preserve">4.2.1 Big Data Analytics </w:t>
      </w:r>
      <w:r w:rsidR="00292EE3">
        <w:t>Driven Spectral Efficiency Optimization</w:t>
      </w:r>
      <w:bookmarkEnd w:id="45"/>
    </w:p>
    <w:p w:rsidR="00D15946" w:rsidRPr="00D15946" w:rsidRDefault="00D15946" w:rsidP="00D15946">
      <w:pPr>
        <w:jc w:val="both"/>
        <w:rPr>
          <w:rFonts w:ascii="Times" w:hAnsi="Times" w:cs="Verdana"/>
        </w:rPr>
      </w:pPr>
      <w:r w:rsidRPr="00D15946">
        <w:rPr>
          <w:rFonts w:asciiTheme="majorHAnsi" w:hAnsiTheme="majorHAnsi"/>
          <w:b/>
          <w:bCs/>
          <w:iCs/>
          <w:szCs w:val="28"/>
        </w:rPr>
        <w:tab/>
      </w:r>
      <w:r w:rsidRPr="00D15946">
        <w:rPr>
          <w:rFonts w:asciiTheme="majorHAnsi" w:hAnsiTheme="majorHAnsi"/>
          <w:bCs/>
          <w:iCs/>
          <w:szCs w:val="28"/>
        </w:rPr>
        <w:t xml:space="preserve">Although data analytics has existed since decades back, big data analytics has emerged as a revolutionary approach for improving every walks of life. Big data analytics is identified through its widely </w:t>
      </w:r>
      <w:r w:rsidR="006D40BA">
        <w:rPr>
          <w:rFonts w:asciiTheme="majorHAnsi" w:hAnsiTheme="majorHAnsi"/>
          <w:bCs/>
          <w:iCs/>
          <w:szCs w:val="28"/>
        </w:rPr>
        <w:t>accepted features</w:t>
      </w:r>
      <w:r w:rsidRPr="00D15946">
        <w:rPr>
          <w:rFonts w:asciiTheme="majorHAnsi" w:hAnsiTheme="majorHAnsi"/>
          <w:bCs/>
          <w:iCs/>
          <w:szCs w:val="28"/>
        </w:rPr>
        <w:t>: volume, velocity, variety. These unconventional 3V features (volume, velocity, variety) of current data generation give birth to big data and thus its management and analysis require big data analytics scheme. Big data analytics is an umbrella term, that incorporates methods and technologies, hardware and software for collecting, managing and analyzing large scale structured and unstructured data in real-time.  Big data analytics works on entire data collected from every sources in the system as opposed to only sample data in conventional data analytics schemes. Thus b</w:t>
      </w:r>
      <w:r w:rsidRPr="00D15946">
        <w:rPr>
          <w:rFonts w:ascii="Times" w:hAnsi="Times" w:cs="Verdana"/>
        </w:rPr>
        <w:t xml:space="preserve">ig data analysis is expected to create data-driven opportunities as opposed to hypothesis-based solutions in conventional data analytics scheme. </w:t>
      </w:r>
    </w:p>
    <w:p w:rsidR="00D15946" w:rsidRPr="00D15946" w:rsidRDefault="00D15946" w:rsidP="00D15946">
      <w:pPr>
        <w:ind w:firstLine="720"/>
        <w:jc w:val="both"/>
        <w:rPr>
          <w:rFonts w:asciiTheme="majorHAnsi" w:hAnsiTheme="majorHAnsi"/>
          <w:bCs/>
          <w:iCs/>
          <w:szCs w:val="28"/>
        </w:rPr>
      </w:pPr>
      <w:r w:rsidRPr="00D15946">
        <w:rPr>
          <w:rFonts w:asciiTheme="majorHAnsi" w:hAnsiTheme="majorHAnsi"/>
          <w:bCs/>
          <w:iCs/>
          <w:szCs w:val="28"/>
        </w:rPr>
        <w:lastRenderedPageBreak/>
        <w:t xml:space="preserve">In cellular networks, data are generated at very large scale (volume) with expected size of 24.3 Exabyte (EB) per month </w:t>
      </w:r>
      <w:hyperlink w:anchor="Cisco_1" w:history="1">
        <w:r w:rsidRPr="00FE3A26">
          <w:rPr>
            <w:rStyle w:val="Hyperlink"/>
            <w:rFonts w:asciiTheme="majorHAnsi" w:hAnsiTheme="majorHAnsi"/>
            <w:bCs/>
            <w:iCs/>
            <w:szCs w:val="28"/>
          </w:rPr>
          <w:t>[</w:t>
        </w:r>
        <w:r w:rsidR="005751F8" w:rsidRPr="00FE3A26">
          <w:rPr>
            <w:rStyle w:val="Hyperlink"/>
            <w:rFonts w:asciiTheme="majorHAnsi" w:hAnsiTheme="majorHAnsi"/>
            <w:bCs/>
            <w:iCs/>
            <w:szCs w:val="28"/>
          </w:rPr>
          <w:t>1</w:t>
        </w:r>
        <w:r w:rsidRPr="00FE3A26">
          <w:rPr>
            <w:rStyle w:val="Hyperlink"/>
            <w:rFonts w:asciiTheme="majorHAnsi" w:hAnsiTheme="majorHAnsi"/>
            <w:bCs/>
            <w:iCs/>
            <w:szCs w:val="28"/>
          </w:rPr>
          <w:t>]</w:t>
        </w:r>
      </w:hyperlink>
      <w:r w:rsidRPr="00D15946">
        <w:rPr>
          <w:rFonts w:asciiTheme="majorHAnsi" w:hAnsiTheme="majorHAnsi"/>
          <w:bCs/>
          <w:iCs/>
          <w:szCs w:val="28"/>
        </w:rPr>
        <w:t xml:space="preserve">, with fast input/output to/from the network (velocity) and from various sources within and outside the network (variety). The various data sources in cellular (LTE-Advanced) network are UE at user side, eNodeB at RAN layer and nodes such as MME, PGW, SGW, PCRF at CN layer. Data collected from these nodes can be utilized in a number of ways for variety of purposes. From spectral efficiency optimization point of view, the network first needs to understand spatio-temporally varying user’s demand. With the help of advanced data analytics scheme and intelligent learning tools, data collected from social networks such as Facebook, YouTube, Instagram, WhatsApp etc. can be analyzed to understand user’s contextual information that includes user’s temporal location, mobility pattern, network usage behavior, user’s social connection and ties, user’s choice of contents and dynamicity of choice and so on. </w:t>
      </w:r>
    </w:p>
    <w:p w:rsidR="00D15946" w:rsidRPr="00D15946" w:rsidRDefault="00D15946" w:rsidP="00D15946">
      <w:pPr>
        <w:ind w:firstLine="720"/>
        <w:jc w:val="both"/>
        <w:rPr>
          <w:rFonts w:asciiTheme="majorHAnsi" w:hAnsiTheme="majorHAnsi"/>
          <w:bCs/>
          <w:iCs/>
          <w:szCs w:val="28"/>
        </w:rPr>
      </w:pPr>
      <w:r w:rsidRPr="00D15946">
        <w:rPr>
          <w:rFonts w:asciiTheme="majorHAnsi" w:hAnsiTheme="majorHAnsi"/>
          <w:bCs/>
          <w:iCs/>
          <w:szCs w:val="28"/>
        </w:rPr>
        <w:t>Having known above information, network can predict user’s future context information and accordingly allocate necessary resources on real-time basis. This makes the network intelligent to optimally utilize resources at right place in right time</w:t>
      </w:r>
      <w:r w:rsidR="008A6C89">
        <w:rPr>
          <w:rFonts w:asciiTheme="majorHAnsi" w:hAnsiTheme="majorHAnsi"/>
          <w:bCs/>
          <w:iCs/>
          <w:szCs w:val="28"/>
        </w:rPr>
        <w:t xml:space="preserve"> and</w:t>
      </w:r>
      <w:r w:rsidRPr="00D15946">
        <w:rPr>
          <w:rFonts w:asciiTheme="majorHAnsi" w:hAnsiTheme="majorHAnsi"/>
          <w:bCs/>
          <w:iCs/>
          <w:szCs w:val="28"/>
        </w:rPr>
        <w:t xml:space="preserve"> in right quantity. For example, with the help of big data, network can predict user’s choice of content types at a particular time and place, and thus will allocate the bandwidth resource accordingly instead of consistently assigning certain bandwidth for that user. So, big data analytics assists in enabling on-demand services and resource utilization, optimizing bandwidth </w:t>
      </w:r>
      <w:r w:rsidR="008A6C89">
        <w:rPr>
          <w:rFonts w:asciiTheme="majorHAnsi" w:hAnsiTheme="majorHAnsi"/>
          <w:bCs/>
          <w:iCs/>
          <w:szCs w:val="28"/>
        </w:rPr>
        <w:t>utilization</w:t>
      </w:r>
      <w:r w:rsidRPr="00D15946">
        <w:rPr>
          <w:rFonts w:asciiTheme="majorHAnsi" w:hAnsiTheme="majorHAnsi"/>
          <w:bCs/>
          <w:iCs/>
          <w:szCs w:val="28"/>
        </w:rPr>
        <w:t>.</w:t>
      </w:r>
    </w:p>
    <w:p w:rsidR="00D15946" w:rsidRPr="00D15946" w:rsidRDefault="00D15946" w:rsidP="00D15946">
      <w:pPr>
        <w:ind w:firstLine="720"/>
        <w:jc w:val="both"/>
        <w:rPr>
          <w:rFonts w:asciiTheme="majorHAnsi" w:hAnsiTheme="majorHAnsi"/>
          <w:bCs/>
          <w:iCs/>
          <w:szCs w:val="28"/>
        </w:rPr>
      </w:pPr>
      <w:r w:rsidRPr="00D15946">
        <w:rPr>
          <w:rFonts w:asciiTheme="majorHAnsi" w:hAnsiTheme="majorHAnsi"/>
          <w:bCs/>
          <w:iCs/>
          <w:szCs w:val="28"/>
        </w:rPr>
        <w:t>From above discussion, it can be inferred that, big data analytics is actually making the network intelligent which partially overlaps with the objective of self-</w:t>
      </w:r>
      <w:r w:rsidRPr="00D15946">
        <w:rPr>
          <w:rFonts w:asciiTheme="majorHAnsi" w:hAnsiTheme="majorHAnsi"/>
          <w:bCs/>
          <w:iCs/>
          <w:szCs w:val="28"/>
        </w:rPr>
        <w:lastRenderedPageBreak/>
        <w:t xml:space="preserve">organizing network. In fact, big data analytics is the enabling approach that helps to visualize the end-to-end picture of present, past as well as future of user and network. Big data analytics digs deeper down and explore wider in the ocean of data to extract actionable insights. Machine learning tools are then applied on the extracted information in order for the network to make intelligent decisions. Thus big data analytics is the core concept behind network intelligence. </w:t>
      </w:r>
    </w:p>
    <w:p w:rsidR="00D15946" w:rsidRPr="00D15946" w:rsidRDefault="00D15946" w:rsidP="00D15946">
      <w:pPr>
        <w:ind w:firstLine="720"/>
        <w:jc w:val="both"/>
        <w:rPr>
          <w:rFonts w:asciiTheme="majorHAnsi" w:hAnsiTheme="majorHAnsi"/>
          <w:bCs/>
          <w:iCs/>
          <w:szCs w:val="28"/>
        </w:rPr>
      </w:pPr>
      <w:r w:rsidRPr="00D15946">
        <w:rPr>
          <w:rFonts w:asciiTheme="majorHAnsi" w:hAnsiTheme="majorHAnsi"/>
          <w:bCs/>
          <w:iCs/>
          <w:szCs w:val="28"/>
        </w:rPr>
        <w:t xml:space="preserve"> </w:t>
      </w:r>
    </w:p>
    <w:p w:rsidR="00D15946" w:rsidRPr="00D15946" w:rsidRDefault="00D15946" w:rsidP="00803CB8">
      <w:pPr>
        <w:pStyle w:val="Heading3"/>
      </w:pPr>
      <w:bookmarkStart w:id="46" w:name="_Toc457545993"/>
      <w:r w:rsidRPr="00D15946">
        <w:t>4.2.2 Caching at the Edge</w:t>
      </w:r>
      <w:bookmarkEnd w:id="46"/>
    </w:p>
    <w:p w:rsidR="00D15946" w:rsidRPr="00D15946" w:rsidRDefault="00D15946" w:rsidP="00D15946">
      <w:pPr>
        <w:jc w:val="both"/>
        <w:rPr>
          <w:rFonts w:asciiTheme="majorHAnsi" w:hAnsiTheme="majorHAnsi"/>
          <w:bCs/>
          <w:iCs/>
          <w:szCs w:val="28"/>
        </w:rPr>
      </w:pPr>
      <w:r w:rsidRPr="00D15946">
        <w:rPr>
          <w:rFonts w:asciiTheme="majorHAnsi" w:hAnsiTheme="majorHAnsi"/>
          <w:b/>
          <w:bCs/>
          <w:iCs/>
          <w:szCs w:val="28"/>
        </w:rPr>
        <w:tab/>
      </w:r>
      <w:r w:rsidRPr="00D15946">
        <w:rPr>
          <w:rFonts w:asciiTheme="majorHAnsi" w:hAnsiTheme="majorHAnsi"/>
          <w:bCs/>
          <w:iCs/>
          <w:szCs w:val="28"/>
        </w:rPr>
        <w:t xml:space="preserve">Caching has emerged as one of the most disruptive technologies for enabling 5G </w:t>
      </w:r>
      <w:hyperlink w:anchor="FiveDisruptive_5" w:history="1">
        <w:r w:rsidRPr="00FE3A26">
          <w:rPr>
            <w:rStyle w:val="Hyperlink"/>
            <w:rFonts w:asciiTheme="majorHAnsi" w:hAnsiTheme="majorHAnsi"/>
            <w:bCs/>
            <w:iCs/>
            <w:szCs w:val="28"/>
          </w:rPr>
          <w:t>[</w:t>
        </w:r>
        <w:r w:rsidR="00BC66B1" w:rsidRPr="00FE3A26">
          <w:rPr>
            <w:rStyle w:val="Hyperlink"/>
            <w:rFonts w:asciiTheme="majorHAnsi" w:hAnsiTheme="majorHAnsi"/>
            <w:bCs/>
            <w:iCs/>
            <w:szCs w:val="28"/>
          </w:rPr>
          <w:t>5</w:t>
        </w:r>
        <w:r w:rsidRPr="00FE3A26">
          <w:rPr>
            <w:rStyle w:val="Hyperlink"/>
            <w:rFonts w:asciiTheme="majorHAnsi" w:hAnsiTheme="majorHAnsi"/>
            <w:bCs/>
            <w:iCs/>
            <w:szCs w:val="28"/>
          </w:rPr>
          <w:t>]</w:t>
        </w:r>
      </w:hyperlink>
      <w:r w:rsidRPr="00D15946">
        <w:rPr>
          <w:rFonts w:asciiTheme="majorHAnsi" w:hAnsiTheme="majorHAnsi"/>
          <w:bCs/>
          <w:iCs/>
          <w:szCs w:val="28"/>
        </w:rPr>
        <w:t xml:space="preserve">. It basically brings most popular contents to the network nodes closest possible to the user. This facilitates the users to be served with minimum delay without requiring backhaul usage, which in turn reduces backhaul bandwidth requirement. However, an efficient caching depends upon various factors such as cacheability of contents, cache location, caching strategy and last but not the least cache size. In other words, </w:t>
      </w:r>
      <w:r w:rsidRPr="00D15946">
        <w:rPr>
          <w:rFonts w:asciiTheme="majorHAnsi" w:hAnsiTheme="majorHAnsi"/>
          <w:bCs/>
          <w:i/>
          <w:iCs/>
          <w:szCs w:val="28"/>
        </w:rPr>
        <w:t>what to cache</w:t>
      </w:r>
      <w:r w:rsidRPr="00D15946">
        <w:rPr>
          <w:rFonts w:asciiTheme="majorHAnsi" w:hAnsiTheme="majorHAnsi"/>
          <w:bCs/>
          <w:iCs/>
          <w:szCs w:val="28"/>
        </w:rPr>
        <w:t xml:space="preserve">; </w:t>
      </w:r>
      <w:r w:rsidRPr="00D15946">
        <w:rPr>
          <w:rFonts w:asciiTheme="majorHAnsi" w:hAnsiTheme="majorHAnsi"/>
          <w:bCs/>
          <w:i/>
          <w:iCs/>
          <w:szCs w:val="28"/>
        </w:rPr>
        <w:t>where to cache</w:t>
      </w:r>
      <w:r w:rsidRPr="00D15946">
        <w:rPr>
          <w:rFonts w:asciiTheme="majorHAnsi" w:hAnsiTheme="majorHAnsi"/>
          <w:bCs/>
          <w:iCs/>
          <w:szCs w:val="28"/>
        </w:rPr>
        <w:t xml:space="preserve">; and </w:t>
      </w:r>
      <w:r w:rsidRPr="00D15946">
        <w:rPr>
          <w:rFonts w:asciiTheme="majorHAnsi" w:hAnsiTheme="majorHAnsi"/>
          <w:bCs/>
          <w:i/>
          <w:iCs/>
          <w:szCs w:val="28"/>
        </w:rPr>
        <w:t>how to cache</w:t>
      </w:r>
      <w:r w:rsidRPr="00D15946">
        <w:rPr>
          <w:rFonts w:asciiTheme="majorHAnsi" w:hAnsiTheme="majorHAnsi"/>
          <w:bCs/>
          <w:iCs/>
          <w:szCs w:val="28"/>
        </w:rPr>
        <w:t xml:space="preserve"> are the important questions behind making caching approach effective and efficient. For caching to be beneficial, content-level characterization of cellular traffic is essential for strategizing caching effectively. A study on 3G traffic reveals that more than 95% of the downlink traffic flow uses transmission control protocol (TCP) </w:t>
      </w:r>
      <w:hyperlink w:anchor="CompCachingStrat_24" w:history="1">
        <w:r w:rsidRPr="00FE3A26">
          <w:rPr>
            <w:rStyle w:val="Hyperlink"/>
            <w:rFonts w:asciiTheme="majorHAnsi" w:hAnsiTheme="majorHAnsi"/>
            <w:bCs/>
            <w:iCs/>
            <w:szCs w:val="28"/>
          </w:rPr>
          <w:t>[</w:t>
        </w:r>
        <w:r w:rsidR="005751F8" w:rsidRPr="00FE3A26">
          <w:rPr>
            <w:rStyle w:val="Hyperlink"/>
            <w:rFonts w:asciiTheme="majorHAnsi" w:hAnsiTheme="majorHAnsi"/>
            <w:bCs/>
            <w:iCs/>
            <w:szCs w:val="28"/>
          </w:rPr>
          <w:t>2</w:t>
        </w:r>
        <w:r w:rsidR="007F3269">
          <w:rPr>
            <w:rStyle w:val="Hyperlink"/>
            <w:rFonts w:asciiTheme="majorHAnsi" w:hAnsiTheme="majorHAnsi"/>
            <w:bCs/>
            <w:iCs/>
            <w:szCs w:val="28"/>
          </w:rPr>
          <w:t>4</w:t>
        </w:r>
        <w:r w:rsidRPr="00FE3A26">
          <w:rPr>
            <w:rStyle w:val="Hyperlink"/>
            <w:rFonts w:asciiTheme="majorHAnsi" w:hAnsiTheme="majorHAnsi"/>
            <w:bCs/>
            <w:iCs/>
            <w:szCs w:val="28"/>
          </w:rPr>
          <w:t>]</w:t>
        </w:r>
      </w:hyperlink>
      <w:r w:rsidRPr="00D15946">
        <w:rPr>
          <w:rFonts w:asciiTheme="majorHAnsi" w:hAnsiTheme="majorHAnsi"/>
          <w:bCs/>
          <w:iCs/>
          <w:szCs w:val="28"/>
        </w:rPr>
        <w:t xml:space="preserve">. Additionally, since hypertext transfer protocol (HTTP) has become workhorse for various applications, from data to video, HTTP dominates the cellular traffic with more than 80% of the average downstream traffic </w:t>
      </w:r>
      <w:hyperlink w:anchor="ToCacheorNotCache_25" w:history="1">
        <w:r w:rsidRPr="005B7BB8">
          <w:rPr>
            <w:rStyle w:val="Hyperlink"/>
            <w:rFonts w:asciiTheme="majorHAnsi" w:hAnsiTheme="majorHAnsi"/>
            <w:bCs/>
            <w:iCs/>
            <w:szCs w:val="28"/>
          </w:rPr>
          <w:t>[</w:t>
        </w:r>
        <w:r w:rsidR="005751F8" w:rsidRPr="005B7BB8">
          <w:rPr>
            <w:rStyle w:val="Hyperlink"/>
            <w:rFonts w:asciiTheme="majorHAnsi" w:hAnsiTheme="majorHAnsi"/>
            <w:bCs/>
            <w:iCs/>
            <w:szCs w:val="28"/>
          </w:rPr>
          <w:t>2</w:t>
        </w:r>
        <w:r w:rsidR="007F3269" w:rsidRPr="005B7BB8">
          <w:rPr>
            <w:rStyle w:val="Hyperlink"/>
            <w:rFonts w:asciiTheme="majorHAnsi" w:hAnsiTheme="majorHAnsi"/>
            <w:bCs/>
            <w:iCs/>
            <w:szCs w:val="28"/>
          </w:rPr>
          <w:t>5</w:t>
        </w:r>
        <w:r w:rsidRPr="005B7BB8">
          <w:rPr>
            <w:rStyle w:val="Hyperlink"/>
            <w:rFonts w:asciiTheme="majorHAnsi" w:hAnsiTheme="majorHAnsi"/>
            <w:bCs/>
            <w:iCs/>
            <w:szCs w:val="28"/>
          </w:rPr>
          <w:t>]</w:t>
        </w:r>
      </w:hyperlink>
      <w:r w:rsidRPr="00D15946">
        <w:rPr>
          <w:rFonts w:asciiTheme="majorHAnsi" w:hAnsiTheme="majorHAnsi"/>
          <w:bCs/>
          <w:iCs/>
          <w:szCs w:val="28"/>
        </w:rPr>
        <w:t xml:space="preserve">. Depending upon caching techniques, up to 42% bandwidth can be saved by caching redundant TCP flows, and up to 37% during peak usage in night time </w:t>
      </w:r>
      <w:hyperlink w:anchor="CompCachingStrat_24" w:history="1">
        <w:r w:rsidRPr="005B7BB8">
          <w:rPr>
            <w:rStyle w:val="Hyperlink"/>
            <w:rFonts w:asciiTheme="majorHAnsi" w:hAnsiTheme="majorHAnsi"/>
            <w:bCs/>
            <w:iCs/>
            <w:szCs w:val="28"/>
          </w:rPr>
          <w:t>[</w:t>
        </w:r>
        <w:r w:rsidR="005751F8" w:rsidRPr="005B7BB8">
          <w:rPr>
            <w:rStyle w:val="Hyperlink"/>
            <w:rFonts w:asciiTheme="majorHAnsi" w:hAnsiTheme="majorHAnsi"/>
            <w:bCs/>
            <w:iCs/>
            <w:szCs w:val="28"/>
          </w:rPr>
          <w:t>2</w:t>
        </w:r>
        <w:r w:rsidR="007F3269" w:rsidRPr="005B7BB8">
          <w:rPr>
            <w:rStyle w:val="Hyperlink"/>
            <w:rFonts w:asciiTheme="majorHAnsi" w:hAnsiTheme="majorHAnsi"/>
            <w:bCs/>
            <w:iCs/>
            <w:szCs w:val="28"/>
          </w:rPr>
          <w:t>4</w:t>
        </w:r>
        <w:r w:rsidRPr="005B7BB8">
          <w:rPr>
            <w:rStyle w:val="Hyperlink"/>
            <w:rFonts w:asciiTheme="majorHAnsi" w:hAnsiTheme="majorHAnsi"/>
            <w:bCs/>
            <w:iCs/>
            <w:szCs w:val="28"/>
          </w:rPr>
          <w:t>]</w:t>
        </w:r>
      </w:hyperlink>
      <w:r w:rsidRPr="00D15946">
        <w:rPr>
          <w:rFonts w:asciiTheme="majorHAnsi" w:hAnsiTheme="majorHAnsi"/>
          <w:bCs/>
          <w:iCs/>
          <w:szCs w:val="28"/>
        </w:rPr>
        <w:t xml:space="preserve">. </w:t>
      </w:r>
      <w:r w:rsidRPr="00D15946">
        <w:rPr>
          <w:rFonts w:asciiTheme="majorHAnsi" w:hAnsiTheme="majorHAnsi"/>
          <w:bCs/>
          <w:iCs/>
          <w:szCs w:val="28"/>
        </w:rPr>
        <w:lastRenderedPageBreak/>
        <w:t xml:space="preserve">Similarly, the experiment in </w:t>
      </w:r>
      <w:hyperlink w:anchor="ToCacheorNotCache_25" w:history="1">
        <w:r w:rsidRPr="005B7BB8">
          <w:rPr>
            <w:rStyle w:val="Hyperlink"/>
            <w:rFonts w:asciiTheme="majorHAnsi" w:hAnsiTheme="majorHAnsi"/>
            <w:bCs/>
            <w:iCs/>
            <w:szCs w:val="28"/>
          </w:rPr>
          <w:t>[</w:t>
        </w:r>
        <w:r w:rsidR="005751F8" w:rsidRPr="005B7BB8">
          <w:rPr>
            <w:rStyle w:val="Hyperlink"/>
            <w:rFonts w:asciiTheme="majorHAnsi" w:hAnsiTheme="majorHAnsi"/>
            <w:bCs/>
            <w:iCs/>
            <w:szCs w:val="28"/>
          </w:rPr>
          <w:t>2</w:t>
        </w:r>
        <w:r w:rsidR="007F3269" w:rsidRPr="005B7BB8">
          <w:rPr>
            <w:rStyle w:val="Hyperlink"/>
            <w:rFonts w:asciiTheme="majorHAnsi" w:hAnsiTheme="majorHAnsi"/>
            <w:bCs/>
            <w:iCs/>
            <w:szCs w:val="28"/>
          </w:rPr>
          <w:t>5</w:t>
        </w:r>
        <w:r w:rsidRPr="005B7BB8">
          <w:rPr>
            <w:rStyle w:val="Hyperlink"/>
            <w:rFonts w:asciiTheme="majorHAnsi" w:hAnsiTheme="majorHAnsi"/>
            <w:bCs/>
            <w:iCs/>
            <w:szCs w:val="28"/>
          </w:rPr>
          <w:t>]</w:t>
        </w:r>
      </w:hyperlink>
      <w:r w:rsidRPr="00D15946">
        <w:rPr>
          <w:rFonts w:asciiTheme="majorHAnsi" w:hAnsiTheme="majorHAnsi"/>
          <w:bCs/>
          <w:iCs/>
          <w:szCs w:val="28"/>
        </w:rPr>
        <w:t xml:space="preserve"> shows that up to 70% of overall user requests were found to be cacheable, 49% of them could be served from the cache.</w:t>
      </w:r>
    </w:p>
    <w:p w:rsidR="00D15946" w:rsidRPr="00D15946" w:rsidRDefault="00D15946" w:rsidP="00D15946">
      <w:pPr>
        <w:jc w:val="both"/>
        <w:rPr>
          <w:rFonts w:asciiTheme="majorHAnsi" w:hAnsiTheme="majorHAnsi"/>
          <w:bCs/>
          <w:iCs/>
          <w:szCs w:val="28"/>
        </w:rPr>
      </w:pPr>
      <w:r w:rsidRPr="00D15946">
        <w:rPr>
          <w:rFonts w:asciiTheme="majorHAnsi" w:hAnsiTheme="majorHAnsi"/>
          <w:bCs/>
          <w:iCs/>
          <w:szCs w:val="28"/>
        </w:rPr>
        <w:tab/>
        <w:t>Thus caching has become an integral part and an inevitable means for enabling 5G. With the advent of big data analytics in conjunction with machine learning tools, it has become possible to predict, track network conditions as well as build user demand profile to act proactively. By understanding user’s spatio-temporal network usage pattern and social ties, necessary resource can be allocated to the relevant node (including UE) for caching the forecasted contents. It is not surprising to note that device to device (D2D) communication further enables to cache and disseminate contents among the group of users with similar preference. Proactivity in caching would expedite the delivery of content to the desired location that would reduce not only the response delay and backhaul load but also optimize the network resource utilization.</w:t>
      </w:r>
    </w:p>
    <w:p w:rsidR="00D15946" w:rsidRPr="00D15946" w:rsidRDefault="00D15946" w:rsidP="00D15946">
      <w:pPr>
        <w:jc w:val="both"/>
        <w:rPr>
          <w:rFonts w:asciiTheme="majorHAnsi" w:hAnsiTheme="majorHAnsi"/>
          <w:bCs/>
          <w:iCs/>
          <w:szCs w:val="28"/>
        </w:rPr>
      </w:pPr>
      <w:r w:rsidRPr="00D15946">
        <w:rPr>
          <w:rFonts w:asciiTheme="majorHAnsi" w:hAnsiTheme="majorHAnsi"/>
          <w:bCs/>
          <w:iCs/>
          <w:szCs w:val="28"/>
        </w:rPr>
        <w:tab/>
        <w:t xml:space="preserve">In cellular networks, caching basically stores popular contents demanded by the user at different layers (layer 0: </w:t>
      </w:r>
      <w:r w:rsidRPr="00D15946">
        <w:rPr>
          <w:rFonts w:asciiTheme="majorHAnsi" w:hAnsiTheme="majorHAnsi"/>
          <w:b/>
          <w:bCs/>
          <w:iCs/>
          <w:szCs w:val="28"/>
        </w:rPr>
        <w:t>UE</w:t>
      </w:r>
      <w:r w:rsidRPr="00D15946">
        <w:rPr>
          <w:rFonts w:asciiTheme="majorHAnsi" w:hAnsiTheme="majorHAnsi"/>
          <w:bCs/>
          <w:iCs/>
          <w:szCs w:val="28"/>
        </w:rPr>
        <w:t>, layer 1: radio access network (</w:t>
      </w:r>
      <w:r w:rsidRPr="00D15946">
        <w:rPr>
          <w:rFonts w:asciiTheme="majorHAnsi" w:hAnsiTheme="majorHAnsi"/>
          <w:b/>
          <w:bCs/>
          <w:iCs/>
          <w:szCs w:val="28"/>
        </w:rPr>
        <w:t>RAN</w:t>
      </w:r>
      <w:r w:rsidRPr="00D15946">
        <w:rPr>
          <w:rFonts w:asciiTheme="majorHAnsi" w:hAnsiTheme="majorHAnsi"/>
          <w:bCs/>
          <w:iCs/>
          <w:szCs w:val="28"/>
        </w:rPr>
        <w:t>), layer 2: Core Network (</w:t>
      </w:r>
      <w:r w:rsidRPr="00D15946">
        <w:rPr>
          <w:rFonts w:asciiTheme="majorHAnsi" w:hAnsiTheme="majorHAnsi"/>
          <w:b/>
          <w:bCs/>
          <w:iCs/>
          <w:szCs w:val="28"/>
        </w:rPr>
        <w:t>CN</w:t>
      </w:r>
      <w:r w:rsidRPr="00D15946">
        <w:rPr>
          <w:rFonts w:asciiTheme="majorHAnsi" w:hAnsiTheme="majorHAnsi"/>
          <w:bCs/>
          <w:iCs/>
          <w:szCs w:val="28"/>
        </w:rPr>
        <w:t xml:space="preserve">)) of the network, thus reduces the need to access each content from the main server every time a user requests. This avoids a user request to traverse the whole network (UE – RAN – CN – Internet – CN – RAN – UE) to receive a requested content. Since it reduces the use of backhaul link but requires storage memory at different layers to store popular contents, it is basically replacement of backhaul </w:t>
      </w:r>
      <w:r w:rsidRPr="00D15946">
        <w:rPr>
          <w:rFonts w:asciiTheme="majorHAnsi" w:hAnsiTheme="majorHAnsi"/>
          <w:b/>
          <w:bCs/>
          <w:iCs/>
          <w:szCs w:val="28"/>
        </w:rPr>
        <w:t>but not</w:t>
      </w:r>
      <w:r w:rsidRPr="00D15946">
        <w:rPr>
          <w:rFonts w:asciiTheme="majorHAnsi" w:hAnsiTheme="majorHAnsi"/>
          <w:bCs/>
          <w:iCs/>
          <w:szCs w:val="28"/>
        </w:rPr>
        <w:t xml:space="preserve"> in same proportion. Because the cost of storage memory is much cheaper than cost of bandwidth, caching of contents is always preferred over utilization of backhaul. In addition to backhaul bandwidth reduction, UE receives the content from the nearest cache thus minimized service delay and improved QoE.</w:t>
      </w:r>
    </w:p>
    <w:p w:rsidR="00AA0B13" w:rsidRDefault="00AA0B13" w:rsidP="00C16C66">
      <w:pPr>
        <w:pStyle w:val="Heading1"/>
      </w:pPr>
      <w:r>
        <w:br w:type="page"/>
      </w:r>
      <w:bookmarkStart w:id="47" w:name="_Toc457545994"/>
      <w:r w:rsidR="0091453C">
        <w:lastRenderedPageBreak/>
        <w:t>Chapter 5: Conclusion and Future Work</w:t>
      </w:r>
      <w:bookmarkEnd w:id="47"/>
    </w:p>
    <w:p w:rsidR="003A10E3" w:rsidRDefault="003A10E3" w:rsidP="00AA0B13"/>
    <w:p w:rsidR="00A857A6" w:rsidRDefault="00A857A6" w:rsidP="003A10E3">
      <w:pPr>
        <w:ind w:firstLine="720"/>
        <w:jc w:val="both"/>
      </w:pPr>
      <w:r>
        <w:t xml:space="preserve">Bandwidth resource optimization has consistently been challenging task especially for mobile network operators (MNOs). </w:t>
      </w:r>
      <w:r w:rsidR="006679C3">
        <w:t xml:space="preserve">MNOs always keep an eye on the optimization techniques especially on those that can be availed </w:t>
      </w:r>
      <w:r w:rsidR="008942E8">
        <w:t>at minimum</w:t>
      </w:r>
      <w:r w:rsidR="006679C3">
        <w:t xml:space="preserve"> cost and that can be implemented with minimal human intervention. </w:t>
      </w:r>
    </w:p>
    <w:p w:rsidR="00005912" w:rsidRDefault="003A10E3" w:rsidP="003A10E3">
      <w:pPr>
        <w:ind w:firstLine="720"/>
        <w:jc w:val="both"/>
      </w:pPr>
      <w:r w:rsidRPr="003A10E3">
        <w:t xml:space="preserve">In this </w:t>
      </w:r>
      <w:r w:rsidR="00A857A6">
        <w:t>thesis</w:t>
      </w:r>
      <w:r w:rsidRPr="003A10E3">
        <w:t>, we presented</w:t>
      </w:r>
      <w:r w:rsidR="008942E8">
        <w:t xml:space="preserve"> a novel framework for dynamic optimization of spectral efficiency with respect to varying user density</w:t>
      </w:r>
      <w:r w:rsidRPr="003A10E3">
        <w:t xml:space="preserve"> </w:t>
      </w:r>
      <w:r w:rsidR="008942E8">
        <w:t xml:space="preserve">utilizing antenna azimuth and tilt angles. To achieve system-wide spectral efficiency, </w:t>
      </w:r>
      <w:r w:rsidR="000A28DB">
        <w:t>we</w:t>
      </w:r>
      <w:r w:rsidR="008942E8">
        <w:t xml:space="preserve"> </w:t>
      </w:r>
      <w:r w:rsidR="00005912">
        <w:t>presented</w:t>
      </w:r>
      <w:r w:rsidR="008942E8">
        <w:t xml:space="preserve"> t</w:t>
      </w:r>
      <w:r w:rsidRPr="003A10E3">
        <w:t>wo important concepts</w:t>
      </w:r>
      <w:r w:rsidR="000A28DB">
        <w:t xml:space="preserve"> </w:t>
      </w:r>
      <w:r w:rsidR="00707C10">
        <w:t>as foundation for the proposed framework</w:t>
      </w:r>
      <w:r w:rsidR="008942E8">
        <w:t>.</w:t>
      </w:r>
      <w:r w:rsidRPr="003A10E3">
        <w:t xml:space="preserve"> First, we discussed and analytically developed the </w:t>
      </w:r>
      <w:r w:rsidR="000A28DB">
        <w:t>self-organizing mechanism</w:t>
      </w:r>
      <w:r w:rsidRPr="003A10E3">
        <w:t xml:space="preserve"> to simultaneously configure two key antenna parameters (azimuth and tilt) in </w:t>
      </w:r>
      <w:r w:rsidR="00AF6E71">
        <w:t>automated fashion</w:t>
      </w:r>
      <w:r w:rsidRPr="003A10E3">
        <w:t xml:space="preserve">. We decomposed the large-scale computationally taxing task into small-scale tasks by introducing the concept of </w:t>
      </w:r>
      <w:r w:rsidR="00005912">
        <w:t>triplet. Second, we determine</w:t>
      </w:r>
      <w:r w:rsidR="00AF6E71">
        <w:t>d</w:t>
      </w:r>
      <w:r w:rsidR="00005912">
        <w:t xml:space="preserve"> </w:t>
      </w:r>
      <w:r w:rsidRPr="003A10E3">
        <w:t xml:space="preserve">single focal point in each cell of a triplet that </w:t>
      </w:r>
      <w:r w:rsidR="00005912">
        <w:t>effectively</w:t>
      </w:r>
      <w:r w:rsidRPr="003A10E3">
        <w:t xml:space="preserve"> represent all the users in </w:t>
      </w:r>
      <w:r w:rsidR="00005912">
        <w:t>that</w:t>
      </w:r>
      <w:r w:rsidRPr="003A10E3">
        <w:t xml:space="preserve"> cell. We evaluated three different clustering algorithms used to calculate the focal points that can best represent a given user distribution.  These algorithms offer different levels of trade</w:t>
      </w:r>
      <w:r w:rsidR="00005912">
        <w:t>-</w:t>
      </w:r>
      <w:r w:rsidRPr="003A10E3">
        <w:t>offs in implementation complexity and performance gain. The SIR based clustering algorithm offers the highest gain. We also proposed a method to determine optimal radius of a user cluster that further enables dynamic user centric optimization, which is essential to mana</w:t>
      </w:r>
      <w:r w:rsidR="00005912">
        <w:t xml:space="preserve">ge the continuously changing </w:t>
      </w:r>
      <w:r w:rsidRPr="003A10E3">
        <w:t xml:space="preserve">user spatial distribution. We compared the SE gain against the conventional setting </w:t>
      </w:r>
      <w:r w:rsidR="00707C10">
        <w:t>of fixed azimuth and tilt angles (FAT)</w:t>
      </w:r>
      <w:r w:rsidRPr="003A10E3">
        <w:t xml:space="preserve">. Obtained results confirm a </w:t>
      </w:r>
      <w:r w:rsidR="00707C10">
        <w:t>2</w:t>
      </w:r>
      <w:r w:rsidRPr="003A10E3">
        <w:t>0% to 2</w:t>
      </w:r>
      <w:r w:rsidR="00707C10">
        <w:t>6</w:t>
      </w:r>
      <w:r w:rsidRPr="003A10E3">
        <w:t xml:space="preserve"> % </w:t>
      </w:r>
      <w:r w:rsidR="00707C10">
        <w:t xml:space="preserve">system-wide </w:t>
      </w:r>
      <w:r w:rsidRPr="003A10E3">
        <w:t>gain using the proposed scheme</w:t>
      </w:r>
      <w:r w:rsidR="00005912">
        <w:t xml:space="preserve"> based upon clustering technique</w:t>
      </w:r>
      <w:r w:rsidRPr="003A10E3">
        <w:t>.</w:t>
      </w:r>
      <w:r w:rsidR="00005912">
        <w:t xml:space="preserve"> </w:t>
      </w:r>
      <w:r w:rsidR="00707C10">
        <w:lastRenderedPageBreak/>
        <w:t xml:space="preserve">Moreover, the average throughput per user obtained was the best in case of SIR based clustering with 6.5 bps/Hz followed by RSL and MS-BS clustering with values 6.2 bps/Hz and 5.5 bps/Hz respectively. This indicates gain in average spectral efficiency per user of 1-3 bps/Hz as compared to conventional FAT scheme with per user spectral efficiency of 4.5 bps/Hz. </w:t>
      </w:r>
      <w:r w:rsidR="00005912">
        <w:t>This performance was achieved considering uniform user distribution, and different user distribution</w:t>
      </w:r>
      <w:r w:rsidR="00D76CCD">
        <w:t xml:space="preserve"> will result in different gain</w:t>
      </w:r>
      <w:r w:rsidR="00005912">
        <w:t>.</w:t>
      </w:r>
      <w:r w:rsidR="00D76CCD">
        <w:t xml:space="preserve"> Thus SAT scheme results in spectral efficiency gain of at least 1 bps/Hz/user and overall spectral efficiency gain of 20% to 26%.</w:t>
      </w:r>
    </w:p>
    <w:p w:rsidR="00005912" w:rsidRDefault="00005912" w:rsidP="003A10E3">
      <w:pPr>
        <w:ind w:firstLine="720"/>
        <w:jc w:val="both"/>
      </w:pPr>
    </w:p>
    <w:p w:rsidR="00005912" w:rsidRDefault="00005912" w:rsidP="001C0FFB">
      <w:pPr>
        <w:pStyle w:val="Heading2"/>
      </w:pPr>
      <w:bookmarkStart w:id="48" w:name="_Toc457545995"/>
      <w:r>
        <w:t>5.1 Future Works</w:t>
      </w:r>
      <w:bookmarkEnd w:id="48"/>
      <w:r w:rsidR="003A10E3" w:rsidRPr="003A10E3">
        <w:t xml:space="preserve"> </w:t>
      </w:r>
    </w:p>
    <w:p w:rsidR="00AA0B13" w:rsidRDefault="003A10E3" w:rsidP="00005912">
      <w:pPr>
        <w:ind w:firstLine="720"/>
        <w:jc w:val="both"/>
      </w:pPr>
      <w:r w:rsidRPr="003A10E3">
        <w:t xml:space="preserve">The proposed framework is expandable towards cell-less deployment architecture in next generation network 5G, where cells are expected to adapt their sizes and shapes in user centric fashion by harnessing the flexibility inherent in multi element antenna systems. The proposed solution is also applicable to mmWave based </w:t>
      </w:r>
      <w:r w:rsidR="00005912" w:rsidRPr="003A10E3">
        <w:t>systems as</w:t>
      </w:r>
      <w:r w:rsidRPr="003A10E3">
        <w:t xml:space="preserve"> the interference in such system is mainly inter-sector interference and interference from neighboring cells can be neglected to implement distributed, low complexity, online cell footprint adaptation to make the best of spatio-temporally changing user distributions.</w:t>
      </w:r>
      <w:r w:rsidR="00D76CCD">
        <w:t xml:space="preserve"> In the following, we discuss the possible future work in the proposed system to realize higher gain in spectral efficiency.</w:t>
      </w:r>
    </w:p>
    <w:p w:rsidR="00D76CCD" w:rsidRDefault="00D76CCD" w:rsidP="00005912">
      <w:pPr>
        <w:ind w:firstLine="720"/>
        <w:jc w:val="both"/>
      </w:pPr>
    </w:p>
    <w:p w:rsidR="00D76CCD" w:rsidRDefault="00D76CCD" w:rsidP="00D76CCD">
      <w:pPr>
        <w:pStyle w:val="Heading3"/>
      </w:pPr>
      <w:bookmarkStart w:id="49" w:name="_Toc457545996"/>
      <w:r>
        <w:t xml:space="preserve">5.1.1: </w:t>
      </w:r>
      <w:r w:rsidR="00AC3EEB">
        <w:t>Consideration of</w:t>
      </w:r>
      <w:r>
        <w:t xml:space="preserve"> Non-Uniform User Distribution</w:t>
      </w:r>
      <w:bookmarkEnd w:id="49"/>
    </w:p>
    <w:p w:rsidR="00D76CCD" w:rsidRDefault="00D76CCD" w:rsidP="00AC3EEB">
      <w:pPr>
        <w:jc w:val="both"/>
      </w:pPr>
      <w:r>
        <w:tab/>
        <w:t xml:space="preserve">The performance of the proposed framework was realized using uniform user distribution. </w:t>
      </w:r>
      <w:r w:rsidR="00AC3EEB">
        <w:t xml:space="preserve">Consideration of </w:t>
      </w:r>
      <w:r>
        <w:t>user distribution that can represent</w:t>
      </w:r>
      <w:r w:rsidR="00AC3EEB">
        <w:t xml:space="preserve"> (closer to)</w:t>
      </w:r>
      <w:r>
        <w:t xml:space="preserve"> realistic </w:t>
      </w:r>
      <w:r>
        <w:lastRenderedPageBreak/>
        <w:t xml:space="preserve">scenario will </w:t>
      </w:r>
      <w:r w:rsidR="00AC3EEB">
        <w:t>result in understanding and realizing real-network performance.</w:t>
      </w:r>
      <w:r>
        <w:t xml:space="preserve"> </w:t>
      </w:r>
      <w:r w:rsidR="00AC3EEB">
        <w:t xml:space="preserve">For example, hotspots like stadium, railway stations etc. are common cases to be considered while optimizing the network. Moreover, under a single antenna coverage (i.e. within a cell), more than one such hotspots can appear dynamically. The proposed framework can be extended in such direction by taking into account different non-uniform user distribution. </w:t>
      </w:r>
    </w:p>
    <w:p w:rsidR="00AC3EEB" w:rsidRPr="00D76CCD" w:rsidRDefault="00AC3EEB" w:rsidP="00AC3EEB">
      <w:pPr>
        <w:jc w:val="both"/>
      </w:pPr>
    </w:p>
    <w:p w:rsidR="00D76CCD" w:rsidRDefault="00D76CCD" w:rsidP="00D76CCD">
      <w:pPr>
        <w:pStyle w:val="Heading3"/>
      </w:pPr>
      <w:bookmarkStart w:id="50" w:name="_Toc457545997"/>
      <w:r>
        <w:t>5.1.2: Co</w:t>
      </w:r>
      <w:r w:rsidR="00C803F9">
        <w:t xml:space="preserve">nsideration of </w:t>
      </w:r>
      <w:r>
        <w:t>User</w:t>
      </w:r>
      <w:r w:rsidR="00C803F9">
        <w:t>’s Mobility</w:t>
      </w:r>
      <w:bookmarkEnd w:id="50"/>
    </w:p>
    <w:p w:rsidR="00AC3EEB" w:rsidRDefault="00AC3EEB" w:rsidP="00C803F9">
      <w:pPr>
        <w:jc w:val="both"/>
      </w:pPr>
      <w:r>
        <w:tab/>
        <w:t>In the proposed system, all users were considered to be stationary, whereas the users</w:t>
      </w:r>
      <w:r w:rsidR="00C803F9">
        <w:t xml:space="preserve"> can exhibit different nomadicity, i.e. users can be moving with</w:t>
      </w:r>
      <w:r>
        <w:t xml:space="preserve"> less-frequen</w:t>
      </w:r>
      <w:r w:rsidR="00C803F9">
        <w:t>cy</w:t>
      </w:r>
      <w:r>
        <w:t>/high</w:t>
      </w:r>
      <w:r w:rsidR="00C803F9">
        <w:t xml:space="preserve"> frequency, in a real-network scenario. In such cases, how to adjust antenna’s azimuth and tilt to meet varying movement dynamics of the user such that overall spectral efficiency is optimized without compromising user’s quality of experience. Towards this, exploitation of user’s movement information and proactive allocation of proper resources for user’s next location can be a possible solution</w:t>
      </w:r>
      <w:r w:rsidR="00487BB6">
        <w:t>. Apart from user’s movement, various other information can be exploited with emerging big data analytics tools that can be further utilized to track different behavior of users to serve them with optimized QoS.</w:t>
      </w:r>
      <w:r w:rsidR="00036724">
        <w:t xml:space="preserve"> A glimpse of this is described in the sub-section followed.</w:t>
      </w:r>
    </w:p>
    <w:p w:rsidR="00C803F9" w:rsidRPr="00AC3EEB" w:rsidRDefault="00C803F9" w:rsidP="00C803F9">
      <w:pPr>
        <w:jc w:val="both"/>
      </w:pPr>
    </w:p>
    <w:p w:rsidR="00D76CCD" w:rsidRPr="00944069" w:rsidRDefault="00D76CCD" w:rsidP="00944069">
      <w:pPr>
        <w:pStyle w:val="Heading3"/>
      </w:pPr>
      <w:bookmarkStart w:id="51" w:name="_Toc457545998"/>
      <w:r w:rsidRPr="00944069">
        <w:t>5.1.3</w:t>
      </w:r>
      <w:r w:rsidR="00944069" w:rsidRPr="00944069">
        <w:t>:</w:t>
      </w:r>
      <w:r w:rsidRPr="00944069">
        <w:t xml:space="preserve"> </w:t>
      </w:r>
      <w:r w:rsidR="00C803F9" w:rsidRPr="00944069">
        <w:rPr>
          <w:rStyle w:val="Heading3Char"/>
          <w:b/>
          <w:bCs/>
          <w:i/>
        </w:rPr>
        <w:t>Exploitation of</w:t>
      </w:r>
      <w:r w:rsidRPr="00944069">
        <w:rPr>
          <w:rStyle w:val="Heading3Char"/>
          <w:b/>
          <w:bCs/>
          <w:i/>
        </w:rPr>
        <w:t xml:space="preserve"> </w:t>
      </w:r>
      <w:r w:rsidR="00C803F9" w:rsidRPr="00944069">
        <w:rPr>
          <w:rStyle w:val="Heading3Char"/>
          <w:b/>
          <w:bCs/>
          <w:i/>
        </w:rPr>
        <w:t>User’s Contextual Information</w:t>
      </w:r>
      <w:bookmarkEnd w:id="51"/>
    </w:p>
    <w:p w:rsidR="00D3188C" w:rsidRDefault="00005912" w:rsidP="00D3188C">
      <w:pPr>
        <w:ind w:firstLine="720"/>
        <w:jc w:val="both"/>
      </w:pPr>
      <w:r>
        <w:t>The framework discussed can be expanded</w:t>
      </w:r>
      <w:r w:rsidR="00A23DB3">
        <w:t xml:space="preserve"> and can be proved to be </w:t>
      </w:r>
      <w:r w:rsidR="008F68DC">
        <w:t>highly</w:t>
      </w:r>
      <w:r w:rsidR="00A23DB3">
        <w:t xml:space="preserve"> effective by addressing the notion of ‘</w:t>
      </w:r>
      <w:r w:rsidR="00A23DB3" w:rsidRPr="00036724">
        <w:rPr>
          <w:i/>
        </w:rPr>
        <w:t>Caching at the Edge</w:t>
      </w:r>
      <w:r w:rsidR="00A23DB3">
        <w:t>’. Recently</w:t>
      </w:r>
      <w:r w:rsidR="00036724">
        <w:t>,</w:t>
      </w:r>
      <w:r w:rsidR="00A23DB3">
        <w:t xml:space="preserve"> with huge </w:t>
      </w:r>
      <w:r w:rsidR="00A23DB3">
        <w:lastRenderedPageBreak/>
        <w:t xml:space="preserve">penetration of social media, user’s contextual information can be easily predicted with the help of </w:t>
      </w:r>
      <w:r w:rsidR="00ED3694">
        <w:t xml:space="preserve">highly efficient </w:t>
      </w:r>
      <w:r w:rsidR="00A23DB3">
        <w:t>big data analytics and intelligent machine learning tools. Users’ context information includes their whereabouts, network usage behavior, social connection and ties, their choice of contents, dynamicity of popularity of contents etc. Having known user related above information, popular contents can be proactively cached at the nodes closest</w:t>
      </w:r>
      <w:r w:rsidR="00ED3694">
        <w:t xml:space="preserve"> to the user. This will reduce the need for the contents to be </w:t>
      </w:r>
      <w:r w:rsidR="00036724">
        <w:t>fetch</w:t>
      </w:r>
      <w:r w:rsidR="00ED3694">
        <w:t xml:space="preserve">ed from origin server every time </w:t>
      </w:r>
      <w:r w:rsidR="00036724">
        <w:t>the contents are requested</w:t>
      </w:r>
      <w:r w:rsidR="00ED3694">
        <w:t xml:space="preserve">. Additionally, it will decrease backhaul bandwidth requirement which </w:t>
      </w:r>
      <w:r w:rsidR="00036724">
        <w:t xml:space="preserve">instead </w:t>
      </w:r>
      <w:r w:rsidR="00ED3694">
        <w:t>can be effecti</w:t>
      </w:r>
      <w:r w:rsidR="00036724">
        <w:t>vely and efficiently utilized during</w:t>
      </w:r>
      <w:r w:rsidR="00ED3694">
        <w:t xml:space="preserve"> peak</w:t>
      </w:r>
      <w:r w:rsidR="00036724">
        <w:t xml:space="preserve"> service</w:t>
      </w:r>
      <w:r w:rsidR="00ED3694">
        <w:t xml:space="preserve"> hours. Since </w:t>
      </w:r>
      <w:r w:rsidR="00036724">
        <w:t xml:space="preserve">caching enables desired (popular) contents </w:t>
      </w:r>
      <w:r w:rsidR="00ED3694">
        <w:t xml:space="preserve">available at the edge nodes, </w:t>
      </w:r>
      <w:r w:rsidR="008F68DC">
        <w:t xml:space="preserve">backhaul load can be significantly reduced and </w:t>
      </w:r>
      <w:r w:rsidR="00ED3694">
        <w:t xml:space="preserve">users can be served with </w:t>
      </w:r>
      <w:r w:rsidR="008F68DC">
        <w:t>minimum delay</w:t>
      </w:r>
      <w:r w:rsidR="00ED3694">
        <w:t xml:space="preserve">. </w:t>
      </w:r>
      <w:r w:rsidR="00D3188C">
        <w:t xml:space="preserve">Thus introduction of caching in the discussed framework will eventually decrease the total cost of operation (TCO) for MNOs and improve QoS of the users. </w:t>
      </w:r>
    </w:p>
    <w:p w:rsidR="00005912" w:rsidRDefault="00036724" w:rsidP="00D3188C">
      <w:pPr>
        <w:ind w:firstLine="720"/>
        <w:jc w:val="both"/>
      </w:pPr>
      <w:r>
        <w:t>In addition to the user’s choice of contents, user’s mobility and network usage behavior can be predicted that will further enable the network to strategize network resource allocation in right time and in right place</w:t>
      </w:r>
      <w:r w:rsidR="00D3188C">
        <w:t xml:space="preserve">. </w:t>
      </w:r>
      <w:r>
        <w:t xml:space="preserve">Big data analytics of user’s context information will unearth a number of key information that can potentially </w:t>
      </w:r>
      <w:r w:rsidR="00D3188C">
        <w:t xml:space="preserve">be exploited in a variety of ways which actually cannot be visualized before their analysis. Similar will be the case with big data analysis performed on the network parameters. Thus exploitation of big data analytics technique on user as well as network information will open numerous unimagined directions for network optimization. </w:t>
      </w:r>
    </w:p>
    <w:p w:rsidR="0091453C" w:rsidRDefault="0091453C">
      <w:pPr>
        <w:spacing w:line="240" w:lineRule="auto"/>
      </w:pPr>
      <w:r>
        <w:br w:type="page"/>
      </w:r>
    </w:p>
    <w:p w:rsidR="0091453C" w:rsidRDefault="00F554BD" w:rsidP="0091453C">
      <w:pPr>
        <w:pStyle w:val="Heading1"/>
      </w:pPr>
      <w:bookmarkStart w:id="52" w:name="_Toc457545999"/>
      <w:r>
        <w:lastRenderedPageBreak/>
        <w:t>Bibliography</w:t>
      </w:r>
      <w:bookmarkEnd w:id="52"/>
    </w:p>
    <w:p w:rsidR="00DD0D82" w:rsidRDefault="00DD0D82" w:rsidP="00DD0D82"/>
    <w:p w:rsidR="00DD0D82" w:rsidRDefault="00DD0D82" w:rsidP="00792591">
      <w:pPr>
        <w:spacing w:line="240" w:lineRule="auto"/>
        <w:rPr>
          <w:rStyle w:val="Hyperlink"/>
        </w:rPr>
      </w:pPr>
      <w:r>
        <w:t xml:space="preserve">[1] </w:t>
      </w:r>
      <w:r w:rsidRPr="00DD0D82">
        <w:t>C</w:t>
      </w:r>
      <w:bookmarkStart w:id="53" w:name="Cisco_1"/>
      <w:bookmarkEnd w:id="53"/>
      <w:r w:rsidRPr="00DD0D82">
        <w:t xml:space="preserve">isco, “Cisco Visual Networking Index: Global Mobile Data Traffic Forecast Update 2015-2020”, </w:t>
      </w:r>
      <w:r w:rsidRPr="00DD0D82">
        <w:rPr>
          <w:i/>
        </w:rPr>
        <w:t>White Paper, [Online]</w:t>
      </w:r>
      <w:r w:rsidRPr="00DD0D82">
        <w:t xml:space="preserve">, </w:t>
      </w:r>
      <w:hyperlink r:id="rId18" w:history="1">
        <w:r w:rsidRPr="00DD0D82">
          <w:rPr>
            <w:rStyle w:val="Hyperlink"/>
          </w:rPr>
          <w:t>http://www.cisco.com/c/en/us/solutions/collateral/service-provider/visual-networking-index-vni/mobile-white-paper-c11-520862.pdf</w:t>
        </w:r>
      </w:hyperlink>
    </w:p>
    <w:p w:rsidR="00792591" w:rsidRDefault="00792591" w:rsidP="00792591">
      <w:pPr>
        <w:spacing w:line="240" w:lineRule="auto"/>
      </w:pPr>
    </w:p>
    <w:p w:rsidR="00DD0D82" w:rsidRDefault="00DD0D82" w:rsidP="00792591">
      <w:pPr>
        <w:spacing w:line="240" w:lineRule="auto"/>
      </w:pPr>
      <w:r>
        <w:t xml:space="preserve">[2] </w:t>
      </w:r>
      <w:r w:rsidRPr="00DD0D82">
        <w:t>Er</w:t>
      </w:r>
      <w:bookmarkStart w:id="54" w:name="Ericsson_2"/>
      <w:bookmarkEnd w:id="54"/>
      <w:r w:rsidRPr="00DD0D82">
        <w:t xml:space="preserve">icsson, “Ericsson Mobility Report, November2015” White Paper, [Online], </w:t>
      </w:r>
      <w:hyperlink r:id="rId19" w:history="1">
        <w:r w:rsidRPr="00DD0D82">
          <w:rPr>
            <w:rStyle w:val="Hyperlink"/>
          </w:rPr>
          <w:t>http://www.ericsson.com/res/docs/2015/mobility-report/ericsson-mobility-report-nov-2015.pdf</w:t>
        </w:r>
      </w:hyperlink>
      <w:r w:rsidRPr="00DD0D82">
        <w:t>.</w:t>
      </w:r>
    </w:p>
    <w:p w:rsidR="00792591" w:rsidRPr="00DD0D82" w:rsidRDefault="00792591" w:rsidP="00792591">
      <w:pPr>
        <w:spacing w:line="240" w:lineRule="auto"/>
      </w:pPr>
    </w:p>
    <w:p w:rsidR="00DD0D82" w:rsidRDefault="00DD0D82" w:rsidP="00792591">
      <w:pPr>
        <w:spacing w:line="240" w:lineRule="auto"/>
        <w:jc w:val="both"/>
      </w:pPr>
      <w:r>
        <w:t xml:space="preserve">[3] </w:t>
      </w:r>
      <w:r w:rsidR="00C513C6" w:rsidRPr="00C513C6">
        <w:t>Imr</w:t>
      </w:r>
      <w:bookmarkStart w:id="55" w:name="BSON_3"/>
      <w:bookmarkEnd w:id="55"/>
      <w:r w:rsidR="00C513C6" w:rsidRPr="00C513C6">
        <w:t>an, A., Zoha, A. and Abu-Dayya, A., 2014. Challenges in 5G: how to empower SON with big data for enabling 5G. </w:t>
      </w:r>
      <w:r w:rsidR="00C513C6" w:rsidRPr="00C513C6">
        <w:rPr>
          <w:i/>
          <w:iCs/>
        </w:rPr>
        <w:t>IEEE Network</w:t>
      </w:r>
      <w:r w:rsidR="00C513C6" w:rsidRPr="00C513C6">
        <w:t>, </w:t>
      </w:r>
      <w:r w:rsidR="00C513C6" w:rsidRPr="00C513C6">
        <w:rPr>
          <w:i/>
          <w:iCs/>
        </w:rPr>
        <w:t>28</w:t>
      </w:r>
      <w:r w:rsidR="00C513C6" w:rsidRPr="00C513C6">
        <w:t>(6), pp.27-33.</w:t>
      </w:r>
    </w:p>
    <w:p w:rsidR="00792591" w:rsidRDefault="00792591" w:rsidP="00792591">
      <w:pPr>
        <w:spacing w:line="240" w:lineRule="auto"/>
        <w:jc w:val="both"/>
      </w:pPr>
    </w:p>
    <w:p w:rsidR="00C513C6" w:rsidRDefault="00C513C6" w:rsidP="00792591">
      <w:pPr>
        <w:spacing w:line="240" w:lineRule="auto"/>
        <w:jc w:val="both"/>
      </w:pPr>
      <w:r>
        <w:t xml:space="preserve">[4] </w:t>
      </w:r>
      <w:r w:rsidRPr="00C513C6">
        <w:t>A</w:t>
      </w:r>
      <w:bookmarkStart w:id="56" w:name="SONSurvey_4"/>
      <w:bookmarkEnd w:id="56"/>
      <w:r w:rsidRPr="00C513C6">
        <w:t>liu, O.G., Imran, A., Imran, M.A. and Evans, B., 2013. A survey of self organisation in future cellular networks. </w:t>
      </w:r>
      <w:r w:rsidRPr="00C513C6">
        <w:rPr>
          <w:i/>
          <w:iCs/>
        </w:rPr>
        <w:t>IEEE Communications Surveys &amp; Tutorials</w:t>
      </w:r>
      <w:r w:rsidRPr="00C513C6">
        <w:t>, </w:t>
      </w:r>
      <w:r w:rsidRPr="00C513C6">
        <w:rPr>
          <w:i/>
          <w:iCs/>
        </w:rPr>
        <w:t>15</w:t>
      </w:r>
      <w:r w:rsidRPr="00C513C6">
        <w:t>(1), pp.336-361.</w:t>
      </w:r>
    </w:p>
    <w:p w:rsidR="00792591" w:rsidRDefault="00792591" w:rsidP="00792591">
      <w:pPr>
        <w:spacing w:line="240" w:lineRule="auto"/>
        <w:jc w:val="both"/>
      </w:pPr>
    </w:p>
    <w:p w:rsidR="00C513C6" w:rsidRDefault="00C513C6" w:rsidP="00792591">
      <w:pPr>
        <w:spacing w:line="240" w:lineRule="auto"/>
        <w:jc w:val="both"/>
      </w:pPr>
      <w:r>
        <w:t xml:space="preserve">[5] </w:t>
      </w:r>
      <w:r w:rsidRPr="00C513C6">
        <w:t>Boc</w:t>
      </w:r>
      <w:bookmarkStart w:id="57" w:name="FiveDisruptive_5"/>
      <w:bookmarkEnd w:id="57"/>
      <w:r w:rsidRPr="00C513C6">
        <w:t>cardi, F., Heath, R.W., Lozano, A., Marzetta, T.L. and Popovski, P., 2014. Five disruptive technology directions for 5G. </w:t>
      </w:r>
      <w:r w:rsidRPr="00C513C6">
        <w:rPr>
          <w:i/>
          <w:iCs/>
        </w:rPr>
        <w:t>IEEE Communications Magazine</w:t>
      </w:r>
      <w:r w:rsidRPr="00C513C6">
        <w:t>, </w:t>
      </w:r>
      <w:r w:rsidRPr="00C513C6">
        <w:rPr>
          <w:i/>
          <w:iCs/>
        </w:rPr>
        <w:t>52</w:t>
      </w:r>
      <w:r w:rsidRPr="00C513C6">
        <w:t>(2), pp.74-80.</w:t>
      </w:r>
    </w:p>
    <w:p w:rsidR="00792591" w:rsidRDefault="00792591" w:rsidP="00792591">
      <w:pPr>
        <w:spacing w:line="240" w:lineRule="auto"/>
        <w:jc w:val="both"/>
      </w:pPr>
    </w:p>
    <w:p w:rsidR="00C513C6" w:rsidRDefault="00C513C6" w:rsidP="00792591">
      <w:pPr>
        <w:spacing w:line="240" w:lineRule="auto"/>
        <w:jc w:val="both"/>
      </w:pPr>
      <w:r>
        <w:t xml:space="preserve">[6] </w:t>
      </w:r>
      <w:r w:rsidRPr="00C513C6">
        <w:t>Shen</w:t>
      </w:r>
      <w:bookmarkStart w:id="58" w:name="D2Din5G_6"/>
      <w:bookmarkEnd w:id="58"/>
      <w:r w:rsidRPr="00C513C6">
        <w:t>, X., 2015. Device-to-device communication in 5G cellular networks.</w:t>
      </w:r>
      <w:r w:rsidRPr="00C513C6">
        <w:rPr>
          <w:i/>
          <w:iCs/>
        </w:rPr>
        <w:t xml:space="preserve"> Network, IEEE</w:t>
      </w:r>
      <w:r w:rsidRPr="00C513C6">
        <w:t>, </w:t>
      </w:r>
      <w:r w:rsidRPr="00C513C6">
        <w:rPr>
          <w:i/>
          <w:iCs/>
        </w:rPr>
        <w:t>29</w:t>
      </w:r>
      <w:r w:rsidRPr="00C513C6">
        <w:t>(2), pp.2-3.</w:t>
      </w:r>
    </w:p>
    <w:p w:rsidR="00792591" w:rsidRDefault="00792591" w:rsidP="00792591">
      <w:pPr>
        <w:spacing w:line="240" w:lineRule="auto"/>
        <w:jc w:val="both"/>
      </w:pPr>
    </w:p>
    <w:p w:rsidR="00C513C6" w:rsidRDefault="00C513C6" w:rsidP="00792591">
      <w:pPr>
        <w:spacing w:line="240" w:lineRule="auto"/>
        <w:jc w:val="both"/>
      </w:pPr>
      <w:r>
        <w:t xml:space="preserve">[7] </w:t>
      </w:r>
      <w:r w:rsidRPr="00C513C6">
        <w:t>Tehr</w:t>
      </w:r>
      <w:bookmarkStart w:id="59" w:name="D2Din5GChall_7"/>
      <w:bookmarkEnd w:id="59"/>
      <w:r w:rsidRPr="00C513C6">
        <w:t>ani, M.N., Uysal, M. and Yanikomeroglu, H., 2014. Device-to-device communication in 5G cellular networks: challenges, solutions, and future directions. </w:t>
      </w:r>
      <w:r w:rsidRPr="00C513C6">
        <w:rPr>
          <w:i/>
          <w:iCs/>
        </w:rPr>
        <w:t>Communications Magazine, IEEE</w:t>
      </w:r>
      <w:r w:rsidRPr="00C513C6">
        <w:t>, </w:t>
      </w:r>
      <w:r w:rsidRPr="00C513C6">
        <w:rPr>
          <w:i/>
          <w:iCs/>
        </w:rPr>
        <w:t>52</w:t>
      </w:r>
      <w:r w:rsidRPr="00C513C6">
        <w:t>(5), pp.86-92.</w:t>
      </w:r>
    </w:p>
    <w:p w:rsidR="00792591" w:rsidRPr="00C513C6" w:rsidRDefault="00792591" w:rsidP="00792591">
      <w:pPr>
        <w:spacing w:line="240" w:lineRule="auto"/>
        <w:jc w:val="both"/>
      </w:pPr>
    </w:p>
    <w:p w:rsidR="00C513C6" w:rsidRDefault="00C513C6" w:rsidP="00792591">
      <w:pPr>
        <w:spacing w:line="240" w:lineRule="auto"/>
        <w:jc w:val="both"/>
      </w:pPr>
      <w:r>
        <w:t xml:space="preserve">[8] </w:t>
      </w:r>
      <w:r w:rsidRPr="00C513C6">
        <w:t>Mo</w:t>
      </w:r>
      <w:bookmarkStart w:id="60" w:name="CDSASurvey_8"/>
      <w:bookmarkEnd w:id="60"/>
      <w:r w:rsidRPr="00C513C6">
        <w:t>hamed, A., Onireti, O., Imran, M.A., Imran, A. and Tafazolli, R., 2015. Control-data separation architecture for cellular radio access networks: A survey and outlook. </w:t>
      </w:r>
      <w:r w:rsidRPr="00C513C6">
        <w:rPr>
          <w:i/>
          <w:iCs/>
        </w:rPr>
        <w:t>IEEE Communications Surveys &amp; Tutorials</w:t>
      </w:r>
      <w:r w:rsidRPr="00C513C6">
        <w:t>, </w:t>
      </w:r>
      <w:r w:rsidRPr="00C513C6">
        <w:rPr>
          <w:i/>
          <w:iCs/>
        </w:rPr>
        <w:t>18</w:t>
      </w:r>
      <w:r w:rsidRPr="00C513C6">
        <w:t>(1), pp.446-465.</w:t>
      </w:r>
    </w:p>
    <w:p w:rsidR="00792591" w:rsidRDefault="00792591" w:rsidP="00792591">
      <w:pPr>
        <w:spacing w:line="240" w:lineRule="auto"/>
        <w:jc w:val="both"/>
      </w:pPr>
    </w:p>
    <w:p w:rsidR="00C513C6" w:rsidRDefault="00C513C6" w:rsidP="00792591">
      <w:pPr>
        <w:spacing w:line="240" w:lineRule="auto"/>
        <w:jc w:val="both"/>
      </w:pPr>
      <w:r>
        <w:t xml:space="preserve">[9] </w:t>
      </w:r>
      <w:r w:rsidRPr="00C513C6">
        <w:t>S</w:t>
      </w:r>
      <w:bookmarkStart w:id="61" w:name="ExploringVerticaldimensionOfDynamicBe_9"/>
      <w:bookmarkEnd w:id="61"/>
      <w:r w:rsidRPr="00C513C6">
        <w:t>aur, S. and Halbauer, H., 2011, May. Exploring the vertical dimension of dynamic beam steering. In </w:t>
      </w:r>
      <w:r w:rsidRPr="00C513C6">
        <w:rPr>
          <w:i/>
          <w:iCs/>
        </w:rPr>
        <w:t>Multi-Carrier Systems &amp; Solutions (MC-SS), 2011 8th International Workshop on</w:t>
      </w:r>
      <w:r w:rsidRPr="00C513C6">
        <w:t> (pp. 1-5). IEEE.</w:t>
      </w:r>
    </w:p>
    <w:p w:rsidR="00792591" w:rsidRDefault="00792591" w:rsidP="00792591">
      <w:pPr>
        <w:spacing w:line="240" w:lineRule="auto"/>
        <w:jc w:val="both"/>
      </w:pPr>
    </w:p>
    <w:p w:rsidR="00C513C6" w:rsidRDefault="00C513C6" w:rsidP="00792591">
      <w:pPr>
        <w:spacing w:line="240" w:lineRule="auto"/>
        <w:jc w:val="both"/>
      </w:pPr>
      <w:r>
        <w:t xml:space="preserve">[10] </w:t>
      </w:r>
      <w:bookmarkStart w:id="62" w:name="InterferenceAvoidance_10"/>
      <w:r w:rsidRPr="00C513C6">
        <w:t>Halbauer</w:t>
      </w:r>
      <w:bookmarkEnd w:id="62"/>
      <w:r w:rsidRPr="00C513C6">
        <w:t>, H., Saur, S., Koppenborg, J. and Hoek, C., 2012, April. Interference avoidance with dynamic vertical beamsteering in real deployments. In </w:t>
      </w:r>
      <w:r w:rsidRPr="00C513C6">
        <w:rPr>
          <w:i/>
          <w:iCs/>
        </w:rPr>
        <w:t>Wireless Communications and Networking Conference Workshops (WCNCW), 2012 IEEE</w:t>
      </w:r>
      <w:r w:rsidRPr="00C513C6">
        <w:t> (pp. 294-299). IEEE.</w:t>
      </w:r>
    </w:p>
    <w:p w:rsidR="00792591" w:rsidRDefault="00792591" w:rsidP="00792591">
      <w:pPr>
        <w:spacing w:line="240" w:lineRule="auto"/>
        <w:jc w:val="both"/>
      </w:pPr>
    </w:p>
    <w:p w:rsidR="00C513C6" w:rsidRDefault="00C513C6" w:rsidP="00792591">
      <w:pPr>
        <w:spacing w:line="240" w:lineRule="auto"/>
        <w:jc w:val="both"/>
      </w:pPr>
      <w:r>
        <w:lastRenderedPageBreak/>
        <w:t xml:space="preserve">[11] </w:t>
      </w:r>
      <w:bookmarkStart w:id="63" w:name="ThrOptimInMUMIMO_11"/>
      <w:r w:rsidRPr="00C513C6">
        <w:t>Seifi, N</w:t>
      </w:r>
      <w:bookmarkEnd w:id="63"/>
      <w:r w:rsidRPr="00C513C6">
        <w:t>., Coldrey, M. and Svensson, T., 2012, December. Throughput optimization in MU-MIMO systems via exploiting BS antenna tilt. In </w:t>
      </w:r>
      <w:r w:rsidRPr="00C513C6">
        <w:rPr>
          <w:i/>
          <w:iCs/>
        </w:rPr>
        <w:t>2012 IEEE Globecom Workshops</w:t>
      </w:r>
      <w:r w:rsidRPr="00C513C6">
        <w:t> (pp. 653-657). IEEE.</w:t>
      </w:r>
    </w:p>
    <w:p w:rsidR="00792591" w:rsidRDefault="00792591" w:rsidP="00792591">
      <w:pPr>
        <w:spacing w:line="240" w:lineRule="auto"/>
        <w:jc w:val="both"/>
      </w:pPr>
    </w:p>
    <w:p w:rsidR="00C513C6" w:rsidRDefault="00C513C6" w:rsidP="00792591">
      <w:pPr>
        <w:spacing w:line="240" w:lineRule="auto"/>
        <w:jc w:val="both"/>
      </w:pPr>
      <w:r>
        <w:t xml:space="preserve">[12] </w:t>
      </w:r>
      <w:bookmarkStart w:id="64" w:name="TiltOptim_12"/>
      <w:r w:rsidRPr="00C513C6">
        <w:t>Imran, A</w:t>
      </w:r>
      <w:bookmarkEnd w:id="64"/>
      <w:r w:rsidRPr="00C513C6">
        <w:t>., Imran, M.A., Abu-Dayya, A. and Tafazolli, R., 2014. Self organization of tilts in relay enhanced networks: a distributed solution. </w:t>
      </w:r>
      <w:r w:rsidRPr="00C513C6">
        <w:rPr>
          <w:i/>
          <w:iCs/>
        </w:rPr>
        <w:t>IEEE Transactions on Wireless Communications</w:t>
      </w:r>
      <w:r w:rsidRPr="00C513C6">
        <w:t>, </w:t>
      </w:r>
      <w:r w:rsidRPr="00C513C6">
        <w:rPr>
          <w:i/>
          <w:iCs/>
        </w:rPr>
        <w:t>13</w:t>
      </w:r>
      <w:r w:rsidRPr="00C513C6">
        <w:t>(2), pp.764-779.</w:t>
      </w:r>
    </w:p>
    <w:p w:rsidR="00792591" w:rsidRDefault="00792591" w:rsidP="00792591">
      <w:pPr>
        <w:spacing w:line="240" w:lineRule="auto"/>
        <w:jc w:val="both"/>
      </w:pPr>
    </w:p>
    <w:p w:rsidR="00C513C6" w:rsidRDefault="00C513C6" w:rsidP="00792591">
      <w:pPr>
        <w:spacing w:line="240" w:lineRule="auto"/>
        <w:jc w:val="both"/>
      </w:pPr>
      <w:r>
        <w:t xml:space="preserve">[13] </w:t>
      </w:r>
      <w:bookmarkStart w:id="65" w:name="AMathPersp_13"/>
      <w:r w:rsidRPr="00C513C6">
        <w:t>Viering, I</w:t>
      </w:r>
      <w:bookmarkEnd w:id="65"/>
      <w:r w:rsidRPr="00C513C6">
        <w:t>., Dottling, M. and Lobinger, A., 2009, June. A mathematical perspective of self-optimizing wireless networks. In </w:t>
      </w:r>
      <w:r w:rsidRPr="00C513C6">
        <w:rPr>
          <w:i/>
          <w:iCs/>
        </w:rPr>
        <w:t>2009 IEEE International Conference on Communications</w:t>
      </w:r>
      <w:r w:rsidRPr="00C513C6">
        <w:t> (pp. 1-6). IEEE.</w:t>
      </w:r>
    </w:p>
    <w:p w:rsidR="00792591" w:rsidRDefault="00792591" w:rsidP="00792591">
      <w:pPr>
        <w:spacing w:line="240" w:lineRule="auto"/>
        <w:jc w:val="both"/>
      </w:pPr>
    </w:p>
    <w:p w:rsidR="00C513C6" w:rsidRDefault="00C513C6" w:rsidP="00792591">
      <w:pPr>
        <w:spacing w:line="240" w:lineRule="auto"/>
        <w:jc w:val="both"/>
      </w:pPr>
      <w:r>
        <w:t xml:space="preserve">[14] </w:t>
      </w:r>
      <w:bookmarkStart w:id="66" w:name="PathLossModelfor5G_14"/>
      <w:r w:rsidRPr="00C513C6">
        <w:t>MacCartney</w:t>
      </w:r>
      <w:bookmarkEnd w:id="66"/>
      <w:r w:rsidRPr="00C513C6">
        <w:t>, G.R., Zhang, J., Nie, S. and Rappaport, T.S., 2013, December. Path loss models for 5G millimeter wave propagation channels in urban microcells. In </w:t>
      </w:r>
      <w:r w:rsidRPr="00C513C6">
        <w:rPr>
          <w:i/>
          <w:iCs/>
        </w:rPr>
        <w:t>2013 IEEE Global Communications Conference (GLOBECOM)</w:t>
      </w:r>
      <w:r w:rsidRPr="00C513C6">
        <w:t>(pp. 3948-3953). IEEE.</w:t>
      </w:r>
    </w:p>
    <w:p w:rsidR="00792591" w:rsidRDefault="00792591" w:rsidP="00792591">
      <w:pPr>
        <w:spacing w:line="240" w:lineRule="auto"/>
        <w:jc w:val="both"/>
      </w:pPr>
    </w:p>
    <w:p w:rsidR="00C513C6" w:rsidRDefault="00C513C6" w:rsidP="00792591">
      <w:pPr>
        <w:spacing w:line="240" w:lineRule="auto"/>
        <w:jc w:val="both"/>
      </w:pPr>
      <w:r>
        <w:t xml:space="preserve">[15] </w:t>
      </w:r>
      <w:bookmarkStart w:id="67" w:name="SONforSleepingCell_15"/>
      <w:r w:rsidRPr="00C513C6">
        <w:t>Zoha, A</w:t>
      </w:r>
      <w:bookmarkEnd w:id="67"/>
      <w:r w:rsidRPr="00C513C6">
        <w:t>., Saeed, A., Imran, A., Imran, M.A. and Abu-Dayya, A., 2014, September. A SON solution for sleeping cell detection using low-dimensional embedding of MDT measurements. In </w:t>
      </w:r>
      <w:r w:rsidRPr="00C513C6">
        <w:rPr>
          <w:i/>
          <w:iCs/>
        </w:rPr>
        <w:t>2014 IEEE 25th Annual International Symposium on Personal, Indoor, and Mobile Radio Communication (PIMRC)</w:t>
      </w:r>
      <w:r w:rsidRPr="00C513C6">
        <w:t>(pp. 1626-1630). IEEE.</w:t>
      </w:r>
    </w:p>
    <w:p w:rsidR="00792591" w:rsidRDefault="00792591" w:rsidP="00792591">
      <w:pPr>
        <w:spacing w:line="240" w:lineRule="auto"/>
        <w:jc w:val="both"/>
      </w:pPr>
    </w:p>
    <w:p w:rsidR="00C513C6" w:rsidRDefault="00C513C6" w:rsidP="00792591">
      <w:pPr>
        <w:spacing w:line="240" w:lineRule="auto"/>
        <w:jc w:val="both"/>
      </w:pPr>
      <w:r>
        <w:t xml:space="preserve">[16] </w:t>
      </w:r>
      <w:bookmarkStart w:id="68" w:name="PerfOptimSON_16"/>
      <w:r w:rsidRPr="00C513C6">
        <w:t>Peyvandi</w:t>
      </w:r>
      <w:bookmarkEnd w:id="68"/>
      <w:r w:rsidRPr="00C513C6">
        <w:t>, H., Imran, M.A. and Tafazolli, R., On Performance Optimization in Self-Organizing Networks using Enhanced Adaptive Simulated Annealing with Similarity Measure.</w:t>
      </w:r>
    </w:p>
    <w:p w:rsidR="00792591" w:rsidRDefault="00792591" w:rsidP="00792591">
      <w:pPr>
        <w:spacing w:line="240" w:lineRule="auto"/>
        <w:jc w:val="both"/>
      </w:pPr>
    </w:p>
    <w:p w:rsidR="00C513C6" w:rsidRDefault="00C513C6" w:rsidP="00792591">
      <w:pPr>
        <w:spacing w:line="240" w:lineRule="auto"/>
        <w:jc w:val="both"/>
      </w:pPr>
      <w:r>
        <w:t xml:space="preserve">[17] </w:t>
      </w:r>
      <w:bookmarkStart w:id="69" w:name="Whatwill5Gbe_17"/>
      <w:r w:rsidRPr="00C513C6">
        <w:t>Andrews, J.G</w:t>
      </w:r>
      <w:bookmarkEnd w:id="69"/>
      <w:r w:rsidRPr="00C513C6">
        <w:t>., Buzzi, S., Choi, W., Hanly, S.V., Lozano, A., Soong, A.C. and Zhang, J.C., 2014. What will 5G be?. </w:t>
      </w:r>
      <w:r w:rsidRPr="00C513C6">
        <w:rPr>
          <w:i/>
          <w:iCs/>
        </w:rPr>
        <w:t>IEEE Journal on Selected Areas in Communications</w:t>
      </w:r>
      <w:r w:rsidRPr="00C513C6">
        <w:t>, </w:t>
      </w:r>
      <w:r w:rsidRPr="00C513C6">
        <w:rPr>
          <w:i/>
          <w:iCs/>
        </w:rPr>
        <w:t>32</w:t>
      </w:r>
      <w:r w:rsidRPr="00C513C6">
        <w:t>(6), pp.1065-1082.</w:t>
      </w:r>
    </w:p>
    <w:p w:rsidR="00792591" w:rsidRDefault="00792591" w:rsidP="00792591">
      <w:pPr>
        <w:spacing w:line="240" w:lineRule="auto"/>
        <w:jc w:val="both"/>
      </w:pPr>
    </w:p>
    <w:p w:rsidR="00C513C6" w:rsidRDefault="00C513C6" w:rsidP="00792591">
      <w:pPr>
        <w:spacing w:line="240" w:lineRule="auto"/>
        <w:jc w:val="both"/>
      </w:pPr>
      <w:r>
        <w:t xml:space="preserve">[18] </w:t>
      </w:r>
      <w:bookmarkStart w:id="70" w:name="OnCapacityofPico_18"/>
      <w:r w:rsidR="00142568" w:rsidRPr="00142568">
        <w:t>Ramasamy, D</w:t>
      </w:r>
      <w:bookmarkEnd w:id="70"/>
      <w:r w:rsidR="00142568" w:rsidRPr="00142568">
        <w:t>., Ganti, R. and Madhow, U., 2013, July. On the capacity of picocellular networks. In </w:t>
      </w:r>
      <w:r w:rsidR="00142568" w:rsidRPr="00142568">
        <w:rPr>
          <w:i/>
          <w:iCs/>
        </w:rPr>
        <w:t>Information Theory Proceedings (ISIT), 2013 IEEE International Symposium on</w:t>
      </w:r>
      <w:r w:rsidR="00142568" w:rsidRPr="00142568">
        <w:t> (pp. 241-245). IEEE.</w:t>
      </w:r>
    </w:p>
    <w:p w:rsidR="00792591" w:rsidRDefault="00792591" w:rsidP="00792591">
      <w:pPr>
        <w:spacing w:line="240" w:lineRule="auto"/>
        <w:jc w:val="both"/>
      </w:pPr>
    </w:p>
    <w:p w:rsidR="00142568" w:rsidRDefault="00142568" w:rsidP="00792591">
      <w:pPr>
        <w:spacing w:line="240" w:lineRule="auto"/>
        <w:jc w:val="both"/>
        <w:rPr>
          <w:rStyle w:val="Hyperlink"/>
        </w:rPr>
      </w:pPr>
      <w:r>
        <w:t xml:space="preserve">[19] </w:t>
      </w:r>
      <w:bookmarkStart w:id="71" w:name="ConnAmerica_19"/>
      <w:r w:rsidRPr="00142568">
        <w:t>Connecting America</w:t>
      </w:r>
      <w:bookmarkEnd w:id="71"/>
      <w:r w:rsidRPr="00142568">
        <w:t>: The Nati</w:t>
      </w:r>
      <w:r>
        <w:t xml:space="preserve">onal Broadband Plan (Chapter 5) </w:t>
      </w:r>
      <w:r w:rsidRPr="00142568">
        <w:t xml:space="preserve">2010. [Online]. Available: </w:t>
      </w:r>
      <w:hyperlink r:id="rId20" w:history="1">
        <w:r w:rsidRPr="004A6D94">
          <w:rPr>
            <w:rStyle w:val="Hyperlink"/>
          </w:rPr>
          <w:t>http://download.broadband.gov/plan/national-broadband-plan.pdf</w:t>
        </w:r>
      </w:hyperlink>
    </w:p>
    <w:p w:rsidR="00792591" w:rsidRDefault="00792591" w:rsidP="00792591">
      <w:pPr>
        <w:spacing w:line="240" w:lineRule="auto"/>
        <w:jc w:val="both"/>
      </w:pPr>
    </w:p>
    <w:p w:rsidR="00142568" w:rsidRDefault="00142568" w:rsidP="00792591">
      <w:pPr>
        <w:spacing w:line="240" w:lineRule="auto"/>
        <w:jc w:val="both"/>
      </w:pPr>
      <w:r>
        <w:t xml:space="preserve">[20] </w:t>
      </w:r>
      <w:r w:rsidRPr="00142568">
        <w:t>“</w:t>
      </w:r>
      <w:bookmarkStart w:id="72" w:name="BandwidhtForIMTAdv_20"/>
      <w:r w:rsidRPr="00142568">
        <w:t xml:space="preserve">Estimated spectrum </w:t>
      </w:r>
      <w:bookmarkEnd w:id="72"/>
      <w:r w:rsidRPr="00142568">
        <w:t>bandwidth requirem</w:t>
      </w:r>
      <w:r>
        <w:t xml:space="preserve">ents for the future development </w:t>
      </w:r>
      <w:r w:rsidRPr="00142568">
        <w:t>of IMT-2000 and IMT-Advanced,” ITU-R, Geneva, Switzerland, Rep.</w:t>
      </w:r>
      <w:r>
        <w:t xml:space="preserve"> </w:t>
      </w:r>
      <w:r w:rsidRPr="00142568">
        <w:t>M.2078, 2006.</w:t>
      </w:r>
    </w:p>
    <w:p w:rsidR="00792591" w:rsidRDefault="00792591" w:rsidP="00792591">
      <w:pPr>
        <w:spacing w:line="240" w:lineRule="auto"/>
        <w:jc w:val="both"/>
      </w:pPr>
    </w:p>
    <w:p w:rsidR="00142568" w:rsidRDefault="00142568" w:rsidP="00792591">
      <w:pPr>
        <w:spacing w:line="240" w:lineRule="auto"/>
        <w:jc w:val="both"/>
      </w:pPr>
      <w:r>
        <w:t xml:space="preserve">[21] </w:t>
      </w:r>
      <w:bookmarkStart w:id="73" w:name="MMWaveforWireless_21"/>
      <w:r w:rsidRPr="00142568">
        <w:t>Rangan, S</w:t>
      </w:r>
      <w:bookmarkEnd w:id="73"/>
      <w:r w:rsidRPr="00142568">
        <w:t>., Rappaport, T.S. and Erkip, E., 2014. Millimeter-wave cellular wireless networks: Potentials and challenges. </w:t>
      </w:r>
      <w:r w:rsidRPr="00142568">
        <w:rPr>
          <w:i/>
          <w:iCs/>
        </w:rPr>
        <w:t>Proceedings of the IEEE</w:t>
      </w:r>
      <w:r w:rsidRPr="00142568">
        <w:t>,</w:t>
      </w:r>
      <w:r w:rsidRPr="00142568">
        <w:rPr>
          <w:i/>
          <w:iCs/>
        </w:rPr>
        <w:t>102</w:t>
      </w:r>
      <w:r w:rsidRPr="00142568">
        <w:t>(3), pp.366-385.</w:t>
      </w:r>
    </w:p>
    <w:p w:rsidR="00792591" w:rsidRDefault="00792591" w:rsidP="00792591">
      <w:pPr>
        <w:spacing w:line="240" w:lineRule="auto"/>
        <w:jc w:val="both"/>
      </w:pPr>
    </w:p>
    <w:p w:rsidR="00142568" w:rsidRDefault="00142568" w:rsidP="00792591">
      <w:pPr>
        <w:spacing w:line="240" w:lineRule="auto"/>
        <w:jc w:val="both"/>
      </w:pPr>
      <w:r>
        <w:t xml:space="preserve">[22] </w:t>
      </w:r>
      <w:bookmarkStart w:id="74" w:name="MassiveMIMO_22"/>
      <w:r w:rsidRPr="00142568">
        <w:t>Marzetta</w:t>
      </w:r>
      <w:bookmarkEnd w:id="74"/>
      <w:r w:rsidRPr="00142568">
        <w:t>, T.L., 2010. Noncooperative cellular wireless with unlimited numbers of base station antennas. </w:t>
      </w:r>
      <w:r w:rsidRPr="00142568">
        <w:rPr>
          <w:i/>
          <w:iCs/>
        </w:rPr>
        <w:t>IEEE Transactions on Wireless Communications</w:t>
      </w:r>
      <w:r w:rsidRPr="00142568">
        <w:t>, </w:t>
      </w:r>
      <w:r w:rsidRPr="00142568">
        <w:rPr>
          <w:i/>
          <w:iCs/>
        </w:rPr>
        <w:t>9</w:t>
      </w:r>
      <w:r w:rsidRPr="00142568">
        <w:t>(11), pp.3590-3600.</w:t>
      </w:r>
    </w:p>
    <w:p w:rsidR="00792591" w:rsidRDefault="00792591" w:rsidP="00792591">
      <w:pPr>
        <w:spacing w:line="240" w:lineRule="auto"/>
        <w:jc w:val="both"/>
      </w:pPr>
    </w:p>
    <w:p w:rsidR="00142568" w:rsidRDefault="00142568" w:rsidP="00792591">
      <w:pPr>
        <w:spacing w:line="240" w:lineRule="auto"/>
        <w:jc w:val="both"/>
      </w:pPr>
      <w:r>
        <w:lastRenderedPageBreak/>
        <w:t xml:space="preserve">[23] </w:t>
      </w:r>
      <w:bookmarkStart w:id="75" w:name="MassiveMIMOforNGN_23"/>
      <w:r w:rsidRPr="00142568">
        <w:t>Larsson</w:t>
      </w:r>
      <w:bookmarkEnd w:id="75"/>
      <w:r w:rsidRPr="00142568">
        <w:t>, E.G., Edfors, O., Tufvesson, F. and Marzetta, T.L., 2014. Massive MIMO for next generation wireless systems. </w:t>
      </w:r>
      <w:r w:rsidRPr="00142568">
        <w:rPr>
          <w:i/>
          <w:iCs/>
        </w:rPr>
        <w:t>IEEE Communications Magazine</w:t>
      </w:r>
      <w:r w:rsidRPr="00142568">
        <w:t>, </w:t>
      </w:r>
      <w:r w:rsidRPr="00142568">
        <w:rPr>
          <w:i/>
          <w:iCs/>
        </w:rPr>
        <w:t>52</w:t>
      </w:r>
      <w:r w:rsidRPr="00142568">
        <w:t>(2), pp.186-195.</w:t>
      </w:r>
    </w:p>
    <w:p w:rsidR="00792591" w:rsidRDefault="00792591" w:rsidP="00792591">
      <w:pPr>
        <w:spacing w:line="240" w:lineRule="auto"/>
        <w:jc w:val="both"/>
      </w:pPr>
    </w:p>
    <w:p w:rsidR="000661CB" w:rsidRDefault="000739BA" w:rsidP="00792591">
      <w:pPr>
        <w:spacing w:line="240" w:lineRule="auto"/>
        <w:jc w:val="both"/>
      </w:pPr>
      <w:r>
        <w:t xml:space="preserve"> </w:t>
      </w:r>
      <w:r w:rsidR="000661CB">
        <w:t>[2</w:t>
      </w:r>
      <w:r>
        <w:t>4</w:t>
      </w:r>
      <w:r w:rsidR="000661CB">
        <w:t xml:space="preserve">] </w:t>
      </w:r>
      <w:bookmarkStart w:id="76" w:name="CompCachingStrat_24"/>
      <w:r w:rsidR="000661CB" w:rsidRPr="000661CB">
        <w:t xml:space="preserve">Woo, S., </w:t>
      </w:r>
      <w:bookmarkEnd w:id="76"/>
      <w:r w:rsidR="000661CB" w:rsidRPr="000661CB">
        <w:t>Jeong, E., Park, S., Lee, J., Ihm, S. and Park, K., 2013, June. Comparison of caching strategies in modern cellular backhaul networks. In</w:t>
      </w:r>
      <w:r w:rsidR="000661CB" w:rsidRPr="000661CB">
        <w:rPr>
          <w:i/>
          <w:iCs/>
        </w:rPr>
        <w:t>Proceeding of the 11th annual international conference on Mobile systems, applications, and services</w:t>
      </w:r>
      <w:r w:rsidR="000661CB" w:rsidRPr="000661CB">
        <w:t> (pp. 319-332). ACM.</w:t>
      </w:r>
    </w:p>
    <w:p w:rsidR="00792591" w:rsidRDefault="00792591" w:rsidP="00792591">
      <w:pPr>
        <w:spacing w:line="240" w:lineRule="auto"/>
        <w:jc w:val="both"/>
      </w:pPr>
    </w:p>
    <w:p w:rsidR="000739BA" w:rsidRDefault="000739BA" w:rsidP="00792591">
      <w:pPr>
        <w:spacing w:line="240" w:lineRule="auto"/>
        <w:jc w:val="both"/>
      </w:pPr>
      <w:r>
        <w:t xml:space="preserve">[25] </w:t>
      </w:r>
      <w:bookmarkStart w:id="77" w:name="ToCacheorNotCache_25"/>
      <w:r w:rsidRPr="000661CB">
        <w:t>Erman, J</w:t>
      </w:r>
      <w:bookmarkEnd w:id="77"/>
      <w:r w:rsidRPr="000661CB">
        <w:t>., Gerber, A., Hajiaghayi, M.T., Pei, D., Sen, S. and Spatscheck, O., 2011. To Cache or not to Cache: The 3G case. </w:t>
      </w:r>
      <w:r w:rsidRPr="000661CB">
        <w:rPr>
          <w:i/>
          <w:iCs/>
        </w:rPr>
        <w:t>Internet Computing, IEEE</w:t>
      </w:r>
      <w:r w:rsidRPr="000661CB">
        <w:t>, </w:t>
      </w:r>
      <w:r w:rsidRPr="000661CB">
        <w:rPr>
          <w:i/>
          <w:iCs/>
        </w:rPr>
        <w:t>15</w:t>
      </w:r>
      <w:r w:rsidRPr="000661CB">
        <w:t>(2), pp.27-34</w:t>
      </w:r>
    </w:p>
    <w:p w:rsidR="000739BA" w:rsidRDefault="000739BA" w:rsidP="000661CB">
      <w:pPr>
        <w:jc w:val="both"/>
      </w:pPr>
    </w:p>
    <w:p w:rsidR="008A6C89" w:rsidRDefault="008A6C89">
      <w:pPr>
        <w:spacing w:line="240" w:lineRule="auto"/>
      </w:pPr>
      <w:r>
        <w:br w:type="page"/>
      </w:r>
    </w:p>
    <w:p w:rsidR="00815AB0" w:rsidRDefault="00815AB0" w:rsidP="001C0FFB">
      <w:pPr>
        <w:pStyle w:val="Heading1"/>
      </w:pPr>
      <w:bookmarkStart w:id="78" w:name="_Toc457546000"/>
      <w:r>
        <w:lastRenderedPageBreak/>
        <w:t>Appendix A</w:t>
      </w:r>
      <w:bookmarkEnd w:id="78"/>
    </w:p>
    <w:p w:rsidR="001C0FFB" w:rsidRPr="001C0FFB" w:rsidRDefault="001C0FFB" w:rsidP="001C0FFB">
      <w:pPr>
        <w:jc w:val="center"/>
        <w:rPr>
          <w:b/>
        </w:rPr>
      </w:pPr>
      <w:r w:rsidRPr="001C0FFB">
        <w:rPr>
          <w:b/>
        </w:rPr>
        <w:t>Publications</w:t>
      </w:r>
    </w:p>
    <w:p w:rsidR="001C0FFB" w:rsidRDefault="001C0FFB" w:rsidP="00815AB0">
      <w:pPr>
        <w:spacing w:line="240" w:lineRule="auto"/>
        <w:rPr>
          <w:u w:val="single"/>
        </w:rPr>
      </w:pPr>
    </w:p>
    <w:p w:rsidR="00FC1233" w:rsidRDefault="008A6C89" w:rsidP="00815AB0">
      <w:pPr>
        <w:spacing w:line="240" w:lineRule="auto"/>
        <w:rPr>
          <w:b/>
          <w:bCs/>
        </w:rPr>
      </w:pPr>
      <w:r w:rsidRPr="008A6C89">
        <w:rPr>
          <w:u w:val="single"/>
        </w:rPr>
        <w:t>Parwez, M.S</w:t>
      </w:r>
      <w:r w:rsidRPr="008A6C89">
        <w:t xml:space="preserve">., Farooq, H., Imran, A., Refai, H., “Spectral Efficiency Self-Optimization Through Dynamic User Clustering and Beam Steering,” </w:t>
      </w:r>
      <w:r w:rsidRPr="008A6C89">
        <w:rPr>
          <w:i/>
          <w:iCs/>
        </w:rPr>
        <w:t>IEEE Globecom</w:t>
      </w:r>
      <w:r w:rsidRPr="008A6C89">
        <w:t>, San Diego, USA, Dec. 2015</w:t>
      </w:r>
      <w:r w:rsidRPr="008A6C89">
        <w:rPr>
          <w:b/>
          <w:bCs/>
        </w:rPr>
        <w:t xml:space="preserve"> </w:t>
      </w:r>
    </w:p>
    <w:p w:rsidR="00815AB0" w:rsidRPr="008A6C89" w:rsidRDefault="00815AB0" w:rsidP="00815AB0">
      <w:pPr>
        <w:spacing w:line="240" w:lineRule="auto"/>
      </w:pPr>
    </w:p>
    <w:p w:rsidR="00FC1233" w:rsidRDefault="008A6C89" w:rsidP="00815AB0">
      <w:pPr>
        <w:spacing w:line="240" w:lineRule="auto"/>
      </w:pPr>
      <w:r w:rsidRPr="008A6C89">
        <w:t xml:space="preserve">Farooq, H., </w:t>
      </w:r>
      <w:r w:rsidRPr="008A6C89">
        <w:rPr>
          <w:u w:val="single"/>
        </w:rPr>
        <w:t>Parwez, M.S</w:t>
      </w:r>
      <w:r w:rsidRPr="008A6C89">
        <w:t xml:space="preserve">., Imran, A., “Continuous Time Markov Chain Based Reliability Analysis for Future Cellular Networks,” </w:t>
      </w:r>
      <w:r w:rsidRPr="008A6C89">
        <w:rPr>
          <w:i/>
          <w:iCs/>
        </w:rPr>
        <w:t>IEEE Globecom</w:t>
      </w:r>
      <w:r w:rsidRPr="008A6C89">
        <w:t>, San Diego, USA, Dec. 2015</w:t>
      </w:r>
    </w:p>
    <w:p w:rsidR="00815AB0" w:rsidRPr="008A6C89" w:rsidRDefault="00815AB0" w:rsidP="00815AB0">
      <w:pPr>
        <w:spacing w:line="240" w:lineRule="auto"/>
      </w:pPr>
    </w:p>
    <w:p w:rsidR="00FC1233" w:rsidRDefault="008A6C89" w:rsidP="00815AB0">
      <w:pPr>
        <w:spacing w:line="240" w:lineRule="auto"/>
        <w:rPr>
          <w:b/>
          <w:bCs/>
        </w:rPr>
      </w:pPr>
      <w:r w:rsidRPr="008A6C89">
        <w:rPr>
          <w:u w:val="single"/>
        </w:rPr>
        <w:t>Parwez, M.S</w:t>
      </w:r>
      <w:r w:rsidRPr="008A6C89">
        <w:t>., Imran, A., Verma, P., “Caching Approaches for Enabling 5G Cellular Networks</w:t>
      </w:r>
      <w:r w:rsidRPr="00815AB0">
        <w:t xml:space="preserve">” </w:t>
      </w:r>
      <w:r w:rsidRPr="00815AB0">
        <w:rPr>
          <w:bCs/>
        </w:rPr>
        <w:t>(Under Review for IEEE Survey &amp; Tutorial)</w:t>
      </w:r>
    </w:p>
    <w:p w:rsidR="00815AB0" w:rsidRPr="008A6C89" w:rsidRDefault="00815AB0" w:rsidP="00815AB0">
      <w:pPr>
        <w:spacing w:line="240" w:lineRule="auto"/>
      </w:pPr>
    </w:p>
    <w:p w:rsidR="00FC1233" w:rsidRPr="00815AB0" w:rsidRDefault="008A6C89" w:rsidP="00815AB0">
      <w:pPr>
        <w:spacing w:line="240" w:lineRule="auto"/>
        <w:rPr>
          <w:bCs/>
        </w:rPr>
      </w:pPr>
      <w:r w:rsidRPr="008A6C89">
        <w:rPr>
          <w:u w:val="single"/>
        </w:rPr>
        <w:t>Parwez, M.S</w:t>
      </w:r>
      <w:r w:rsidRPr="008A6C89">
        <w:t xml:space="preserve">., Taufique, A., Imran, A., “Big Data Analytics for Emerging Cellular Networks: Challenges and Opportunities from 5G Perspective” </w:t>
      </w:r>
      <w:r w:rsidRPr="00815AB0">
        <w:rPr>
          <w:bCs/>
        </w:rPr>
        <w:t>(Under Review for IEEE Proceedings)</w:t>
      </w:r>
    </w:p>
    <w:p w:rsidR="00815AB0" w:rsidRPr="008A6C89" w:rsidRDefault="00815AB0" w:rsidP="00815AB0">
      <w:pPr>
        <w:spacing w:line="240" w:lineRule="auto"/>
      </w:pPr>
    </w:p>
    <w:p w:rsidR="00FC1233" w:rsidRPr="00815AB0" w:rsidRDefault="008A6C89" w:rsidP="00815AB0">
      <w:pPr>
        <w:spacing w:line="240" w:lineRule="auto"/>
      </w:pPr>
      <w:r w:rsidRPr="008A6C89">
        <w:rPr>
          <w:u w:val="single"/>
        </w:rPr>
        <w:t>Parwez, M.S</w:t>
      </w:r>
      <w:r w:rsidRPr="008A6C89">
        <w:t xml:space="preserve">., Farooq, H., Zoha, A., Imran, A., Abu-Dayya, A., “CDR Based Anomaly Detection in Emerging Wireless Cellular Network,” </w:t>
      </w:r>
      <w:r w:rsidRPr="00815AB0">
        <w:rPr>
          <w:bCs/>
        </w:rPr>
        <w:t>(Under Review for IEEE Globecom 2017)</w:t>
      </w:r>
    </w:p>
    <w:p w:rsidR="00C513C6" w:rsidRPr="00DD0D82" w:rsidRDefault="00C513C6" w:rsidP="00DD0D82"/>
    <w:sectPr w:rsidR="00C513C6" w:rsidRPr="00DD0D82" w:rsidSect="00DA1971">
      <w:footerReference w:type="default" r:id="rId21"/>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CF6" w:rsidRDefault="00544CF6" w:rsidP="008E1C26">
      <w:pPr>
        <w:spacing w:line="240" w:lineRule="auto"/>
      </w:pPr>
      <w:r>
        <w:separator/>
      </w:r>
    </w:p>
  </w:endnote>
  <w:endnote w:type="continuationSeparator" w:id="0">
    <w:p w:rsidR="00544CF6" w:rsidRDefault="00544CF6"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80D" w:rsidRDefault="0045380D" w:rsidP="008E1C26">
    <w:pPr>
      <w:pStyle w:val="Footer"/>
      <w:jc w:val="center"/>
    </w:pPr>
    <w:r>
      <w:fldChar w:fldCharType="begin"/>
    </w:r>
    <w:r>
      <w:instrText xml:space="preserve"> PAGE   \* MERGEFORMAT </w:instrText>
    </w:r>
    <w:r>
      <w:fldChar w:fldCharType="separate"/>
    </w:r>
    <w:r w:rsidR="00752B12">
      <w:rPr>
        <w:noProof/>
      </w:rPr>
      <w:t>ix</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80D" w:rsidRDefault="0045380D" w:rsidP="008E1C26">
    <w:pPr>
      <w:pStyle w:val="Footer"/>
      <w:jc w:val="center"/>
    </w:pPr>
    <w:r>
      <w:fldChar w:fldCharType="begin"/>
    </w:r>
    <w:r>
      <w:instrText xml:space="preserve"> PAGE   \* MERGEFORMAT </w:instrText>
    </w:r>
    <w:r>
      <w:fldChar w:fldCharType="separate"/>
    </w:r>
    <w:r w:rsidR="00752B12">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CF6" w:rsidRDefault="00544CF6" w:rsidP="008E1C26">
      <w:pPr>
        <w:spacing w:line="240" w:lineRule="auto"/>
      </w:pPr>
      <w:r>
        <w:separator/>
      </w:r>
    </w:p>
  </w:footnote>
  <w:footnote w:type="continuationSeparator" w:id="0">
    <w:p w:rsidR="00544CF6" w:rsidRDefault="00544CF6"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2601CC"/>
    <w:multiLevelType w:val="hybridMultilevel"/>
    <w:tmpl w:val="000E93BA"/>
    <w:lvl w:ilvl="0" w:tplc="823C9E0E">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9E34A7"/>
    <w:multiLevelType w:val="multilevel"/>
    <w:tmpl w:val="632044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191E20"/>
    <w:multiLevelType w:val="hybridMultilevel"/>
    <w:tmpl w:val="D758FB7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AB59E3"/>
    <w:multiLevelType w:val="multilevel"/>
    <w:tmpl w:val="378662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DB6AAF"/>
    <w:multiLevelType w:val="hybridMultilevel"/>
    <w:tmpl w:val="02F86712"/>
    <w:lvl w:ilvl="0" w:tplc="B484C312">
      <w:start w:val="1"/>
      <w:numFmt w:val="bullet"/>
      <w:lvlText w:val=""/>
      <w:lvlJc w:val="left"/>
      <w:pPr>
        <w:tabs>
          <w:tab w:val="num" w:pos="720"/>
        </w:tabs>
        <w:ind w:left="720" w:hanging="360"/>
      </w:pPr>
      <w:rPr>
        <w:rFonts w:ascii="Wingdings" w:hAnsi="Wingdings" w:hint="default"/>
      </w:rPr>
    </w:lvl>
    <w:lvl w:ilvl="1" w:tplc="036A4BAA" w:tentative="1">
      <w:start w:val="1"/>
      <w:numFmt w:val="bullet"/>
      <w:lvlText w:val=""/>
      <w:lvlJc w:val="left"/>
      <w:pPr>
        <w:tabs>
          <w:tab w:val="num" w:pos="1440"/>
        </w:tabs>
        <w:ind w:left="1440" w:hanging="360"/>
      </w:pPr>
      <w:rPr>
        <w:rFonts w:ascii="Wingdings" w:hAnsi="Wingdings" w:hint="default"/>
      </w:rPr>
    </w:lvl>
    <w:lvl w:ilvl="2" w:tplc="430A5350" w:tentative="1">
      <w:start w:val="1"/>
      <w:numFmt w:val="bullet"/>
      <w:lvlText w:val=""/>
      <w:lvlJc w:val="left"/>
      <w:pPr>
        <w:tabs>
          <w:tab w:val="num" w:pos="2160"/>
        </w:tabs>
        <w:ind w:left="2160" w:hanging="360"/>
      </w:pPr>
      <w:rPr>
        <w:rFonts w:ascii="Wingdings" w:hAnsi="Wingdings" w:hint="default"/>
      </w:rPr>
    </w:lvl>
    <w:lvl w:ilvl="3" w:tplc="781E93C0" w:tentative="1">
      <w:start w:val="1"/>
      <w:numFmt w:val="bullet"/>
      <w:lvlText w:val=""/>
      <w:lvlJc w:val="left"/>
      <w:pPr>
        <w:tabs>
          <w:tab w:val="num" w:pos="2880"/>
        </w:tabs>
        <w:ind w:left="2880" w:hanging="360"/>
      </w:pPr>
      <w:rPr>
        <w:rFonts w:ascii="Wingdings" w:hAnsi="Wingdings" w:hint="default"/>
      </w:rPr>
    </w:lvl>
    <w:lvl w:ilvl="4" w:tplc="C6FAF0FA" w:tentative="1">
      <w:start w:val="1"/>
      <w:numFmt w:val="bullet"/>
      <w:lvlText w:val=""/>
      <w:lvlJc w:val="left"/>
      <w:pPr>
        <w:tabs>
          <w:tab w:val="num" w:pos="3600"/>
        </w:tabs>
        <w:ind w:left="3600" w:hanging="360"/>
      </w:pPr>
      <w:rPr>
        <w:rFonts w:ascii="Wingdings" w:hAnsi="Wingdings" w:hint="default"/>
      </w:rPr>
    </w:lvl>
    <w:lvl w:ilvl="5" w:tplc="689EE590" w:tentative="1">
      <w:start w:val="1"/>
      <w:numFmt w:val="bullet"/>
      <w:lvlText w:val=""/>
      <w:lvlJc w:val="left"/>
      <w:pPr>
        <w:tabs>
          <w:tab w:val="num" w:pos="4320"/>
        </w:tabs>
        <w:ind w:left="4320" w:hanging="360"/>
      </w:pPr>
      <w:rPr>
        <w:rFonts w:ascii="Wingdings" w:hAnsi="Wingdings" w:hint="default"/>
      </w:rPr>
    </w:lvl>
    <w:lvl w:ilvl="6" w:tplc="4ACAA8AA" w:tentative="1">
      <w:start w:val="1"/>
      <w:numFmt w:val="bullet"/>
      <w:lvlText w:val=""/>
      <w:lvlJc w:val="left"/>
      <w:pPr>
        <w:tabs>
          <w:tab w:val="num" w:pos="5040"/>
        </w:tabs>
        <w:ind w:left="5040" w:hanging="360"/>
      </w:pPr>
      <w:rPr>
        <w:rFonts w:ascii="Wingdings" w:hAnsi="Wingdings" w:hint="default"/>
      </w:rPr>
    </w:lvl>
    <w:lvl w:ilvl="7" w:tplc="12B4F81C" w:tentative="1">
      <w:start w:val="1"/>
      <w:numFmt w:val="bullet"/>
      <w:lvlText w:val=""/>
      <w:lvlJc w:val="left"/>
      <w:pPr>
        <w:tabs>
          <w:tab w:val="num" w:pos="5760"/>
        </w:tabs>
        <w:ind w:left="5760" w:hanging="360"/>
      </w:pPr>
      <w:rPr>
        <w:rFonts w:ascii="Wingdings" w:hAnsi="Wingdings" w:hint="default"/>
      </w:rPr>
    </w:lvl>
    <w:lvl w:ilvl="8" w:tplc="EFF0733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0"/>
  </w:num>
  <w:num w:numId="3">
    <w:abstractNumId w:val="3"/>
  </w:num>
  <w:num w:numId="4">
    <w:abstractNumId w:val="7"/>
  </w:num>
  <w:num w:numId="5">
    <w:abstractNumId w:val="5"/>
  </w:num>
  <w:num w:numId="6">
    <w:abstractNumId w:val="8"/>
  </w:num>
  <w:num w:numId="7">
    <w:abstractNumId w:val="12"/>
  </w:num>
  <w:num w:numId="8">
    <w:abstractNumId w:val="4"/>
  </w:num>
  <w:num w:numId="9">
    <w:abstractNumId w:val="10"/>
  </w:num>
  <w:num w:numId="10">
    <w:abstractNumId w:val="2"/>
  </w:num>
  <w:num w:numId="11">
    <w:abstractNumId w:val="9"/>
  </w:num>
  <w:num w:numId="12">
    <w:abstractNumId w:val="6"/>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A060D"/>
    <w:rsid w:val="00005912"/>
    <w:rsid w:val="00025A12"/>
    <w:rsid w:val="00034DF3"/>
    <w:rsid w:val="00036724"/>
    <w:rsid w:val="00041638"/>
    <w:rsid w:val="000661CB"/>
    <w:rsid w:val="000739BA"/>
    <w:rsid w:val="00076B36"/>
    <w:rsid w:val="00077F0A"/>
    <w:rsid w:val="0008176F"/>
    <w:rsid w:val="000844F6"/>
    <w:rsid w:val="000A28DB"/>
    <w:rsid w:val="000C18E6"/>
    <w:rsid w:val="000C24B8"/>
    <w:rsid w:val="000D0CE4"/>
    <w:rsid w:val="000D4C65"/>
    <w:rsid w:val="000F36DD"/>
    <w:rsid w:val="000F56FF"/>
    <w:rsid w:val="00105BBB"/>
    <w:rsid w:val="00106C83"/>
    <w:rsid w:val="00111915"/>
    <w:rsid w:val="001135FD"/>
    <w:rsid w:val="001315CA"/>
    <w:rsid w:val="00134D9F"/>
    <w:rsid w:val="00142568"/>
    <w:rsid w:val="00144B35"/>
    <w:rsid w:val="00172240"/>
    <w:rsid w:val="00174266"/>
    <w:rsid w:val="00175EEE"/>
    <w:rsid w:val="00177E36"/>
    <w:rsid w:val="00180428"/>
    <w:rsid w:val="00187691"/>
    <w:rsid w:val="00194B44"/>
    <w:rsid w:val="0019766C"/>
    <w:rsid w:val="001B12EF"/>
    <w:rsid w:val="001C0FFB"/>
    <w:rsid w:val="001C3B63"/>
    <w:rsid w:val="001D6030"/>
    <w:rsid w:val="001E2404"/>
    <w:rsid w:val="001E477B"/>
    <w:rsid w:val="002053BD"/>
    <w:rsid w:val="002147D8"/>
    <w:rsid w:val="0023375C"/>
    <w:rsid w:val="00260F9A"/>
    <w:rsid w:val="00271ED6"/>
    <w:rsid w:val="00272CAD"/>
    <w:rsid w:val="00292EE3"/>
    <w:rsid w:val="002B5E5C"/>
    <w:rsid w:val="002D6E20"/>
    <w:rsid w:val="002E157F"/>
    <w:rsid w:val="002E54BF"/>
    <w:rsid w:val="00301A5F"/>
    <w:rsid w:val="0030639F"/>
    <w:rsid w:val="00306FF7"/>
    <w:rsid w:val="0030767B"/>
    <w:rsid w:val="00312EEF"/>
    <w:rsid w:val="00314F3F"/>
    <w:rsid w:val="003218D0"/>
    <w:rsid w:val="003240AA"/>
    <w:rsid w:val="00343673"/>
    <w:rsid w:val="003450B1"/>
    <w:rsid w:val="00351451"/>
    <w:rsid w:val="0035690B"/>
    <w:rsid w:val="003635D6"/>
    <w:rsid w:val="003807D1"/>
    <w:rsid w:val="00385E9D"/>
    <w:rsid w:val="00386E26"/>
    <w:rsid w:val="003911E6"/>
    <w:rsid w:val="00393159"/>
    <w:rsid w:val="00396207"/>
    <w:rsid w:val="00397ACF"/>
    <w:rsid w:val="003A060D"/>
    <w:rsid w:val="003A10E3"/>
    <w:rsid w:val="003A5138"/>
    <w:rsid w:val="003B73A8"/>
    <w:rsid w:val="003B763D"/>
    <w:rsid w:val="003E22B5"/>
    <w:rsid w:val="003E6467"/>
    <w:rsid w:val="003F1757"/>
    <w:rsid w:val="0041769D"/>
    <w:rsid w:val="004240F3"/>
    <w:rsid w:val="00433521"/>
    <w:rsid w:val="004431F8"/>
    <w:rsid w:val="00444FEE"/>
    <w:rsid w:val="0045380D"/>
    <w:rsid w:val="00461AA9"/>
    <w:rsid w:val="00467A2D"/>
    <w:rsid w:val="00472B7F"/>
    <w:rsid w:val="00487BB6"/>
    <w:rsid w:val="004B55DC"/>
    <w:rsid w:val="004D024B"/>
    <w:rsid w:val="004E3A9E"/>
    <w:rsid w:val="004F2D4B"/>
    <w:rsid w:val="0053028C"/>
    <w:rsid w:val="005354E8"/>
    <w:rsid w:val="00544CF6"/>
    <w:rsid w:val="00545BD4"/>
    <w:rsid w:val="005614DA"/>
    <w:rsid w:val="005751F8"/>
    <w:rsid w:val="0057775C"/>
    <w:rsid w:val="00582EBC"/>
    <w:rsid w:val="00587327"/>
    <w:rsid w:val="00596960"/>
    <w:rsid w:val="005A2B79"/>
    <w:rsid w:val="005B0705"/>
    <w:rsid w:val="005B7BB8"/>
    <w:rsid w:val="005C67D8"/>
    <w:rsid w:val="005D4A31"/>
    <w:rsid w:val="005F0282"/>
    <w:rsid w:val="00616A57"/>
    <w:rsid w:val="006273C0"/>
    <w:rsid w:val="00633BFE"/>
    <w:rsid w:val="00633C74"/>
    <w:rsid w:val="00635BC4"/>
    <w:rsid w:val="006459A1"/>
    <w:rsid w:val="00645A8F"/>
    <w:rsid w:val="00653C73"/>
    <w:rsid w:val="00660B74"/>
    <w:rsid w:val="00661C13"/>
    <w:rsid w:val="00663890"/>
    <w:rsid w:val="006679C3"/>
    <w:rsid w:val="00692295"/>
    <w:rsid w:val="0069415A"/>
    <w:rsid w:val="006A16BA"/>
    <w:rsid w:val="006A6340"/>
    <w:rsid w:val="006B1D41"/>
    <w:rsid w:val="006B5145"/>
    <w:rsid w:val="006B5C7A"/>
    <w:rsid w:val="006D1055"/>
    <w:rsid w:val="006D40BA"/>
    <w:rsid w:val="006D62ED"/>
    <w:rsid w:val="006E3332"/>
    <w:rsid w:val="006F10CE"/>
    <w:rsid w:val="006F7E97"/>
    <w:rsid w:val="0070017B"/>
    <w:rsid w:val="00705086"/>
    <w:rsid w:val="00707C10"/>
    <w:rsid w:val="007228D7"/>
    <w:rsid w:val="00730F0A"/>
    <w:rsid w:val="00746E16"/>
    <w:rsid w:val="007478E4"/>
    <w:rsid w:val="0075200C"/>
    <w:rsid w:val="00752B12"/>
    <w:rsid w:val="007559B1"/>
    <w:rsid w:val="00755DAB"/>
    <w:rsid w:val="00761FDB"/>
    <w:rsid w:val="007739FB"/>
    <w:rsid w:val="00775701"/>
    <w:rsid w:val="00777E64"/>
    <w:rsid w:val="00783766"/>
    <w:rsid w:val="0078679A"/>
    <w:rsid w:val="00792591"/>
    <w:rsid w:val="007A3C32"/>
    <w:rsid w:val="007B3298"/>
    <w:rsid w:val="007C0CFB"/>
    <w:rsid w:val="007E5847"/>
    <w:rsid w:val="007F2648"/>
    <w:rsid w:val="007F3269"/>
    <w:rsid w:val="007F7635"/>
    <w:rsid w:val="007F7A84"/>
    <w:rsid w:val="00803CB8"/>
    <w:rsid w:val="00810567"/>
    <w:rsid w:val="0081571F"/>
    <w:rsid w:val="00815AB0"/>
    <w:rsid w:val="00844477"/>
    <w:rsid w:val="00844657"/>
    <w:rsid w:val="00851C56"/>
    <w:rsid w:val="00863ECF"/>
    <w:rsid w:val="0086523C"/>
    <w:rsid w:val="00870876"/>
    <w:rsid w:val="00887898"/>
    <w:rsid w:val="008942E8"/>
    <w:rsid w:val="008A4233"/>
    <w:rsid w:val="008A4F22"/>
    <w:rsid w:val="008A6C89"/>
    <w:rsid w:val="008E1C26"/>
    <w:rsid w:val="008E1CF0"/>
    <w:rsid w:val="008F1822"/>
    <w:rsid w:val="008F193E"/>
    <w:rsid w:val="008F68DC"/>
    <w:rsid w:val="00903E12"/>
    <w:rsid w:val="0091453C"/>
    <w:rsid w:val="00917D6C"/>
    <w:rsid w:val="009241FF"/>
    <w:rsid w:val="009245C5"/>
    <w:rsid w:val="00927233"/>
    <w:rsid w:val="00941CCD"/>
    <w:rsid w:val="00944069"/>
    <w:rsid w:val="009501BE"/>
    <w:rsid w:val="00955329"/>
    <w:rsid w:val="00965BB1"/>
    <w:rsid w:val="009671ED"/>
    <w:rsid w:val="00981B1B"/>
    <w:rsid w:val="00992C28"/>
    <w:rsid w:val="009A3A6C"/>
    <w:rsid w:val="009B49FC"/>
    <w:rsid w:val="009B746F"/>
    <w:rsid w:val="009C4FEF"/>
    <w:rsid w:val="009C5A27"/>
    <w:rsid w:val="00A0094B"/>
    <w:rsid w:val="00A01C32"/>
    <w:rsid w:val="00A056EC"/>
    <w:rsid w:val="00A07FBA"/>
    <w:rsid w:val="00A15C03"/>
    <w:rsid w:val="00A23DB3"/>
    <w:rsid w:val="00A245A2"/>
    <w:rsid w:val="00A444E6"/>
    <w:rsid w:val="00A460F3"/>
    <w:rsid w:val="00A50007"/>
    <w:rsid w:val="00A5626C"/>
    <w:rsid w:val="00A76D67"/>
    <w:rsid w:val="00A773AA"/>
    <w:rsid w:val="00A857A6"/>
    <w:rsid w:val="00A90647"/>
    <w:rsid w:val="00AA0B13"/>
    <w:rsid w:val="00AA1B3B"/>
    <w:rsid w:val="00AA4AED"/>
    <w:rsid w:val="00AA5419"/>
    <w:rsid w:val="00AC3EEB"/>
    <w:rsid w:val="00AC5E50"/>
    <w:rsid w:val="00AD6765"/>
    <w:rsid w:val="00AE468C"/>
    <w:rsid w:val="00AF013C"/>
    <w:rsid w:val="00AF0BB2"/>
    <w:rsid w:val="00AF28E2"/>
    <w:rsid w:val="00AF6E71"/>
    <w:rsid w:val="00B10966"/>
    <w:rsid w:val="00B13AC0"/>
    <w:rsid w:val="00B21965"/>
    <w:rsid w:val="00B242CA"/>
    <w:rsid w:val="00B26394"/>
    <w:rsid w:val="00B36426"/>
    <w:rsid w:val="00B45E7E"/>
    <w:rsid w:val="00B5074C"/>
    <w:rsid w:val="00B91E22"/>
    <w:rsid w:val="00BA1A3A"/>
    <w:rsid w:val="00BB2DDE"/>
    <w:rsid w:val="00BB3F72"/>
    <w:rsid w:val="00BB678C"/>
    <w:rsid w:val="00BB6E45"/>
    <w:rsid w:val="00BC66B1"/>
    <w:rsid w:val="00BD1142"/>
    <w:rsid w:val="00BD2769"/>
    <w:rsid w:val="00BD45C8"/>
    <w:rsid w:val="00BD6CA1"/>
    <w:rsid w:val="00C11608"/>
    <w:rsid w:val="00C16C66"/>
    <w:rsid w:val="00C30CCE"/>
    <w:rsid w:val="00C36E17"/>
    <w:rsid w:val="00C3745C"/>
    <w:rsid w:val="00C378FA"/>
    <w:rsid w:val="00C4062A"/>
    <w:rsid w:val="00C4177E"/>
    <w:rsid w:val="00C4480F"/>
    <w:rsid w:val="00C513C6"/>
    <w:rsid w:val="00C60257"/>
    <w:rsid w:val="00C632A2"/>
    <w:rsid w:val="00C63C23"/>
    <w:rsid w:val="00C803F9"/>
    <w:rsid w:val="00C8326D"/>
    <w:rsid w:val="00C92079"/>
    <w:rsid w:val="00C9357A"/>
    <w:rsid w:val="00CD0846"/>
    <w:rsid w:val="00CD34BB"/>
    <w:rsid w:val="00CE1629"/>
    <w:rsid w:val="00CF7980"/>
    <w:rsid w:val="00D15946"/>
    <w:rsid w:val="00D23514"/>
    <w:rsid w:val="00D3188C"/>
    <w:rsid w:val="00D332B1"/>
    <w:rsid w:val="00D417E2"/>
    <w:rsid w:val="00D418C5"/>
    <w:rsid w:val="00D452ED"/>
    <w:rsid w:val="00D457E5"/>
    <w:rsid w:val="00D72088"/>
    <w:rsid w:val="00D76CCD"/>
    <w:rsid w:val="00DA0169"/>
    <w:rsid w:val="00DA10D5"/>
    <w:rsid w:val="00DA1971"/>
    <w:rsid w:val="00DB664C"/>
    <w:rsid w:val="00DD0D82"/>
    <w:rsid w:val="00DD4690"/>
    <w:rsid w:val="00DE1EF7"/>
    <w:rsid w:val="00DE50F8"/>
    <w:rsid w:val="00DF2866"/>
    <w:rsid w:val="00DF7412"/>
    <w:rsid w:val="00E02407"/>
    <w:rsid w:val="00E0501B"/>
    <w:rsid w:val="00E10586"/>
    <w:rsid w:val="00E13792"/>
    <w:rsid w:val="00E20B9A"/>
    <w:rsid w:val="00E252B0"/>
    <w:rsid w:val="00E25610"/>
    <w:rsid w:val="00E33875"/>
    <w:rsid w:val="00E33FFF"/>
    <w:rsid w:val="00E34B5E"/>
    <w:rsid w:val="00E40E22"/>
    <w:rsid w:val="00E453E8"/>
    <w:rsid w:val="00E53D7E"/>
    <w:rsid w:val="00E6062A"/>
    <w:rsid w:val="00E71C5A"/>
    <w:rsid w:val="00E74419"/>
    <w:rsid w:val="00E77477"/>
    <w:rsid w:val="00E8583E"/>
    <w:rsid w:val="00E915E0"/>
    <w:rsid w:val="00E948D0"/>
    <w:rsid w:val="00EA7E4F"/>
    <w:rsid w:val="00EB33F1"/>
    <w:rsid w:val="00EC203A"/>
    <w:rsid w:val="00ED3694"/>
    <w:rsid w:val="00EE3797"/>
    <w:rsid w:val="00EF08BE"/>
    <w:rsid w:val="00F061D4"/>
    <w:rsid w:val="00F22665"/>
    <w:rsid w:val="00F27248"/>
    <w:rsid w:val="00F41076"/>
    <w:rsid w:val="00F46A49"/>
    <w:rsid w:val="00F47BB4"/>
    <w:rsid w:val="00F554BD"/>
    <w:rsid w:val="00F6021C"/>
    <w:rsid w:val="00F944A2"/>
    <w:rsid w:val="00FA2425"/>
    <w:rsid w:val="00FB3123"/>
    <w:rsid w:val="00FC1233"/>
    <w:rsid w:val="00FC408F"/>
    <w:rsid w:val="00FC5D6F"/>
    <w:rsid w:val="00FC6A58"/>
    <w:rsid w:val="00FD674F"/>
    <w:rsid w:val="00FE3A26"/>
    <w:rsid w:val="00FF113B"/>
    <w:rsid w:val="00FF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736F9"/>
  <w15:docId w15:val="{AA589D20-BB00-42BF-AA55-3F7C48155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587327"/>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1C0FFB"/>
    <w:pPr>
      <w:keepNext/>
      <w:spacing w:line="480" w:lineRule="auto"/>
      <w:ind w:left="360" w:hanging="360"/>
      <w:jc w:val="both"/>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44069"/>
    <w:pPr>
      <w:keepNext/>
      <w:spacing w:line="480" w:lineRule="auto"/>
      <w:outlineLvl w:val="2"/>
    </w:pPr>
    <w:rPr>
      <w:rFonts w:asciiTheme="majorHAnsi" w:hAnsiTheme="majorHAnsi"/>
      <w:b/>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327"/>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1C0FF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44069"/>
    <w:rPr>
      <w:rFonts w:asciiTheme="majorHAnsi" w:hAnsiTheme="majorHAnsi"/>
      <w:b/>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2053BD"/>
    <w:pPr>
      <w:keepNext/>
    </w:pPr>
    <w:rPr>
      <w:bCs w:val="0"/>
    </w:rPr>
  </w:style>
  <w:style w:type="character" w:customStyle="1" w:styleId="TitleChar">
    <w:name w:val="Title Char"/>
    <w:basedOn w:val="DefaultParagraphFont"/>
    <w:link w:val="Title"/>
    <w:uiPriority w:val="10"/>
    <w:rsid w:val="002053BD"/>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table" w:customStyle="1" w:styleId="TableGrid1">
    <w:name w:val="Table Grid1"/>
    <w:basedOn w:val="TableNormal"/>
    <w:next w:val="TableGrid"/>
    <w:uiPriority w:val="59"/>
    <w:rsid w:val="0058732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A10E3"/>
    <w:rPr>
      <w:sz w:val="16"/>
      <w:szCs w:val="16"/>
    </w:rPr>
  </w:style>
  <w:style w:type="paragraph" w:styleId="CommentText">
    <w:name w:val="annotation text"/>
    <w:basedOn w:val="Normal"/>
    <w:link w:val="CommentTextChar"/>
    <w:uiPriority w:val="99"/>
    <w:semiHidden/>
    <w:unhideWhenUsed/>
    <w:rsid w:val="003A10E3"/>
    <w:pPr>
      <w:spacing w:line="240" w:lineRule="auto"/>
      <w:jc w:val="center"/>
    </w:pPr>
    <w:rPr>
      <w:rFonts w:ascii="Times New Roman" w:hAnsi="Times New Roman"/>
      <w:sz w:val="20"/>
      <w:szCs w:val="20"/>
      <w:lang w:bidi="ar-SA"/>
    </w:rPr>
  </w:style>
  <w:style w:type="character" w:customStyle="1" w:styleId="CommentTextChar">
    <w:name w:val="Comment Text Char"/>
    <w:basedOn w:val="DefaultParagraphFont"/>
    <w:link w:val="CommentText"/>
    <w:uiPriority w:val="99"/>
    <w:semiHidden/>
    <w:rsid w:val="003A10E3"/>
  </w:style>
  <w:style w:type="character" w:styleId="FollowedHyperlink">
    <w:name w:val="FollowedHyperlink"/>
    <w:basedOn w:val="DefaultParagraphFont"/>
    <w:uiPriority w:val="99"/>
    <w:semiHidden/>
    <w:unhideWhenUsed/>
    <w:rsid w:val="00FF11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520880">
      <w:bodyDiv w:val="1"/>
      <w:marLeft w:val="0"/>
      <w:marRight w:val="0"/>
      <w:marTop w:val="0"/>
      <w:marBottom w:val="0"/>
      <w:divBdr>
        <w:top w:val="none" w:sz="0" w:space="0" w:color="auto"/>
        <w:left w:val="none" w:sz="0" w:space="0" w:color="auto"/>
        <w:bottom w:val="none" w:sz="0" w:space="0" w:color="auto"/>
        <w:right w:val="none" w:sz="0" w:space="0" w:color="auto"/>
      </w:divBdr>
      <w:divsChild>
        <w:div w:id="691877772">
          <w:marLeft w:val="547"/>
          <w:marRight w:val="0"/>
          <w:marTop w:val="67"/>
          <w:marBottom w:val="0"/>
          <w:divBdr>
            <w:top w:val="none" w:sz="0" w:space="0" w:color="auto"/>
            <w:left w:val="none" w:sz="0" w:space="0" w:color="auto"/>
            <w:bottom w:val="none" w:sz="0" w:space="0" w:color="auto"/>
            <w:right w:val="none" w:sz="0" w:space="0" w:color="auto"/>
          </w:divBdr>
        </w:div>
        <w:div w:id="945426454">
          <w:marLeft w:val="547"/>
          <w:marRight w:val="0"/>
          <w:marTop w:val="67"/>
          <w:marBottom w:val="0"/>
          <w:divBdr>
            <w:top w:val="none" w:sz="0" w:space="0" w:color="auto"/>
            <w:left w:val="none" w:sz="0" w:space="0" w:color="auto"/>
            <w:bottom w:val="none" w:sz="0" w:space="0" w:color="auto"/>
            <w:right w:val="none" w:sz="0" w:space="0" w:color="auto"/>
          </w:divBdr>
        </w:div>
        <w:div w:id="980040256">
          <w:marLeft w:val="547"/>
          <w:marRight w:val="0"/>
          <w:marTop w:val="67"/>
          <w:marBottom w:val="0"/>
          <w:divBdr>
            <w:top w:val="none" w:sz="0" w:space="0" w:color="auto"/>
            <w:left w:val="none" w:sz="0" w:space="0" w:color="auto"/>
            <w:bottom w:val="none" w:sz="0" w:space="0" w:color="auto"/>
            <w:right w:val="none" w:sz="0" w:space="0" w:color="auto"/>
          </w:divBdr>
        </w:div>
        <w:div w:id="1244799308">
          <w:marLeft w:val="547"/>
          <w:marRight w:val="0"/>
          <w:marTop w:val="67"/>
          <w:marBottom w:val="0"/>
          <w:divBdr>
            <w:top w:val="none" w:sz="0" w:space="0" w:color="auto"/>
            <w:left w:val="none" w:sz="0" w:space="0" w:color="auto"/>
            <w:bottom w:val="none" w:sz="0" w:space="0" w:color="auto"/>
            <w:right w:val="none" w:sz="0" w:space="0" w:color="auto"/>
          </w:divBdr>
        </w:div>
        <w:div w:id="1277102951">
          <w:marLeft w:val="547"/>
          <w:marRight w:val="0"/>
          <w:marTop w:val="67"/>
          <w:marBottom w:val="0"/>
          <w:divBdr>
            <w:top w:val="none" w:sz="0" w:space="0" w:color="auto"/>
            <w:left w:val="none" w:sz="0" w:space="0" w:color="auto"/>
            <w:bottom w:val="none" w:sz="0" w:space="0" w:color="auto"/>
            <w:right w:val="none" w:sz="0" w:space="0" w:color="auto"/>
          </w:divBdr>
        </w:div>
      </w:divsChild>
    </w:div>
    <w:div w:id="1198855382">
      <w:bodyDiv w:val="1"/>
      <w:marLeft w:val="0"/>
      <w:marRight w:val="0"/>
      <w:marTop w:val="0"/>
      <w:marBottom w:val="0"/>
      <w:divBdr>
        <w:top w:val="none" w:sz="0" w:space="0" w:color="auto"/>
        <w:left w:val="none" w:sz="0" w:space="0" w:color="auto"/>
        <w:bottom w:val="none" w:sz="0" w:space="0" w:color="auto"/>
        <w:right w:val="none" w:sz="0" w:space="0" w:color="auto"/>
      </w:divBdr>
      <w:divsChild>
        <w:div w:id="102460222">
          <w:marLeft w:val="0"/>
          <w:marRight w:val="0"/>
          <w:marTop w:val="0"/>
          <w:marBottom w:val="0"/>
          <w:divBdr>
            <w:top w:val="none" w:sz="0" w:space="0" w:color="auto"/>
            <w:left w:val="none" w:sz="0" w:space="0" w:color="auto"/>
            <w:bottom w:val="none" w:sz="0" w:space="0" w:color="auto"/>
            <w:right w:val="none" w:sz="0" w:space="0" w:color="auto"/>
          </w:divBdr>
        </w:div>
        <w:div w:id="261843923">
          <w:marLeft w:val="0"/>
          <w:marRight w:val="0"/>
          <w:marTop w:val="0"/>
          <w:marBottom w:val="0"/>
          <w:divBdr>
            <w:top w:val="none" w:sz="0" w:space="0" w:color="auto"/>
            <w:left w:val="none" w:sz="0" w:space="0" w:color="auto"/>
            <w:bottom w:val="none" w:sz="0" w:space="0" w:color="auto"/>
            <w:right w:val="none" w:sz="0" w:space="0" w:color="auto"/>
          </w:divBdr>
        </w:div>
        <w:div w:id="422725727">
          <w:marLeft w:val="0"/>
          <w:marRight w:val="0"/>
          <w:marTop w:val="0"/>
          <w:marBottom w:val="0"/>
          <w:divBdr>
            <w:top w:val="none" w:sz="0" w:space="0" w:color="auto"/>
            <w:left w:val="none" w:sz="0" w:space="0" w:color="auto"/>
            <w:bottom w:val="none" w:sz="0" w:space="0" w:color="auto"/>
            <w:right w:val="none" w:sz="0" w:space="0" w:color="auto"/>
          </w:divBdr>
        </w:div>
        <w:div w:id="427651987">
          <w:marLeft w:val="0"/>
          <w:marRight w:val="0"/>
          <w:marTop w:val="0"/>
          <w:marBottom w:val="0"/>
          <w:divBdr>
            <w:top w:val="none" w:sz="0" w:space="0" w:color="auto"/>
            <w:left w:val="none" w:sz="0" w:space="0" w:color="auto"/>
            <w:bottom w:val="none" w:sz="0" w:space="0" w:color="auto"/>
            <w:right w:val="none" w:sz="0" w:space="0" w:color="auto"/>
          </w:divBdr>
        </w:div>
        <w:div w:id="515462100">
          <w:marLeft w:val="0"/>
          <w:marRight w:val="0"/>
          <w:marTop w:val="0"/>
          <w:marBottom w:val="0"/>
          <w:divBdr>
            <w:top w:val="none" w:sz="0" w:space="0" w:color="auto"/>
            <w:left w:val="none" w:sz="0" w:space="0" w:color="auto"/>
            <w:bottom w:val="none" w:sz="0" w:space="0" w:color="auto"/>
            <w:right w:val="none" w:sz="0" w:space="0" w:color="auto"/>
          </w:divBdr>
        </w:div>
        <w:div w:id="589657037">
          <w:marLeft w:val="0"/>
          <w:marRight w:val="0"/>
          <w:marTop w:val="0"/>
          <w:marBottom w:val="0"/>
          <w:divBdr>
            <w:top w:val="none" w:sz="0" w:space="0" w:color="auto"/>
            <w:left w:val="none" w:sz="0" w:space="0" w:color="auto"/>
            <w:bottom w:val="none" w:sz="0" w:space="0" w:color="auto"/>
            <w:right w:val="none" w:sz="0" w:space="0" w:color="auto"/>
          </w:divBdr>
        </w:div>
        <w:div w:id="701520938">
          <w:marLeft w:val="0"/>
          <w:marRight w:val="0"/>
          <w:marTop w:val="0"/>
          <w:marBottom w:val="0"/>
          <w:divBdr>
            <w:top w:val="none" w:sz="0" w:space="0" w:color="auto"/>
            <w:left w:val="none" w:sz="0" w:space="0" w:color="auto"/>
            <w:bottom w:val="none" w:sz="0" w:space="0" w:color="auto"/>
            <w:right w:val="none" w:sz="0" w:space="0" w:color="auto"/>
          </w:divBdr>
        </w:div>
        <w:div w:id="958604086">
          <w:marLeft w:val="0"/>
          <w:marRight w:val="0"/>
          <w:marTop w:val="0"/>
          <w:marBottom w:val="0"/>
          <w:divBdr>
            <w:top w:val="none" w:sz="0" w:space="0" w:color="auto"/>
            <w:left w:val="none" w:sz="0" w:space="0" w:color="auto"/>
            <w:bottom w:val="none" w:sz="0" w:space="0" w:color="auto"/>
            <w:right w:val="none" w:sz="0" w:space="0" w:color="auto"/>
          </w:divBdr>
        </w:div>
        <w:div w:id="1386296236">
          <w:marLeft w:val="0"/>
          <w:marRight w:val="0"/>
          <w:marTop w:val="0"/>
          <w:marBottom w:val="0"/>
          <w:divBdr>
            <w:top w:val="none" w:sz="0" w:space="0" w:color="auto"/>
            <w:left w:val="none" w:sz="0" w:space="0" w:color="auto"/>
            <w:bottom w:val="none" w:sz="0" w:space="0" w:color="auto"/>
            <w:right w:val="none" w:sz="0" w:space="0" w:color="auto"/>
          </w:divBdr>
        </w:div>
        <w:div w:id="1516112228">
          <w:marLeft w:val="0"/>
          <w:marRight w:val="0"/>
          <w:marTop w:val="0"/>
          <w:marBottom w:val="0"/>
          <w:divBdr>
            <w:top w:val="none" w:sz="0" w:space="0" w:color="auto"/>
            <w:left w:val="none" w:sz="0" w:space="0" w:color="auto"/>
            <w:bottom w:val="none" w:sz="0" w:space="0" w:color="auto"/>
            <w:right w:val="none" w:sz="0" w:space="0" w:color="auto"/>
          </w:divBdr>
        </w:div>
        <w:div w:id="1594392506">
          <w:marLeft w:val="0"/>
          <w:marRight w:val="0"/>
          <w:marTop w:val="0"/>
          <w:marBottom w:val="0"/>
          <w:divBdr>
            <w:top w:val="none" w:sz="0" w:space="0" w:color="auto"/>
            <w:left w:val="none" w:sz="0" w:space="0" w:color="auto"/>
            <w:bottom w:val="none" w:sz="0" w:space="0" w:color="auto"/>
            <w:right w:val="none" w:sz="0" w:space="0" w:color="auto"/>
          </w:divBdr>
        </w:div>
        <w:div w:id="1607076752">
          <w:marLeft w:val="0"/>
          <w:marRight w:val="0"/>
          <w:marTop w:val="0"/>
          <w:marBottom w:val="0"/>
          <w:divBdr>
            <w:top w:val="none" w:sz="0" w:space="0" w:color="auto"/>
            <w:left w:val="none" w:sz="0" w:space="0" w:color="auto"/>
            <w:bottom w:val="none" w:sz="0" w:space="0" w:color="auto"/>
            <w:right w:val="none" w:sz="0" w:space="0" w:color="auto"/>
          </w:divBdr>
        </w:div>
        <w:div w:id="1713336660">
          <w:marLeft w:val="0"/>
          <w:marRight w:val="0"/>
          <w:marTop w:val="0"/>
          <w:marBottom w:val="0"/>
          <w:divBdr>
            <w:top w:val="none" w:sz="0" w:space="0" w:color="auto"/>
            <w:left w:val="none" w:sz="0" w:space="0" w:color="auto"/>
            <w:bottom w:val="none" w:sz="0" w:space="0" w:color="auto"/>
            <w:right w:val="none" w:sz="0" w:space="0" w:color="auto"/>
          </w:divBdr>
        </w:div>
        <w:div w:id="1763256773">
          <w:marLeft w:val="0"/>
          <w:marRight w:val="0"/>
          <w:marTop w:val="0"/>
          <w:marBottom w:val="0"/>
          <w:divBdr>
            <w:top w:val="none" w:sz="0" w:space="0" w:color="auto"/>
            <w:left w:val="none" w:sz="0" w:space="0" w:color="auto"/>
            <w:bottom w:val="none" w:sz="0" w:space="0" w:color="auto"/>
            <w:right w:val="none" w:sz="0" w:space="0" w:color="auto"/>
          </w:divBdr>
        </w:div>
        <w:div w:id="1771850309">
          <w:marLeft w:val="0"/>
          <w:marRight w:val="0"/>
          <w:marTop w:val="0"/>
          <w:marBottom w:val="0"/>
          <w:divBdr>
            <w:top w:val="none" w:sz="0" w:space="0" w:color="auto"/>
            <w:left w:val="none" w:sz="0" w:space="0" w:color="auto"/>
            <w:bottom w:val="none" w:sz="0" w:space="0" w:color="auto"/>
            <w:right w:val="none" w:sz="0" w:space="0" w:color="auto"/>
          </w:divBdr>
        </w:div>
        <w:div w:id="1776293720">
          <w:marLeft w:val="0"/>
          <w:marRight w:val="0"/>
          <w:marTop w:val="0"/>
          <w:marBottom w:val="0"/>
          <w:divBdr>
            <w:top w:val="none" w:sz="0" w:space="0" w:color="auto"/>
            <w:left w:val="none" w:sz="0" w:space="0" w:color="auto"/>
            <w:bottom w:val="none" w:sz="0" w:space="0" w:color="auto"/>
            <w:right w:val="none" w:sz="0" w:space="0" w:color="auto"/>
          </w:divBdr>
        </w:div>
        <w:div w:id="2118715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hyperlink" Target="http://www.cisco.com/c/en/us/solutions/collateral/service-provider/visual-networking-index-vni/mobile-white-paper-c11-520862.pdf"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download.broadband.gov/plan/national-broadband-pla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hyperlink" Target="http://www.ericsson.com/res/docs/2015/mobility-report/ericsson-mobility-report-nov-2015.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
      <w:docPartPr>
        <w:name w:val="037D0D91194F4311B27D0ED75271966F"/>
        <w:category>
          <w:name w:val="General"/>
          <w:gallery w:val="placeholder"/>
        </w:category>
        <w:types>
          <w:type w:val="bbPlcHdr"/>
        </w:types>
        <w:behaviors>
          <w:behavior w:val="content"/>
        </w:behaviors>
        <w:guid w:val="{601B3D38-8498-4F69-B9FE-B60B000835EC}"/>
      </w:docPartPr>
      <w:docPartBody>
        <w:p w:rsidR="00B06666" w:rsidRDefault="00B06666" w:rsidP="00B06666">
          <w:pPr>
            <w:pStyle w:val="037D0D91194F4311B27D0ED75271966F"/>
          </w:pPr>
          <w:r w:rsidRPr="001F1C68">
            <w:rPr>
              <w:rStyle w:val="PlaceholderText"/>
            </w:rPr>
            <w:t>Click here to enter text.</w:t>
          </w:r>
        </w:p>
      </w:docPartBody>
    </w:docPart>
    <w:docPart>
      <w:docPartPr>
        <w:name w:val="3AE1426EA2A24DB7813CFC82764FD383"/>
        <w:category>
          <w:name w:val="General"/>
          <w:gallery w:val="placeholder"/>
        </w:category>
        <w:types>
          <w:type w:val="bbPlcHdr"/>
        </w:types>
        <w:behaviors>
          <w:behavior w:val="content"/>
        </w:behaviors>
        <w:guid w:val="{AFB244B6-CD25-4C50-B84D-F83A4C659D6A}"/>
      </w:docPartPr>
      <w:docPartBody>
        <w:p w:rsidR="00B06666" w:rsidRDefault="00B06666" w:rsidP="00B06666">
          <w:pPr>
            <w:pStyle w:val="3AE1426EA2A24DB7813CFC82764FD383"/>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045235"/>
    <w:rsid w:val="00045235"/>
    <w:rsid w:val="00151A9E"/>
    <w:rsid w:val="001924A2"/>
    <w:rsid w:val="001D26AE"/>
    <w:rsid w:val="001F1822"/>
    <w:rsid w:val="0023584A"/>
    <w:rsid w:val="00285198"/>
    <w:rsid w:val="002F2904"/>
    <w:rsid w:val="00303490"/>
    <w:rsid w:val="003153C5"/>
    <w:rsid w:val="00327900"/>
    <w:rsid w:val="003700E5"/>
    <w:rsid w:val="004026CA"/>
    <w:rsid w:val="004F10EE"/>
    <w:rsid w:val="0053599A"/>
    <w:rsid w:val="005C08FC"/>
    <w:rsid w:val="00617A9D"/>
    <w:rsid w:val="00713126"/>
    <w:rsid w:val="007332C0"/>
    <w:rsid w:val="007B5E2C"/>
    <w:rsid w:val="007D11E5"/>
    <w:rsid w:val="0086030F"/>
    <w:rsid w:val="008809FC"/>
    <w:rsid w:val="008B70FC"/>
    <w:rsid w:val="008B7CFD"/>
    <w:rsid w:val="008C0287"/>
    <w:rsid w:val="008C532B"/>
    <w:rsid w:val="008D1845"/>
    <w:rsid w:val="008D716D"/>
    <w:rsid w:val="00943536"/>
    <w:rsid w:val="00947FF4"/>
    <w:rsid w:val="009A7815"/>
    <w:rsid w:val="00A4381C"/>
    <w:rsid w:val="00AD7AA9"/>
    <w:rsid w:val="00B06666"/>
    <w:rsid w:val="00B12DA6"/>
    <w:rsid w:val="00DB5FBF"/>
    <w:rsid w:val="00E33A7F"/>
    <w:rsid w:val="00E5448F"/>
    <w:rsid w:val="00E637F6"/>
    <w:rsid w:val="00EF6352"/>
    <w:rsid w:val="00FF3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6666"/>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311ECF83456E4093BC65922E021E4991">
    <w:name w:val="311ECF83456E4093BC65922E021E4991"/>
    <w:rsid w:val="00B06666"/>
    <w:pPr>
      <w:spacing w:after="160" w:line="259" w:lineRule="auto"/>
    </w:pPr>
  </w:style>
  <w:style w:type="paragraph" w:customStyle="1" w:styleId="037D0D91194F4311B27D0ED75271966F">
    <w:name w:val="037D0D91194F4311B27D0ED75271966F"/>
    <w:rsid w:val="00B06666"/>
    <w:pPr>
      <w:spacing w:after="160" w:line="259" w:lineRule="auto"/>
    </w:pPr>
  </w:style>
  <w:style w:type="paragraph" w:customStyle="1" w:styleId="21492CD92EF94E7CB7DB94D1FC604671">
    <w:name w:val="21492CD92EF94E7CB7DB94D1FC604671"/>
    <w:rsid w:val="00B06666"/>
    <w:pPr>
      <w:spacing w:after="160" w:line="259" w:lineRule="auto"/>
    </w:pPr>
  </w:style>
  <w:style w:type="paragraph" w:customStyle="1" w:styleId="3AE1426EA2A24DB7813CFC82764FD383">
    <w:name w:val="3AE1426EA2A24DB7813CFC82764FD383"/>
    <w:rsid w:val="00B0666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file>

<file path=customXml/itemProps1.xml><?xml version="1.0" encoding="utf-8"?>
<ds:datastoreItem xmlns:ds="http://schemas.openxmlformats.org/officeDocument/2006/customXml" ds:itemID="{9FC54AFA-C951-492D-8C5A-C317BEBA1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5036</TotalTime>
  <Pages>1</Pages>
  <Words>10747</Words>
  <Characters>61260</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71864</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
  <cp:lastModifiedBy>Parwez, MD Salik</cp:lastModifiedBy>
  <cp:revision>20</cp:revision>
  <cp:lastPrinted>2016-07-29T13:36:00Z</cp:lastPrinted>
  <dcterms:created xsi:type="dcterms:W3CDTF">2012-01-10T14:45:00Z</dcterms:created>
  <dcterms:modified xsi:type="dcterms:W3CDTF">2016-08-01T16:23:00Z</dcterms:modified>
</cp:coreProperties>
</file>