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E18567" w14:textId="77777777" w:rsidR="000F0ADD" w:rsidRDefault="000F0ADD" w:rsidP="000F0ADD">
      <w:pPr>
        <w:jc w:val="center"/>
      </w:pPr>
      <w:r>
        <w:t>UNIVERSITY OF OKLAHOMA</w:t>
      </w:r>
    </w:p>
    <w:p w14:paraId="0BC7A7AC" w14:textId="77777777" w:rsidR="000F0ADD" w:rsidRDefault="000F0ADD" w:rsidP="000F0ADD"/>
    <w:p w14:paraId="05783081" w14:textId="77777777" w:rsidR="000F0ADD" w:rsidRDefault="000F0ADD" w:rsidP="000F0ADD">
      <w:pPr>
        <w:jc w:val="center"/>
      </w:pPr>
      <w:r>
        <w:t>GRADUATE COLLEGE</w:t>
      </w:r>
    </w:p>
    <w:p w14:paraId="6EE96F1F" w14:textId="77777777" w:rsidR="000F0ADD" w:rsidRDefault="000F0ADD" w:rsidP="000F0ADD">
      <w:pPr>
        <w:jc w:val="center"/>
      </w:pPr>
    </w:p>
    <w:p w14:paraId="0C58E330" w14:textId="77777777" w:rsidR="000F0ADD" w:rsidRDefault="000F0ADD" w:rsidP="000F0ADD">
      <w:pPr>
        <w:jc w:val="center"/>
      </w:pPr>
    </w:p>
    <w:p w14:paraId="491063B5" w14:textId="77777777" w:rsidR="000F0ADD" w:rsidRDefault="000F0ADD" w:rsidP="000F0ADD">
      <w:pPr>
        <w:jc w:val="center"/>
      </w:pPr>
    </w:p>
    <w:p w14:paraId="14CDE43C" w14:textId="77777777" w:rsidR="000F0ADD" w:rsidRDefault="000F0ADD" w:rsidP="000F0ADD">
      <w:pPr>
        <w:jc w:val="center"/>
      </w:pPr>
    </w:p>
    <w:p w14:paraId="39B97E3B" w14:textId="77777777" w:rsidR="000F0ADD" w:rsidRDefault="000F0ADD" w:rsidP="000F0ADD">
      <w:pPr>
        <w:jc w:val="center"/>
      </w:pPr>
    </w:p>
    <w:p w14:paraId="1C2C6C43" w14:textId="77777777" w:rsidR="000F0ADD" w:rsidRDefault="000F0ADD" w:rsidP="000F0ADD">
      <w:pPr>
        <w:jc w:val="center"/>
      </w:pPr>
    </w:p>
    <w:p w14:paraId="6F41FD1C" w14:textId="77777777" w:rsidR="000F0ADD" w:rsidRDefault="000F0ADD" w:rsidP="000F0ADD">
      <w:pPr>
        <w:jc w:val="center"/>
      </w:pPr>
    </w:p>
    <w:p w14:paraId="519812E8" w14:textId="77777777" w:rsidR="000F0ADD" w:rsidRDefault="000F0ADD" w:rsidP="000F0ADD">
      <w:pPr>
        <w:jc w:val="center"/>
      </w:pPr>
    </w:p>
    <w:p w14:paraId="024F5A53" w14:textId="77777777" w:rsidR="000F0ADD" w:rsidRDefault="000F0ADD" w:rsidP="000F0ADD">
      <w:pPr>
        <w:jc w:val="center"/>
        <w:outlineLvl w:val="0"/>
      </w:pPr>
      <w:r>
        <w:t xml:space="preserve">DOPAMINERGIC GENES PREDICTIVE OF UNMOTIVATED CONFIRMATION BIAS </w:t>
      </w:r>
    </w:p>
    <w:p w14:paraId="392FDF10" w14:textId="77777777" w:rsidR="000F0ADD" w:rsidRDefault="000F0ADD" w:rsidP="000F0ADD">
      <w:pPr>
        <w:jc w:val="center"/>
        <w:outlineLvl w:val="0"/>
      </w:pPr>
    </w:p>
    <w:p w14:paraId="3B863158" w14:textId="3948CEBC" w:rsidR="000F0ADD" w:rsidRDefault="000F0ADD" w:rsidP="000F0ADD">
      <w:pPr>
        <w:jc w:val="center"/>
        <w:outlineLvl w:val="0"/>
      </w:pPr>
      <w:r>
        <w:t>ARE NOT PREDICTIVE OF MOTIVATED CONFIRMATION BIAS</w:t>
      </w:r>
    </w:p>
    <w:p w14:paraId="261FD7C9" w14:textId="77777777" w:rsidR="000F0ADD" w:rsidRDefault="000F0ADD" w:rsidP="000F0ADD">
      <w:pPr>
        <w:jc w:val="center"/>
      </w:pPr>
    </w:p>
    <w:p w14:paraId="2EA5F331" w14:textId="77777777" w:rsidR="000F0ADD" w:rsidRDefault="000F0ADD" w:rsidP="000F0ADD">
      <w:pPr>
        <w:jc w:val="center"/>
      </w:pPr>
    </w:p>
    <w:p w14:paraId="2F6F68FB" w14:textId="77777777" w:rsidR="000F0ADD" w:rsidRDefault="000F0ADD" w:rsidP="000F0ADD">
      <w:pPr>
        <w:jc w:val="center"/>
      </w:pPr>
    </w:p>
    <w:p w14:paraId="601B3847" w14:textId="77777777" w:rsidR="000F0ADD" w:rsidRDefault="000F0ADD" w:rsidP="000F0ADD">
      <w:pPr>
        <w:jc w:val="center"/>
      </w:pPr>
    </w:p>
    <w:p w14:paraId="0F4AE67F" w14:textId="77777777" w:rsidR="000F0ADD" w:rsidRDefault="000F0ADD" w:rsidP="000F0ADD">
      <w:pPr>
        <w:jc w:val="center"/>
      </w:pPr>
    </w:p>
    <w:p w14:paraId="47793C6D" w14:textId="77777777" w:rsidR="000F0ADD" w:rsidRDefault="000F0ADD" w:rsidP="000F0ADD">
      <w:pPr>
        <w:jc w:val="center"/>
      </w:pPr>
    </w:p>
    <w:p w14:paraId="110FF479" w14:textId="77777777" w:rsidR="000F0ADD" w:rsidRDefault="000F0ADD" w:rsidP="000F0ADD">
      <w:pPr>
        <w:jc w:val="center"/>
      </w:pPr>
    </w:p>
    <w:p w14:paraId="2C227563" w14:textId="77777777" w:rsidR="000F0ADD" w:rsidRDefault="000F0ADD" w:rsidP="000F0ADD">
      <w:pPr>
        <w:spacing w:line="480" w:lineRule="auto"/>
      </w:pPr>
    </w:p>
    <w:p w14:paraId="40FE2FFB" w14:textId="03C4C192" w:rsidR="000F0ADD" w:rsidRDefault="000F0ADD" w:rsidP="000F0ADD">
      <w:pPr>
        <w:spacing w:line="480" w:lineRule="auto"/>
        <w:jc w:val="center"/>
      </w:pPr>
      <w:r>
        <w:t>A DISSERTATION</w:t>
      </w:r>
    </w:p>
    <w:p w14:paraId="728381ED" w14:textId="77777777" w:rsidR="000F0ADD" w:rsidRDefault="000F0ADD" w:rsidP="000F0ADD">
      <w:pPr>
        <w:spacing w:line="480" w:lineRule="auto"/>
        <w:jc w:val="center"/>
      </w:pPr>
      <w:r>
        <w:t>SUBMITTED TO THE GRADUATE FACULTY</w:t>
      </w:r>
    </w:p>
    <w:p w14:paraId="3A1C67D2" w14:textId="77777777" w:rsidR="000F0ADD" w:rsidRDefault="000F0ADD" w:rsidP="000F0ADD">
      <w:pPr>
        <w:spacing w:line="480" w:lineRule="auto"/>
        <w:jc w:val="center"/>
      </w:pPr>
      <w:r>
        <w:t>in partial fulfillment of the requirements for the</w:t>
      </w:r>
    </w:p>
    <w:p w14:paraId="6EC7AD8A" w14:textId="77777777" w:rsidR="000F0ADD" w:rsidRDefault="000F0ADD" w:rsidP="000F0ADD">
      <w:pPr>
        <w:spacing w:line="480" w:lineRule="auto"/>
        <w:jc w:val="center"/>
      </w:pPr>
      <w:r>
        <w:t>Degree of</w:t>
      </w:r>
    </w:p>
    <w:p w14:paraId="7D59878E" w14:textId="342952C7" w:rsidR="000F0ADD" w:rsidRDefault="000F0ADD" w:rsidP="000F0ADD">
      <w:pPr>
        <w:spacing w:line="480" w:lineRule="auto"/>
        <w:jc w:val="center"/>
      </w:pPr>
      <w:r>
        <w:t>DOCTOR OF PHILOSOPHY</w:t>
      </w:r>
    </w:p>
    <w:p w14:paraId="6EB25FAC" w14:textId="77777777" w:rsidR="000F0ADD" w:rsidRDefault="000F0ADD" w:rsidP="000F0ADD">
      <w:pPr>
        <w:spacing w:line="480" w:lineRule="auto"/>
        <w:jc w:val="center"/>
      </w:pPr>
    </w:p>
    <w:p w14:paraId="4C0D4AE3" w14:textId="77777777" w:rsidR="000F0ADD" w:rsidRDefault="000F0ADD" w:rsidP="000F0ADD">
      <w:pPr>
        <w:spacing w:line="480" w:lineRule="auto"/>
        <w:jc w:val="center"/>
      </w:pPr>
    </w:p>
    <w:p w14:paraId="34FEB49E" w14:textId="77777777" w:rsidR="000F0ADD" w:rsidRDefault="000F0ADD" w:rsidP="000F0ADD">
      <w:pPr>
        <w:spacing w:line="480" w:lineRule="auto"/>
        <w:jc w:val="center"/>
      </w:pPr>
    </w:p>
    <w:p w14:paraId="2A63D62F" w14:textId="77777777" w:rsidR="000F0ADD" w:rsidRDefault="000F0ADD" w:rsidP="000F0ADD">
      <w:pPr>
        <w:spacing w:line="480" w:lineRule="auto"/>
        <w:jc w:val="center"/>
      </w:pPr>
    </w:p>
    <w:p w14:paraId="531C992C" w14:textId="77777777" w:rsidR="000F0ADD" w:rsidRDefault="000F0ADD" w:rsidP="000F0ADD">
      <w:pPr>
        <w:spacing w:line="480" w:lineRule="auto"/>
        <w:jc w:val="center"/>
      </w:pPr>
      <w:r>
        <w:t>By</w:t>
      </w:r>
    </w:p>
    <w:p w14:paraId="0B2D0D7F" w14:textId="77777777" w:rsidR="000F0ADD" w:rsidRDefault="000F0ADD" w:rsidP="000F0ADD">
      <w:pPr>
        <w:jc w:val="center"/>
      </w:pPr>
      <w:r>
        <w:t>DOUGLAS J. BRYANT</w:t>
      </w:r>
    </w:p>
    <w:p w14:paraId="5A6B72D0" w14:textId="77777777" w:rsidR="000F0ADD" w:rsidRDefault="000F0ADD" w:rsidP="000F0ADD">
      <w:pPr>
        <w:jc w:val="center"/>
      </w:pPr>
      <w:r>
        <w:t>Norman, Oklahoma</w:t>
      </w:r>
    </w:p>
    <w:p w14:paraId="67207FCF" w14:textId="7F28AF0C" w:rsidR="000F0ADD" w:rsidRDefault="000F0ADD" w:rsidP="000F0ADD">
      <w:pPr>
        <w:jc w:val="center"/>
      </w:pPr>
      <w:r>
        <w:t>2020</w:t>
      </w:r>
    </w:p>
    <w:p w14:paraId="64D417C4" w14:textId="77777777" w:rsidR="000F0ADD" w:rsidRDefault="000F0ADD" w:rsidP="000F0ADD">
      <w:pPr>
        <w:jc w:val="center"/>
      </w:pPr>
    </w:p>
    <w:p w14:paraId="57C821E7" w14:textId="77777777" w:rsidR="000F0ADD" w:rsidRPr="00C11405" w:rsidRDefault="000F0ADD" w:rsidP="000F0ADD">
      <w:pPr>
        <w:jc w:val="center"/>
        <w:outlineLvl w:val="0"/>
      </w:pPr>
      <w:r w:rsidRPr="00C11405">
        <w:t xml:space="preserve">DOPAMINERGIC GENES PREDICTIVE OF UNMOTIVATED CONFIRMATION BIAS </w:t>
      </w:r>
    </w:p>
    <w:p w14:paraId="33C985D7" w14:textId="77777777" w:rsidR="000F0ADD" w:rsidRPr="00C11405" w:rsidRDefault="000F0ADD" w:rsidP="000F0ADD">
      <w:pPr>
        <w:jc w:val="center"/>
        <w:outlineLvl w:val="0"/>
      </w:pPr>
    </w:p>
    <w:p w14:paraId="55206AA9" w14:textId="77777777" w:rsidR="000F0ADD" w:rsidRPr="00C11405" w:rsidRDefault="000F0ADD" w:rsidP="000F0ADD">
      <w:pPr>
        <w:jc w:val="center"/>
        <w:outlineLvl w:val="0"/>
      </w:pPr>
      <w:r w:rsidRPr="00C11405">
        <w:t>ARE NOT PREDICTIVE OF MOTIVATED CONFIRMATION BIAS</w:t>
      </w:r>
    </w:p>
    <w:p w14:paraId="76AFF7DE" w14:textId="77777777" w:rsidR="000F0ADD" w:rsidRDefault="000F0ADD" w:rsidP="000F0ADD">
      <w:pPr>
        <w:spacing w:line="480" w:lineRule="auto"/>
        <w:jc w:val="center"/>
      </w:pPr>
    </w:p>
    <w:p w14:paraId="57C4FB21" w14:textId="77777777" w:rsidR="000F0ADD" w:rsidRDefault="000F0ADD" w:rsidP="000F0ADD">
      <w:pPr>
        <w:spacing w:line="480" w:lineRule="auto"/>
        <w:jc w:val="center"/>
      </w:pPr>
    </w:p>
    <w:p w14:paraId="3AE30804" w14:textId="1745678B" w:rsidR="000F0ADD" w:rsidRDefault="000F0ADD" w:rsidP="000F0ADD">
      <w:pPr>
        <w:jc w:val="center"/>
      </w:pPr>
      <w:r>
        <w:t>A DISSERTATION APPROVED FOR THE</w:t>
      </w:r>
    </w:p>
    <w:p w14:paraId="32B751ED" w14:textId="77777777" w:rsidR="000F0ADD" w:rsidRDefault="000F0ADD" w:rsidP="000F0ADD">
      <w:pPr>
        <w:jc w:val="center"/>
      </w:pPr>
      <w:r>
        <w:t>DEPARTMENT OF PSYCHOLOGY</w:t>
      </w:r>
    </w:p>
    <w:p w14:paraId="3DCECE16" w14:textId="77777777" w:rsidR="000F0ADD" w:rsidRDefault="000F0ADD" w:rsidP="000F0ADD">
      <w:pPr>
        <w:jc w:val="center"/>
      </w:pPr>
    </w:p>
    <w:p w14:paraId="41C4E56E" w14:textId="77777777" w:rsidR="000F0ADD" w:rsidRDefault="000F0ADD" w:rsidP="000F0ADD">
      <w:pPr>
        <w:jc w:val="center"/>
      </w:pPr>
    </w:p>
    <w:p w14:paraId="39A272B8" w14:textId="2659D660" w:rsidR="000F0ADD" w:rsidRDefault="000F0ADD" w:rsidP="000F0ADD">
      <w:pPr>
        <w:jc w:val="center"/>
      </w:pPr>
    </w:p>
    <w:p w14:paraId="5F81E2F6" w14:textId="14ECD927" w:rsidR="00C11405" w:rsidRDefault="00C11405" w:rsidP="000F0ADD">
      <w:pPr>
        <w:jc w:val="center"/>
      </w:pPr>
    </w:p>
    <w:p w14:paraId="5D536237" w14:textId="62EBC8E5" w:rsidR="00C11405" w:rsidRDefault="00C11405" w:rsidP="000F0ADD">
      <w:pPr>
        <w:jc w:val="center"/>
      </w:pPr>
    </w:p>
    <w:p w14:paraId="0A86EF22" w14:textId="75909B14" w:rsidR="00C11405" w:rsidRDefault="00C11405" w:rsidP="000F0ADD">
      <w:pPr>
        <w:jc w:val="center"/>
      </w:pPr>
    </w:p>
    <w:p w14:paraId="479A4327" w14:textId="77777777" w:rsidR="00C11405" w:rsidRDefault="00C11405" w:rsidP="000F0ADD">
      <w:pPr>
        <w:jc w:val="center"/>
      </w:pPr>
    </w:p>
    <w:p w14:paraId="2817DACE" w14:textId="77777777" w:rsidR="000F0ADD" w:rsidRDefault="000F0ADD" w:rsidP="000F0ADD">
      <w:pPr>
        <w:jc w:val="center"/>
      </w:pPr>
    </w:p>
    <w:p w14:paraId="3631E222" w14:textId="77777777" w:rsidR="000F0ADD" w:rsidRDefault="000F0ADD" w:rsidP="000F0ADD">
      <w:pPr>
        <w:jc w:val="center"/>
      </w:pPr>
    </w:p>
    <w:p w14:paraId="32BD0F44" w14:textId="77777777" w:rsidR="000F0ADD" w:rsidRDefault="000F0ADD" w:rsidP="000F0ADD">
      <w:pPr>
        <w:jc w:val="center"/>
      </w:pPr>
    </w:p>
    <w:p w14:paraId="19FF602C" w14:textId="77777777" w:rsidR="000F0ADD" w:rsidRDefault="000F0ADD" w:rsidP="000F0ADD">
      <w:pPr>
        <w:jc w:val="center"/>
      </w:pPr>
    </w:p>
    <w:p w14:paraId="751941DC" w14:textId="3B2EF64C" w:rsidR="000F0ADD" w:rsidRDefault="000F0ADD" w:rsidP="000F0ADD">
      <w:pPr>
        <w:jc w:val="center"/>
      </w:pPr>
      <w:r>
        <w:t>BY</w:t>
      </w:r>
      <w:r w:rsidR="00F209DB">
        <w:t xml:space="preserve"> THE COMMITTEE CONSISTING OF</w:t>
      </w:r>
    </w:p>
    <w:p w14:paraId="650098DE" w14:textId="77777777" w:rsidR="000F0ADD" w:rsidRDefault="000F0ADD" w:rsidP="000F0ADD">
      <w:pPr>
        <w:jc w:val="center"/>
      </w:pPr>
    </w:p>
    <w:p w14:paraId="62F577E7" w14:textId="77777777" w:rsidR="000F0ADD" w:rsidRDefault="000F0ADD" w:rsidP="000F0ADD">
      <w:pPr>
        <w:jc w:val="center"/>
      </w:pPr>
    </w:p>
    <w:p w14:paraId="7E05D166" w14:textId="77777777" w:rsidR="000F0ADD" w:rsidRDefault="000F0ADD" w:rsidP="000F0ADD">
      <w:pPr>
        <w:jc w:val="center"/>
      </w:pPr>
    </w:p>
    <w:p w14:paraId="403F3941" w14:textId="77777777" w:rsidR="000F0ADD" w:rsidRDefault="000F0ADD" w:rsidP="000F0ADD">
      <w:pPr>
        <w:jc w:val="center"/>
      </w:pPr>
    </w:p>
    <w:p w14:paraId="54844E8D" w14:textId="77777777" w:rsidR="000F0ADD" w:rsidRDefault="000F0ADD" w:rsidP="000F0ADD">
      <w:pPr>
        <w:jc w:val="center"/>
      </w:pPr>
    </w:p>
    <w:p w14:paraId="72C64C30" w14:textId="77777777" w:rsidR="000F0ADD" w:rsidRDefault="000F0ADD" w:rsidP="000F0ADD">
      <w:pPr>
        <w:jc w:val="center"/>
      </w:pPr>
    </w:p>
    <w:p w14:paraId="3C65CCE4" w14:textId="77777777" w:rsidR="000F0ADD" w:rsidRDefault="000F0ADD" w:rsidP="000F0ADD">
      <w:pPr>
        <w:jc w:val="center"/>
      </w:pPr>
    </w:p>
    <w:p w14:paraId="28721F9F" w14:textId="14E11937" w:rsidR="000F0ADD" w:rsidRDefault="000F0ADD" w:rsidP="000F0ADD">
      <w:pPr>
        <w:jc w:val="right"/>
      </w:pPr>
      <w:r>
        <w:t>Dr. Andrea Vincent, Chair</w:t>
      </w:r>
    </w:p>
    <w:p w14:paraId="0CB2141B" w14:textId="77777777" w:rsidR="000F0ADD" w:rsidRDefault="000F0ADD" w:rsidP="000F0ADD"/>
    <w:p w14:paraId="26BA0024" w14:textId="67928BE3" w:rsidR="000F0ADD" w:rsidRDefault="000F0ADD" w:rsidP="000F0ADD">
      <w:pPr>
        <w:jc w:val="right"/>
      </w:pPr>
      <w:r>
        <w:t>Dr. Mike Buckley</w:t>
      </w:r>
    </w:p>
    <w:p w14:paraId="7C0D80D1" w14:textId="2D13CDB5" w:rsidR="000F0ADD" w:rsidRDefault="000F0ADD" w:rsidP="000F0ADD">
      <w:pPr>
        <w:jc w:val="right"/>
      </w:pPr>
    </w:p>
    <w:p w14:paraId="6BC7754A" w14:textId="11EE78FB" w:rsidR="000F0ADD" w:rsidRDefault="000F0ADD" w:rsidP="000F0ADD">
      <w:pPr>
        <w:jc w:val="right"/>
      </w:pPr>
      <w:r>
        <w:t>Dr. Lauren Ethridge</w:t>
      </w:r>
    </w:p>
    <w:p w14:paraId="48A41E9F" w14:textId="77777777" w:rsidR="000F0ADD" w:rsidRDefault="000F0ADD" w:rsidP="000F0ADD">
      <w:pPr>
        <w:jc w:val="right"/>
      </w:pPr>
    </w:p>
    <w:p w14:paraId="5B37A6C8" w14:textId="04A3F002" w:rsidR="000F0ADD" w:rsidRDefault="000F0ADD" w:rsidP="000F0ADD">
      <w:pPr>
        <w:jc w:val="right"/>
      </w:pPr>
      <w:r>
        <w:t>Dr. Erin Freeman</w:t>
      </w:r>
    </w:p>
    <w:p w14:paraId="203B2065" w14:textId="175687DA" w:rsidR="000F0ADD" w:rsidRDefault="000F0ADD" w:rsidP="000F0ADD">
      <w:pPr>
        <w:jc w:val="right"/>
      </w:pPr>
    </w:p>
    <w:p w14:paraId="6DA682C5" w14:textId="3C365D22" w:rsidR="000F0ADD" w:rsidRDefault="000F0ADD" w:rsidP="000F0ADD">
      <w:pPr>
        <w:jc w:val="right"/>
      </w:pPr>
      <w:r>
        <w:t>Dr. Cecil Lewis</w:t>
      </w:r>
    </w:p>
    <w:p w14:paraId="1E232988" w14:textId="45FD1707" w:rsidR="000F0ADD" w:rsidRDefault="000F0ADD" w:rsidP="000F0ADD">
      <w:pPr>
        <w:jc w:val="right"/>
      </w:pPr>
    </w:p>
    <w:p w14:paraId="788D80C9" w14:textId="77777777" w:rsidR="000F0ADD" w:rsidRDefault="000F0ADD" w:rsidP="000F0ADD">
      <w:pPr>
        <w:jc w:val="right"/>
      </w:pPr>
      <w:r>
        <w:t>Dr. Michael Markham</w:t>
      </w:r>
    </w:p>
    <w:p w14:paraId="19695278" w14:textId="77777777" w:rsidR="000F0ADD" w:rsidRDefault="000F0ADD" w:rsidP="000F0ADD">
      <w:pPr>
        <w:jc w:val="right"/>
      </w:pPr>
    </w:p>
    <w:p w14:paraId="01062B84" w14:textId="77777777" w:rsidR="000F0ADD" w:rsidRDefault="000F0ADD" w:rsidP="000F0ADD">
      <w:pPr>
        <w:spacing w:line="480" w:lineRule="auto"/>
        <w:ind w:firstLine="720"/>
      </w:pPr>
    </w:p>
    <w:p w14:paraId="64C006CC" w14:textId="77777777" w:rsidR="000F0ADD" w:rsidRDefault="000F0ADD" w:rsidP="000F0ADD">
      <w:pPr>
        <w:spacing w:line="480" w:lineRule="auto"/>
        <w:ind w:firstLine="720"/>
      </w:pPr>
    </w:p>
    <w:p w14:paraId="35D1A185" w14:textId="77777777" w:rsidR="000F0ADD" w:rsidRDefault="000F0ADD" w:rsidP="000F0ADD">
      <w:pPr>
        <w:spacing w:line="480" w:lineRule="auto"/>
        <w:ind w:firstLine="720"/>
      </w:pPr>
    </w:p>
    <w:p w14:paraId="462E2F5A" w14:textId="77777777" w:rsidR="000F0ADD" w:rsidRDefault="000F0ADD" w:rsidP="000F0ADD">
      <w:pPr>
        <w:spacing w:line="480" w:lineRule="auto"/>
        <w:ind w:firstLine="720"/>
      </w:pPr>
    </w:p>
    <w:p w14:paraId="74DB66D6" w14:textId="77777777" w:rsidR="000F0ADD" w:rsidRDefault="000F0ADD" w:rsidP="000F0ADD">
      <w:pPr>
        <w:spacing w:line="480" w:lineRule="auto"/>
        <w:ind w:firstLine="720"/>
      </w:pPr>
    </w:p>
    <w:p w14:paraId="20050319" w14:textId="77777777" w:rsidR="000F0ADD" w:rsidRDefault="000F0ADD" w:rsidP="000F0ADD">
      <w:pPr>
        <w:spacing w:line="480" w:lineRule="auto"/>
        <w:ind w:firstLine="720"/>
      </w:pPr>
    </w:p>
    <w:p w14:paraId="7B54AA86" w14:textId="77777777" w:rsidR="000F0ADD" w:rsidRDefault="000F0ADD" w:rsidP="000F0ADD">
      <w:pPr>
        <w:spacing w:line="480" w:lineRule="auto"/>
      </w:pPr>
    </w:p>
    <w:p w14:paraId="7A1ECBB7" w14:textId="77777777" w:rsidR="000F0ADD" w:rsidRDefault="000F0ADD" w:rsidP="000F0ADD">
      <w:pPr>
        <w:spacing w:line="480" w:lineRule="auto"/>
      </w:pPr>
    </w:p>
    <w:p w14:paraId="0A7A2132" w14:textId="77777777" w:rsidR="000F0ADD" w:rsidRDefault="000F0ADD" w:rsidP="000F0ADD">
      <w:pPr>
        <w:spacing w:line="480" w:lineRule="auto"/>
      </w:pPr>
    </w:p>
    <w:p w14:paraId="0A583C6E" w14:textId="77777777" w:rsidR="000F0ADD" w:rsidRDefault="000F0ADD" w:rsidP="000F0ADD">
      <w:pPr>
        <w:spacing w:line="480" w:lineRule="auto"/>
      </w:pPr>
    </w:p>
    <w:p w14:paraId="76130373" w14:textId="77777777" w:rsidR="000F0ADD" w:rsidRDefault="000F0ADD" w:rsidP="000F0ADD">
      <w:pPr>
        <w:spacing w:line="480" w:lineRule="auto"/>
      </w:pPr>
    </w:p>
    <w:p w14:paraId="52785B85" w14:textId="77777777" w:rsidR="000F0ADD" w:rsidRDefault="000F0ADD" w:rsidP="000F0ADD">
      <w:pPr>
        <w:spacing w:line="480" w:lineRule="auto"/>
      </w:pPr>
    </w:p>
    <w:p w14:paraId="6E5BEA2F" w14:textId="77777777" w:rsidR="000F0ADD" w:rsidRDefault="000F0ADD" w:rsidP="000F0ADD">
      <w:pPr>
        <w:spacing w:line="480" w:lineRule="auto"/>
      </w:pPr>
    </w:p>
    <w:p w14:paraId="57340A5A" w14:textId="77777777" w:rsidR="000F0ADD" w:rsidRDefault="000F0ADD" w:rsidP="000F0ADD">
      <w:pPr>
        <w:spacing w:line="480" w:lineRule="auto"/>
      </w:pPr>
    </w:p>
    <w:p w14:paraId="027E1383" w14:textId="77777777" w:rsidR="000F0ADD" w:rsidRDefault="000F0ADD" w:rsidP="000F0ADD">
      <w:pPr>
        <w:spacing w:line="480" w:lineRule="auto"/>
      </w:pPr>
    </w:p>
    <w:p w14:paraId="39BF42E3" w14:textId="77777777" w:rsidR="000F0ADD" w:rsidRDefault="000F0ADD" w:rsidP="000F0ADD">
      <w:pPr>
        <w:spacing w:line="480" w:lineRule="auto"/>
      </w:pPr>
    </w:p>
    <w:p w14:paraId="7975BE14" w14:textId="77777777" w:rsidR="000F0ADD" w:rsidRDefault="000F0ADD" w:rsidP="000F0ADD">
      <w:pPr>
        <w:spacing w:line="480" w:lineRule="auto"/>
      </w:pPr>
    </w:p>
    <w:p w14:paraId="3509FE47" w14:textId="77777777" w:rsidR="000F0ADD" w:rsidRDefault="000F0ADD" w:rsidP="000F0ADD">
      <w:pPr>
        <w:spacing w:line="480" w:lineRule="auto"/>
      </w:pPr>
    </w:p>
    <w:p w14:paraId="5B6CAAC1" w14:textId="77777777" w:rsidR="000F0ADD" w:rsidRDefault="000F0ADD" w:rsidP="000F0ADD">
      <w:pPr>
        <w:spacing w:line="480" w:lineRule="auto"/>
      </w:pPr>
    </w:p>
    <w:p w14:paraId="72DF9A75" w14:textId="77777777" w:rsidR="000F0ADD" w:rsidRDefault="000F0ADD" w:rsidP="000F0ADD">
      <w:pPr>
        <w:spacing w:line="480" w:lineRule="auto"/>
      </w:pPr>
    </w:p>
    <w:p w14:paraId="07356D5F" w14:textId="77777777" w:rsidR="000F0ADD" w:rsidRDefault="000F0ADD" w:rsidP="000F0ADD">
      <w:pPr>
        <w:spacing w:line="480" w:lineRule="auto"/>
      </w:pPr>
    </w:p>
    <w:p w14:paraId="047BAEF0" w14:textId="77777777" w:rsidR="000F0ADD" w:rsidRDefault="000F0ADD" w:rsidP="000F0ADD">
      <w:pPr>
        <w:spacing w:line="480" w:lineRule="auto"/>
      </w:pPr>
    </w:p>
    <w:p w14:paraId="17F2DFFE" w14:textId="77777777" w:rsidR="000F0ADD" w:rsidRDefault="000F0ADD" w:rsidP="000F0ADD">
      <w:pPr>
        <w:spacing w:line="480" w:lineRule="auto"/>
      </w:pPr>
    </w:p>
    <w:p w14:paraId="5B87CC98" w14:textId="77777777" w:rsidR="000F0ADD" w:rsidRDefault="000F0ADD" w:rsidP="000F0ADD">
      <w:pPr>
        <w:spacing w:line="480" w:lineRule="auto"/>
      </w:pPr>
    </w:p>
    <w:p w14:paraId="049A8D2B" w14:textId="77777777" w:rsidR="000F0ADD" w:rsidRDefault="000F0ADD" w:rsidP="000F0ADD"/>
    <w:p w14:paraId="3826703B" w14:textId="77777777" w:rsidR="000F0ADD" w:rsidRDefault="000F0ADD" w:rsidP="000F0ADD">
      <w:pPr>
        <w:jc w:val="center"/>
      </w:pPr>
    </w:p>
    <w:p w14:paraId="35AC5775" w14:textId="56D05A04" w:rsidR="000F0ADD" w:rsidRDefault="000F0ADD" w:rsidP="000F0ADD">
      <w:pPr>
        <w:jc w:val="center"/>
      </w:pPr>
      <w:r>
        <w:t xml:space="preserve">© Copyright by DOUGLAS J. BRYANT </w:t>
      </w:r>
      <w:r w:rsidR="00995856">
        <w:t>2020</w:t>
      </w:r>
    </w:p>
    <w:p w14:paraId="2FA3FD0B" w14:textId="77777777" w:rsidR="000F0ADD" w:rsidRDefault="000F0ADD" w:rsidP="000F0ADD">
      <w:pPr>
        <w:jc w:val="center"/>
        <w:sectPr w:rsidR="000F0ADD" w:rsidSect="00EB496B">
          <w:headerReference w:type="even" r:id="rId8"/>
          <w:headerReference w:type="default" r:id="rId9"/>
          <w:headerReference w:type="first" r:id="rId10"/>
          <w:pgSz w:w="12240" w:h="15840"/>
          <w:pgMar w:top="1440" w:right="1440" w:bottom="1440" w:left="1440" w:header="720" w:footer="720" w:gutter="0"/>
          <w:pgNumType w:start="0"/>
          <w:cols w:space="720"/>
          <w:docGrid w:linePitch="360"/>
        </w:sectPr>
      </w:pPr>
      <w:r>
        <w:t>All Rights Reserved.</w:t>
      </w:r>
    </w:p>
    <w:p w14:paraId="412F6B28" w14:textId="77777777" w:rsidR="000F0ADD" w:rsidRDefault="000F0ADD" w:rsidP="000F0ADD"/>
    <w:p w14:paraId="532EC767" w14:textId="77777777" w:rsidR="000F0ADD" w:rsidRDefault="000F0ADD" w:rsidP="000F0ADD">
      <w:pPr>
        <w:jc w:val="center"/>
      </w:pPr>
      <w:r>
        <w:t>TABLE OF CONTENTS</w:t>
      </w:r>
    </w:p>
    <w:p w14:paraId="44A4AD82" w14:textId="77777777" w:rsidR="000F0ADD" w:rsidRDefault="000F0ADD" w:rsidP="000F0ADD">
      <w:pPr>
        <w:jc w:val="center"/>
      </w:pPr>
    </w:p>
    <w:p w14:paraId="7CA12E10" w14:textId="34A76F86" w:rsidR="000F0ADD" w:rsidRDefault="000F0ADD" w:rsidP="000F0ADD">
      <w:r>
        <w:t xml:space="preserve">ABSTRACT . . . . . . . . . . . . . . . . . . . . . . . . . . . . . . . . . . . . . . . . . . . . . . . . . . . . . . . . . . . . </w:t>
      </w:r>
      <w:proofErr w:type="gramStart"/>
      <w:r>
        <w:t xml:space="preserve">. . . </w:t>
      </w:r>
      <w:r w:rsidR="00F139ED">
        <w:t>.</w:t>
      </w:r>
      <w:proofErr w:type="gramEnd"/>
      <w:r w:rsidR="00F139ED">
        <w:t xml:space="preserve"> </w:t>
      </w:r>
      <w:r w:rsidR="009412E8">
        <w:t xml:space="preserve">. </w:t>
      </w:r>
      <w:r w:rsidR="00424572">
        <w:t>v</w:t>
      </w:r>
      <w:r w:rsidR="00C37D86">
        <w:t>i</w:t>
      </w:r>
    </w:p>
    <w:p w14:paraId="4E7113D9" w14:textId="77777777" w:rsidR="000F0ADD" w:rsidRDefault="000F0ADD" w:rsidP="000F0ADD"/>
    <w:p w14:paraId="6313455F" w14:textId="6F7EC89B" w:rsidR="000F0ADD" w:rsidRDefault="000F0ADD" w:rsidP="000F0ADD">
      <w:r>
        <w:t xml:space="preserve">INTRODUCTION . . . . . . . . . . . . . . . . . . . . . . . . . . . . . . . . . . . . . . . . . . . . . . . . . . . . . . . . . </w:t>
      </w:r>
      <w:proofErr w:type="gramStart"/>
      <w:r>
        <w:t xml:space="preserve">. </w:t>
      </w:r>
      <w:r w:rsidR="00F139ED">
        <w:t>.</w:t>
      </w:r>
      <w:r>
        <w:t xml:space="preserve"> </w:t>
      </w:r>
      <w:r w:rsidR="009412E8">
        <w:t>. .</w:t>
      </w:r>
      <w:proofErr w:type="gramEnd"/>
      <w:r w:rsidR="009412E8">
        <w:t xml:space="preserve"> </w:t>
      </w:r>
      <w:r w:rsidR="00BB2615">
        <w:t>1</w:t>
      </w:r>
    </w:p>
    <w:p w14:paraId="2945E2AE" w14:textId="7915F2E4" w:rsidR="00054941" w:rsidRDefault="00054941" w:rsidP="000F0ADD"/>
    <w:p w14:paraId="2F06573E" w14:textId="4D7BDBE0" w:rsidR="00E954D0" w:rsidRDefault="00E954D0" w:rsidP="00054941">
      <w:pPr>
        <w:ind w:firstLine="720"/>
      </w:pPr>
      <w:r>
        <w:t>Strategies and interventions for augmenting cognition</w:t>
      </w:r>
      <w:r w:rsidR="009412E8">
        <w:t xml:space="preserve"> . . . . . . . . . . . . . . . . . . . . . . . . . . . 1</w:t>
      </w:r>
    </w:p>
    <w:p w14:paraId="78863EE8" w14:textId="5128484F" w:rsidR="00E954D0" w:rsidRDefault="00E954D0" w:rsidP="00054941">
      <w:pPr>
        <w:ind w:firstLine="720"/>
      </w:pPr>
    </w:p>
    <w:p w14:paraId="116AEC9F" w14:textId="508E6D62" w:rsidR="00E954D0" w:rsidRDefault="00E954D0" w:rsidP="00054941">
      <w:pPr>
        <w:ind w:firstLine="720"/>
      </w:pPr>
      <w:r>
        <w:t>Confirmation bias</w:t>
      </w:r>
      <w:r w:rsidR="009412E8">
        <w:t xml:space="preserve"> . . . . . . . . . . . . . . . . . . . . . . . . . . . . . . . . . . . . . . . . . . . . . . . . . . . </w:t>
      </w:r>
      <w:proofErr w:type="gramStart"/>
      <w:r w:rsidR="009412E8">
        <w:t>. . . .</w:t>
      </w:r>
      <w:proofErr w:type="gramEnd"/>
      <w:r w:rsidR="009412E8">
        <w:t xml:space="preserve">  7</w:t>
      </w:r>
    </w:p>
    <w:p w14:paraId="385C99BD" w14:textId="5382C13C" w:rsidR="00E954D0" w:rsidRDefault="00E954D0" w:rsidP="00054941">
      <w:pPr>
        <w:ind w:firstLine="720"/>
      </w:pPr>
    </w:p>
    <w:p w14:paraId="5A3C0D96" w14:textId="08DAE4F6" w:rsidR="00E954D0" w:rsidRDefault="00E954D0" w:rsidP="00054941">
      <w:pPr>
        <w:ind w:firstLine="720"/>
      </w:pPr>
      <w:r>
        <w:t>Two types of confirmation bias</w:t>
      </w:r>
      <w:r w:rsidR="009412E8">
        <w:t xml:space="preserve"> . . . . . . . . . . . . . . . . . . . . . . . . . . . . . . . . . . . . . . . </w:t>
      </w:r>
      <w:proofErr w:type="gramStart"/>
      <w:r w:rsidR="009412E8">
        <w:t>. . . .</w:t>
      </w:r>
      <w:proofErr w:type="gramEnd"/>
      <w:r w:rsidR="009412E8">
        <w:t xml:space="preserve"> . 11</w:t>
      </w:r>
    </w:p>
    <w:p w14:paraId="56206D5E" w14:textId="351085FE" w:rsidR="009412E8" w:rsidRDefault="009412E8" w:rsidP="00054941">
      <w:pPr>
        <w:ind w:firstLine="720"/>
      </w:pPr>
    </w:p>
    <w:p w14:paraId="55F128C1" w14:textId="61A0A445" w:rsidR="009412E8" w:rsidRDefault="009412E8" w:rsidP="00054941">
      <w:pPr>
        <w:ind w:firstLine="720"/>
      </w:pPr>
      <w:r>
        <w:t xml:space="preserve">A social conception of motivated confirmation bias . . . . . . . . . . . . . . . . . . . . . . . . </w:t>
      </w:r>
      <w:proofErr w:type="gramStart"/>
      <w:r>
        <w:t>. . . .</w:t>
      </w:r>
      <w:proofErr w:type="gramEnd"/>
      <w:r>
        <w:t xml:space="preserve"> 13</w:t>
      </w:r>
    </w:p>
    <w:p w14:paraId="671C6C76" w14:textId="4879D557" w:rsidR="009412E8" w:rsidRDefault="009412E8" w:rsidP="00054941">
      <w:pPr>
        <w:ind w:firstLine="720"/>
      </w:pPr>
    </w:p>
    <w:p w14:paraId="04FA48B8" w14:textId="542034B1" w:rsidR="009412E8" w:rsidRDefault="009412E8" w:rsidP="00054941">
      <w:pPr>
        <w:ind w:firstLine="720"/>
      </w:pPr>
      <w:r>
        <w:t>The perils of motivated confirmation bias . . . . . . . . . . . . . . . . . . . . . . . . . . . . . . . . . . . . 14</w:t>
      </w:r>
    </w:p>
    <w:p w14:paraId="7A55E7B0" w14:textId="4CA6496A" w:rsidR="009412E8" w:rsidRDefault="009412E8" w:rsidP="00054941">
      <w:pPr>
        <w:ind w:firstLine="720"/>
      </w:pPr>
    </w:p>
    <w:p w14:paraId="225B58BA" w14:textId="011ECBC2" w:rsidR="009412E8" w:rsidRDefault="009412E8" w:rsidP="00054941">
      <w:pPr>
        <w:ind w:firstLine="720"/>
      </w:pPr>
      <w:r>
        <w:t>Problem solving skills can exacerbate confirmation bias . . . . . . . . . . . . . . . . . . . . . . . .  15</w:t>
      </w:r>
    </w:p>
    <w:p w14:paraId="3D5A33FA" w14:textId="2265AFB3" w:rsidR="00E954D0" w:rsidRDefault="00E954D0" w:rsidP="00054941">
      <w:pPr>
        <w:ind w:firstLine="720"/>
      </w:pPr>
    </w:p>
    <w:p w14:paraId="74B39D17" w14:textId="49687A15" w:rsidR="00EC5499" w:rsidRDefault="00EC5499" w:rsidP="00EC5499">
      <w:pPr>
        <w:ind w:firstLine="720"/>
      </w:pPr>
      <w:r>
        <w:t xml:space="preserve">The neurobiology of confirmation bias . . . . . . . . . . . . . . . . . . . . . . . . . . . . . . . . . </w:t>
      </w:r>
      <w:proofErr w:type="gramStart"/>
      <w:r>
        <w:t>. . . .</w:t>
      </w:r>
      <w:proofErr w:type="gramEnd"/>
      <w:r>
        <w:t xml:space="preserve"> . 17</w:t>
      </w:r>
    </w:p>
    <w:p w14:paraId="66CB5AC2" w14:textId="77777777" w:rsidR="00EC5499" w:rsidRDefault="00EC5499" w:rsidP="00054941">
      <w:pPr>
        <w:ind w:firstLine="720"/>
      </w:pPr>
    </w:p>
    <w:p w14:paraId="5A14122F" w14:textId="59128573" w:rsidR="00054941" w:rsidRDefault="00054941" w:rsidP="00EC5499">
      <w:pPr>
        <w:ind w:left="720" w:firstLine="720"/>
      </w:pPr>
      <w:r>
        <w:t>Reward prediction error</w:t>
      </w:r>
      <w:r w:rsidR="009412E8">
        <w:t xml:space="preserve"> . . . . . . . . . . . . . . . . . . . . . .</w:t>
      </w:r>
      <w:r w:rsidR="00EC5499">
        <w:t xml:space="preserve"> </w:t>
      </w:r>
      <w:r w:rsidR="009412E8">
        <w:t xml:space="preserve">. . . . . . . . . . . . . . . . . </w:t>
      </w:r>
      <w:proofErr w:type="gramStart"/>
      <w:r w:rsidR="009412E8">
        <w:t>. . . .</w:t>
      </w:r>
      <w:proofErr w:type="gramEnd"/>
      <w:r w:rsidR="009412E8">
        <w:t xml:space="preserve"> </w:t>
      </w:r>
      <w:r w:rsidR="00EC5499">
        <w:t>.</w:t>
      </w:r>
      <w:r w:rsidR="009412E8">
        <w:t xml:space="preserve"> </w:t>
      </w:r>
      <w:r w:rsidR="00EC5499">
        <w:t>20</w:t>
      </w:r>
    </w:p>
    <w:p w14:paraId="4E5BDA76" w14:textId="34D8B3F7" w:rsidR="00054941" w:rsidRDefault="00054941" w:rsidP="000F0ADD"/>
    <w:p w14:paraId="6A93041F" w14:textId="4DC014F4" w:rsidR="00054941" w:rsidRDefault="00054941" w:rsidP="00054941">
      <w:pPr>
        <w:spacing w:line="480" w:lineRule="auto"/>
        <w:ind w:firstLine="720"/>
      </w:pPr>
      <w:r w:rsidRPr="00054941">
        <w:t xml:space="preserve">SNPs </w:t>
      </w:r>
      <w:r>
        <w:t>a</w:t>
      </w:r>
      <w:r w:rsidRPr="00054941">
        <w:t xml:space="preserve">ssociated with </w:t>
      </w:r>
      <w:r>
        <w:t>s</w:t>
      </w:r>
      <w:r w:rsidRPr="00054941">
        <w:t xml:space="preserve">usceptibility to </w:t>
      </w:r>
      <w:r>
        <w:t>c</w:t>
      </w:r>
      <w:r w:rsidRPr="00054941">
        <w:t xml:space="preserve">onfirmation </w:t>
      </w:r>
      <w:r>
        <w:t>b</w:t>
      </w:r>
      <w:r w:rsidRPr="00054941">
        <w:t>ias</w:t>
      </w:r>
      <w:r w:rsidR="00EC5499">
        <w:t xml:space="preserve"> . . . . . . . . . . . . . . . . . . . . . . . . 24</w:t>
      </w:r>
    </w:p>
    <w:p w14:paraId="2A9F4F0E" w14:textId="6C32065D" w:rsidR="00054941" w:rsidRDefault="00054941" w:rsidP="00054941">
      <w:pPr>
        <w:spacing w:line="480" w:lineRule="auto"/>
      </w:pPr>
      <w:r>
        <w:tab/>
      </w:r>
      <w:r>
        <w:tab/>
        <w:t>DRD2</w:t>
      </w:r>
      <w:r w:rsidR="00EC5499">
        <w:t xml:space="preserve"> . . . . . . . . . . . . . . . . . . . . . . . . . . . . . . . . . . . . . . . . . . . . . . . . . . . . . . </w:t>
      </w:r>
      <w:proofErr w:type="gramStart"/>
      <w:r w:rsidR="00EC5499">
        <w:t>. . . .</w:t>
      </w:r>
      <w:proofErr w:type="gramEnd"/>
      <w:r w:rsidR="00EC5499">
        <w:t xml:space="preserve"> 24</w:t>
      </w:r>
    </w:p>
    <w:p w14:paraId="40FFCFF6" w14:textId="4A419AF3" w:rsidR="00054941" w:rsidRDefault="00054941" w:rsidP="00054941">
      <w:pPr>
        <w:spacing w:line="480" w:lineRule="auto"/>
      </w:pPr>
      <w:r>
        <w:tab/>
      </w:r>
      <w:r>
        <w:tab/>
        <w:t>DARPP-32</w:t>
      </w:r>
      <w:r w:rsidR="00EC5499">
        <w:t xml:space="preserve"> . . . . . . . . . . . . . . . . . . . . . . . . . . . . . . . . . . . . . . . . . . . . . . . . . . . . . . 26</w:t>
      </w:r>
    </w:p>
    <w:p w14:paraId="0AAD2A04" w14:textId="4F6509A9" w:rsidR="00054941" w:rsidRDefault="00054941" w:rsidP="00054941">
      <w:pPr>
        <w:spacing w:line="480" w:lineRule="auto"/>
      </w:pPr>
      <w:r>
        <w:tab/>
      </w:r>
      <w:r>
        <w:tab/>
        <w:t>COMT</w:t>
      </w:r>
      <w:r w:rsidR="00EC5499">
        <w:t xml:space="preserve"> . . . . . . . . . . . . . . . . . . . . . . . . . . . . . . . . . . . . . . . . . . . . . . . . . . . . . . . . . </w:t>
      </w:r>
      <w:r w:rsidR="009117CC">
        <w:t xml:space="preserve"> </w:t>
      </w:r>
      <w:r w:rsidR="00EC5499">
        <w:t>27</w:t>
      </w:r>
    </w:p>
    <w:p w14:paraId="16C7604C" w14:textId="0D181C40" w:rsidR="00054941" w:rsidRDefault="00054941" w:rsidP="00054941">
      <w:pPr>
        <w:spacing w:line="480" w:lineRule="auto"/>
      </w:pPr>
      <w:r>
        <w:tab/>
        <w:t>Current Study</w:t>
      </w:r>
      <w:r w:rsidR="009117CC">
        <w:t xml:space="preserve"> . . . . . . . . . . . . . . . . . . . . . . . . . . . . . . . . . . . . . . . . . . . . . . . . . . . . . . </w:t>
      </w:r>
      <w:proofErr w:type="gramStart"/>
      <w:r w:rsidR="009117CC">
        <w:t>. . . .</w:t>
      </w:r>
      <w:proofErr w:type="gramEnd"/>
      <w:r w:rsidR="009117CC">
        <w:t xml:space="preserve"> 30</w:t>
      </w:r>
    </w:p>
    <w:p w14:paraId="755929AC" w14:textId="0C678103" w:rsidR="000F0ADD" w:rsidRDefault="00054941" w:rsidP="00054941">
      <w:pPr>
        <w:spacing w:line="480" w:lineRule="auto"/>
      </w:pPr>
      <w:r>
        <w:tab/>
      </w:r>
      <w:r>
        <w:tab/>
        <w:t>Hypotheses</w:t>
      </w:r>
      <w:r w:rsidR="009117CC">
        <w:t xml:space="preserve"> . . . . . . . . . . . . . . . . . . . . . . . . . . . . . . . . . . . . . . . . . . . . . . . . . . . . . . 31</w:t>
      </w:r>
    </w:p>
    <w:p w14:paraId="78A0955B" w14:textId="4A4AD51F" w:rsidR="000F0ADD" w:rsidRDefault="000F0ADD" w:rsidP="000F0ADD">
      <w:r>
        <w:t xml:space="preserve">METHODS . . . . . . . . . . . . . . . . . . . . . . . . . . . . . . . . . . . . . . . . . . . . . . . . . . . . . . . . . . . . </w:t>
      </w:r>
      <w:proofErr w:type="gramStart"/>
      <w:r>
        <w:t>. . . .</w:t>
      </w:r>
      <w:proofErr w:type="gramEnd"/>
      <w:r>
        <w:t xml:space="preserve"> </w:t>
      </w:r>
      <w:r w:rsidR="009117CC">
        <w:t>.</w:t>
      </w:r>
      <w:r>
        <w:t xml:space="preserve">  </w:t>
      </w:r>
      <w:r w:rsidR="004237A8">
        <w:t>3</w:t>
      </w:r>
      <w:r w:rsidR="00F139ED">
        <w:t>2</w:t>
      </w:r>
    </w:p>
    <w:p w14:paraId="139965C8" w14:textId="7EE259FB" w:rsidR="00054941" w:rsidRDefault="00054941" w:rsidP="000F0ADD"/>
    <w:p w14:paraId="4CA2F874" w14:textId="39A803A8" w:rsidR="00054941" w:rsidRDefault="00054941" w:rsidP="000F0ADD">
      <w:r>
        <w:tab/>
        <w:t>Participants and procedure</w:t>
      </w:r>
      <w:r w:rsidR="009117CC">
        <w:t xml:space="preserve"> . . . . . . . . . . . . . . . . . . . . . . . . . . . . . . . . . . . . . . . . . . . . . . . . 32</w:t>
      </w:r>
    </w:p>
    <w:p w14:paraId="3FC0F83C" w14:textId="68FFDA0E" w:rsidR="00054941" w:rsidRDefault="00054941" w:rsidP="000F0ADD"/>
    <w:p w14:paraId="3A5D3722" w14:textId="1D66BCAD" w:rsidR="00054941" w:rsidRDefault="00054941" w:rsidP="000F0ADD">
      <w:r>
        <w:tab/>
        <w:t>Molecular biology</w:t>
      </w:r>
      <w:r w:rsidR="009117CC">
        <w:t xml:space="preserve"> . . . . . . . . . . . . . . . . . . . . . . . . . . . . . . . . . . . . . . . . . . . . . . . . . . . . . .  34</w:t>
      </w:r>
    </w:p>
    <w:p w14:paraId="09610D38" w14:textId="6B44E50C" w:rsidR="009117CC" w:rsidRDefault="009117CC" w:rsidP="000F0ADD"/>
    <w:p w14:paraId="4D13F70B" w14:textId="46F16A3B" w:rsidR="009117CC" w:rsidRDefault="009117CC" w:rsidP="000F0ADD">
      <w:r>
        <w:tab/>
      </w:r>
      <w:r>
        <w:tab/>
        <w:t xml:space="preserve">Reagents . . . . . . . . . . . . . . . . . . . . . . . . . . . . . . . . . . . . . . . . . . . . . . . . . . . </w:t>
      </w:r>
      <w:proofErr w:type="gramStart"/>
      <w:r>
        <w:t>. . . .</w:t>
      </w:r>
      <w:proofErr w:type="gramEnd"/>
      <w:r>
        <w:t xml:space="preserve"> . 34</w:t>
      </w:r>
    </w:p>
    <w:p w14:paraId="36852E54" w14:textId="2E4F1EA3" w:rsidR="009117CC" w:rsidRDefault="009117CC" w:rsidP="000F0ADD"/>
    <w:p w14:paraId="2C57300D" w14:textId="14D58F36" w:rsidR="009117CC" w:rsidRDefault="009117CC" w:rsidP="000F0ADD">
      <w:r>
        <w:tab/>
      </w:r>
      <w:r>
        <w:tab/>
        <w:t xml:space="preserve">Nucleic Acid Extraction . . . . . . . . . . . . . . . . . . . . . . . . . . . . . . . . . . . . . . . </w:t>
      </w:r>
      <w:proofErr w:type="gramStart"/>
      <w:r>
        <w:t>. . . .</w:t>
      </w:r>
      <w:proofErr w:type="gramEnd"/>
      <w:r>
        <w:t xml:space="preserve"> . 34</w:t>
      </w:r>
    </w:p>
    <w:p w14:paraId="5FE3BE9E" w14:textId="3F148F7C" w:rsidR="009117CC" w:rsidRDefault="009117CC" w:rsidP="000F0ADD"/>
    <w:p w14:paraId="12D16AF5" w14:textId="7FFCB242" w:rsidR="009117CC" w:rsidRDefault="009117CC" w:rsidP="000F0ADD">
      <w:r>
        <w:tab/>
        <w:t xml:space="preserve">Real time PCR for DNA genotyping . . . . . . . . . . . . . . . . . . . . . . . . . . . . . . . . . . . . </w:t>
      </w:r>
      <w:proofErr w:type="gramStart"/>
      <w:r>
        <w:t>. . . .</w:t>
      </w:r>
      <w:proofErr w:type="gramEnd"/>
      <w:r>
        <w:t xml:space="preserve"> 35</w:t>
      </w:r>
    </w:p>
    <w:p w14:paraId="72F92A80" w14:textId="5BE057C0" w:rsidR="00054941" w:rsidRDefault="00054941" w:rsidP="000F0ADD"/>
    <w:p w14:paraId="48934647" w14:textId="69832AE0" w:rsidR="00054941" w:rsidRDefault="00054941" w:rsidP="000F0ADD">
      <w:r>
        <w:tab/>
        <w:t>Data analysis</w:t>
      </w:r>
      <w:r w:rsidR="009117CC">
        <w:t xml:space="preserve"> . . . . . . . . . . . . . . . . . . . . . . . . . . . . . . . . . . . . . . . . . . . . . . . . . . . . . . </w:t>
      </w:r>
      <w:proofErr w:type="gramStart"/>
      <w:r w:rsidR="009117CC">
        <w:t>. . . .</w:t>
      </w:r>
      <w:proofErr w:type="gramEnd"/>
      <w:r w:rsidR="009117CC">
        <w:t xml:space="preserve">  37</w:t>
      </w:r>
    </w:p>
    <w:p w14:paraId="438EB739" w14:textId="77777777" w:rsidR="000F0ADD" w:rsidRDefault="000F0ADD" w:rsidP="000F0ADD"/>
    <w:p w14:paraId="697B2D88" w14:textId="3708656D" w:rsidR="00054941" w:rsidRDefault="000F0ADD" w:rsidP="0015489B">
      <w:pPr>
        <w:tabs>
          <w:tab w:val="left" w:pos="9090"/>
        </w:tabs>
      </w:pPr>
      <w:r>
        <w:t xml:space="preserve">RESULTS . . . . . . . . . . . . . . . . . . . . . . . . . . . . . . . . . . . . . . . . . . . . . . . . . . . . . . . . . . . . . . . . . </w:t>
      </w:r>
      <w:r w:rsidR="009117CC">
        <w:t xml:space="preserve">. </w:t>
      </w:r>
      <w:r>
        <w:t xml:space="preserve"> </w:t>
      </w:r>
      <w:r w:rsidR="0015489B">
        <w:tab/>
      </w:r>
      <w:r w:rsidR="00FC508B">
        <w:t>37</w:t>
      </w:r>
    </w:p>
    <w:p w14:paraId="3B458F3C" w14:textId="77777777" w:rsidR="00054941" w:rsidRDefault="00054941" w:rsidP="0015489B">
      <w:pPr>
        <w:tabs>
          <w:tab w:val="left" w:pos="9090"/>
        </w:tabs>
      </w:pPr>
    </w:p>
    <w:p w14:paraId="76614B68" w14:textId="49C245BE" w:rsidR="00054941" w:rsidRDefault="00054941" w:rsidP="00054941">
      <w:pPr>
        <w:ind w:firstLine="720"/>
      </w:pPr>
      <w:r>
        <w:t>Group differences</w:t>
      </w:r>
      <w:r w:rsidR="00C36513">
        <w:t xml:space="preserve"> . . . . . . . . . . . . . . . . . . . . . . . . . . . . . . . . . . . . . . . . . . . . . . . . . . . </w:t>
      </w:r>
      <w:proofErr w:type="gramStart"/>
      <w:r w:rsidR="00C36513">
        <w:t>. . . .</w:t>
      </w:r>
      <w:proofErr w:type="gramEnd"/>
      <w:r w:rsidR="00C36513">
        <w:t xml:space="preserve"> 37</w:t>
      </w:r>
    </w:p>
    <w:p w14:paraId="0D96DB48" w14:textId="77777777" w:rsidR="00054941" w:rsidRDefault="00054941" w:rsidP="00054941"/>
    <w:p w14:paraId="6F670E6D" w14:textId="193D7D8D" w:rsidR="00054941" w:rsidRDefault="00054941" w:rsidP="00054941">
      <w:r>
        <w:tab/>
        <w:t>MBDT performance predictors</w:t>
      </w:r>
      <w:r w:rsidR="00C36513">
        <w:t xml:space="preserve"> . . . . . . . . . . . . . . . . . . . . . . . . . . . . . . . . . . . . . . . </w:t>
      </w:r>
      <w:proofErr w:type="gramStart"/>
      <w:r w:rsidR="00C36513">
        <w:t>. . . .</w:t>
      </w:r>
      <w:proofErr w:type="gramEnd"/>
      <w:r w:rsidR="00C36513">
        <w:t xml:space="preserve"> .  38</w:t>
      </w:r>
    </w:p>
    <w:p w14:paraId="5FA1716B" w14:textId="77777777" w:rsidR="00054941" w:rsidRDefault="00054941" w:rsidP="00054941"/>
    <w:p w14:paraId="33F162CE" w14:textId="5F69ADB3" w:rsidR="00B33DD5" w:rsidRDefault="00054941" w:rsidP="00C36513">
      <w:r>
        <w:tab/>
        <w:t>Primary analyses</w:t>
      </w:r>
      <w:r w:rsidR="00C36513">
        <w:t xml:space="preserve"> . . . . . . . . . . . . . . . . . . . . . . . . . . . . . . . . . . . . . . . . . . . . . . . . . . . </w:t>
      </w:r>
      <w:proofErr w:type="gramStart"/>
      <w:r w:rsidR="00C36513">
        <w:t>. . . .</w:t>
      </w:r>
      <w:proofErr w:type="gramEnd"/>
      <w:r w:rsidR="00C36513">
        <w:t xml:space="preserve">  38</w:t>
      </w:r>
      <w:r w:rsidR="00B33DD5">
        <w:t xml:space="preserve"> </w:t>
      </w:r>
    </w:p>
    <w:p w14:paraId="1BD1492F" w14:textId="46F13E88" w:rsidR="00054941" w:rsidRDefault="00054941" w:rsidP="00054941"/>
    <w:p w14:paraId="728737FC" w14:textId="5E46BC34" w:rsidR="00703B4F" w:rsidRDefault="00703B4F" w:rsidP="00C36513">
      <w:pPr>
        <w:ind w:firstLine="720"/>
      </w:pPr>
      <w:r>
        <w:t>Secondary analyses</w:t>
      </w:r>
      <w:r w:rsidR="00D73C9C">
        <w:t xml:space="preserve"> .</w:t>
      </w:r>
      <w:r w:rsidR="00D73C9C" w:rsidRPr="00D73C9C">
        <w:t xml:space="preserve"> </w:t>
      </w:r>
      <w:r w:rsidR="00D73C9C">
        <w:t xml:space="preserve">. . . . . . . . . . . . . . . . . . . . . . . . . . . . . . . . . . . . . . . . . . . . . . . </w:t>
      </w:r>
      <w:proofErr w:type="gramStart"/>
      <w:r w:rsidR="00D73C9C">
        <w:t>. . . .</w:t>
      </w:r>
      <w:proofErr w:type="gramEnd"/>
      <w:r w:rsidR="00D73C9C">
        <w:t xml:space="preserve"> .  40</w:t>
      </w:r>
    </w:p>
    <w:p w14:paraId="409575FC" w14:textId="1BB41ED8" w:rsidR="00054941" w:rsidRDefault="00054941" w:rsidP="00054941">
      <w:r>
        <w:tab/>
      </w:r>
      <w:r>
        <w:tab/>
      </w:r>
      <w:r>
        <w:tab/>
      </w:r>
    </w:p>
    <w:p w14:paraId="640BBD60" w14:textId="495A6A46" w:rsidR="00054941" w:rsidRDefault="00054941" w:rsidP="00054941">
      <w:r>
        <w:tab/>
      </w:r>
      <w:r>
        <w:tab/>
        <w:t>Numeracy</w:t>
      </w:r>
      <w:r w:rsidR="00D73C9C">
        <w:t xml:space="preserve"> . . . . . . . . . . . . . . . . . . . . . . . . . . . . . . . . . . . . . . . . . . . . . . . . . . . </w:t>
      </w:r>
      <w:proofErr w:type="gramStart"/>
      <w:r w:rsidR="00D73C9C">
        <w:t>. . . .</w:t>
      </w:r>
      <w:proofErr w:type="gramEnd"/>
      <w:r w:rsidR="00D73C9C">
        <w:t xml:space="preserve"> 41</w:t>
      </w:r>
    </w:p>
    <w:p w14:paraId="0393100E" w14:textId="3BDB8D21" w:rsidR="00054941" w:rsidRDefault="00054941" w:rsidP="00054941"/>
    <w:p w14:paraId="70C1EC9F" w14:textId="6C2C95BB" w:rsidR="00054941" w:rsidRDefault="00054941" w:rsidP="00054941">
      <w:r>
        <w:tab/>
      </w:r>
      <w:r>
        <w:tab/>
        <w:t>Party identity</w:t>
      </w:r>
      <w:r w:rsidR="00D73C9C">
        <w:t xml:space="preserve"> . . . . . . . . . . . . . . . . . . . . . . . . . . . . . . . . . . . . . . . . . . . . . . . . </w:t>
      </w:r>
      <w:proofErr w:type="gramStart"/>
      <w:r w:rsidR="00D73C9C">
        <w:t>. . . .</w:t>
      </w:r>
      <w:proofErr w:type="gramEnd"/>
      <w:r w:rsidR="00D73C9C">
        <w:t xml:space="preserve">  42</w:t>
      </w:r>
    </w:p>
    <w:p w14:paraId="457F534A" w14:textId="40AB0D75" w:rsidR="00054941" w:rsidRDefault="00054941" w:rsidP="00054941"/>
    <w:p w14:paraId="7D301798" w14:textId="557BB569" w:rsidR="00054941" w:rsidRDefault="00054941" w:rsidP="00054941">
      <w:r>
        <w:tab/>
      </w:r>
      <w:r>
        <w:tab/>
        <w:t>Political philosophy</w:t>
      </w:r>
      <w:r w:rsidR="00D73C9C">
        <w:t xml:space="preserve"> . . . . . . . . . . . . . . . . . . . . . . . . . . . . . . . . . . . . . . . . . . </w:t>
      </w:r>
      <w:proofErr w:type="gramStart"/>
      <w:r w:rsidR="00D73C9C">
        <w:t>. . . .</w:t>
      </w:r>
      <w:proofErr w:type="gramEnd"/>
      <w:r w:rsidR="00D73C9C">
        <w:t xml:space="preserve"> . 42</w:t>
      </w:r>
    </w:p>
    <w:p w14:paraId="10F60361" w14:textId="77777777" w:rsidR="000F0ADD" w:rsidRDefault="000F0ADD" w:rsidP="000F0ADD"/>
    <w:p w14:paraId="0A1ECAD2" w14:textId="34406782" w:rsidR="00607BF2" w:rsidRDefault="000F0ADD" w:rsidP="0015489B">
      <w:pPr>
        <w:tabs>
          <w:tab w:val="left" w:pos="9090"/>
        </w:tabs>
      </w:pPr>
      <w:r>
        <w:t xml:space="preserve">DISCUSSION . . . . . . . . . . . . . . . . . . . . . . . . . . . . . . . . . . . . . . . . . . . . . . . . . . . . . . . . . </w:t>
      </w:r>
      <w:proofErr w:type="gramStart"/>
      <w:r>
        <w:t>. . . .</w:t>
      </w:r>
      <w:proofErr w:type="gramEnd"/>
      <w:r>
        <w:t xml:space="preserve"> .  </w:t>
      </w:r>
      <w:r w:rsidR="00F139ED">
        <w:t xml:space="preserve"> </w:t>
      </w:r>
      <w:r w:rsidR="0015489B">
        <w:tab/>
      </w:r>
      <w:r w:rsidR="00FC508B">
        <w:t>42</w:t>
      </w:r>
    </w:p>
    <w:p w14:paraId="789F50A9" w14:textId="77777777" w:rsidR="0067393C" w:rsidRDefault="0067393C" w:rsidP="00B33DD5">
      <w:pPr>
        <w:ind w:firstLine="720"/>
      </w:pPr>
    </w:p>
    <w:p w14:paraId="7478CC99" w14:textId="45B8E604" w:rsidR="00B33DD5" w:rsidRDefault="00B33DD5" w:rsidP="00B33DD5">
      <w:pPr>
        <w:ind w:firstLine="720"/>
      </w:pPr>
      <w:r>
        <w:t>Limitations</w:t>
      </w:r>
      <w:r w:rsidR="00D73C9C">
        <w:t xml:space="preserve"> . . . . . . . . . . . . . . . . . . . . . . . . . . . . . . . . . . . . . . . . . . . . . . . . . . . . . . . . . . . . 48</w:t>
      </w:r>
    </w:p>
    <w:p w14:paraId="594DEF8F" w14:textId="77777777" w:rsidR="00B33DD5" w:rsidRDefault="00B33DD5" w:rsidP="00B33DD5"/>
    <w:p w14:paraId="74F43772" w14:textId="06C6D026" w:rsidR="00B33DD5" w:rsidRDefault="00B33DD5" w:rsidP="00B33DD5">
      <w:r>
        <w:tab/>
        <w:t>Conclusions</w:t>
      </w:r>
      <w:r w:rsidR="00D73C9C">
        <w:t xml:space="preserve"> . . . . . . . . . . . . . . . . . . . . . . . . . . . . . . . . . . . . . . . . . . . . . . . . . . . . . . </w:t>
      </w:r>
      <w:proofErr w:type="gramStart"/>
      <w:r w:rsidR="00D73C9C">
        <w:t>. . . .</w:t>
      </w:r>
      <w:proofErr w:type="gramEnd"/>
      <w:r w:rsidR="00D73C9C">
        <w:t xml:space="preserve"> . 50</w:t>
      </w:r>
    </w:p>
    <w:p w14:paraId="2CB36C65" w14:textId="77777777" w:rsidR="000F0ADD" w:rsidRDefault="000F0ADD" w:rsidP="000F0ADD"/>
    <w:p w14:paraId="7A5238AD" w14:textId="56938275" w:rsidR="000F0ADD" w:rsidRDefault="000F0ADD" w:rsidP="0015489B">
      <w:pPr>
        <w:tabs>
          <w:tab w:val="left" w:pos="9090"/>
        </w:tabs>
      </w:pPr>
      <w:r>
        <w:t xml:space="preserve">REFERENCES . . . . . . . . . . . . . . . . . . . . . . . . . . . . . . . . . . . . . . . . . . . . . . . . . . . . . . . . . </w:t>
      </w:r>
      <w:proofErr w:type="gramStart"/>
      <w:r>
        <w:t>. . . .</w:t>
      </w:r>
      <w:proofErr w:type="gramEnd"/>
      <w:r>
        <w:t xml:space="preserve">   </w:t>
      </w:r>
      <w:r w:rsidR="0015489B">
        <w:tab/>
      </w:r>
      <w:r w:rsidR="00FC508B">
        <w:t>52</w:t>
      </w:r>
    </w:p>
    <w:p w14:paraId="3F554AD2" w14:textId="77777777" w:rsidR="000F0ADD" w:rsidRDefault="000F0ADD" w:rsidP="000F0ADD"/>
    <w:p w14:paraId="46242B70" w14:textId="14EC115C" w:rsidR="000F0ADD" w:rsidRDefault="000F0ADD" w:rsidP="0015489B">
      <w:pPr>
        <w:tabs>
          <w:tab w:val="left" w:pos="9090"/>
        </w:tabs>
      </w:pPr>
      <w:r>
        <w:t xml:space="preserve">TABLES . . . . . . . . . . . . . . . . . . . . . . . . . . . . . . . . . . . . . . . . . . . . . . . . . . . . . . . . . . . . . . . . . .   </w:t>
      </w:r>
      <w:r w:rsidR="00F139ED">
        <w:t xml:space="preserve"> </w:t>
      </w:r>
      <w:r w:rsidR="0015489B">
        <w:tab/>
      </w:r>
      <w:r w:rsidR="00FC508B">
        <w:t>6</w:t>
      </w:r>
      <w:r w:rsidR="000A1C17">
        <w:t>8</w:t>
      </w:r>
    </w:p>
    <w:p w14:paraId="2F44AFF4" w14:textId="6CA82751" w:rsidR="00F139ED" w:rsidRDefault="00F139ED" w:rsidP="000F0ADD"/>
    <w:p w14:paraId="09F95227" w14:textId="4A166BF4" w:rsidR="00F139ED" w:rsidRDefault="00F139ED" w:rsidP="0015489B">
      <w:pPr>
        <w:tabs>
          <w:tab w:val="left" w:pos="9090"/>
        </w:tabs>
      </w:pPr>
      <w:r>
        <w:t xml:space="preserve">FIGURES . . . . . . . . . . . . . . . . . . . . . . . . . . . . . . . . . . . . . . . . . . . . . . . . . . . . . . . . . . . . . . . . . .  </w:t>
      </w:r>
      <w:r w:rsidR="0015489B">
        <w:tab/>
      </w:r>
      <w:r w:rsidR="00E63C9B">
        <w:t>7</w:t>
      </w:r>
      <w:r w:rsidR="000A1C17">
        <w:t>3</w:t>
      </w:r>
    </w:p>
    <w:p w14:paraId="74A336A9" w14:textId="77777777" w:rsidR="000F0ADD" w:rsidRDefault="000F0ADD" w:rsidP="000F0ADD"/>
    <w:p w14:paraId="3474DC78" w14:textId="77777777" w:rsidR="000F0ADD" w:rsidRDefault="000F0ADD" w:rsidP="000F0ADD"/>
    <w:p w14:paraId="023AB0CE" w14:textId="77777777" w:rsidR="000F0ADD" w:rsidRDefault="000F0ADD" w:rsidP="000F0ADD">
      <w:pPr>
        <w:jc w:val="both"/>
        <w:sectPr w:rsidR="000F0ADD" w:rsidSect="00E60F1B">
          <w:headerReference w:type="default" r:id="rId11"/>
          <w:headerReference w:type="first" r:id="rId12"/>
          <w:pgSz w:w="12240" w:h="15840"/>
          <w:pgMar w:top="1440" w:right="1440" w:bottom="1440" w:left="1440" w:header="720" w:footer="720" w:gutter="0"/>
          <w:pgNumType w:fmt="lowerRoman" w:start="5"/>
          <w:cols w:space="720"/>
          <w:titlePg/>
          <w:docGrid w:linePitch="360"/>
        </w:sectPr>
      </w:pPr>
    </w:p>
    <w:p w14:paraId="209D6DB5" w14:textId="77777777" w:rsidR="000F0ADD" w:rsidRPr="0059238E" w:rsidRDefault="000F0ADD" w:rsidP="000F0ADD">
      <w:pPr>
        <w:spacing w:line="480" w:lineRule="auto"/>
        <w:jc w:val="center"/>
        <w:outlineLvl w:val="0"/>
        <w:rPr>
          <w:b/>
          <w:bCs/>
        </w:rPr>
      </w:pPr>
      <w:r w:rsidRPr="0059238E">
        <w:rPr>
          <w:b/>
          <w:bCs/>
        </w:rPr>
        <w:lastRenderedPageBreak/>
        <w:t>Abstract</w:t>
      </w:r>
    </w:p>
    <w:p w14:paraId="0E23AA09" w14:textId="00B304D1" w:rsidR="00EB496B" w:rsidRDefault="005B3FBD" w:rsidP="000F0ADD">
      <w:pPr>
        <w:spacing w:line="480" w:lineRule="auto"/>
      </w:pPr>
      <w:r>
        <w:t xml:space="preserve">Confirmation bias is persistently devastating to rational judgment and decision-making. Previous research supports cognitive and behavioral distinctions between two types of confirmation bias: motivated confirmation bias and unmotivated confirmation bias. Motivated confirmation bias is a member of the larger class of motivated reasoning biases. These often occur when one’s individual or group identity is tied up in certain beliefs or propositions that command one’s assent. Prior research has shown that even when individuals possess </w:t>
      </w:r>
      <w:r w:rsidR="00204602">
        <w:t>cognitive problem-solving skills such as high numeracy, these skills offer no benefit to rational thinking or judgment in the face of motivated reasoning problem sets. Prior research has also shown that dopaminergic genes</w:t>
      </w:r>
      <w:r w:rsidR="00424572">
        <w:t xml:space="preserve"> DRD2, DARPP-32, and COMT</w:t>
      </w:r>
      <w:r w:rsidR="00204602">
        <w:t xml:space="preserve"> are predictive of susceptibility to unmotivated confirmation bias; however, the role of these genes in motivated confirmation bias ha</w:t>
      </w:r>
      <w:r w:rsidR="00424572">
        <w:t>d</w:t>
      </w:r>
      <w:r w:rsidR="00204602">
        <w:t xml:space="preserve"> yet to be tested. The present investigation examined the possible connectio</w:t>
      </w:r>
      <w:r w:rsidR="00424572">
        <w:t>n</w:t>
      </w:r>
      <w:r w:rsidR="00EE6C18">
        <w:t xml:space="preserve">. Participants </w:t>
      </w:r>
      <w:r w:rsidR="005F43C5">
        <w:t xml:space="preserve">were 200 university students </w:t>
      </w:r>
      <w:r w:rsidR="00426A13">
        <w:t xml:space="preserve">who </w:t>
      </w:r>
      <w:r w:rsidR="008767CC">
        <w:t>completed questionnaires and tasks assessing</w:t>
      </w:r>
      <w:r w:rsidR="00BB2615">
        <w:t xml:space="preserve"> motivated confirmation bias, numeracy, political philosophy and party identification</w:t>
      </w:r>
      <w:r w:rsidR="0015489B">
        <w:t>.</w:t>
      </w:r>
      <w:r w:rsidR="005F43C5">
        <w:t xml:space="preserve"> </w:t>
      </w:r>
      <w:r w:rsidR="008767CC">
        <w:t>Logistic regression modeled the association of</w:t>
      </w:r>
      <w:r w:rsidR="00BB2615">
        <w:t xml:space="preserve"> these measures with a</w:t>
      </w:r>
      <w:r w:rsidR="00424572">
        <w:t xml:space="preserve">ccuracy on a bias </w:t>
      </w:r>
      <w:r w:rsidR="00783484">
        <w:t xml:space="preserve">detection </w:t>
      </w:r>
      <w:r w:rsidR="00424572">
        <w:t>task</w:t>
      </w:r>
      <w:r w:rsidR="00BB2615">
        <w:t xml:space="preserve">. </w:t>
      </w:r>
      <w:r w:rsidR="00457D32">
        <w:t>Numeracy predicted accuracy; however, genotypes and political measures did not</w:t>
      </w:r>
      <w:r w:rsidR="00204602">
        <w:t xml:space="preserve">. </w:t>
      </w:r>
      <w:r w:rsidR="008767CC">
        <w:t>These results</w:t>
      </w:r>
      <w:r w:rsidR="00204602">
        <w:t xml:space="preserve"> </w:t>
      </w:r>
      <w:r w:rsidR="008767CC">
        <w:t>suggest</w:t>
      </w:r>
      <w:r w:rsidR="00204602">
        <w:t xml:space="preserve"> that distinct genetic determinants are responsible for motivated and unmotivated confirmation bias. </w:t>
      </w:r>
      <w:r w:rsidR="008767CC">
        <w:t xml:space="preserve">Further, the findings </w:t>
      </w:r>
      <w:r w:rsidR="00322B4B">
        <w:t xml:space="preserve">replicated </w:t>
      </w:r>
      <w:r w:rsidR="00604876">
        <w:t xml:space="preserve">previous research demonstrating </w:t>
      </w:r>
      <w:r w:rsidR="00322B4B">
        <w:t xml:space="preserve">that accuracy is much diminished in the motivated scenario compared to an unmotivated control. </w:t>
      </w:r>
      <w:r w:rsidR="00604876">
        <w:t xml:space="preserve">However, contrary to this earlier work, the current findings suggest </w:t>
      </w:r>
      <w:r w:rsidR="00322B4B">
        <w:t>that numerac</w:t>
      </w:r>
      <w:r w:rsidR="00BB2615">
        <w:t>y</w:t>
      </w:r>
      <w:r w:rsidR="00604876">
        <w:t xml:space="preserve"> confer</w:t>
      </w:r>
      <w:r w:rsidR="00BB2615">
        <w:t>s</w:t>
      </w:r>
      <w:r w:rsidR="00604876">
        <w:t xml:space="preserve"> a </w:t>
      </w:r>
      <w:r w:rsidR="00322B4B">
        <w:t xml:space="preserve">benefit in </w:t>
      </w:r>
      <w:r w:rsidR="00604876">
        <w:t xml:space="preserve">both </w:t>
      </w:r>
      <w:r w:rsidR="00322B4B">
        <w:t xml:space="preserve">motivated </w:t>
      </w:r>
      <w:r w:rsidR="00604876">
        <w:t xml:space="preserve">and unmotivated </w:t>
      </w:r>
      <w:r w:rsidR="00322B4B">
        <w:t>condition</w:t>
      </w:r>
      <w:r w:rsidR="00604876">
        <w:t>s</w:t>
      </w:r>
      <w:r w:rsidR="00322B4B">
        <w:t xml:space="preserve">, </w:t>
      </w:r>
      <w:r w:rsidR="00604876">
        <w:t>rather than just in motivated situations.</w:t>
      </w:r>
      <w:r w:rsidR="00322B4B">
        <w:t xml:space="preserve"> </w:t>
      </w:r>
      <w:r w:rsidR="00457D32">
        <w:t xml:space="preserve">Overall, these findings suggest continued research is needed to uncover the neurobiological determinants of motivated confirmation bias. </w:t>
      </w:r>
    </w:p>
    <w:p w14:paraId="0EC144C3" w14:textId="5A4F57C4" w:rsidR="000F0ADD" w:rsidRDefault="000F0ADD" w:rsidP="000F0ADD">
      <w:pPr>
        <w:spacing w:line="480" w:lineRule="auto"/>
        <w:sectPr w:rsidR="000F0ADD" w:rsidSect="00EB496B">
          <w:headerReference w:type="default" r:id="rId13"/>
          <w:pgSz w:w="12240" w:h="15840"/>
          <w:pgMar w:top="1440" w:right="1440" w:bottom="1440" w:left="1440" w:header="720" w:footer="720" w:gutter="0"/>
          <w:pgNumType w:fmt="lowerRoman" w:start="5"/>
          <w:cols w:space="720"/>
          <w:docGrid w:linePitch="360"/>
        </w:sectPr>
      </w:pPr>
      <w:r>
        <w:tab/>
      </w:r>
      <w:r>
        <w:rPr>
          <w:i/>
        </w:rPr>
        <w:t xml:space="preserve">Keywords: </w:t>
      </w:r>
      <w:r>
        <w:t xml:space="preserve">Motivated confirmation bias, </w:t>
      </w:r>
      <w:r w:rsidR="004A4CD2">
        <w:t>DRD2, DARPP-32, COMT, numeracy.</w:t>
      </w:r>
    </w:p>
    <w:p w14:paraId="4C26E806" w14:textId="77777777" w:rsidR="000F0ADD" w:rsidRPr="0059238E" w:rsidRDefault="000F0ADD" w:rsidP="000F0ADD">
      <w:pPr>
        <w:jc w:val="center"/>
        <w:outlineLvl w:val="0"/>
        <w:rPr>
          <w:b/>
          <w:bCs/>
        </w:rPr>
      </w:pPr>
      <w:r w:rsidRPr="0059238E">
        <w:rPr>
          <w:b/>
          <w:bCs/>
        </w:rPr>
        <w:lastRenderedPageBreak/>
        <w:t xml:space="preserve">Dopaminergic Genes Predictive of Unmotivated Confirmation Bias are Not Predictive of </w:t>
      </w:r>
    </w:p>
    <w:p w14:paraId="15D09473" w14:textId="77777777" w:rsidR="000F0ADD" w:rsidRPr="0059238E" w:rsidRDefault="000F0ADD" w:rsidP="000F0ADD">
      <w:pPr>
        <w:jc w:val="center"/>
        <w:outlineLvl w:val="0"/>
        <w:rPr>
          <w:b/>
          <w:bCs/>
        </w:rPr>
      </w:pPr>
    </w:p>
    <w:p w14:paraId="415A6D37" w14:textId="0BA00AF2" w:rsidR="000F0ADD" w:rsidRPr="0059238E" w:rsidRDefault="000F0ADD" w:rsidP="000F0ADD">
      <w:pPr>
        <w:jc w:val="center"/>
        <w:outlineLvl w:val="0"/>
        <w:rPr>
          <w:b/>
          <w:bCs/>
        </w:rPr>
      </w:pPr>
      <w:r w:rsidRPr="0059238E">
        <w:rPr>
          <w:b/>
          <w:bCs/>
        </w:rPr>
        <w:t xml:space="preserve">Motivated Confirmation Bias </w:t>
      </w:r>
    </w:p>
    <w:p w14:paraId="451CAF05" w14:textId="77777777" w:rsidR="000F0ADD" w:rsidRDefault="000F0ADD" w:rsidP="000F0ADD">
      <w:pPr>
        <w:jc w:val="center"/>
        <w:outlineLvl w:val="0"/>
      </w:pPr>
    </w:p>
    <w:p w14:paraId="25BF19DE" w14:textId="02E22B9B" w:rsidR="00AC7BE6" w:rsidRDefault="00AC7BE6" w:rsidP="00E549C6">
      <w:pPr>
        <w:spacing w:line="480" w:lineRule="auto"/>
        <w:ind w:firstLine="720"/>
      </w:pPr>
      <w:r>
        <w:t xml:space="preserve">Biases and heuristics are cognitive shortcuts or tools we use to navigate complex environments. They are often used when there is not enough information available to make a more educated decision, not enough time to weigh out evidence for or against, not enough severity of consequences to justify thinking over testing, or not enough likelihood that one’s belief is wrong to justify reexamining it. </w:t>
      </w:r>
      <w:r w:rsidR="00BC3D25">
        <w:t>O</w:t>
      </w:r>
      <w:r>
        <w:t xml:space="preserve">ne of the two key features that make </w:t>
      </w:r>
      <w:r w:rsidR="00DD5DD2">
        <w:t xml:space="preserve">cognitive </w:t>
      </w:r>
      <w:r>
        <w:t>biases and heuristics so useful and often used is that they are highly reliable—</w:t>
      </w:r>
      <w:r w:rsidR="000D15A1">
        <w:t xml:space="preserve">i.e., </w:t>
      </w:r>
      <w:r>
        <w:t>they usually lead us to the correct solution. The other key feature behind their utility is that they are fast—even automatic. As a consequence</w:t>
      </w:r>
      <w:r w:rsidR="00BC3D25">
        <w:t>,</w:t>
      </w:r>
      <w:r>
        <w:t xml:space="preserve"> and added benefit, biases and heuristics require </w:t>
      </w:r>
      <w:r w:rsidR="00DD5DD2">
        <w:t>less</w:t>
      </w:r>
      <w:r>
        <w:t xml:space="preserve"> cognitive resources</w:t>
      </w:r>
      <w:r w:rsidR="00DD5DD2">
        <w:t xml:space="preserve"> than deliberative consideration of alternatives</w:t>
      </w:r>
      <w:r>
        <w:t xml:space="preserve">. </w:t>
      </w:r>
    </w:p>
    <w:p w14:paraId="164C9C16" w14:textId="6CC5A029" w:rsidR="00663608" w:rsidRDefault="00663608" w:rsidP="00E549C6">
      <w:pPr>
        <w:spacing w:line="480" w:lineRule="auto"/>
        <w:ind w:firstLine="720"/>
      </w:pPr>
      <w:r>
        <w:t>The</w:t>
      </w:r>
      <w:r w:rsidR="00F865C2">
        <w:t>se and other</w:t>
      </w:r>
      <w:r>
        <w:t xml:space="preserve"> benefits of cognitive biases and heuristics are often overlooked because they are </w:t>
      </w:r>
      <w:r w:rsidR="00BC3D25">
        <w:t>typically</w:t>
      </w:r>
      <w:r>
        <w:t xml:space="preserve"> studied in the contexts in which they go wrong—when they lead to suboptimal beliefs, decision-making, and outcomes. While </w:t>
      </w:r>
      <w:r w:rsidR="00DD5DD2">
        <w:t xml:space="preserve">cognitive </w:t>
      </w:r>
      <w:r>
        <w:t xml:space="preserve">biases and heuristics usually reach optimal outcomes, they also fail in certain cases where the outcome is </w:t>
      </w:r>
      <w:r w:rsidR="006176DA">
        <w:t>substantial</w:t>
      </w:r>
      <w:r>
        <w:t xml:space="preserve">. For this reason, researchers in the judgment and decision-making field of cognitive psychology have sought to discover ways in which to overcome biases and stop reliance on heuristics where circumstances dictate. </w:t>
      </w:r>
      <w:r w:rsidR="00DD5DD2">
        <w:t xml:space="preserve">These are typically </w:t>
      </w:r>
      <w:proofErr w:type="gramStart"/>
      <w:r w:rsidR="00DD5DD2">
        <w:t>circumstances</w:t>
      </w:r>
      <w:proofErr w:type="gramEnd"/>
      <w:r w:rsidR="00DD5DD2">
        <w:t xml:space="preserve"> in which the outcome of a decision is significant enough to warrant the work and resources of more deliberative thought.</w:t>
      </w:r>
    </w:p>
    <w:p w14:paraId="3F440D14" w14:textId="043FA599" w:rsidR="00E954D0" w:rsidRPr="00E954D0" w:rsidRDefault="00E954D0" w:rsidP="00E954D0">
      <w:pPr>
        <w:spacing w:line="480" w:lineRule="auto"/>
        <w:rPr>
          <w:b/>
          <w:bCs/>
        </w:rPr>
      </w:pPr>
      <w:r>
        <w:rPr>
          <w:b/>
          <w:bCs/>
        </w:rPr>
        <w:t>Strategies and Interventions for Augmenting Cognition</w:t>
      </w:r>
    </w:p>
    <w:p w14:paraId="36ED80D2" w14:textId="27BDDFD6" w:rsidR="00900808" w:rsidRDefault="00663608" w:rsidP="0055083F">
      <w:pPr>
        <w:spacing w:line="480" w:lineRule="auto"/>
        <w:ind w:firstLine="720"/>
      </w:pPr>
      <w:r>
        <w:t xml:space="preserve">There are two main approaches to augmenting cognition in the face of biases and heuristics: </w:t>
      </w:r>
      <w:r w:rsidR="00840671">
        <w:t xml:space="preserve">training- or teaching-based interventions </w:t>
      </w:r>
      <w:r>
        <w:t xml:space="preserve">meant to change </w:t>
      </w:r>
      <w:r w:rsidR="00840671">
        <w:t xml:space="preserve">the way one thinks, or instead, accepting the way one thinks and redesigning user interfaces </w:t>
      </w:r>
      <w:r w:rsidR="00DD5DD2">
        <w:t xml:space="preserve">and information </w:t>
      </w:r>
      <w:r w:rsidR="00DD5DD2">
        <w:lastRenderedPageBreak/>
        <w:t xml:space="preserve">presentation </w:t>
      </w:r>
      <w:r w:rsidR="00840671">
        <w:t xml:space="preserve">to reach different outcomes. </w:t>
      </w:r>
      <w:r w:rsidR="00397D29">
        <w:t xml:space="preserve">This latter approach is a human factors approach. It uses cognitive psychology to design products and systems that optimize user behavior. </w:t>
      </w:r>
      <w:r w:rsidR="00731E34">
        <w:t>One</w:t>
      </w:r>
      <w:r w:rsidR="00397D29">
        <w:t xml:space="preserve"> example of this approach is seen in the presentation </w:t>
      </w:r>
      <w:r w:rsidR="0099109A">
        <w:t xml:space="preserve">of </w:t>
      </w:r>
      <w:r w:rsidR="00397D29">
        <w:t>health risk information</w:t>
      </w:r>
      <w:r w:rsidR="0055083F">
        <w:t xml:space="preserve"> (see Garcia-Retamero and Cokely, 20</w:t>
      </w:r>
      <w:r w:rsidR="00F32ED8">
        <w:t>13</w:t>
      </w:r>
      <w:r w:rsidR="0055083F">
        <w:t xml:space="preserve"> for review). Garcia-Retamero and Cokely (2011) developed an intervention (an informational brochure) to augment sexually transmitted infection (STI) risk awareness. </w:t>
      </w:r>
      <w:r w:rsidR="00F865C2">
        <w:t xml:space="preserve">Inaccurate risk perceptions are often due to cognitive biases and heuristics, including the availability </w:t>
      </w:r>
      <w:r w:rsidR="003D3DC5">
        <w:t xml:space="preserve">heuristic, representativeness heuristic, anchoring, and framing effects, among others. The availability heuristic is used </w:t>
      </w:r>
      <w:r w:rsidR="00F72E68">
        <w:t xml:space="preserve">in this context </w:t>
      </w:r>
      <w:r w:rsidR="003D3DC5">
        <w:t xml:space="preserve">when </w:t>
      </w:r>
      <w:r w:rsidR="00F865C2">
        <w:t xml:space="preserve">one judges the likelihood of an outcome based on </w:t>
      </w:r>
      <w:r w:rsidR="003D3DC5">
        <w:t xml:space="preserve">the ease with which examples come to mind (Schwarz </w:t>
      </w:r>
      <w:r w:rsidR="003D3DC5" w:rsidRPr="00703B4F">
        <w:rPr>
          <w:i/>
          <w:iCs/>
        </w:rPr>
        <w:t>et al</w:t>
      </w:r>
      <w:r w:rsidR="003D3DC5">
        <w:t>., 1991). The representativeness heuristic is used when one judges that the likelihood of an outcome is predicted by outcomes of a similar type</w:t>
      </w:r>
      <w:r w:rsidR="00F72E68">
        <w:t xml:space="preserve"> or outcomes that followed similar antecedent conditions, e.g. thinking that a medical condition will improve on its own because previous medical conditions did so (Read &amp; Grushka-Cockayne, 201</w:t>
      </w:r>
      <w:r w:rsidR="00080835">
        <w:t>1</w:t>
      </w:r>
      <w:r w:rsidR="00F72E68">
        <w:t>). Anchoring bias occurs in the context of risk perception when perceptions of present and future risks are biased by information</w:t>
      </w:r>
      <w:r w:rsidR="007F7727">
        <w:t xml:space="preserve"> about the frequency and severity of past risks (Lieder, </w:t>
      </w:r>
      <w:r w:rsidR="007F7727">
        <w:rPr>
          <w:i/>
          <w:iCs/>
        </w:rPr>
        <w:t>et al</w:t>
      </w:r>
      <w:r w:rsidR="007F7727">
        <w:t>., 201</w:t>
      </w:r>
      <w:r w:rsidR="00080835">
        <w:t>8</w:t>
      </w:r>
      <w:r w:rsidR="007F7727">
        <w:t xml:space="preserve">). Such information need not be first-hand and may even be false. Framing effects bias risk perception when information is provided such that it </w:t>
      </w:r>
      <w:r w:rsidR="00900808">
        <w:t>limits perceptions of, and responses to, a problem</w:t>
      </w:r>
      <w:r w:rsidR="007F7727">
        <w:t xml:space="preserve"> (Druckman, 2001). Framing effects were famously demonstrated by Tversky </w:t>
      </w:r>
      <w:r w:rsidR="00F27FC9">
        <w:t xml:space="preserve">and Khaneman </w:t>
      </w:r>
      <w:r w:rsidR="007F7727">
        <w:t xml:space="preserve">(1981) with a contagious disease </w:t>
      </w:r>
      <w:r w:rsidR="00900808">
        <w:t xml:space="preserve">response </w:t>
      </w:r>
      <w:r w:rsidR="007F7727">
        <w:t xml:space="preserve">paradigm. </w:t>
      </w:r>
      <w:r w:rsidR="006E0265">
        <w:t>Participants read a problem that stated the United States would soon face an outbreak of an Asian disease and 600 fatalities were expected. Participants then chose one of two respons</w:t>
      </w:r>
      <w:r w:rsidR="00900808">
        <w:t xml:space="preserve">e programs </w:t>
      </w:r>
      <w:r w:rsidR="006E0265">
        <w:t xml:space="preserve">based on their expected outcomes. These responses were presented differently in two conditions: a “saved” condition, and a “die” condition. In the “saved” condition, participants read that under program A, 200 lives would be saved, while under </w:t>
      </w:r>
      <w:r w:rsidR="006E0265">
        <w:lastRenderedPageBreak/>
        <w:t>program B, there was a 1/3 probability that all 600 people would be saved, and a 2/3 probability that none would be saved. In the “die” condition, participants read that under program C, 400 people wou</w:t>
      </w:r>
      <w:r w:rsidR="00F27FC9">
        <w:t>l</w:t>
      </w:r>
      <w:r w:rsidR="006E0265">
        <w:t xml:space="preserve">d die, while under program D, there was a 1/3 </w:t>
      </w:r>
      <w:r w:rsidR="00900808">
        <w:t>probability</w:t>
      </w:r>
      <w:r w:rsidR="006E0265">
        <w:t xml:space="preserve"> </w:t>
      </w:r>
      <w:r w:rsidR="00900808">
        <w:t xml:space="preserve">that no one would die, and a 2/3 probability that all would die. Across the two conditions, Programs A and C, and Programs B and D, were probabilistically equivalent, e.g. 200 people would be saved (Program A), 400 people would die (Program C).  However, in the “save” condition, 72% of participants chose Program A, whereas in the “die” condition, </w:t>
      </w:r>
      <w:r w:rsidR="00621C63">
        <w:t xml:space="preserve">only 22% of participants chose the equivalent program: Program C. The “save” condition was framed such that it promoted risk-averse responses. The “die” condition was framed such that it promoted risk-taking responses. </w:t>
      </w:r>
    </w:p>
    <w:p w14:paraId="7C6C0ACF" w14:textId="074F3F33" w:rsidR="00663608" w:rsidRPr="00AC5501" w:rsidRDefault="00621C63" w:rsidP="0055083F">
      <w:pPr>
        <w:spacing w:line="480" w:lineRule="auto"/>
        <w:ind w:firstLine="720"/>
      </w:pPr>
      <w:r>
        <w:t xml:space="preserve">Similarly, Garcia-Retamero and Cokely (2011) </w:t>
      </w:r>
      <w:r w:rsidR="0055083F">
        <w:t>showed that framing effects had differen</w:t>
      </w:r>
      <w:r>
        <w:t xml:space="preserve">t </w:t>
      </w:r>
      <w:r w:rsidR="0055083F">
        <w:t>consequences</w:t>
      </w:r>
      <w:r>
        <w:t xml:space="preserve"> on sexual behavior</w:t>
      </w:r>
      <w:r w:rsidR="0055083F">
        <w:t xml:space="preserve">; specifically, gain-framed messages were more successful in fostering STI preventative behaviors, whereas loss-framed messages were more successful in fostering illness-detection behaviors like health screenings. </w:t>
      </w:r>
      <w:r w:rsidR="00F32ED8">
        <w:t>More importantly, t</w:t>
      </w:r>
      <w:r w:rsidR="0055083F">
        <w:t xml:space="preserve">hey showed that </w:t>
      </w:r>
      <w:r w:rsidR="00F32ED8">
        <w:t xml:space="preserve">the two framing conditions could be made not only </w:t>
      </w:r>
      <w:r w:rsidR="00F32ED8" w:rsidRPr="00F32ED8">
        <w:rPr>
          <w:i/>
          <w:iCs/>
        </w:rPr>
        <w:t>equally</w:t>
      </w:r>
      <w:r w:rsidR="00F32ED8">
        <w:t>, but also</w:t>
      </w:r>
      <w:r w:rsidR="00F32ED8" w:rsidRPr="00F32ED8">
        <w:rPr>
          <w:i/>
          <w:iCs/>
        </w:rPr>
        <w:t xml:space="preserve"> more</w:t>
      </w:r>
      <w:r w:rsidR="00F32ED8">
        <w:rPr>
          <w:i/>
          <w:iCs/>
        </w:rPr>
        <w:t xml:space="preserve"> </w:t>
      </w:r>
      <w:r w:rsidR="00F32ED8">
        <w:t xml:space="preserve">behaviorally effective simply by adding visual aids. </w:t>
      </w:r>
      <w:r w:rsidR="008127BB">
        <w:t xml:space="preserve">Other successful interventions are often similarly simple. </w:t>
      </w:r>
      <w:r w:rsidR="00731E34">
        <w:t xml:space="preserve">For example, </w:t>
      </w:r>
      <w:r w:rsidR="008127BB">
        <w:t xml:space="preserve">Hales and Pronovost (2006) demonstrated the utility of procedural checklists in error avoidance in the face of cognitive challenges exacerbated by stress and fatigue. </w:t>
      </w:r>
      <w:r w:rsidR="00735D41">
        <w:t xml:space="preserve">They can </w:t>
      </w:r>
      <w:r w:rsidR="00E37E15">
        <w:t>help</w:t>
      </w:r>
      <w:r w:rsidR="00735D41">
        <w:t xml:space="preserve">, for example, in overcoming </w:t>
      </w:r>
      <w:r w:rsidR="00E37E15">
        <w:t>inaccurate initial diagnoses that lead to confirmation biases from which information contradicting the initial diagnosis is ignored, and confirmatory information is sought</w:t>
      </w:r>
      <w:r w:rsidR="00AC5501">
        <w:t xml:space="preserve"> (Mendel </w:t>
      </w:r>
      <w:r w:rsidR="00AC5501">
        <w:rPr>
          <w:i/>
          <w:iCs/>
        </w:rPr>
        <w:t>et al</w:t>
      </w:r>
      <w:r w:rsidR="00AC5501">
        <w:t>., 2011).</w:t>
      </w:r>
    </w:p>
    <w:p w14:paraId="5B8BDDEF" w14:textId="1A0B8EF2" w:rsidR="006E3972" w:rsidRDefault="006E3972" w:rsidP="006E3972">
      <w:pPr>
        <w:spacing w:line="480" w:lineRule="auto"/>
        <w:ind w:firstLine="720"/>
      </w:pPr>
      <w:r>
        <w:t xml:space="preserve">A more controversial intervention </w:t>
      </w:r>
      <w:r w:rsidR="00D608D0">
        <w:t xml:space="preserve">to mitigate cognitive bias </w:t>
      </w:r>
      <w:r>
        <w:t xml:space="preserve">is incentivizing certain behaviors. Smith and Walker (1993) incentivized normative or neutral (Nash equilibrium) auction bids with a payoff of $250.00. They found that the payoff opportunity increased the </w:t>
      </w:r>
      <w:r>
        <w:lastRenderedPageBreak/>
        <w:t xml:space="preserve">amount of cognitive work participants undertook to reason out the normative bid. In a review of monetary incentives in experimental research, however, Camerer and Hogarth (1999) found the opposite, as well as that such incentives introduced several experimental confounds. Hogarth </w:t>
      </w:r>
      <w:r>
        <w:rPr>
          <w:i/>
          <w:iCs/>
        </w:rPr>
        <w:t>et al</w:t>
      </w:r>
      <w:r>
        <w:t>. (</w:t>
      </w:r>
      <w:r w:rsidR="00BE4E7C">
        <w:t xml:space="preserve">1991) also found that financial incentives merely encourage people to pursue their strategies, biased or otherwise, with greater resolve. </w:t>
      </w:r>
    </w:p>
    <w:p w14:paraId="79AF0FC5" w14:textId="6277773F" w:rsidR="00A03433" w:rsidRPr="00DC651B" w:rsidRDefault="00A03433" w:rsidP="006E3972">
      <w:pPr>
        <w:spacing w:line="480" w:lineRule="auto"/>
        <w:ind w:firstLine="720"/>
      </w:pPr>
      <w:r>
        <w:t>Another type of cognitive bias intervention is the social influence or “nudge” approach advocated by Thaler and Sunstine (2009)</w:t>
      </w:r>
      <w:r w:rsidR="002E420C">
        <w:t xml:space="preserve"> wherein one seeks to change biased and incorrect beliefs and their resulting behaviors</w:t>
      </w:r>
      <w:r>
        <w:t xml:space="preserve">. </w:t>
      </w:r>
      <w:r w:rsidR="00D608D0">
        <w:t>An example of this approach is</w:t>
      </w:r>
      <w:r w:rsidR="00DC651B">
        <w:t xml:space="preserve"> influencing beliefs and behaviors about smoking by implementing public messaging that suggests the majority of people do not smoke and that even those who do smoke want to stop smoking (Marteau </w:t>
      </w:r>
      <w:r w:rsidR="00DC651B">
        <w:rPr>
          <w:i/>
          <w:iCs/>
        </w:rPr>
        <w:t>et al</w:t>
      </w:r>
      <w:r w:rsidR="00DC651B">
        <w:t xml:space="preserve">., 2011). Other examples from Marteau </w:t>
      </w:r>
      <w:r w:rsidR="00DC651B">
        <w:rPr>
          <w:i/>
          <w:iCs/>
        </w:rPr>
        <w:t>et al</w:t>
      </w:r>
      <w:r w:rsidR="00DC651B">
        <w:t>. (2011) include countering over</w:t>
      </w:r>
      <w:r w:rsidR="00D608D0">
        <w:t>-</w:t>
      </w:r>
      <w:r w:rsidR="00DC651B">
        <w:t xml:space="preserve">consumption of alcohol by using smaller serving glasses at restaurants and bars, and countering obesity by making side salads, rather than French fries, the regular side item. In the financial compliance domain, </w:t>
      </w:r>
      <w:r w:rsidR="00DE45FC">
        <w:t xml:space="preserve">Castro and Scartascini (2013), sought to improve rates of tax compliance in a developing municipal economy in Argentina by modifying beliefs in three areas: levels of enforcement of tax compliance, level of equity in tax compliance, and levels of fairness in the tax system itself. They found no effect with public messaging about equity and fairness; however, they discovered that simply </w:t>
      </w:r>
      <w:r w:rsidR="00F55CA3">
        <w:t>informing</w:t>
      </w:r>
      <w:r w:rsidR="00DE45FC">
        <w:t xml:space="preserve"> municipal residents </w:t>
      </w:r>
      <w:r w:rsidR="00F55CA3">
        <w:t xml:space="preserve">of </w:t>
      </w:r>
      <w:r w:rsidR="00DE45FC">
        <w:t xml:space="preserve">the legal consequences and </w:t>
      </w:r>
      <w:r w:rsidR="00F55CA3">
        <w:t xml:space="preserve">associated fines for noncompliance increased compliance significantly. </w:t>
      </w:r>
      <w:r w:rsidR="002E420C">
        <w:t xml:space="preserve">Altering beliefs in this way is a double-edged sword. While nudging can be used to overcome false and biased beliefs, it can also be used to create false and biased beliefs, even if for a common good, thereby raising ethical questions about the approach (Nys &amp; Engelen, 2017). </w:t>
      </w:r>
      <w:r w:rsidR="00CD4AC2">
        <w:t xml:space="preserve">While young smokers’ risk perceptions about smoking are likely inaccurate and biased by availability and similarity heuristics, nudging might </w:t>
      </w:r>
      <w:r w:rsidR="00CD4AC2">
        <w:lastRenderedPageBreak/>
        <w:t xml:space="preserve">counter those by creating opposing biases beliefs, for example, that smokers are socially undesirable. </w:t>
      </w:r>
    </w:p>
    <w:p w14:paraId="3D75BEDB" w14:textId="7B1433D1" w:rsidR="00BD1779" w:rsidRDefault="006176DA" w:rsidP="00E549C6">
      <w:pPr>
        <w:spacing w:line="480" w:lineRule="auto"/>
        <w:ind w:firstLine="720"/>
      </w:pPr>
      <w:r>
        <w:t>Training-based interventions are more varied. They include training in logic, statistics</w:t>
      </w:r>
      <w:r w:rsidR="00914D79">
        <w:t xml:space="preserve"> </w:t>
      </w:r>
      <w:r>
        <w:t>and bias awareness among many others</w:t>
      </w:r>
      <w:r w:rsidR="00F32ED8">
        <w:t xml:space="preserve"> (</w:t>
      </w:r>
      <w:r w:rsidR="00705427">
        <w:t>Babcock &amp; Loewenstein, 1997</w:t>
      </w:r>
      <w:r w:rsidR="00914D79">
        <w:t>; Fischoff, 198</w:t>
      </w:r>
      <w:r w:rsidR="00A6393A">
        <w:t>2</w:t>
      </w:r>
      <w:r w:rsidR="00540058">
        <w:t xml:space="preserve">; Niu </w:t>
      </w:r>
      <w:r w:rsidR="00540058">
        <w:rPr>
          <w:i/>
          <w:iCs/>
        </w:rPr>
        <w:t>et al</w:t>
      </w:r>
      <w:r w:rsidR="00540058">
        <w:t>., 2013</w:t>
      </w:r>
      <w:r w:rsidR="00F32ED8">
        <w:t>)</w:t>
      </w:r>
      <w:r>
        <w:t xml:space="preserve">. </w:t>
      </w:r>
      <w:r w:rsidR="00F55CA3">
        <w:t xml:space="preserve">One of the hurdles for training interventions is that </w:t>
      </w:r>
      <w:r w:rsidR="00B9472D">
        <w:t xml:space="preserve">individuals and organizations can be resistant to debiasing efforts (Arkes, 2003). </w:t>
      </w:r>
      <w:r>
        <w:t>Most training regimens show improvement in cognitive performance in the short term and immediate context; however, they usually run into the same two hurdles: gains are unlasting and context dependent</w:t>
      </w:r>
      <w:r w:rsidR="00F32ED8">
        <w:t xml:space="preserve"> (Fong &amp; </w:t>
      </w:r>
      <w:r w:rsidR="00705427">
        <w:t>Nisbett, 1991)</w:t>
      </w:r>
      <w:r>
        <w:t>. In studies where participants are retested weeks or months after training, gains have either significantly diminished or returned to pre-training levels. The second challenge is that of domain transfer</w:t>
      </w:r>
      <w:r w:rsidR="00A50D43">
        <w:t>: gains in laboratory or classroom settings are diminished or undetectable when trainees face real-world problems</w:t>
      </w:r>
      <w:r w:rsidR="00705427">
        <w:t xml:space="preserve"> (</w:t>
      </w:r>
      <w:r w:rsidR="00625F0C">
        <w:t xml:space="preserve">Hogarth, 2001; </w:t>
      </w:r>
      <w:r w:rsidR="00705427">
        <w:t>Kagel &amp;</w:t>
      </w:r>
      <w:r w:rsidR="00707CF2">
        <w:t xml:space="preserve"> </w:t>
      </w:r>
      <w:r w:rsidR="00705427">
        <w:t>Levin, 1986)</w:t>
      </w:r>
      <w:r w:rsidR="00A50D43">
        <w:t xml:space="preserve">. </w:t>
      </w:r>
      <w:r w:rsidR="00705427">
        <w:t xml:space="preserve">Subjects with training in critical thinking show little improvement in normative thinking (Niu </w:t>
      </w:r>
      <w:r w:rsidR="00705427">
        <w:rPr>
          <w:i/>
          <w:iCs/>
        </w:rPr>
        <w:t>et al</w:t>
      </w:r>
      <w:r w:rsidR="00705427">
        <w:t>., 2013). Mowen &amp; Gaeth (1992) reported slight improvement in participants who were trained in the cognitive mechanisms underlying biased decision making; however, as with critical thinking, the material proved difficult to teach to nonexperts.</w:t>
      </w:r>
      <w:r w:rsidR="007A06F2">
        <w:t xml:space="preserve"> </w:t>
      </w:r>
    </w:p>
    <w:p w14:paraId="51DE8054" w14:textId="543F33B2" w:rsidR="00F55CA3" w:rsidRDefault="007A06F2" w:rsidP="00E549C6">
      <w:pPr>
        <w:spacing w:line="480" w:lineRule="auto"/>
        <w:ind w:firstLine="720"/>
      </w:pPr>
      <w:r>
        <w:t xml:space="preserve">One approach that avoids the domain transfer problem </w:t>
      </w:r>
      <w:r w:rsidR="00F7562C">
        <w:t xml:space="preserve">is the use of domain-dependent strategies </w:t>
      </w:r>
      <w:r w:rsidR="004C4719">
        <w:t xml:space="preserve">and cognitive “tricks” </w:t>
      </w:r>
      <w:r w:rsidR="00F7562C">
        <w:t>like using the wisdom of the crowd to inform one’s judgment (</w:t>
      </w:r>
      <w:r w:rsidR="00B425D3">
        <w:t>Mannes</w:t>
      </w:r>
      <w:r w:rsidR="00F7562C">
        <w:t xml:space="preserve"> </w:t>
      </w:r>
      <w:r w:rsidR="00F7562C">
        <w:rPr>
          <w:i/>
          <w:iCs/>
        </w:rPr>
        <w:t>et al</w:t>
      </w:r>
      <w:r w:rsidR="00F7562C">
        <w:t>., 2012). This only works in circumstances where the crowd consists of members who have relevant pieces of information about the problem, all of which will point toward the same solution, and false beliefs about the problem which point in many different directions, all of which will cancel one another out</w:t>
      </w:r>
      <w:r w:rsidR="00914D79">
        <w:t xml:space="preserve"> (Atanasov </w:t>
      </w:r>
      <w:r w:rsidR="00914D79">
        <w:rPr>
          <w:i/>
          <w:iCs/>
        </w:rPr>
        <w:t>et al</w:t>
      </w:r>
      <w:r w:rsidR="00914D79">
        <w:t>., 2017)</w:t>
      </w:r>
      <w:r w:rsidR="00F7562C">
        <w:t xml:space="preserve">. </w:t>
      </w:r>
      <w:r w:rsidR="004C4719">
        <w:t>Another such trick applies to the pick-a-door problem. W</w:t>
      </w:r>
      <w:r w:rsidR="00F7562C">
        <w:t xml:space="preserve">hen given a problem in which one must choose between three or more </w:t>
      </w:r>
      <w:r w:rsidR="00F7562C">
        <w:lastRenderedPageBreak/>
        <w:t xml:space="preserve">options, for example, </w:t>
      </w:r>
      <w:r w:rsidR="004C4719">
        <w:t>when</w:t>
      </w:r>
      <w:r w:rsidR="00F7562C">
        <w:t xml:space="preserve"> one chooses Door Number One, Two, or Three, and has no basis on which to select one over the other, a person can improve their odds of successfully choosing the “correct” door merely by choosing one door and then changing one’s answer (Herzog &amp; Hertwig, 2009). This is counterintuitive, but it works because the likelihood that the first choice is correct is only 33%; while the likelihood the correct door is one of the other two doors is 67%. Thus, one necessarily improves one’s odds by changing the original choice.</w:t>
      </w:r>
      <w:r w:rsidR="00F55CA3">
        <w:t xml:space="preserve"> </w:t>
      </w:r>
    </w:p>
    <w:p w14:paraId="0DBA35FE" w14:textId="473963A9" w:rsidR="006176DA" w:rsidRPr="00F32653" w:rsidRDefault="00F55CA3" w:rsidP="00E549C6">
      <w:pPr>
        <w:spacing w:line="480" w:lineRule="auto"/>
        <w:ind w:firstLine="720"/>
      </w:pPr>
      <w:r>
        <w:t xml:space="preserve">Aczel </w:t>
      </w:r>
      <w:r>
        <w:rPr>
          <w:i/>
          <w:iCs/>
        </w:rPr>
        <w:t>et al</w:t>
      </w:r>
      <w:r>
        <w:t>. (2015) showed that training in analogical thinking was beneficial in combating the domain transfer problem.</w:t>
      </w:r>
      <w:r w:rsidR="004C4719">
        <w:t xml:space="preserve"> Analogical thinking is the use of one problem with a known solution as an an</w:t>
      </w:r>
      <w:r w:rsidR="00EE7385">
        <w:t>a</w:t>
      </w:r>
      <w:r w:rsidR="004C4719">
        <w:t xml:space="preserve">logy by which to solve another problem with an unknown solution. </w:t>
      </w:r>
      <w:r w:rsidR="00B9472D">
        <w:t xml:space="preserve">In their experiment, participants were placed in three conditions: a no training control group, a bias awareness training group, and an analogical thinking training group. </w:t>
      </w:r>
      <w:r w:rsidR="007B0684">
        <w:t xml:space="preserve">Only the analogical training group showed significant improvement over pretraining testing when retested one month later. The retest covered the same biases as the pretest; however, it set those biases in different domains than those used on the pretest. The authors reasoned that analogical reasoning was effective in addressing domain transfer because it requires an understanding of the underlying logic </w:t>
      </w:r>
      <w:r w:rsidR="00F42F3A">
        <w:t xml:space="preserve">that is common across problems in distinct domains. </w:t>
      </w:r>
      <w:r w:rsidR="00F32653">
        <w:t xml:space="preserve">Vendetti </w:t>
      </w:r>
      <w:r w:rsidR="00F32653">
        <w:rPr>
          <w:i/>
          <w:iCs/>
        </w:rPr>
        <w:t>et al</w:t>
      </w:r>
      <w:r w:rsidR="00F32653">
        <w:t xml:space="preserve">. (2014) relied on the same reasoning in developing an experimental intervention that used analogical reasoning problems themselves as a tool to promote a broader analogical reasoning mindset to overcome limitations in domain transfer. As with Aczel </w:t>
      </w:r>
      <w:r w:rsidR="00F32653">
        <w:rPr>
          <w:i/>
          <w:iCs/>
        </w:rPr>
        <w:t xml:space="preserve">et al. </w:t>
      </w:r>
      <w:r w:rsidR="00F32653">
        <w:t xml:space="preserve">(2015), improvements were statistically significant and effect sizes were modest. In sum, numerous interventions to counter cognitive biases have been developed and tested </w:t>
      </w:r>
      <w:r w:rsidR="00C11FF7">
        <w:t xml:space="preserve">without great success. This suggests some deeper understanding of the cognitive and neurological mechanisms underlying biases may be warranted. </w:t>
      </w:r>
    </w:p>
    <w:p w14:paraId="7D124F8C" w14:textId="69C0947E" w:rsidR="00DD5DD2" w:rsidRPr="00DD5DD2" w:rsidRDefault="00DD5DD2" w:rsidP="00DD5DD2">
      <w:pPr>
        <w:spacing w:line="480" w:lineRule="auto"/>
        <w:rPr>
          <w:b/>
          <w:bCs/>
        </w:rPr>
      </w:pPr>
      <w:r>
        <w:rPr>
          <w:b/>
          <w:bCs/>
        </w:rPr>
        <w:lastRenderedPageBreak/>
        <w:t>Confirmation Bias</w:t>
      </w:r>
    </w:p>
    <w:p w14:paraId="41272C19" w14:textId="189553B7" w:rsidR="007601D9" w:rsidRDefault="00EB496B" w:rsidP="00086F6D">
      <w:pPr>
        <w:spacing w:line="480" w:lineRule="auto"/>
        <w:ind w:firstLine="720"/>
      </w:pPr>
      <w:r>
        <w:t xml:space="preserve">Confirmation bias is </w:t>
      </w:r>
      <w:r w:rsidR="00387486">
        <w:t xml:space="preserve">a much-studied cognitive bias that is </w:t>
      </w:r>
      <w:r>
        <w:t xml:space="preserve">persistently devastating to rational judgment and decision-making. </w:t>
      </w:r>
      <w:r w:rsidR="00086F6D">
        <w:t xml:space="preserve">Cognitively, it can take </w:t>
      </w:r>
      <w:r w:rsidR="00717522">
        <w:t>many</w:t>
      </w:r>
      <w:r w:rsidR="00086F6D">
        <w:t xml:space="preserve"> form</w:t>
      </w:r>
      <w:r w:rsidR="00717522">
        <w:t xml:space="preserve">s, </w:t>
      </w:r>
      <w:r w:rsidR="00C55DE7">
        <w:t>most commonly</w:t>
      </w:r>
      <w:r w:rsidR="00086F6D">
        <w:t xml:space="preserve"> noticing an</w:t>
      </w:r>
      <w:r w:rsidR="00F41F31">
        <w:t>d</w:t>
      </w:r>
      <w:r w:rsidR="00086F6D">
        <w:t xml:space="preserve"> remembering confirmatory information while not noticing or not remembering contrary information. </w:t>
      </w:r>
      <w:r w:rsidR="00387486">
        <w:t xml:space="preserve">Behaviorally, confirmation bias is </w:t>
      </w:r>
      <w:r w:rsidR="00A80235">
        <w:t xml:space="preserve">seen in how a person differentially interacts with confirmatory and contrary information. In consuming highly polarizing political information, for example, it is seen in </w:t>
      </w:r>
      <w:r w:rsidR="00387486">
        <w:t>seeking out information that confirms one’s beliefs and avoid</w:t>
      </w:r>
      <w:r w:rsidR="00A80235">
        <w:t>ing</w:t>
      </w:r>
      <w:r w:rsidR="00387486">
        <w:t xml:space="preserve"> information that </w:t>
      </w:r>
      <w:r w:rsidR="00A80235">
        <w:t xml:space="preserve">contradicts one’s beliefs. </w:t>
      </w:r>
      <w:r w:rsidR="00822B98">
        <w:t xml:space="preserve">Interactions with confirmatory information can feel pleasurable, while interactions with contrary information can feel painful. Neurobiologically, </w:t>
      </w:r>
      <w:r w:rsidR="006561B0">
        <w:t xml:space="preserve">imaging studies show that </w:t>
      </w:r>
      <w:r w:rsidR="00822B98">
        <w:t>interactions with information that changes strongly held political beliefs</w:t>
      </w:r>
      <w:r w:rsidR="00C55DE7">
        <w:t xml:space="preserve"> </w:t>
      </w:r>
      <w:r w:rsidR="00822B98">
        <w:t xml:space="preserve">are accompanied by </w:t>
      </w:r>
      <w:r w:rsidR="006561B0">
        <w:t xml:space="preserve">activity in self-monitoring and emotion related areas (Kaplan </w:t>
      </w:r>
      <w:r w:rsidR="006561B0">
        <w:rPr>
          <w:i/>
          <w:iCs/>
        </w:rPr>
        <w:t>et al.</w:t>
      </w:r>
      <w:r w:rsidR="006561B0">
        <w:t>, 2016).</w:t>
      </w:r>
      <w:r w:rsidR="0001742F">
        <w:t xml:space="preserve"> </w:t>
      </w:r>
    </w:p>
    <w:p w14:paraId="40B2AEC9" w14:textId="676A8FBC" w:rsidR="00FA6137" w:rsidRPr="00797566" w:rsidRDefault="007601D9" w:rsidP="00B978C8">
      <w:pPr>
        <w:spacing w:line="480" w:lineRule="auto"/>
        <w:ind w:firstLine="720"/>
      </w:pPr>
      <w:r>
        <w:t>There is not a single, agreed upon, definition of confirmation bias, and some experts use the term to refer to a class of biases</w:t>
      </w:r>
      <w:r w:rsidR="00B74233">
        <w:t xml:space="preserve"> (Nickerson, 1998)</w:t>
      </w:r>
      <w:r w:rsidR="00974CD8">
        <w:t>.</w:t>
      </w:r>
      <w:r>
        <w:t xml:space="preserve"> </w:t>
      </w:r>
      <w:r w:rsidR="008F03AC">
        <w:t>Charness &amp; Dave (2017)</w:t>
      </w:r>
      <w:r w:rsidR="00E954D0">
        <w:t xml:space="preserve"> give</w:t>
      </w:r>
      <w:r w:rsidR="008F03AC">
        <w:t xml:space="preserve"> a threefold definition of confirmation bias that includes seeking, interpreting, and using information to support one’s prior beliefs. </w:t>
      </w:r>
      <w:r w:rsidR="00FA6137">
        <w:t>Yariv (200</w:t>
      </w:r>
      <w:r w:rsidR="00EC4755">
        <w:t>2</w:t>
      </w:r>
      <w:r w:rsidR="00FA6137">
        <w:t xml:space="preserve">) includes the phenomenon in which people update their beliefs in order to view their past actions more favorably. </w:t>
      </w:r>
      <w:r w:rsidR="00D75936">
        <w:t xml:space="preserve">Nickerson (1998) includes a variety of phenomena including hypothesis-driven information seeking and interpretation, restriction of attention to a favored hypothesis, treating confirmatory evidence preferentially, </w:t>
      </w:r>
      <w:r w:rsidR="0019091F">
        <w:t xml:space="preserve">and </w:t>
      </w:r>
      <w:r w:rsidR="00D75936">
        <w:t>overweighting confirming evidenc</w:t>
      </w:r>
      <w:r w:rsidR="0019091F">
        <w:t>e, among others.</w:t>
      </w:r>
      <w:r w:rsidR="00B978C8">
        <w:t xml:space="preserve"> Nickerson (1998) also argues that unwitting or unconscious confirmation bias is an essential component of the concept</w:t>
      </w:r>
      <w:r w:rsidR="00705427">
        <w:t xml:space="preserve"> (Fischoff, 198</w:t>
      </w:r>
      <w:r w:rsidR="002B2947">
        <w:t>2</w:t>
      </w:r>
      <w:r w:rsidR="00705427">
        <w:t>)</w:t>
      </w:r>
      <w:r w:rsidR="00B978C8">
        <w:t>. Yet, while many studies demonstrate unconscious confirmation bias; awareness of the bias does not appear to diminish it.</w:t>
      </w:r>
    </w:p>
    <w:p w14:paraId="14EA6B4C" w14:textId="77777777" w:rsidR="001D4145" w:rsidRDefault="007601D9" w:rsidP="00086F6D">
      <w:pPr>
        <w:spacing w:line="480" w:lineRule="auto"/>
        <w:ind w:firstLine="720"/>
      </w:pPr>
      <w:r>
        <w:lastRenderedPageBreak/>
        <w:t xml:space="preserve">Klayman </w:t>
      </w:r>
      <w:r w:rsidR="00974CD8">
        <w:t>(</w:t>
      </w:r>
      <w:r>
        <w:t>1995)</w:t>
      </w:r>
      <w:r w:rsidR="00974CD8">
        <w:t xml:space="preserve"> describes a class of biases held together by a common propensity of over-belief in one’s </w:t>
      </w:r>
      <w:r w:rsidR="00BC666C">
        <w:t xml:space="preserve">preferred </w:t>
      </w:r>
      <w:r w:rsidR="008F03AC">
        <w:t>opinions</w:t>
      </w:r>
      <w:r>
        <w:t xml:space="preserve">. </w:t>
      </w:r>
      <w:r w:rsidR="00BC666C">
        <w:t xml:space="preserve">For Klayman, the class of confirmation bias includes the specific biases of positive hypothesis testing (Klayman &amp; Ha, 1987), wherein one searches for belief-confirming evidence, and the availability heuristic, wherein </w:t>
      </w:r>
      <w:r w:rsidR="006B6CFC">
        <w:t>the</w:t>
      </w:r>
      <w:r w:rsidR="00BC666C">
        <w:t xml:space="preserve"> search of one’s own memory more readily produces instances that confirm expectations. </w:t>
      </w:r>
      <w:r w:rsidR="00F633F9">
        <w:t>Importantly, search styles, like searching for confirming evidence rather than disconfirming evidence, a</w:t>
      </w:r>
      <w:r w:rsidR="006D425F">
        <w:t>re</w:t>
      </w:r>
      <w:r w:rsidR="00F633F9">
        <w:t xml:space="preserve"> not necessarily biased or suboptimal in many circumstances</w:t>
      </w:r>
      <w:r w:rsidR="0014414B">
        <w:t xml:space="preserve"> (Friedrich, 1993)</w:t>
      </w:r>
      <w:r w:rsidR="00F633F9">
        <w:t>.</w:t>
      </w:r>
      <w:r w:rsidR="0014414B">
        <w:t xml:space="preserve"> </w:t>
      </w:r>
      <w:r w:rsidR="00F633F9">
        <w:t xml:space="preserve">Nevertheless, they can produce bias when one stops testing examples and concludes that the positive cases are sufficient to support the desired conclusion. </w:t>
      </w:r>
      <w:r w:rsidR="006B6CFC">
        <w:t>This phenomenon can be observing in the</w:t>
      </w:r>
      <w:r w:rsidR="00F633F9">
        <w:t xml:space="preserve"> rule</w:t>
      </w:r>
      <w:r w:rsidR="006B6CFC">
        <w:t xml:space="preserve"> </w:t>
      </w:r>
      <w:r w:rsidR="00F633F9">
        <w:t>discover</w:t>
      </w:r>
      <w:r w:rsidR="006B6CFC">
        <w:t>y</w:t>
      </w:r>
      <w:r w:rsidR="00F633F9">
        <w:t xml:space="preserve"> paradigm</w:t>
      </w:r>
      <w:r w:rsidR="006B6CFC">
        <w:t xml:space="preserve"> first used by Wason (1960)</w:t>
      </w:r>
      <w:r w:rsidR="00E541C5">
        <w:t xml:space="preserve">. Subjects were given sets of three numbers or “triples” </w:t>
      </w:r>
      <w:r w:rsidR="006B6CFC">
        <w:t>(</w:t>
      </w:r>
      <w:r w:rsidR="00E541C5">
        <w:t>e.g. 2, 4, 6</w:t>
      </w:r>
      <w:r w:rsidR="006B6CFC">
        <w:t>)</w:t>
      </w:r>
      <w:r w:rsidR="00E541C5">
        <w:t xml:space="preserve"> and asked to identify the rule to which the numbers adhered, much like a pattern recognition question on a standardized test. Subjects tested their hypotheses by proposing additional triples</w:t>
      </w:r>
      <w:r w:rsidR="006B6CFC">
        <w:t xml:space="preserve"> and a</w:t>
      </w:r>
      <w:r w:rsidR="00E541C5">
        <w:t xml:space="preserve">n experimenter </w:t>
      </w:r>
      <w:r w:rsidR="006B6CFC">
        <w:t>indicated</w:t>
      </w:r>
      <w:r w:rsidR="00E541C5">
        <w:t xml:space="preserve"> whether the new triple obeyed the rule. Subjects stopped when they were highly confident that they had discovered the rule. Wason found that </w:t>
      </w:r>
      <w:r w:rsidR="006B6CFC">
        <w:t>the participants</w:t>
      </w:r>
      <w:r w:rsidR="00E541C5">
        <w:t xml:space="preserve"> tended to propose triples that fit their hypothesized rule. In doing so, they sought confirmation of their hypotheses, and they expected that the triples they proposed would fit the rule. This strategy, also called positive testing, was suboptimal, not least because Wason’s rule was broader than most suspected—namely, any sequence that increases. </w:t>
      </w:r>
      <w:r w:rsidR="00985E96">
        <w:t>Any one triple</w:t>
      </w:r>
      <w:r w:rsidR="003E7BA4">
        <w:t xml:space="preserve"> (</w:t>
      </w:r>
      <w:r w:rsidR="00985E96">
        <w:t xml:space="preserve">e.g. </w:t>
      </w:r>
      <w:r w:rsidR="003E7BA4">
        <w:t xml:space="preserve">2, 4, 6), however, </w:t>
      </w:r>
      <w:r w:rsidR="006B6CFC">
        <w:t>conforms with many</w:t>
      </w:r>
      <w:r w:rsidR="003E7BA4">
        <w:t xml:space="preserve"> rules: the numbers are positive, the numbers are single digit, the numbers are even, the numbers increase by two, etc. Thus, a participant might propose several examples, find that they all are correct instances of the</w:t>
      </w:r>
      <w:r w:rsidR="001D4145">
        <w:t>ir hypothesized</w:t>
      </w:r>
      <w:r w:rsidR="003E7BA4">
        <w:t xml:space="preserve"> rule, and then falsely conclude that they have enough evidence to identify the rule. </w:t>
      </w:r>
      <w:r w:rsidR="00985E96">
        <w:t xml:space="preserve">In this case, participants often propose examples such as 8, 10, 12. The experimenter confirms that these numbers fit the </w:t>
      </w:r>
      <w:r w:rsidR="00985E96">
        <w:lastRenderedPageBreak/>
        <w:t xml:space="preserve">rule, and so the participant concludes the rule is “increases by two.” The more general the rule, the more difficult it is to discover it by positive testing alone. Rules such as “the numbers are Arabic numerals, the numbers are numbers, the numbers are any three things and needn’t be numbers are all,” would be very difficult to discover using only positive tests as one’s search strategy. </w:t>
      </w:r>
    </w:p>
    <w:p w14:paraId="19B1B4C8" w14:textId="567B0938" w:rsidR="006214C5" w:rsidRDefault="00DF2CDF" w:rsidP="00086F6D">
      <w:pPr>
        <w:spacing w:line="480" w:lineRule="auto"/>
        <w:ind w:firstLine="720"/>
      </w:pPr>
      <w:r>
        <w:t xml:space="preserve">Some authors consider positive hypothesis testing to be an example of confirmation bias because in using it, </w:t>
      </w:r>
      <w:r w:rsidR="001D4145">
        <w:t>the individual</w:t>
      </w:r>
      <w:r>
        <w:t xml:space="preserve"> is attempting to confirm </w:t>
      </w:r>
      <w:r w:rsidR="001D4145">
        <w:t>their</w:t>
      </w:r>
      <w:r>
        <w:t xml:space="preserve"> own beliefs or bias. Klayman &amp; Ha (1989) among others, argue that the use of positive hypothesis tests does not necessitate that one is trying to “prove” the tested hypothesis. Subjects have even used positive hypothesis tests to seek to disconfirm a hypothesis, as in attempting to show the any-ascending-sequence rule as false by offering an extreme triple like “-100, 0, 105” (Klayman &amp; Ha, 1989).</w:t>
      </w:r>
      <w:r w:rsidR="005E77ED">
        <w:t xml:space="preserve"> In their view, it is not the positive test search strategy only that makes for confirmation bias; rather, it is the conclusion that one has sufficient information from this search strategy to stop collecting data.</w:t>
      </w:r>
    </w:p>
    <w:p w14:paraId="03B76723" w14:textId="0AC48B3C" w:rsidR="00DF2CDF" w:rsidRDefault="00DF2CDF" w:rsidP="00DF2CDF">
      <w:pPr>
        <w:spacing w:line="480" w:lineRule="auto"/>
        <w:ind w:firstLine="720"/>
      </w:pPr>
      <w:r>
        <w:t xml:space="preserve">Positive hypothesis testing is, nevertheless, often an inferior strategy because it can only uncover false positives—triples one expects to work but which fail. Negative hypothesis testing or seeking to disconfirm, is usually a more optimal strategy because it can uncover false negatives—triples one expects to fail but which work. This reveals more information about the underlying rule, and it does so more quickly and efficiently (Klayman, 1995). </w:t>
      </w:r>
    </w:p>
    <w:p w14:paraId="2253CB9F" w14:textId="0B3AEAFE" w:rsidR="00DF2CDF" w:rsidRDefault="001D4145" w:rsidP="005E77ED">
      <w:pPr>
        <w:spacing w:line="480" w:lineRule="auto"/>
        <w:ind w:firstLine="720"/>
      </w:pPr>
      <w:r>
        <w:t>The feature that defines an optimal strategy</w:t>
      </w:r>
      <w:r w:rsidR="00DF2CDF">
        <w:t xml:space="preserve"> is the environment; specifically, whether the environment is one in which false positives or false negatives are more consequential and more in need of discovery. A common example of </w:t>
      </w:r>
      <w:r>
        <w:t>a case</w:t>
      </w:r>
      <w:r w:rsidR="00DF2CDF">
        <w:t xml:space="preserve"> where false positives are more consequential and hence positive testing is more optimal, is that of car buying</w:t>
      </w:r>
      <w:r>
        <w:t>. B</w:t>
      </w:r>
      <w:r w:rsidR="00DF2CDF">
        <w:t>uying a lemon is a greater risk than missing out on reliable cars (Friedrich, 1993).</w:t>
      </w:r>
    </w:p>
    <w:p w14:paraId="1550A79D" w14:textId="08942218" w:rsidR="0073064A" w:rsidRDefault="000B7CCA" w:rsidP="00086F6D">
      <w:pPr>
        <w:spacing w:line="480" w:lineRule="auto"/>
        <w:ind w:firstLine="720"/>
      </w:pPr>
      <w:r>
        <w:lastRenderedPageBreak/>
        <w:t xml:space="preserve">Klayman (1995) also argued that the </w:t>
      </w:r>
      <w:r w:rsidR="007823B9">
        <w:t xml:space="preserve">well-educated </w:t>
      </w:r>
      <w:r w:rsidR="00B87FF4">
        <w:t>are</w:t>
      </w:r>
      <w:r w:rsidR="007823B9">
        <w:t xml:space="preserve"> not immune from instances of confirmation bias. In a study by Lord, Ross, and Lepper (1979), death penalty proponents and adversaries evaluated the same body of evidence and each concluded that the evidence supported their positions. More, the evidence used in the study, which was mixed, further entrenched each side. Both appeared to seize on the confirming pieces alone and disregard </w:t>
      </w:r>
      <w:r w:rsidR="00080C39">
        <w:t>information that detracted from their views</w:t>
      </w:r>
      <w:r w:rsidR="007823B9">
        <w:t xml:space="preserve">. </w:t>
      </w:r>
      <w:r w:rsidR="00E82E16">
        <w:t xml:space="preserve">Plous (1991) made a similar finding with advocates and detractors of new technologies when interpreting a technology’s performance data. </w:t>
      </w:r>
      <w:r w:rsidR="0073064A">
        <w:t xml:space="preserve">Skeptics of a new technology </w:t>
      </w:r>
      <w:r w:rsidR="00CC2EBD">
        <w:t xml:space="preserve">interpreted </w:t>
      </w:r>
      <w:r w:rsidR="0073064A">
        <w:t xml:space="preserve">the performance data as further evidence for their skepticism of the technological product. Advocates of the new technology </w:t>
      </w:r>
      <w:r w:rsidR="00CC2EBD">
        <w:t>interpreted</w:t>
      </w:r>
      <w:r w:rsidR="0073064A">
        <w:t xml:space="preserve"> the same performance data as supporting their own view. </w:t>
      </w:r>
    </w:p>
    <w:p w14:paraId="01E16DBC" w14:textId="7817B39B" w:rsidR="003E7BA4" w:rsidRDefault="007823B9" w:rsidP="00086F6D">
      <w:pPr>
        <w:spacing w:line="480" w:lineRule="auto"/>
        <w:ind w:firstLine="720"/>
      </w:pPr>
      <w:r>
        <w:t>Ko</w:t>
      </w:r>
      <w:r w:rsidR="00E80F5A">
        <w:t>e</w:t>
      </w:r>
      <w:r>
        <w:t>hler (1993) made a similar finding among scientists. In Ko</w:t>
      </w:r>
      <w:r w:rsidR="00E80F5A">
        <w:t>e</w:t>
      </w:r>
      <w:r>
        <w:t xml:space="preserve">hler’s study, the participants were a group who advocated for the scientific study of parapsychology and another group that aimed </w:t>
      </w:r>
      <w:r w:rsidR="000263E5">
        <w:t>to</w:t>
      </w:r>
      <w:r>
        <w:t xml:space="preserve"> refut</w:t>
      </w:r>
      <w:r w:rsidR="000263E5">
        <w:t xml:space="preserve">e </w:t>
      </w:r>
      <w:r>
        <w:t xml:space="preserve">parapsychological claims. The participants were tasked with evaluating the methodology of a number </w:t>
      </w:r>
      <w:r w:rsidR="0051394F">
        <w:t>of</w:t>
      </w:r>
      <w:r>
        <w:t xml:space="preserve"> studies that reached </w:t>
      </w:r>
      <w:r w:rsidR="00293191">
        <w:t xml:space="preserve">different conclusions about parapsychology—a matter logically distinct from the claims themselves. Nevertheless, each side tended to more readily approve of the methodologies of studies whose conclusions were consistent with their beliefs, and more readily criticized the methodologies of studies that reached conclusions that opposed their beliefs. The study is an example of a more general phenomenon; scientists are </w:t>
      </w:r>
      <w:r w:rsidR="00131E93">
        <w:t>less</w:t>
      </w:r>
      <w:r w:rsidR="00293191">
        <w:t xml:space="preserve"> skeptical of evidence that supports their beliefs than they are of evidence that is </w:t>
      </w:r>
      <w:r w:rsidR="00131E93">
        <w:t>in</w:t>
      </w:r>
      <w:r w:rsidR="00293191">
        <w:t xml:space="preserve">consistent with their beliefs. </w:t>
      </w:r>
      <w:r w:rsidR="0073064A">
        <w:t>For example, professional audiences who read peer</w:t>
      </w:r>
      <w:r w:rsidR="00131E93">
        <w:t>-</w:t>
      </w:r>
      <w:r w:rsidR="0073064A">
        <w:t>reviewed studies</w:t>
      </w:r>
      <w:r w:rsidR="00293191">
        <w:t xml:space="preserve"> </w:t>
      </w:r>
      <w:r w:rsidR="0073064A">
        <w:t>do not equally discount studies in which</w:t>
      </w:r>
      <w:r w:rsidR="00293191">
        <w:t xml:space="preserve"> the data are believed to be flawed in some way</w:t>
      </w:r>
      <w:r w:rsidR="0073064A">
        <w:t xml:space="preserve">. </w:t>
      </w:r>
      <w:r w:rsidR="00293191">
        <w:t xml:space="preserve">Rather, confirmatory flawed data are more readily believed than flawed data </w:t>
      </w:r>
      <w:r w:rsidR="0073064A">
        <w:t xml:space="preserve">that contradicts one’s prior beliefs </w:t>
      </w:r>
      <w:r w:rsidR="00293191">
        <w:t>(Gorman, 1986, 1989).</w:t>
      </w:r>
    </w:p>
    <w:p w14:paraId="40AE42F9" w14:textId="5A862D7A" w:rsidR="0073064A" w:rsidRPr="0073064A" w:rsidRDefault="0073064A" w:rsidP="0073064A">
      <w:pPr>
        <w:spacing w:line="480" w:lineRule="auto"/>
        <w:rPr>
          <w:b/>
          <w:bCs/>
        </w:rPr>
      </w:pPr>
      <w:r>
        <w:rPr>
          <w:b/>
          <w:bCs/>
        </w:rPr>
        <w:lastRenderedPageBreak/>
        <w:t>Two Types of Confirmation Bias</w:t>
      </w:r>
    </w:p>
    <w:p w14:paraId="382AA85C" w14:textId="22D3BCA7" w:rsidR="0001742F" w:rsidRDefault="00EB496B" w:rsidP="006E3F1A">
      <w:pPr>
        <w:spacing w:line="480" w:lineRule="auto"/>
        <w:ind w:firstLine="720"/>
      </w:pPr>
      <w:r>
        <w:t>Pr</w:t>
      </w:r>
      <w:r w:rsidR="00A80235">
        <w:t>ior</w:t>
      </w:r>
      <w:r>
        <w:t xml:space="preserve"> research supports cognitive and behavioral distinctions between two types of confirmation bias: motivated confirmation bias and unmotivated confirmation bias (</w:t>
      </w:r>
      <w:r w:rsidR="00E71203">
        <w:t>Kunda, 1990</w:t>
      </w:r>
      <w:r w:rsidR="00B52116">
        <w:t>; Nickerson, 1998</w:t>
      </w:r>
      <w:r w:rsidR="00E71203">
        <w:t>)</w:t>
      </w:r>
      <w:r>
        <w:t>. Motivated confirmation bias is a member of the larger class of motivated reasoning biases</w:t>
      </w:r>
      <w:r w:rsidR="00E71203">
        <w:t xml:space="preserve"> (Haidt, 2001</w:t>
      </w:r>
      <w:r w:rsidR="00B52116">
        <w:t>; Kunda, 1990</w:t>
      </w:r>
      <w:r w:rsidR="00E71203">
        <w:t>)</w:t>
      </w:r>
      <w:r>
        <w:t xml:space="preserve">. These often occur when </w:t>
      </w:r>
      <w:r w:rsidR="00110B0B">
        <w:t>an</w:t>
      </w:r>
      <w:r>
        <w:t xml:space="preserve"> individual or group identity is tied up in certain beliefs or propositions that command assent. </w:t>
      </w:r>
      <w:r w:rsidR="00AF7EA5">
        <w:t xml:space="preserve">However, confirmation bias can operate independently of any of the properties of motivated reasoning, such as </w:t>
      </w:r>
      <w:r w:rsidR="00110B0B">
        <w:t>the</w:t>
      </w:r>
      <w:r w:rsidR="00AF7EA5">
        <w:t xml:space="preserve"> desire to prove or defend a hypothesis or fear of a competing hypothesis. </w:t>
      </w:r>
      <w:r w:rsidR="00110B0B">
        <w:t xml:space="preserve">Both </w:t>
      </w:r>
      <w:r w:rsidR="00AF7EA5">
        <w:t>Wason’s rule discovery task (1960)</w:t>
      </w:r>
      <w:r w:rsidR="00E541C5">
        <w:t xml:space="preserve"> </w:t>
      </w:r>
      <w:r w:rsidR="00110B0B">
        <w:t>(</w:t>
      </w:r>
      <w:r w:rsidR="00E541C5">
        <w:t>discussed above</w:t>
      </w:r>
      <w:r w:rsidR="00110B0B">
        <w:t>) and</w:t>
      </w:r>
      <w:r w:rsidR="006E3F1A">
        <w:t xml:space="preserve"> </w:t>
      </w:r>
      <w:r w:rsidR="00605578">
        <w:t xml:space="preserve">card selection task </w:t>
      </w:r>
      <w:r w:rsidR="006E3F1A">
        <w:t xml:space="preserve">(1968) serve as examples of </w:t>
      </w:r>
      <w:r w:rsidR="00605578">
        <w:t>a common preference for positive or confirmatory test strategies over disconfirming strategies.</w:t>
      </w:r>
      <w:r w:rsidR="006E3F1A">
        <w:t xml:space="preserve"> However, this occurs in the absence of a</w:t>
      </w:r>
      <w:r w:rsidR="00131E15">
        <w:t xml:space="preserve"> motivated reasoning component. Even though subjects </w:t>
      </w:r>
      <w:r w:rsidR="005E77ED">
        <w:t xml:space="preserve">who used positive testing as a search strategy </w:t>
      </w:r>
      <w:r w:rsidR="00131E15">
        <w:t xml:space="preserve">sought to confirm a specific hypothesis, they had no loyalty to such a hypothesis, and the failure of the hypothesis was no threat to their identity, </w:t>
      </w:r>
      <w:r w:rsidR="00AA234B">
        <w:t xml:space="preserve">broader </w:t>
      </w:r>
      <w:r w:rsidR="00131E15">
        <w:t xml:space="preserve">goals, or values. </w:t>
      </w:r>
      <w:r w:rsidR="005E77ED">
        <w:t xml:space="preserve">Thus, </w:t>
      </w:r>
      <w:r w:rsidR="006E3F1A">
        <w:t xml:space="preserve">the </w:t>
      </w:r>
      <w:r w:rsidR="005E77ED">
        <w:t>rule</w:t>
      </w:r>
      <w:r w:rsidR="00FD7CAA">
        <w:t xml:space="preserve"> discovery task shows </w:t>
      </w:r>
      <w:r w:rsidR="004F40BD">
        <w:t>that confirmation bias need not be motivated to prove a hypothesis</w:t>
      </w:r>
      <w:r w:rsidR="005E77ED">
        <w:t xml:space="preserve"> in order to count as confirmation bias. This is true even if one agrees with Klayman and Ha (1989) that use of the positive test strategy alone is insufficient to count as confirmation bias, and that some conclusion about having made a sufficient search to discover the rule is required. </w:t>
      </w:r>
    </w:p>
    <w:p w14:paraId="510A8AB1" w14:textId="3220425A" w:rsidR="005E77ED" w:rsidRDefault="005E77ED" w:rsidP="00EE2CEE">
      <w:pPr>
        <w:spacing w:line="480" w:lineRule="auto"/>
        <w:ind w:firstLine="720"/>
      </w:pPr>
      <w:r>
        <w:t xml:space="preserve">More recent investigations of confirmation bias also demonstrate that it need not take the motivated form. In fact, unmotivated confirmation bias is often studied because it is easier to induce and control experimentally. Work from Doll </w:t>
      </w:r>
      <w:r>
        <w:rPr>
          <w:i/>
          <w:iCs/>
        </w:rPr>
        <w:t>et al</w:t>
      </w:r>
      <w:r>
        <w:t xml:space="preserve">. (2011) used a probability task in which playing cards with novel symbols were played head-to-head. Participants were instructed to select between two playing cards the one with the highest probability of being the winning card. </w:t>
      </w:r>
      <w:r>
        <w:lastRenderedPageBreak/>
        <w:t>Cards had an assigned probability of winning prior to the task, yet participants were given inaccurate instructions about which cards were most likely to win. Although feedback from each trial was immediate—that is, the participants saw whether the cards they selected won or lost—some participants did not learn the true probabilities observed via these outcomes and instead persisted in complying with the erroneous instructions. Other participants were successful at learning throughout the task despite the instructions and adjusted their play to achieve better outcomes.</w:t>
      </w:r>
      <w:r w:rsidR="00DB534D">
        <w:t xml:space="preserve"> In other words, some participants were more susceptible to confirmation bias than others.</w:t>
      </w:r>
      <w:r w:rsidR="00EE2CEE">
        <w:t xml:space="preserve"> </w:t>
      </w:r>
      <w:r w:rsidR="00DB534D">
        <w:t>However, none of the p</w:t>
      </w:r>
      <w:r>
        <w:t xml:space="preserve">articipants in this task had </w:t>
      </w:r>
      <w:r w:rsidR="00DB534D">
        <w:t>any</w:t>
      </w:r>
      <w:r>
        <w:t xml:space="preserve"> vested interest in proving that certain cards turn out to be more probable winners than others. </w:t>
      </w:r>
      <w:r w:rsidR="00DB534D">
        <w:t>T</w:t>
      </w:r>
      <w:r>
        <w:t>he outcome did not engage any emotional commitments such as their individual or group identities.</w:t>
      </w:r>
    </w:p>
    <w:p w14:paraId="4268204A" w14:textId="2327FDA4" w:rsidR="00E2710A" w:rsidRDefault="00EE2CEE" w:rsidP="00E2710A">
      <w:pPr>
        <w:spacing w:line="480" w:lineRule="auto"/>
        <w:ind w:firstLine="720"/>
      </w:pPr>
      <w:r>
        <w:t xml:space="preserve">Somewhere between these extreme cases of unmotivated and motivated confirmation bias are cases where motivation creeps into the task process. </w:t>
      </w:r>
      <w:r w:rsidR="004277EB">
        <w:t>Scherer</w:t>
      </w:r>
      <w:r w:rsidR="00AD522B">
        <w:t xml:space="preserve"> </w:t>
      </w:r>
      <w:r w:rsidR="00AD522B">
        <w:rPr>
          <w:i/>
          <w:iCs/>
        </w:rPr>
        <w:t>et al</w:t>
      </w:r>
      <w:r w:rsidR="00AD522B">
        <w:t xml:space="preserve">. (2012) demonstrated a phenomenon known as post-prediction selection bias, wherein making a prediction biases </w:t>
      </w:r>
      <w:r w:rsidR="00CB41F6">
        <w:t>subsequent</w:t>
      </w:r>
      <w:r w:rsidR="00AD522B">
        <w:t xml:space="preserve"> information </w:t>
      </w:r>
      <w:proofErr w:type="gramStart"/>
      <w:r w:rsidR="00AD522B">
        <w:t>searches</w:t>
      </w:r>
      <w:proofErr w:type="gramEnd"/>
      <w:r w:rsidR="00AD522B">
        <w:t>.</w:t>
      </w:r>
      <w:r w:rsidR="00AD522B">
        <w:rPr>
          <w:i/>
          <w:iCs/>
        </w:rPr>
        <w:t xml:space="preserve"> </w:t>
      </w:r>
      <w:r w:rsidR="008F03AC">
        <w:t xml:space="preserve">Scherer </w:t>
      </w:r>
      <w:r w:rsidR="008F03AC">
        <w:rPr>
          <w:i/>
          <w:iCs/>
        </w:rPr>
        <w:t>et al</w:t>
      </w:r>
      <w:r w:rsidR="008F03AC">
        <w:t>. (201</w:t>
      </w:r>
      <w:r w:rsidR="00D72154">
        <w:t>3</w:t>
      </w:r>
      <w:r w:rsidR="008F03AC">
        <w:t xml:space="preserve">) </w:t>
      </w:r>
      <w:r w:rsidR="00AD522B">
        <w:t xml:space="preserve">expanded on this and </w:t>
      </w:r>
      <w:r>
        <w:t>showed that a</w:t>
      </w:r>
      <w:r w:rsidR="00AD522B">
        <w:t xml:space="preserve"> completely </w:t>
      </w:r>
      <w:r w:rsidR="00797566">
        <w:t>arbitrary hypothesis</w:t>
      </w:r>
      <w:r w:rsidR="00AD522B">
        <w:t xml:space="preserve">, on a topic on which </w:t>
      </w:r>
      <w:r w:rsidR="00CB41F6">
        <w:t xml:space="preserve">a </w:t>
      </w:r>
      <w:r w:rsidR="00AD522B">
        <w:t>person knows nothing, is also sufficient to bias future information searches.</w:t>
      </w:r>
      <w:r w:rsidR="00797566">
        <w:t xml:space="preserve"> </w:t>
      </w:r>
      <w:r w:rsidR="00CB41F6">
        <w:t xml:space="preserve"> An arbitrary hypothesis can become a</w:t>
      </w:r>
      <w:r w:rsidR="00797566">
        <w:t xml:space="preserve"> preferred</w:t>
      </w:r>
      <w:r w:rsidR="008F03AC">
        <w:t xml:space="preserve"> hypothesis motivating confirmation bias merely by the participant predicting that the hypothesis is true. </w:t>
      </w:r>
      <w:r w:rsidR="00217A97">
        <w:t xml:space="preserve">In their experiment, participants viewed two paintings, displayed side-by-side, and then indicated which painting’s </w:t>
      </w:r>
      <w:r w:rsidR="00217A97" w:rsidRPr="00217A97">
        <w:rPr>
          <w:i/>
          <w:iCs/>
        </w:rPr>
        <w:t>original form</w:t>
      </w:r>
      <w:r w:rsidR="00217A97">
        <w:t xml:space="preserve"> they thought was better liked by college students. </w:t>
      </w:r>
      <w:r w:rsidR="00FA6137">
        <w:t xml:space="preserve">The “original form” description was included to make the choice even more arbitrary. </w:t>
      </w:r>
      <w:r w:rsidR="00217A97">
        <w:t xml:space="preserve">Participants then selected articles to read from a list provided by the experimenters. As expected, participants selected articles consistent with their prediction. Since the predictions were arbitrary and uninformed, the two options are said to be hedonically neutral, </w:t>
      </w:r>
      <w:r w:rsidR="00217A97" w:rsidRPr="00217A97">
        <w:rPr>
          <w:i/>
          <w:iCs/>
        </w:rPr>
        <w:t>i</w:t>
      </w:r>
      <w:r w:rsidR="00217A97" w:rsidRPr="00217A97">
        <w:t>.</w:t>
      </w:r>
      <w:r w:rsidR="00217A97" w:rsidRPr="00217A97">
        <w:rPr>
          <w:i/>
          <w:iCs/>
        </w:rPr>
        <w:t>e</w:t>
      </w:r>
      <w:r w:rsidR="00217A97">
        <w:t xml:space="preserve">. unmotivated. They further </w:t>
      </w:r>
      <w:r w:rsidR="00217A97">
        <w:lastRenderedPageBreak/>
        <w:t xml:space="preserve">argued that motivation for bias in this case was merely the desire to be correct in one’s prediction. </w:t>
      </w:r>
      <w:r w:rsidR="008F03AC">
        <w:t xml:space="preserve"> </w:t>
      </w:r>
    </w:p>
    <w:p w14:paraId="46B65200" w14:textId="70EF53B1" w:rsidR="00D751E5" w:rsidRDefault="00D751E5" w:rsidP="00BD6FC2">
      <w:pPr>
        <w:spacing w:line="480" w:lineRule="auto"/>
        <w:ind w:firstLine="720"/>
      </w:pPr>
      <w:r>
        <w:t xml:space="preserve">Similarly, though perhaps more easily classified as motivated confirmation bias, is the phenomenon in which people seek to support and defend the beliefs and actions of their past selves </w:t>
      </w:r>
      <w:r w:rsidR="00751380">
        <w:t xml:space="preserve">(Hart </w:t>
      </w:r>
      <w:r w:rsidR="00751380" w:rsidRPr="00751380">
        <w:rPr>
          <w:i/>
          <w:iCs/>
        </w:rPr>
        <w:t>et al</w:t>
      </w:r>
      <w:r w:rsidR="00751380">
        <w:t xml:space="preserve">., 2009). In doing this, people seek to view their past selves in a positive light and may even seek to avoid confronting the consequences of what would occur if they were wrong. This may take the form of selecting sources of information </w:t>
      </w:r>
      <w:r w:rsidR="00A4789A">
        <w:t>that support prior decisions such as taking one job over another or purchasing one house over another. More consequential are failures to confront information that contradicts prior decisions such as political decisions and civil actions (</w:t>
      </w:r>
      <w:r w:rsidR="00EE7385">
        <w:t xml:space="preserve">Bronfman </w:t>
      </w:r>
      <w:r w:rsidR="00EE7385">
        <w:rPr>
          <w:i/>
          <w:iCs/>
        </w:rPr>
        <w:t>et al.</w:t>
      </w:r>
      <w:r w:rsidR="00EE7385">
        <w:t xml:space="preserve">, 2015; </w:t>
      </w:r>
      <w:r w:rsidR="00A4789A">
        <w:t xml:space="preserve">Lerman &amp; Acland, 2020), </w:t>
      </w:r>
      <w:r w:rsidR="00CB0E43">
        <w:t xml:space="preserve">wrongful convictions (Rossmo &amp; Pollock, </w:t>
      </w:r>
      <w:r w:rsidR="00A726BE">
        <w:t>2019), conclusions in strategic intelligence analysis (Whitesmith, 2019), and medical diagnoses</w:t>
      </w:r>
      <w:r w:rsidR="005B04D3">
        <w:t xml:space="preserve"> (Elston, 2020). </w:t>
      </w:r>
    </w:p>
    <w:p w14:paraId="72751D64" w14:textId="42009E8C" w:rsidR="004453D7" w:rsidRDefault="004453D7" w:rsidP="004453D7">
      <w:pPr>
        <w:spacing w:line="480" w:lineRule="auto"/>
        <w:rPr>
          <w:b/>
          <w:bCs/>
        </w:rPr>
      </w:pPr>
      <w:r>
        <w:rPr>
          <w:b/>
          <w:bCs/>
        </w:rPr>
        <w:t>A Social Conception of Motivated Confirmation Bias</w:t>
      </w:r>
    </w:p>
    <w:p w14:paraId="342EE13B" w14:textId="46FCAF10" w:rsidR="004453D7" w:rsidRPr="00E377D8" w:rsidRDefault="004453D7" w:rsidP="004453D7">
      <w:pPr>
        <w:spacing w:line="480" w:lineRule="auto"/>
      </w:pPr>
      <w:r>
        <w:tab/>
        <w:t>More recently, researchers in a variety of disciplines including social psychology and communications have studied motivated confirmation bias from a social perspective. Several studies have examined the effects of modern, individualized, news consumption and how news is shared within ideologically homogeneous groups (</w:t>
      </w:r>
      <w:r w:rsidR="00EE7385">
        <w:t xml:space="preserve">Athey </w:t>
      </w:r>
      <w:r w:rsidR="00EE7385">
        <w:rPr>
          <w:i/>
          <w:iCs/>
        </w:rPr>
        <w:t>et al</w:t>
      </w:r>
      <w:r w:rsidR="00EE7385">
        <w:t xml:space="preserve">., 2017; </w:t>
      </w:r>
      <w:r>
        <w:t xml:space="preserve">Duffy &amp; Ling, 2020; Masta &amp; Shearer, 2018; Törnberg, 2018), both of which can lead to confirmation bias (Garrett, 2017). </w:t>
      </w:r>
      <w:r w:rsidR="008A7C3B">
        <w:t xml:space="preserve">Del Vicario </w:t>
      </w:r>
      <w:r w:rsidR="008A7C3B">
        <w:rPr>
          <w:i/>
          <w:iCs/>
        </w:rPr>
        <w:t>et al</w:t>
      </w:r>
      <w:r w:rsidR="008A7C3B">
        <w:t>. (</w:t>
      </w:r>
      <w:r w:rsidR="00BD3B59">
        <w:t xml:space="preserve">2016, </w:t>
      </w:r>
      <w:r w:rsidR="008A7C3B">
        <w:t xml:space="preserve">2017) go further, finding that information consumers congregate into like-minded communities that nurture confirmation bias. </w:t>
      </w:r>
      <w:r w:rsidR="00EE4878">
        <w:t xml:space="preserve">In legacy forms of news delivery such as evening news broadcasts and physical newspapers, consumers were exposed to more heterogenous messages. Exposure to diverse perspectives has been shown to moderate bias (Guilbeault </w:t>
      </w:r>
      <w:r w:rsidR="00EE4878">
        <w:rPr>
          <w:i/>
          <w:iCs/>
        </w:rPr>
        <w:t>et al</w:t>
      </w:r>
      <w:r w:rsidR="00EE4878">
        <w:t xml:space="preserve">., 2018). </w:t>
      </w:r>
      <w:r w:rsidR="00F73EBB">
        <w:t>Ling (2008, 2014</w:t>
      </w:r>
      <w:r w:rsidR="00E377D8">
        <w:t xml:space="preserve">) showed that news consumption via mobile </w:t>
      </w:r>
      <w:r w:rsidR="00E377D8">
        <w:lastRenderedPageBreak/>
        <w:t>communication devices, such as smart phones, intensifies social cohesion and likely also exacerbates information silos. Ling (2020) argued that both cognitive and social conceptions should be combined in future studies of confirmation bias. Some researchers have taken this approach, using social network analysis and cognitive measures (</w:t>
      </w:r>
      <w:r w:rsidR="006B3522">
        <w:t xml:space="preserve">Gašević </w:t>
      </w:r>
      <w:r w:rsidR="006B3522">
        <w:rPr>
          <w:i/>
          <w:iCs/>
        </w:rPr>
        <w:t>et al</w:t>
      </w:r>
      <w:r w:rsidR="006B3522">
        <w:t xml:space="preserve">., 2019; </w:t>
      </w:r>
      <w:r w:rsidR="00E377D8">
        <w:t>H</w:t>
      </w:r>
      <w:r w:rsidR="00C127AE">
        <w:t>o</w:t>
      </w:r>
      <w:r w:rsidR="00E377D8">
        <w:t xml:space="preserve">ughton </w:t>
      </w:r>
      <w:r w:rsidR="00E377D8">
        <w:rPr>
          <w:i/>
          <w:iCs/>
        </w:rPr>
        <w:t>et al</w:t>
      </w:r>
      <w:r w:rsidR="00E377D8">
        <w:t>., 2015).</w:t>
      </w:r>
      <w:r w:rsidR="00BC5410">
        <w:t xml:space="preserve"> However, as Ling (2020) notes, these studies can be methodologically difficult, not least because motivated confirmation bias is difficult to measure and control. Nevertheless, this is precisely the type of confirmation bias that has real world consequences. </w:t>
      </w:r>
    </w:p>
    <w:p w14:paraId="27ED1AE0" w14:textId="79E6B50C" w:rsidR="00E2710A" w:rsidRDefault="00E2710A" w:rsidP="00E2710A">
      <w:pPr>
        <w:spacing w:line="480" w:lineRule="auto"/>
        <w:rPr>
          <w:b/>
          <w:bCs/>
        </w:rPr>
      </w:pPr>
      <w:r>
        <w:rPr>
          <w:b/>
          <w:bCs/>
        </w:rPr>
        <w:t xml:space="preserve">The </w:t>
      </w:r>
      <w:r w:rsidR="00AB2B39">
        <w:rPr>
          <w:b/>
          <w:bCs/>
        </w:rPr>
        <w:t>Perils</w:t>
      </w:r>
      <w:r>
        <w:rPr>
          <w:b/>
          <w:bCs/>
        </w:rPr>
        <w:t xml:space="preserve"> of </w:t>
      </w:r>
      <w:r w:rsidR="00C1640E">
        <w:rPr>
          <w:b/>
          <w:bCs/>
        </w:rPr>
        <w:t xml:space="preserve">Motivated </w:t>
      </w:r>
      <w:r>
        <w:rPr>
          <w:b/>
          <w:bCs/>
        </w:rPr>
        <w:t>Confirmation Bias</w:t>
      </w:r>
    </w:p>
    <w:p w14:paraId="33370599" w14:textId="7135951E" w:rsidR="00AB2B39" w:rsidRDefault="00C1640E" w:rsidP="00AE738E">
      <w:pPr>
        <w:spacing w:line="480" w:lineRule="auto"/>
        <w:ind w:firstLine="720"/>
      </w:pPr>
      <w:r>
        <w:t>Motivated confirmation bias has extensive public and private cost</w:t>
      </w:r>
      <w:r w:rsidR="00F91E02">
        <w:t>s</w:t>
      </w:r>
      <w:r w:rsidR="00AB2B39">
        <w:t xml:space="preserve">. </w:t>
      </w:r>
      <w:r w:rsidR="000619A4">
        <w:t>For example, i</w:t>
      </w:r>
      <w:r w:rsidR="00AB2B39">
        <w:t>t affects the public understanding of science on a variety of polarized issues. These include vaccination</w:t>
      </w:r>
      <w:r w:rsidR="0097174C" w:rsidRPr="0097174C">
        <w:t xml:space="preserve"> </w:t>
      </w:r>
      <w:r w:rsidR="0097174C">
        <w:t xml:space="preserve">(Meppelink </w:t>
      </w:r>
      <w:r w:rsidR="0097174C">
        <w:rPr>
          <w:i/>
          <w:iCs/>
        </w:rPr>
        <w:t>et al</w:t>
      </w:r>
      <w:r w:rsidR="0097174C">
        <w:t>., 2019)</w:t>
      </w:r>
      <w:r w:rsidR="00AB2B39">
        <w:t>, climate change</w:t>
      </w:r>
      <w:r w:rsidR="0097174C">
        <w:t xml:space="preserve"> (Druckman, 2015)</w:t>
      </w:r>
      <w:r w:rsidR="00AB2B39">
        <w:t>, gun control</w:t>
      </w:r>
      <w:r w:rsidR="00F77AF2">
        <w:t xml:space="preserve"> (Kahan, </w:t>
      </w:r>
      <w:r w:rsidR="00F77AF2">
        <w:rPr>
          <w:i/>
          <w:iCs/>
        </w:rPr>
        <w:t>et al</w:t>
      </w:r>
      <w:r w:rsidR="00F77AF2">
        <w:t>., 2017)</w:t>
      </w:r>
      <w:r w:rsidR="00AB2B39">
        <w:t>, and COVID-19</w:t>
      </w:r>
      <w:r w:rsidR="00F77AF2">
        <w:t xml:space="preserve"> (Garcia-Alamino, 2020)</w:t>
      </w:r>
      <w:r w:rsidR="00AB2B39">
        <w:t xml:space="preserve">, among others. Since people can select and cultivate not only their own news sources, but also their own health and science information sources, their choices are easily influenced by confirmation bias. Worse, these choices can further entrench false beliefs. </w:t>
      </w:r>
      <w:r w:rsidR="00AE738E">
        <w:t xml:space="preserve">Knobloch-Westerwick </w:t>
      </w:r>
      <w:r w:rsidR="00AE738E">
        <w:rPr>
          <w:i/>
          <w:iCs/>
        </w:rPr>
        <w:t>et al</w:t>
      </w:r>
      <w:r w:rsidR="00AE738E">
        <w:t>. (2020) showed that people are selective about the</w:t>
      </w:r>
      <w:r w:rsidR="00AB2B39">
        <w:t xml:space="preserve"> news and information </w:t>
      </w:r>
      <w:r w:rsidR="00AE738E">
        <w:t xml:space="preserve">to which they expose themselves and tend toward that which agrees what they already believe. Meppelink </w:t>
      </w:r>
      <w:r w:rsidR="00AE738E">
        <w:rPr>
          <w:i/>
          <w:iCs/>
        </w:rPr>
        <w:t>et al</w:t>
      </w:r>
      <w:r w:rsidR="00AE738E">
        <w:t xml:space="preserve">. (2019) reached the same conclusion with regard to beliefs about vaccinations. In their study of nearly 500 parents of small children, parents indicated their beliefs about vaccination through an online survey and then selected from a reading list of 10 articles on vaccination. Unsurprisingly, people chose to read articles consistent with their beliefs. Participants also evaluated two preselected readings (one pro-vaccination, one anti-vaccination) on three dimensions: credibility, usefulness, and convincingness. Unsurprisingly again, participants rated the reading that was consistent with </w:t>
      </w:r>
      <w:r w:rsidR="00AE738E">
        <w:lastRenderedPageBreak/>
        <w:t xml:space="preserve">their beliefs higher on all three aspects. More worrisome, Meppelink </w:t>
      </w:r>
      <w:r w:rsidR="00AE738E">
        <w:rPr>
          <w:i/>
          <w:iCs/>
        </w:rPr>
        <w:t>et al</w:t>
      </w:r>
      <w:r w:rsidR="00AE738E">
        <w:t xml:space="preserve">. (2019) also measured </w:t>
      </w:r>
      <w:r w:rsidR="00B65792">
        <w:t>participants’ health literacy using the Newest Vital Signs (NVS: Fransen</w:t>
      </w:r>
      <w:r w:rsidR="00B65792">
        <w:rPr>
          <w:i/>
          <w:iCs/>
        </w:rPr>
        <w:t xml:space="preserve"> et al</w:t>
      </w:r>
      <w:r w:rsidR="00B65792">
        <w:t xml:space="preserve">., 2014), a validated health literacy measure, and found that the most health literate participants were also the most biased in their reading selections and perceptions. </w:t>
      </w:r>
    </w:p>
    <w:p w14:paraId="5CB7F389" w14:textId="704A2472" w:rsidR="00C1640E" w:rsidRPr="00C1640E" w:rsidRDefault="004C4719" w:rsidP="00D751E5">
      <w:pPr>
        <w:spacing w:line="480" w:lineRule="auto"/>
        <w:ind w:firstLine="720"/>
      </w:pPr>
      <w:r>
        <w:t>Research has demonstrated a number of factors that are correlated with biased information search and selective exposure across a variety of contexts including health literacy and others. These include</w:t>
      </w:r>
      <w:r w:rsidR="00C5245B">
        <w:t xml:space="preserve"> dogmatism, authoritarianism, and anxiety (Hart </w:t>
      </w:r>
      <w:r w:rsidR="00C5245B">
        <w:rPr>
          <w:i/>
          <w:iCs/>
        </w:rPr>
        <w:t>et al</w:t>
      </w:r>
      <w:r w:rsidR="00C5245B">
        <w:t>., 2009)</w:t>
      </w:r>
      <w:r w:rsidR="00DF12F9">
        <w:t>, less positive affect, higher need for cognition, and greater cognitive reflection</w:t>
      </w:r>
      <w:r w:rsidR="000247F5">
        <w:t xml:space="preserve"> (Knobloch-Westerwick </w:t>
      </w:r>
      <w:r w:rsidR="000247F5">
        <w:rPr>
          <w:i/>
          <w:iCs/>
        </w:rPr>
        <w:t>et al</w:t>
      </w:r>
      <w:r w:rsidR="000247F5">
        <w:t>., 2020).</w:t>
      </w:r>
      <w:r w:rsidR="00D950F6">
        <w:t xml:space="preserve"> </w:t>
      </w:r>
      <w:r w:rsidR="00D9287F">
        <w:t xml:space="preserve">Two of particular importance to the current study, problem solving skills and facility with numerical information, are </w:t>
      </w:r>
      <w:r w:rsidR="00D751E5">
        <w:t xml:space="preserve">discussed below. </w:t>
      </w:r>
    </w:p>
    <w:p w14:paraId="4DC91EDE" w14:textId="7B5449BD" w:rsidR="0051394F" w:rsidRPr="00B978C8" w:rsidRDefault="00EB170E" w:rsidP="00B978C8">
      <w:pPr>
        <w:spacing w:line="480" w:lineRule="auto"/>
        <w:rPr>
          <w:b/>
          <w:bCs/>
        </w:rPr>
      </w:pPr>
      <w:r>
        <w:rPr>
          <w:b/>
          <w:bCs/>
        </w:rPr>
        <w:t>Problem Solving Skills Can Exacerbate Confirmation Bias</w:t>
      </w:r>
    </w:p>
    <w:p w14:paraId="28A1EE07" w14:textId="67ACD2C2" w:rsidR="00D02EA6" w:rsidRDefault="00EB496B" w:rsidP="00E549C6">
      <w:pPr>
        <w:spacing w:line="480" w:lineRule="auto"/>
        <w:ind w:firstLine="720"/>
      </w:pPr>
      <w:r>
        <w:t xml:space="preserve">Prior research has shown that even when individuals possess cognitive problem-solving skills, these skills </w:t>
      </w:r>
      <w:r w:rsidR="00EB170E">
        <w:t xml:space="preserve">may not </w:t>
      </w:r>
      <w:r>
        <w:t xml:space="preserve">offer </w:t>
      </w:r>
      <w:r w:rsidR="00EB170E">
        <w:t>any</w:t>
      </w:r>
      <w:r>
        <w:t xml:space="preserve"> benefit to rational thinking or judgment in the face of motivated reasoning problem sets</w:t>
      </w:r>
      <w:r w:rsidR="00E71203">
        <w:t xml:space="preserve"> (</w:t>
      </w:r>
      <w:r w:rsidR="009849FB" w:rsidRPr="00E71203">
        <w:t>Kahan</w:t>
      </w:r>
      <w:r w:rsidR="009849FB">
        <w:t xml:space="preserve"> </w:t>
      </w:r>
      <w:r w:rsidR="009849FB">
        <w:rPr>
          <w:i/>
          <w:iCs/>
        </w:rPr>
        <w:t>et al.</w:t>
      </w:r>
      <w:r w:rsidR="009849FB">
        <w:t>,</w:t>
      </w:r>
      <w:r w:rsidR="009849FB" w:rsidRPr="00E71203">
        <w:t xml:space="preserve"> 2017</w:t>
      </w:r>
      <w:r w:rsidR="009849FB">
        <w:t xml:space="preserve">; </w:t>
      </w:r>
      <w:r w:rsidR="00EB170E">
        <w:t xml:space="preserve">Meppelink </w:t>
      </w:r>
      <w:r w:rsidR="00EB170E">
        <w:rPr>
          <w:i/>
          <w:iCs/>
        </w:rPr>
        <w:t>et al</w:t>
      </w:r>
      <w:r w:rsidR="00EB170E">
        <w:t>., 2019</w:t>
      </w:r>
      <w:r w:rsidR="00E71203" w:rsidRPr="00E71203">
        <w:t xml:space="preserve">). </w:t>
      </w:r>
      <w:r w:rsidR="00D02EA6">
        <w:t>Kahan</w:t>
      </w:r>
      <w:r w:rsidR="00783484" w:rsidRPr="00783484">
        <w:rPr>
          <w:i/>
          <w:iCs/>
        </w:rPr>
        <w:t xml:space="preserve"> </w:t>
      </w:r>
      <w:r w:rsidR="00783484">
        <w:rPr>
          <w:i/>
          <w:iCs/>
        </w:rPr>
        <w:t>et al.</w:t>
      </w:r>
      <w:r w:rsidR="00783484">
        <w:t xml:space="preserve"> </w:t>
      </w:r>
      <w:r w:rsidR="00D02EA6">
        <w:t xml:space="preserve">(2017) demonstrated differences in rationality on a motivated confirmation bias detection task. In the task, participants interpreted a data table and </w:t>
      </w:r>
      <w:r w:rsidR="005D630B">
        <w:t>indicated</w:t>
      </w:r>
      <w:r w:rsidR="00D02EA6">
        <w:t xml:space="preserve"> what conclusion it supported. In the control, </w:t>
      </w:r>
      <w:r w:rsidR="00D02EA6" w:rsidRPr="00D02EA6">
        <w:rPr>
          <w:i/>
          <w:iCs/>
        </w:rPr>
        <w:t>i.e.</w:t>
      </w:r>
      <w:r w:rsidR="00D02EA6">
        <w:t xml:space="preserve"> unmotivated, condition, participants were told the data table was about the effectiveness of a rash treatment cream. In the treatment, </w:t>
      </w:r>
      <w:r w:rsidR="00D02EA6">
        <w:rPr>
          <w:i/>
          <w:iCs/>
        </w:rPr>
        <w:t>i.e.</w:t>
      </w:r>
      <w:r w:rsidR="00D02EA6">
        <w:t xml:space="preserve"> motivated, condition, participants were told the data table was about the effectiveness of a ban on carrying concealed weapons to reduce crime. Apart from these instructions, the data tables, and hence the numerical tasks, were identical. </w:t>
      </w:r>
      <w:r w:rsidR="001A4B2F">
        <w:t>Kahan demonstrated t</w:t>
      </w:r>
      <w:r w:rsidR="00EB170E">
        <w:t>wo</w:t>
      </w:r>
      <w:r w:rsidR="001A4B2F">
        <w:t xml:space="preserve"> major findings. First, numeracy, or facility with numerical information (an analog of literacy), was predictive of accuracy in the control condition, but not in the treatment condition. </w:t>
      </w:r>
      <w:r w:rsidR="0059238E">
        <w:t xml:space="preserve">This finding suggests that the advantage in reasoning that numeracy </w:t>
      </w:r>
      <w:r w:rsidR="0059238E">
        <w:lastRenderedPageBreak/>
        <w:t xml:space="preserve">typically conveys is not operable in motivated reasoning scenarios. </w:t>
      </w:r>
      <w:r w:rsidR="001A4B2F">
        <w:t xml:space="preserve">Second, in the treatment condition, accuracy was predicted by whether the data table a given participant interpreted was one that was congruous with that participant’s political beliefs. Thus, if the data table showed that the gun control measure reduced crime, liberals were more likely than conservatives to interpret the table correctly. Conversely, if the data table supported the conclusion that the gun control measure was ineffective, conservatives were more likely than liberals to interpret it correctly. </w:t>
      </w:r>
    </w:p>
    <w:p w14:paraId="5294D68F" w14:textId="76CA0656" w:rsidR="00ED12A2" w:rsidRDefault="00000568" w:rsidP="00E549C6">
      <w:pPr>
        <w:spacing w:line="480" w:lineRule="auto"/>
        <w:ind w:firstLine="720"/>
      </w:pPr>
      <w:r>
        <w:t xml:space="preserve">Kahan </w:t>
      </w:r>
      <w:r>
        <w:rPr>
          <w:i/>
          <w:iCs/>
        </w:rPr>
        <w:t xml:space="preserve">et al. </w:t>
      </w:r>
      <w:r>
        <w:t xml:space="preserve">(2017) designed the experiment to evaluate two competing hypotheses: the science comprehension thesis (SCT) and the identity-protective cognition thesis (ICT). The SCT holds that people fail to understand scientific findings because they lack the intellectual ability to do so. The SCT would hold, for example, that many people reject the scientific evidence for climate change because climate science is complex and difficult to understand. The ICT, on the other hand, holds that most of the science presented to the public at large can be readily understood by its audience. </w:t>
      </w:r>
      <w:r w:rsidR="00C47A44">
        <w:t>Instead, t</w:t>
      </w:r>
      <w:r>
        <w:t>he more determinative factor in whether an individual accepts or rejects scientific claims is whether those claims threaten one’s individual or group identity. The ICT would hold, for example, that many people reject the scientific evidence for climate change because they see those claims as threatening the truth of their cultural, religious, and/or political beliefs</w:t>
      </w:r>
      <w:r w:rsidR="005F43C5">
        <w:t xml:space="preserve">. ICT is a hypothesis about motivated confirmation bias; it holds that the public’s rejection of scientific claims is a defensive response to perceived threats. </w:t>
      </w:r>
      <w:r w:rsidR="005D630B">
        <w:t>When confirmation bias is at work, individuals avoid such threatening information and instead seek out information that confirms their prior beliefs (Nickerson, 1998).</w:t>
      </w:r>
    </w:p>
    <w:p w14:paraId="003E5362" w14:textId="06B0F0C9" w:rsidR="00000568" w:rsidRDefault="00000568" w:rsidP="00E549C6">
      <w:pPr>
        <w:spacing w:line="480" w:lineRule="auto"/>
        <w:ind w:firstLine="720"/>
      </w:pPr>
      <w:r>
        <w:t xml:space="preserve">Kahan’s findings </w:t>
      </w:r>
      <w:r w:rsidR="005F7340">
        <w:t>support</w:t>
      </w:r>
      <w:r w:rsidR="00C47A44">
        <w:t>ed</w:t>
      </w:r>
      <w:r w:rsidR="005F7340">
        <w:t xml:space="preserve"> the ICT</w:t>
      </w:r>
      <w:r w:rsidR="00451300">
        <w:t xml:space="preserve"> hypothesis</w:t>
      </w:r>
      <w:r w:rsidR="005F7340">
        <w:t xml:space="preserve">; while numeracy was predictive of accuracy in the control condition, with higher numeracy increasing the likelihood of a correct </w:t>
      </w:r>
      <w:r w:rsidR="005F7340">
        <w:lastRenderedPageBreak/>
        <w:t>response, the advantage conveyed by numeracy was not detectable in the treatment condition. Consistent with the ICT</w:t>
      </w:r>
      <w:r w:rsidR="00451300">
        <w:t xml:space="preserve"> hypothesis</w:t>
      </w:r>
      <w:r w:rsidR="005F7340">
        <w:t xml:space="preserve">, accuracy in the treatment condition was predicted by participants’ political identities (party affiliation and political philosophy) and whether the information participants were judging confirmed or contradicted their political outlook. </w:t>
      </w:r>
    </w:p>
    <w:p w14:paraId="4D11F7C8" w14:textId="4A0A5510" w:rsidR="007E4D16" w:rsidRDefault="007E4D16" w:rsidP="007E4D16">
      <w:pPr>
        <w:spacing w:line="480" w:lineRule="auto"/>
        <w:rPr>
          <w:b/>
          <w:bCs/>
        </w:rPr>
      </w:pPr>
      <w:r>
        <w:rPr>
          <w:b/>
          <w:bCs/>
        </w:rPr>
        <w:t>The Neurobiology of Confirmation Bias</w:t>
      </w:r>
    </w:p>
    <w:p w14:paraId="61D04DDD" w14:textId="7C2B2D7C" w:rsidR="007E4D16" w:rsidRDefault="007E4D16" w:rsidP="007E4D16">
      <w:pPr>
        <w:spacing w:line="480" w:lineRule="auto"/>
        <w:ind w:firstLine="720"/>
      </w:pPr>
      <w:r>
        <w:t xml:space="preserve">Kappes </w:t>
      </w:r>
      <w:r>
        <w:rPr>
          <w:i/>
          <w:iCs/>
        </w:rPr>
        <w:t>et al</w:t>
      </w:r>
      <w:r>
        <w:t xml:space="preserve">. (2020) showed that people are differentially sensitive to the strength of others’ opinions, appropriately moderating their own views when others’ opinions confirm their own beliefs, but not so when others’ opinions contradict their own beliefs. While climate scientists’ belief in climate change has strengthened over time, for example, the percentage of the U.S. population that believes in climate change has simultaneously decreased (Funk &amp; Kennedy, 2016). Kappes </w:t>
      </w:r>
      <w:r>
        <w:rPr>
          <w:i/>
          <w:iCs/>
        </w:rPr>
        <w:t>et al</w:t>
      </w:r>
      <w:r>
        <w:t>. (2020) argued that this phenomenon is due to differences in the posterior medial prefrontal cortex, where neural sensitivity is reduced in the face of disconfi</w:t>
      </w:r>
      <w:r w:rsidR="00997847">
        <w:t>r</w:t>
      </w:r>
      <w:r>
        <w:t xml:space="preserve">ming opinions. </w:t>
      </w:r>
    </w:p>
    <w:p w14:paraId="59696D30" w14:textId="08351B97" w:rsidR="00266946" w:rsidRDefault="00266946" w:rsidP="007E4D16">
      <w:pPr>
        <w:spacing w:line="480" w:lineRule="auto"/>
        <w:ind w:firstLine="720"/>
      </w:pPr>
      <w:r>
        <w:t xml:space="preserve">In a neuroimaging study, Kaplan </w:t>
      </w:r>
      <w:r>
        <w:rPr>
          <w:i/>
          <w:iCs/>
        </w:rPr>
        <w:t>et al</w:t>
      </w:r>
      <w:r>
        <w:t>. (20</w:t>
      </w:r>
      <w:r w:rsidR="00DD4D2F">
        <w:t>16</w:t>
      </w:r>
      <w:r>
        <w:t>) presented 40 politically liberal participants with arguments that contradicted their political positions</w:t>
      </w:r>
      <w:r w:rsidR="00854781">
        <w:t>, as well as arguments that contra</w:t>
      </w:r>
      <w:r w:rsidR="00997847">
        <w:t>di</w:t>
      </w:r>
      <w:r w:rsidR="00854781">
        <w:t>cted some non-political positions</w:t>
      </w:r>
      <w:r>
        <w:t>. When participants viewed</w:t>
      </w:r>
      <w:r w:rsidR="00854781">
        <w:t xml:space="preserve"> political </w:t>
      </w:r>
      <w:r>
        <w:t xml:space="preserve">counterevidence, </w:t>
      </w:r>
      <w:r w:rsidR="00854781">
        <w:t xml:space="preserve">as compared to non-political counterevidence, </w:t>
      </w:r>
      <w:r>
        <w:t xml:space="preserve">neural activity </w:t>
      </w:r>
      <w:r w:rsidR="00854781">
        <w:t xml:space="preserve">was </w:t>
      </w:r>
      <w:r>
        <w:t>increase</w:t>
      </w:r>
      <w:r w:rsidR="00854781">
        <w:t xml:space="preserve">d </w:t>
      </w:r>
      <w:r>
        <w:t>in the precuneus, posterior cingulate cortex, medial prefrontal cortex, inferior parietal lobe, and anterior temporal lobe</w:t>
      </w:r>
      <w:r w:rsidR="00854781">
        <w:t xml:space="preserve">. By contrast, when viewing arguments that countered their non-political beliefs, participants showed increased neural activity in the dorsolateral prefrontal cortices and orbitofrontal cortices. There were also differences between participants who more strongly resisted counterevidence and those who changed their minds. Belief perseverance was positively correlated with activity in the left dorsomedial prefrontal cortex and negatively correlated with activity in the left orbitofrontal </w:t>
      </w:r>
      <w:r w:rsidR="00854781">
        <w:lastRenderedPageBreak/>
        <w:t>cortex.</w:t>
      </w:r>
      <w:r w:rsidR="00E45FE2">
        <w:t xml:space="preserve"> Since participants rarely changed their political beliefs in the face of counterevidence, belief change was assessed using non-political arguments. Participants who changed their minds showed less neural activity in two areas: the dorsal anterior insular cortex, and the amygdala. </w:t>
      </w:r>
    </w:p>
    <w:p w14:paraId="0DCE91D9" w14:textId="414876FC" w:rsidR="00F16BE5" w:rsidRPr="00982143" w:rsidRDefault="00F16BE5" w:rsidP="00687512">
      <w:pPr>
        <w:spacing w:line="480" w:lineRule="auto"/>
        <w:ind w:firstLine="720"/>
      </w:pPr>
      <w:r w:rsidRPr="00982143">
        <w:t xml:space="preserve">Talluri </w:t>
      </w:r>
      <w:r w:rsidRPr="00982143">
        <w:rPr>
          <w:i/>
          <w:iCs/>
        </w:rPr>
        <w:t>et al</w:t>
      </w:r>
      <w:r w:rsidRPr="00982143">
        <w:t>. (2018) examined </w:t>
      </w:r>
      <w:r w:rsidR="00A832D2" w:rsidRPr="00982143">
        <w:t xml:space="preserve">perceptual sensitivity in </w:t>
      </w:r>
      <w:r w:rsidRPr="00982143">
        <w:t xml:space="preserve">the selection and accumulation of post-choice information in a perceptual task. Participants viewed an initial dot-motion stimulus and stated the direction of motion they perceived. They then viewed a second dot-motion stimulus and indicated their perception of the overall </w:t>
      </w:r>
      <w:r w:rsidR="00A832D2" w:rsidRPr="00982143">
        <w:t xml:space="preserve">direction of motion—their perception of the direction of motion across both stimuli. Participants were more sensitive to motion in the second stimulus when </w:t>
      </w:r>
      <w:r w:rsidR="00690E2D" w:rsidRPr="00982143">
        <w:t>the</w:t>
      </w:r>
      <w:r w:rsidR="00A832D2" w:rsidRPr="00982143">
        <w:t xml:space="preserve"> direction of motion was consistent with their stated prior perception. This was true whether their prior perception was correct or incorrect. </w:t>
      </w:r>
      <w:r w:rsidR="00687512" w:rsidRPr="00982143">
        <w:t xml:space="preserve">Modeling supported the hypothesis that rendering a choice after the first stimulus modulated weighting of sensory neurons so as to increase sensitivity </w:t>
      </w:r>
      <w:proofErr w:type="gramStart"/>
      <w:r w:rsidR="00687512" w:rsidRPr="00982143">
        <w:t>to choice</w:t>
      </w:r>
      <w:proofErr w:type="gramEnd"/>
      <w:r w:rsidR="00690E2D" w:rsidRPr="00982143">
        <w:t>-</w:t>
      </w:r>
      <w:r w:rsidR="00687512" w:rsidRPr="00982143">
        <w:t xml:space="preserve">consistent perceptions. </w:t>
      </w:r>
    </w:p>
    <w:p w14:paraId="0CD559B5" w14:textId="5D374699" w:rsidR="00E45FE2" w:rsidRPr="00982143" w:rsidRDefault="00687512" w:rsidP="001F016E">
      <w:pPr>
        <w:spacing w:line="480" w:lineRule="auto"/>
        <w:ind w:firstLine="720"/>
      </w:pPr>
      <w:r w:rsidRPr="00982143">
        <w:t xml:space="preserve">Using a similar paradigm, </w:t>
      </w:r>
      <w:r w:rsidR="00E45FE2" w:rsidRPr="00982143">
        <w:t xml:space="preserve">Rollwage </w:t>
      </w:r>
      <w:r w:rsidR="00E45FE2" w:rsidRPr="00982143">
        <w:rPr>
          <w:i/>
          <w:iCs/>
        </w:rPr>
        <w:t>et al</w:t>
      </w:r>
      <w:r w:rsidR="00E45FE2" w:rsidRPr="00982143">
        <w:t>.</w:t>
      </w:r>
      <w:r w:rsidR="001F016E" w:rsidRPr="00982143">
        <w:t xml:space="preserve"> (</w:t>
      </w:r>
      <w:r w:rsidR="00E45FE2" w:rsidRPr="00982143">
        <w:t>2020</w:t>
      </w:r>
      <w:r w:rsidR="001F016E" w:rsidRPr="00982143">
        <w:t>) demonstrate</w:t>
      </w:r>
      <w:r w:rsidRPr="00982143">
        <w:t>d</w:t>
      </w:r>
      <w:r w:rsidR="001F016E" w:rsidRPr="00982143">
        <w:t xml:space="preserve"> how a better understanding of the neurobiology of confirmation bias can inform interventions to overcome such bias. They examined the selection and accumulation of post-choice information in a perceptual task </w:t>
      </w:r>
      <w:r w:rsidR="00690E2D" w:rsidRPr="00982143">
        <w:t>that involved ide</w:t>
      </w:r>
      <w:r w:rsidR="00982143" w:rsidRPr="00982143">
        <w:t>n</w:t>
      </w:r>
      <w:r w:rsidR="00690E2D" w:rsidRPr="00982143">
        <w:t xml:space="preserve">tifying </w:t>
      </w:r>
      <w:r w:rsidR="001F016E" w:rsidRPr="00982143">
        <w:t xml:space="preserve">whether dots moving on a screen were indicative of motion to the left or right. Participants </w:t>
      </w:r>
      <w:r w:rsidR="00690E2D" w:rsidRPr="00982143">
        <w:t>also</w:t>
      </w:r>
      <w:r w:rsidR="001F016E" w:rsidRPr="00982143">
        <w:t xml:space="preserve"> indicated their level of confidence in their choice. </w:t>
      </w:r>
      <w:r w:rsidR="00690E2D" w:rsidRPr="00982143">
        <w:t>Following</w:t>
      </w:r>
      <w:r w:rsidR="001F016E" w:rsidRPr="00982143">
        <w:t xml:space="preserve"> exposure to additional evidence </w:t>
      </w:r>
      <w:r w:rsidR="00690E2D" w:rsidRPr="00982143">
        <w:t>indicating the same direction of motion as the first exposure</w:t>
      </w:r>
      <w:r w:rsidR="008E6DF4" w:rsidRPr="00982143">
        <w:t xml:space="preserve">, participants gave a final </w:t>
      </w:r>
      <w:r w:rsidR="00690E2D" w:rsidRPr="00982143">
        <w:t>determination of motion directionality</w:t>
      </w:r>
      <w:r w:rsidR="008E6DF4" w:rsidRPr="00982143">
        <w:t xml:space="preserve">. Participants who were wrong in their initial choice but highly confident were less likely to change their minds after viewing additional evidence than were participants who were wrong but less confident. measured </w:t>
      </w:r>
      <w:r w:rsidR="00690E2D" w:rsidRPr="00982143">
        <w:t>N</w:t>
      </w:r>
      <w:r w:rsidR="008E6DF4" w:rsidRPr="00982143">
        <w:t xml:space="preserve">eural activity </w:t>
      </w:r>
      <w:r w:rsidR="00690E2D" w:rsidRPr="00982143">
        <w:t xml:space="preserve">was measured </w:t>
      </w:r>
      <w:r w:rsidR="008E6DF4" w:rsidRPr="00982143">
        <w:t xml:space="preserve">using magnetoencephalography (MEG) to develop neural models. </w:t>
      </w:r>
      <w:r w:rsidR="00690E2D" w:rsidRPr="00982143">
        <w:lastRenderedPageBreak/>
        <w:t xml:space="preserve">Rollwage </w:t>
      </w:r>
      <w:r w:rsidR="00690E2D" w:rsidRPr="00982143">
        <w:rPr>
          <w:i/>
          <w:iCs/>
        </w:rPr>
        <w:t>et al</w:t>
      </w:r>
      <w:r w:rsidR="00690E2D" w:rsidRPr="00982143">
        <w:t>.</w:t>
      </w:r>
      <w:r w:rsidR="008E6DF4" w:rsidRPr="00982143">
        <w:t xml:space="preserve"> </w:t>
      </w:r>
      <w:r w:rsidR="00690E2D" w:rsidRPr="00982143">
        <w:t>conclud</w:t>
      </w:r>
      <w:r w:rsidR="008E6DF4" w:rsidRPr="00982143">
        <w:t xml:space="preserve">ed that high-confidence choice selection alters later </w:t>
      </w:r>
      <w:r w:rsidR="00CD533B" w:rsidRPr="00982143">
        <w:t xml:space="preserve">neural </w:t>
      </w:r>
      <w:r w:rsidR="008E6DF4" w:rsidRPr="00982143">
        <w:t>processing</w:t>
      </w:r>
      <w:r w:rsidR="00CD533B" w:rsidRPr="00982143">
        <w:t xml:space="preserve"> of additional evidence that priv</w:t>
      </w:r>
      <w:r w:rsidR="00690E2D" w:rsidRPr="00982143">
        <w:t>i</w:t>
      </w:r>
      <w:r w:rsidR="00CD533B" w:rsidRPr="00982143">
        <w:t>l</w:t>
      </w:r>
      <w:r w:rsidR="00690E2D" w:rsidRPr="00982143">
        <w:t>e</w:t>
      </w:r>
      <w:r w:rsidR="00CD533B" w:rsidRPr="00982143">
        <w:t xml:space="preserve">ges choice-consistent data. </w:t>
      </w:r>
    </w:p>
    <w:p w14:paraId="1449FFF6" w14:textId="0E79CBA5" w:rsidR="00AB76B9" w:rsidRPr="00982143" w:rsidRDefault="00690E2D" w:rsidP="004237A8">
      <w:pPr>
        <w:spacing w:line="480" w:lineRule="auto"/>
        <w:ind w:firstLine="720"/>
      </w:pPr>
      <w:r w:rsidRPr="00982143">
        <w:t>T</w:t>
      </w:r>
      <w:r w:rsidR="00CD533B" w:rsidRPr="00982143">
        <w:t>he task</w:t>
      </w:r>
      <w:r w:rsidR="00687512" w:rsidRPr="00982143">
        <w:t>s</w:t>
      </w:r>
      <w:r w:rsidR="00CD533B" w:rsidRPr="00982143">
        <w:t xml:space="preserve"> used by </w:t>
      </w:r>
      <w:r w:rsidR="00687512" w:rsidRPr="00982143">
        <w:t xml:space="preserve">Talluri </w:t>
      </w:r>
      <w:r w:rsidR="00687512" w:rsidRPr="00982143">
        <w:rPr>
          <w:i/>
          <w:iCs/>
        </w:rPr>
        <w:t>et al</w:t>
      </w:r>
      <w:r w:rsidR="00687512" w:rsidRPr="00982143">
        <w:t xml:space="preserve">. (2018) and </w:t>
      </w:r>
      <w:r w:rsidR="00CD533B" w:rsidRPr="00982143">
        <w:t xml:space="preserve">Rollwage </w:t>
      </w:r>
      <w:r w:rsidR="00CD533B" w:rsidRPr="00982143">
        <w:rPr>
          <w:i/>
          <w:iCs/>
        </w:rPr>
        <w:t>et al</w:t>
      </w:r>
      <w:r w:rsidR="00CD533B" w:rsidRPr="00982143">
        <w:t xml:space="preserve">. (2020) </w:t>
      </w:r>
      <w:r w:rsidR="00687512" w:rsidRPr="00982143">
        <w:t xml:space="preserve">were </w:t>
      </w:r>
      <w:r w:rsidR="00CD533B" w:rsidRPr="00982143">
        <w:t xml:space="preserve">perceptual and </w:t>
      </w:r>
      <w:r w:rsidRPr="00982143">
        <w:t>thus</w:t>
      </w:r>
      <w:r w:rsidR="00CD533B" w:rsidRPr="00982143">
        <w:t xml:space="preserve"> not one</w:t>
      </w:r>
      <w:r w:rsidR="00687512" w:rsidRPr="00982143">
        <w:t>s</w:t>
      </w:r>
      <w:r w:rsidR="00CD533B" w:rsidRPr="00982143">
        <w:t xml:space="preserve"> that would invoke a motivated reasoning bias. Thus, it is possible that the underlying neural mechanism</w:t>
      </w:r>
      <w:r w:rsidR="00687512" w:rsidRPr="00982143">
        <w:t>s</w:t>
      </w:r>
      <w:r w:rsidR="00CD533B" w:rsidRPr="00982143">
        <w:t xml:space="preserve"> </w:t>
      </w:r>
      <w:r w:rsidR="00687512" w:rsidRPr="00982143">
        <w:t xml:space="preserve">are </w:t>
      </w:r>
      <w:r w:rsidR="00CD533B" w:rsidRPr="00982143">
        <w:t>at work in both simple, or unmotivated, confirmation bias, and more complex motivated confirmation bias. More</w:t>
      </w:r>
      <w:r w:rsidRPr="00982143">
        <w:t>over</w:t>
      </w:r>
      <w:r w:rsidR="00CD533B" w:rsidRPr="00982143">
        <w:t>, since perception of one’s own confidence level is metacognitive</w:t>
      </w:r>
      <w:r w:rsidR="00687512" w:rsidRPr="00982143">
        <w:t>—a perception of one’s own cognitions—</w:t>
      </w:r>
      <w:r w:rsidR="00CD533B" w:rsidRPr="00982143">
        <w:t xml:space="preserve">and also an indicator of </w:t>
      </w:r>
      <w:r w:rsidR="00FF5AEF" w:rsidRPr="00982143">
        <w:t xml:space="preserve">post-choice confirmation bias, Rollwage </w:t>
      </w:r>
      <w:r w:rsidR="00FF5AEF" w:rsidRPr="00982143">
        <w:rPr>
          <w:i/>
          <w:iCs/>
        </w:rPr>
        <w:t>et al</w:t>
      </w:r>
      <w:r w:rsidR="00FF5AEF" w:rsidRPr="00982143">
        <w:t xml:space="preserve">. suggest that metacognitive interventions may be effective in identifying and preventing confirmation bias. </w:t>
      </w:r>
    </w:p>
    <w:p w14:paraId="5E266B61" w14:textId="216CB58C" w:rsidR="00F16BE5" w:rsidRPr="00982143" w:rsidRDefault="00AB76B9" w:rsidP="007E4D16">
      <w:pPr>
        <w:spacing w:line="480" w:lineRule="auto"/>
      </w:pPr>
      <w:r w:rsidRPr="00982143">
        <w:tab/>
        <w:t xml:space="preserve">Palminteri </w:t>
      </w:r>
      <w:r w:rsidRPr="00982143">
        <w:rPr>
          <w:i/>
          <w:iCs/>
        </w:rPr>
        <w:t>et al</w:t>
      </w:r>
      <w:r w:rsidRPr="00982143">
        <w:t xml:space="preserve">. (2017) showed that prediction error valence—whether positive or negative—has differential effects on learning. Participants were placed into two learning groups in which they answered multiple choice questions. Partial feedback </w:t>
      </w:r>
      <w:r w:rsidR="00690E2D" w:rsidRPr="00982143">
        <w:t xml:space="preserve">consisting of indicating to participants whether their selected option was correct or incorrect was provided to one group. The second group was given complete feedback which </w:t>
      </w:r>
      <w:r w:rsidR="00401964" w:rsidRPr="00982143">
        <w:t>indicated correctness or incorrectness for each possible answer choice. In factual learning, participants were more sensitive to, and learned more readily</w:t>
      </w:r>
      <w:r w:rsidR="00690E2D" w:rsidRPr="00982143">
        <w:t xml:space="preserve"> </w:t>
      </w:r>
      <w:r w:rsidR="00401964" w:rsidRPr="00982143">
        <w:t>from</w:t>
      </w:r>
      <w:r w:rsidR="00690E2D" w:rsidRPr="00982143">
        <w:t>,</w:t>
      </w:r>
      <w:r w:rsidR="00401964" w:rsidRPr="00982143">
        <w:t xml:space="preserve"> positive prediction errors. Thus, participants were more likely to remember the answer to a question if they thought they answered it incorrectly and were surprised by feedback that they were correct. In counterfactual learning, however, participants were more sensitive to negative prediction errors. </w:t>
      </w:r>
      <w:r w:rsidR="00690E2D" w:rsidRPr="00982143">
        <w:t>In such cases</w:t>
      </w:r>
      <w:r w:rsidR="00401964" w:rsidRPr="00982143">
        <w:t xml:space="preserve"> they were more likely to remember an</w:t>
      </w:r>
      <w:r w:rsidR="00A444D7" w:rsidRPr="00982143">
        <w:t xml:space="preserve"> incorrect</w:t>
      </w:r>
      <w:r w:rsidR="00401964" w:rsidRPr="00982143">
        <w:t xml:space="preserve"> answer to a question </w:t>
      </w:r>
      <w:r w:rsidR="00A444D7" w:rsidRPr="00982143">
        <w:t xml:space="preserve">as being incorrect </w:t>
      </w:r>
      <w:r w:rsidR="00401964" w:rsidRPr="00982143">
        <w:t xml:space="preserve">if </w:t>
      </w:r>
      <w:r w:rsidR="00690E2D" w:rsidRPr="00982143">
        <w:t xml:space="preserve">they </w:t>
      </w:r>
      <w:r w:rsidR="00A444D7" w:rsidRPr="00982143">
        <w:t>did not choose that answer and</w:t>
      </w:r>
      <w:r w:rsidR="00401964" w:rsidRPr="00982143">
        <w:t xml:space="preserve"> were surprised by feedback stating they </w:t>
      </w:r>
      <w:r w:rsidR="00A444D7" w:rsidRPr="00982143">
        <w:t>were correct in not choosing it</w:t>
      </w:r>
      <w:r w:rsidR="00401964" w:rsidRPr="00982143">
        <w:t xml:space="preserve">. </w:t>
      </w:r>
      <w:r w:rsidR="00690E2D" w:rsidRPr="00982143">
        <w:t>In either case</w:t>
      </w:r>
      <w:r w:rsidR="00A444D7" w:rsidRPr="00982143">
        <w:t xml:space="preserve">, while the feedback type biased learning in different directions, participants still showed improved learning when their prior beliefs were confirmed. </w:t>
      </w:r>
    </w:p>
    <w:p w14:paraId="424B38AF" w14:textId="2341E6D1" w:rsidR="00E549C6" w:rsidRDefault="00A444D7" w:rsidP="004237A8">
      <w:pPr>
        <w:spacing w:line="480" w:lineRule="auto"/>
      </w:pPr>
      <w:r w:rsidRPr="00F469A3">
        <w:lastRenderedPageBreak/>
        <w:tab/>
      </w:r>
      <w:r w:rsidR="00EB496B">
        <w:t xml:space="preserve">Prior research has </w:t>
      </w:r>
      <w:r w:rsidR="00E45FE2">
        <w:t xml:space="preserve">also </w:t>
      </w:r>
      <w:r w:rsidR="00EB496B">
        <w:t xml:space="preserve">shown that dopaminergic genes in the dopamine reward system are predictive of </w:t>
      </w:r>
      <w:r w:rsidR="003A07AB">
        <w:t xml:space="preserve">individual differences in </w:t>
      </w:r>
      <w:r w:rsidR="00EB496B">
        <w:t>susceptibility to unmotivated confirmation bias</w:t>
      </w:r>
      <w:r w:rsidR="00E549C6">
        <w:t xml:space="preserve"> (Doll</w:t>
      </w:r>
      <w:r w:rsidR="00E549C6" w:rsidRPr="00E549C6">
        <w:t xml:space="preserve"> </w:t>
      </w:r>
      <w:r w:rsidR="00B9004F">
        <w:rPr>
          <w:i/>
          <w:iCs/>
        </w:rPr>
        <w:t>et al.</w:t>
      </w:r>
      <w:r w:rsidR="00E549C6" w:rsidRPr="00E549C6">
        <w:t>,</w:t>
      </w:r>
      <w:r w:rsidR="00E549C6">
        <w:t xml:space="preserve"> </w:t>
      </w:r>
      <w:r w:rsidR="00E549C6" w:rsidRPr="00E549C6">
        <w:t>2011)</w:t>
      </w:r>
      <w:r w:rsidR="00451300">
        <w:t xml:space="preserve">. Specifically, the findings of </w:t>
      </w:r>
      <w:r w:rsidR="003A07AB">
        <w:t xml:space="preserve">Doll </w:t>
      </w:r>
      <w:r w:rsidR="003A07AB">
        <w:rPr>
          <w:i/>
          <w:iCs/>
        </w:rPr>
        <w:t>et al.</w:t>
      </w:r>
      <w:r w:rsidR="003A07AB">
        <w:t xml:space="preserve"> support the conclusion that individual differences in dopaminergic genes play a causal role in individual cognitive differences—and these in turn play a causal role in individual behavioral differences. </w:t>
      </w:r>
    </w:p>
    <w:p w14:paraId="44786739" w14:textId="3240B2CC" w:rsidR="00AB76B9" w:rsidRDefault="00205279" w:rsidP="00A444D7">
      <w:pPr>
        <w:spacing w:line="480" w:lineRule="auto"/>
        <w:ind w:firstLine="720"/>
      </w:pPr>
      <w:r w:rsidRPr="00EB26A1">
        <w:t xml:space="preserve">Doll </w:t>
      </w:r>
      <w:r w:rsidRPr="00EB26A1">
        <w:rPr>
          <w:i/>
        </w:rPr>
        <w:t>et al</w:t>
      </w:r>
      <w:r w:rsidRPr="00F96457">
        <w:t xml:space="preserve">. identified single nucleotide polymorphisms (SNPs) predictive of </w:t>
      </w:r>
      <w:r>
        <w:t xml:space="preserve">individual differences in </w:t>
      </w:r>
      <w:r w:rsidRPr="00F96457">
        <w:t>susceptibility to unmotivated confirmation bias</w:t>
      </w:r>
      <w:r>
        <w:t>.</w:t>
      </w:r>
      <w:r w:rsidRPr="00F96457">
        <w:t xml:space="preserve"> </w:t>
      </w:r>
      <w:r w:rsidRPr="00DE2E0A">
        <w:t>Th</w:t>
      </w:r>
      <w:r w:rsidRPr="00297559">
        <w:t>ese SN</w:t>
      </w:r>
      <w:r w:rsidRPr="003923F4">
        <w:t>Ps are located in genes that affect dopami</w:t>
      </w:r>
      <w:r w:rsidRPr="00EB26A1">
        <w:t>ne regulation in the striatum (D</w:t>
      </w:r>
      <w:r w:rsidRPr="00F96457">
        <w:t xml:space="preserve">ARPP-32 &amp; DRD2) and prefrontal processing efficiency (COMT). </w:t>
      </w:r>
      <w:r w:rsidRPr="003105F1">
        <w:t>Striatal dopamine regulation is thought to affect confirmation bias because s</w:t>
      </w:r>
      <w:r w:rsidRPr="00CA4D54">
        <w:t xml:space="preserve">triatal dopamine is key to reward prediction error, the mechanism that likely goes awry in confirmation bias. </w:t>
      </w:r>
      <w:r w:rsidR="0059238E" w:rsidRPr="0059238E">
        <w:t>While these findings implicate dopaminergic genes as a causal influence in unmotivated confirmation bias, the role of these genes in motivated confirmation bias has yet to be tested</w:t>
      </w:r>
      <w:r w:rsidR="0059238E">
        <w:t>.</w:t>
      </w:r>
    </w:p>
    <w:p w14:paraId="4E07DDF9" w14:textId="735345C4" w:rsidR="00050274" w:rsidRPr="007E4D16" w:rsidRDefault="00050274" w:rsidP="007E4D16">
      <w:pPr>
        <w:spacing w:line="480" w:lineRule="auto"/>
        <w:rPr>
          <w:b/>
          <w:bCs/>
          <w:i/>
          <w:iCs/>
        </w:rPr>
      </w:pPr>
      <w:r w:rsidRPr="007E4D16">
        <w:rPr>
          <w:b/>
          <w:bCs/>
          <w:i/>
          <w:iCs/>
        </w:rPr>
        <w:t>Reward Prediction Error</w:t>
      </w:r>
    </w:p>
    <w:p w14:paraId="63E0EC97" w14:textId="0516A0BD" w:rsidR="00050274" w:rsidRPr="00187AB2" w:rsidRDefault="00050274" w:rsidP="00050274">
      <w:pPr>
        <w:spacing w:line="480" w:lineRule="auto"/>
        <w:ind w:firstLine="720"/>
      </w:pPr>
      <w:r w:rsidRPr="00187AB2">
        <w:t xml:space="preserve">A reward prediction error </w:t>
      </w:r>
      <w:r w:rsidR="003F34D3">
        <w:t xml:space="preserve">(RPE) </w:t>
      </w:r>
      <w:r w:rsidRPr="00187AB2">
        <w:t xml:space="preserve">is </w:t>
      </w:r>
      <w:r>
        <w:t>a miscalculation of the likely result of an outcome</w:t>
      </w:r>
      <w:r w:rsidRPr="00187AB2">
        <w:t>. Rewards are best understood in their classical conditioning context</w:t>
      </w:r>
      <w:r w:rsidR="00D05525">
        <w:t xml:space="preserve">; they </w:t>
      </w:r>
      <w:r w:rsidRPr="00187AB2">
        <w:t xml:space="preserve">strengthen the probability that a rewarded behavior will increase in frequency. Punishments, by contrast, weaken the probability that a punished behavior will increase in frequency. The reward prediction component of </w:t>
      </w:r>
      <w:r w:rsidR="003F34D3">
        <w:t>RPE</w:t>
      </w:r>
      <w:r w:rsidRPr="00187AB2">
        <w:t xml:space="preserve"> is a prediction about the amount of reward that follows a behavior. This can occur in two ways. The reward can be greater than predicted</w:t>
      </w:r>
      <w:r w:rsidR="00D05525">
        <w:t xml:space="preserve"> (positive reward)</w:t>
      </w:r>
      <w:r w:rsidRPr="00187AB2">
        <w:t>, or the reward can be less than predicted</w:t>
      </w:r>
      <w:r w:rsidR="00D05525">
        <w:t xml:space="preserve"> (negative reward)</w:t>
      </w:r>
      <w:r w:rsidRPr="00187AB2">
        <w:t xml:space="preserve">. In some cases, the difference between the expected and actual reward is easy to measure. In a gambling task experiment, participants might win a variable number of marshmallows when they select a winning card. The </w:t>
      </w:r>
      <w:r w:rsidR="003F34D3">
        <w:t>RPE</w:t>
      </w:r>
      <w:r w:rsidRPr="00187AB2">
        <w:t xml:space="preserve">, in this case, </w:t>
      </w:r>
      <w:r w:rsidRPr="00187AB2">
        <w:lastRenderedPageBreak/>
        <w:t>could be measured as the difference between the number of marshmallows expected and the number received. In other cases, predicted reward and actual reward are more difficult to measure. This is the case when the predicted and actual reward are amounts of dopamine released by dopaminergic neurons</w:t>
      </w:r>
      <w:r w:rsidR="00D05525">
        <w:t>, or the felt effects of dopamine modulation</w:t>
      </w:r>
      <w:r w:rsidRPr="00187AB2">
        <w:t xml:space="preserve">. If the release of dopamine as a reward is perceived as pleasure or </w:t>
      </w:r>
      <w:r>
        <w:t>an</w:t>
      </w:r>
      <w:r w:rsidRPr="00187AB2">
        <w:t xml:space="preserve">other positive affective state, then </w:t>
      </w:r>
      <w:r w:rsidR="003F34D3">
        <w:t>RPE</w:t>
      </w:r>
      <w:r w:rsidRPr="00187AB2">
        <w:t xml:space="preserve"> might be perceived as a feeling of more or less pleasure than expected. This </w:t>
      </w:r>
      <w:r w:rsidR="00D05525">
        <w:t>is how</w:t>
      </w:r>
      <w:r w:rsidRPr="00187AB2">
        <w:t xml:space="preserve"> </w:t>
      </w:r>
      <w:r w:rsidR="003F34D3">
        <w:t>RPE</w:t>
      </w:r>
      <w:r w:rsidRPr="00187AB2">
        <w:t>s can be rewarding, encouraging the repetition o</w:t>
      </w:r>
      <w:r>
        <w:t xml:space="preserve">f </w:t>
      </w:r>
      <w:r w:rsidR="00D05525">
        <w:t xml:space="preserve">a </w:t>
      </w:r>
      <w:r w:rsidRPr="00187AB2">
        <w:t xml:space="preserve">behavior, or punishments, discouraging the repetition of </w:t>
      </w:r>
      <w:r w:rsidR="00D05525">
        <w:t xml:space="preserve">a </w:t>
      </w:r>
      <w:r w:rsidRPr="00187AB2">
        <w:t>behavior. The former occurs when the error is an underestimation of the reward</w:t>
      </w:r>
      <w:r w:rsidR="00D05525">
        <w:t xml:space="preserve"> (reward is more than expected)</w:t>
      </w:r>
      <w:r w:rsidRPr="00187AB2">
        <w:t>; the latter occurs when the error is an overestimation of the reward</w:t>
      </w:r>
      <w:r w:rsidR="00D05525">
        <w:t xml:space="preserve"> (reward is less than expected)</w:t>
      </w:r>
      <w:r w:rsidRPr="00187AB2">
        <w:t xml:space="preserve">. </w:t>
      </w:r>
    </w:p>
    <w:p w14:paraId="46E15291" w14:textId="2E87C3E3" w:rsidR="00050274" w:rsidRPr="00187AB2" w:rsidRDefault="00050274" w:rsidP="00050274">
      <w:pPr>
        <w:spacing w:line="480" w:lineRule="auto"/>
      </w:pPr>
      <w:r w:rsidRPr="00187AB2">
        <w:tab/>
      </w:r>
      <w:r w:rsidR="003F34D3">
        <w:t>RPE</w:t>
      </w:r>
      <w:r w:rsidRPr="00187AB2">
        <w:t xml:space="preserve">s are encoded by dopaminergic neurons; however, dopaminergic neurons do much more than </w:t>
      </w:r>
      <w:r w:rsidR="003F34D3">
        <w:t>RPE</w:t>
      </w:r>
      <w:r w:rsidRPr="00187AB2">
        <w:t xml:space="preserve">. The various roles these neurons play can be distinguished by timescale. </w:t>
      </w:r>
      <w:r w:rsidRPr="00EB1018">
        <w:t xml:space="preserve">The signaling associated with </w:t>
      </w:r>
      <w:r w:rsidR="003F34D3" w:rsidRPr="00EB1018">
        <w:t>RPE</w:t>
      </w:r>
      <w:r w:rsidRPr="00EB1018">
        <w:t xml:space="preserve"> is phasic</w:t>
      </w:r>
      <w:r w:rsidRPr="00187AB2">
        <w:t xml:space="preserve">, occurs approximately 100 ms after stimulus onset, and has a latency period of approximately 150 ms (Schultz, 2017). Other dopamine functions, including reward more broadly, occur over seconds and longer. In addition to these phasic activities, dopaminergic neurons also play an essential role in maintaining homeostatic dopamine levels through tonic dopamine release. This tonic activity is what is disrupted in Parkinson’s disease (Schultz, 2017). </w:t>
      </w:r>
    </w:p>
    <w:p w14:paraId="4D296C3A" w14:textId="60259A2A" w:rsidR="00050274" w:rsidRPr="00187AB2" w:rsidRDefault="00050274" w:rsidP="00050274">
      <w:pPr>
        <w:spacing w:line="480" w:lineRule="auto"/>
        <w:ind w:firstLine="720"/>
      </w:pPr>
      <w:r w:rsidRPr="00187AB2">
        <w:t xml:space="preserve">Dopaminergic neurons that encode </w:t>
      </w:r>
      <w:r w:rsidR="003F34D3">
        <w:t>RPE</w:t>
      </w:r>
      <w:r w:rsidRPr="00187AB2">
        <w:t xml:space="preserve"> do so by encod</w:t>
      </w:r>
      <w:r>
        <w:t>ing</w:t>
      </w:r>
      <w:r w:rsidRPr="00187AB2">
        <w:t xml:space="preserve"> estimated value—typically the averaged value of recent past rewards that followed a specific action (Bayer &amp; Glimcher, 2005). The averaged value is also the expected value, and any prediction error is the difference between the expected average and actual reward. If there is a</w:t>
      </w:r>
      <w:r w:rsidR="003F34D3">
        <w:t>n</w:t>
      </w:r>
      <w:r w:rsidRPr="00187AB2">
        <w:t xml:space="preserve"> </w:t>
      </w:r>
      <w:r w:rsidR="003F34D3">
        <w:t>RPE</w:t>
      </w:r>
      <w:r w:rsidRPr="00187AB2">
        <w:t xml:space="preserve">, the information from the error is used to update a new average for reward prediction. In this way, learning about expected </w:t>
      </w:r>
      <w:r w:rsidRPr="00187AB2">
        <w:lastRenderedPageBreak/>
        <w:t>rewards is encoded. This simple model cannot account for all learning, however, especially learning complex tasks. Consider a game in which a subject is rewarded with a ma</w:t>
      </w:r>
      <w:r>
        <w:t>r</w:t>
      </w:r>
      <w:r w:rsidRPr="00187AB2">
        <w:t xml:space="preserve">shmallow after eating a chocolate, and rewarded with a chocolate after eating a marshmallow, but not rewarded if the subject ever eats two chocolates in a row or two marshmallows in a row. The optimal strategy is to switch back and forth between the rewards; however, dopaminergic encoding of </w:t>
      </w:r>
      <w:r w:rsidR="003F34D3">
        <w:t>RPE</w:t>
      </w:r>
      <w:r w:rsidRPr="00187AB2">
        <w:t xml:space="preserve"> can likely only explain an approach or avoidance behavior for each reward, and not a more complex switching strategy (Bayer &amp; Glimcher, 2005). </w:t>
      </w:r>
      <w:r w:rsidR="009F19C8">
        <w:t xml:space="preserve">This is because the RPE gives feedback after single actions and not series of actions. It will always signal an approach or avoid response after each action. Combining series of actions requires more complex, </w:t>
      </w:r>
      <w:proofErr w:type="gramStart"/>
      <w:r w:rsidR="009F19C8">
        <w:t>higher-order</w:t>
      </w:r>
      <w:proofErr w:type="gramEnd"/>
      <w:r w:rsidR="009F19C8">
        <w:t xml:space="preserve">, learning mechanism (Bayer &amp; Glimcher, 2005). </w:t>
      </w:r>
      <w:r w:rsidR="00440CBB">
        <w:t xml:space="preserve">Thus, RPEs are optimal for predicting binary (approach, avoid) and immediate probabilistic outcomes. </w:t>
      </w:r>
    </w:p>
    <w:p w14:paraId="4929C7F5" w14:textId="0632F038" w:rsidR="00050274" w:rsidRPr="00187AB2" w:rsidRDefault="00050274" w:rsidP="00050274">
      <w:pPr>
        <w:spacing w:line="480" w:lineRule="auto"/>
        <w:ind w:firstLine="720"/>
      </w:pPr>
      <w:r w:rsidRPr="00187AB2">
        <w:t>That dopaminergic neurons play a role in encod</w:t>
      </w:r>
      <w:r>
        <w:t>ing</w:t>
      </w:r>
      <w:r w:rsidRPr="00187AB2">
        <w:t xml:space="preserve"> a predicted value, also called a utility value, </w:t>
      </w:r>
      <w:r w:rsidR="00E80DFD">
        <w:t>w</w:t>
      </w:r>
      <w:r w:rsidRPr="00187AB2">
        <w:t xml:space="preserve">as worked out theoretically through </w:t>
      </w:r>
      <w:r w:rsidR="004F0888">
        <w:t xml:space="preserve">neurocomputational </w:t>
      </w:r>
      <w:r w:rsidRPr="00187AB2">
        <w:t>modeling</w:t>
      </w:r>
      <w:r w:rsidR="0059238E">
        <w:t xml:space="preserve"> (Bayer &amp; Glimcher, 2005)</w:t>
      </w:r>
      <w:r w:rsidRPr="00187AB2">
        <w:t xml:space="preserve">. This theoretical </w:t>
      </w:r>
      <w:r w:rsidR="004F0888">
        <w:t>approach</w:t>
      </w:r>
      <w:r w:rsidRPr="00187AB2">
        <w:t xml:space="preserve"> was followed by </w:t>
      </w:r>
      <w:r w:rsidRPr="00EB1018">
        <w:t xml:space="preserve">neurophysiological </w:t>
      </w:r>
      <w:r w:rsidR="004F0888" w:rsidRPr="00EB1018">
        <w:t>experiments</w:t>
      </w:r>
      <w:r w:rsidRPr="00187AB2">
        <w:t xml:space="preserve"> </w:t>
      </w:r>
      <w:r w:rsidR="0063474D">
        <w:t>to test a series of</w:t>
      </w:r>
      <w:r w:rsidR="0063474D" w:rsidRPr="00187AB2">
        <w:t xml:space="preserve"> </w:t>
      </w:r>
      <w:r w:rsidRPr="00187AB2">
        <w:t>theoretical models. Bayer</w:t>
      </w:r>
      <w:r w:rsidR="00962D78">
        <w:t xml:space="preserve"> and</w:t>
      </w:r>
      <w:r w:rsidRPr="00187AB2">
        <w:t xml:space="preserve"> Glimcher (2005) found support for the encoding of utility values in reward prediction models through neurophysiological </w:t>
      </w:r>
      <w:r w:rsidR="004F0888">
        <w:t>experiments</w:t>
      </w:r>
      <w:r w:rsidRPr="00187AB2">
        <w:t xml:space="preserve"> with </w:t>
      </w:r>
      <w:r w:rsidRPr="00EB1018">
        <w:t>midbrain dopaminergic neurons.</w:t>
      </w:r>
      <w:r w:rsidRPr="00187AB2">
        <w:t xml:space="preserve"> Interestingly, the behavior of these neurons </w:t>
      </w:r>
      <w:r w:rsidRPr="00EB1018">
        <w:t xml:space="preserve">could only account for one type of </w:t>
      </w:r>
      <w:r w:rsidR="003F34D3" w:rsidRPr="00EB1018">
        <w:t>RPE</w:t>
      </w:r>
      <w:r w:rsidRPr="00187AB2">
        <w:t xml:space="preserve">; namely, the </w:t>
      </w:r>
      <w:r w:rsidR="003F34D3">
        <w:t>RPE</w:t>
      </w:r>
      <w:r w:rsidRPr="00187AB2">
        <w:t xml:space="preserve"> that occurs when a reward is greater than expected</w:t>
      </w:r>
      <w:r w:rsidR="004F0888">
        <w:t xml:space="preserve"> (positive RPE)</w:t>
      </w:r>
      <w:r w:rsidRPr="00187AB2">
        <w:t xml:space="preserve">. In other words, they did not account for </w:t>
      </w:r>
      <w:r w:rsidR="003F34D3">
        <w:t>RPE</w:t>
      </w:r>
      <w:r w:rsidRPr="00187AB2">
        <w:t>s that occur when a reward is less than expected. Thus, the firing pattern of these neurons that encodes the difference between predicted and actual rewards is only observed when actual rewards are greater than expected. The authors speculate</w:t>
      </w:r>
      <w:r>
        <w:t>d</w:t>
      </w:r>
      <w:r w:rsidRPr="00187AB2">
        <w:t xml:space="preserve"> that the encoding of negative </w:t>
      </w:r>
      <w:r w:rsidR="003F34D3">
        <w:t>RPE</w:t>
      </w:r>
      <w:r w:rsidRPr="00187AB2">
        <w:t xml:space="preserve">s may be accomplished by another system. </w:t>
      </w:r>
    </w:p>
    <w:p w14:paraId="1C2C8949" w14:textId="1AFEA4AC" w:rsidR="00050274" w:rsidRPr="00187AB2" w:rsidRDefault="00050274" w:rsidP="00E80DFD">
      <w:pPr>
        <w:spacing w:line="480" w:lineRule="auto"/>
        <w:ind w:firstLine="720"/>
      </w:pPr>
      <w:r w:rsidRPr="00187AB2">
        <w:lastRenderedPageBreak/>
        <w:t xml:space="preserve">More specifically, Bayer and Glimcher (2005) found a correlation between the spike </w:t>
      </w:r>
      <w:r w:rsidRPr="00EB1018">
        <w:t xml:space="preserve">frequency of dopamine neurons and a calculated </w:t>
      </w:r>
      <w:r w:rsidR="003F34D3" w:rsidRPr="00EB1018">
        <w:t>RPE</w:t>
      </w:r>
      <w:r w:rsidRPr="00EB1018">
        <w:t xml:space="preserve"> function that considers the average of the last seven rewards</w:t>
      </w:r>
      <w:r w:rsidRPr="00187AB2">
        <w:t xml:space="preserve">. In their experiment, these rewards were varying amounts of </w:t>
      </w:r>
      <w:r w:rsidRPr="00EB1018">
        <w:t>juice given to primates</w:t>
      </w:r>
      <w:r w:rsidRPr="00187AB2">
        <w:t xml:space="preserve">. The trials occurred back-to-back over the course of several minutes. The primates were trained in a </w:t>
      </w:r>
      <w:r>
        <w:t xml:space="preserve">delayed </w:t>
      </w:r>
      <w:r w:rsidRPr="00187AB2">
        <w:t xml:space="preserve">saccade task and had to work out what amount of time post-stimulus would achieve a maximum reward. </w:t>
      </w:r>
      <w:r>
        <w:t>T</w:t>
      </w:r>
      <w:r w:rsidRPr="00187AB2">
        <w:t xml:space="preserve">he behavior of these neurons in response to negative </w:t>
      </w:r>
      <w:r w:rsidR="003F34D3">
        <w:t>RPE</w:t>
      </w:r>
      <w:r w:rsidRPr="00187AB2">
        <w:t xml:space="preserve">s was quite distinct. </w:t>
      </w:r>
      <w:r w:rsidRPr="00EB1018">
        <w:t>They rectified</w:t>
      </w:r>
      <w:r w:rsidRPr="00187AB2">
        <w:t xml:space="preserve">—which is to say, their activity followed a ramp function—the importance of which is that their activity was not sensitive to, and did not differentially encode, the exact difference between varying averaged rewards and predicted rewards (Bayer &amp; Glimcher, 2005). Instead, this activity was distinctive of all negative </w:t>
      </w:r>
      <w:r w:rsidR="003F34D3">
        <w:t>RPE</w:t>
      </w:r>
      <w:r w:rsidRPr="00187AB2">
        <w:t xml:space="preserve">s. </w:t>
      </w:r>
    </w:p>
    <w:p w14:paraId="739B88FD" w14:textId="49146D6C" w:rsidR="00050274" w:rsidRPr="00187AB2" w:rsidRDefault="00050274" w:rsidP="00050274">
      <w:pPr>
        <w:spacing w:line="480" w:lineRule="auto"/>
        <w:ind w:firstLine="720"/>
      </w:pPr>
      <w:r w:rsidRPr="00187AB2">
        <w:t xml:space="preserve">Further evidence that positive and negative </w:t>
      </w:r>
      <w:r w:rsidR="003F34D3">
        <w:t>RPE</w:t>
      </w:r>
      <w:r w:rsidRPr="00187AB2">
        <w:t xml:space="preserve">s are encoded by different mechanisms comes from human neuroimaging studies in which these processes </w:t>
      </w:r>
      <w:r w:rsidR="0063474D">
        <w:t>have been shown to be</w:t>
      </w:r>
      <w:r w:rsidR="0063474D" w:rsidRPr="00187AB2">
        <w:t xml:space="preserve"> </w:t>
      </w:r>
      <w:r w:rsidRPr="00187AB2">
        <w:t>correlated with activity in different brain areas. A meta-analysis of thirty-five fMRI studies of human subjects by Garrison</w:t>
      </w:r>
      <w:r w:rsidR="00214E2A">
        <w:t xml:space="preserve"> </w:t>
      </w:r>
      <w:r w:rsidR="00214E2A">
        <w:rPr>
          <w:i/>
          <w:iCs/>
        </w:rPr>
        <w:t>et al.</w:t>
      </w:r>
      <w:r w:rsidR="00214E2A">
        <w:t xml:space="preserve"> </w:t>
      </w:r>
      <w:r w:rsidRPr="00187AB2">
        <w:t xml:space="preserve">(2013) found activity in the midbrain and ventral striatum correlated with positive </w:t>
      </w:r>
      <w:r w:rsidR="003F34D3">
        <w:t>RPE</w:t>
      </w:r>
      <w:r w:rsidRPr="00187AB2">
        <w:t xml:space="preserve">. </w:t>
      </w:r>
      <w:r w:rsidRPr="00EB1018">
        <w:t xml:space="preserve">Negative or aversive </w:t>
      </w:r>
      <w:r w:rsidR="003F34D3" w:rsidRPr="00EB1018">
        <w:t>RPE</w:t>
      </w:r>
      <w:r w:rsidRPr="00EB1018">
        <w:t xml:space="preserve">s were found to correlate with increased activity in a more confined area of the left ventral striatum (Garrison </w:t>
      </w:r>
      <w:r w:rsidRPr="00EB1018">
        <w:rPr>
          <w:i/>
        </w:rPr>
        <w:t>et al</w:t>
      </w:r>
      <w:r w:rsidRPr="00EB1018">
        <w:t>., 2013).</w:t>
      </w:r>
      <w:r w:rsidRPr="00187AB2">
        <w:t xml:space="preserve"> This, of course, does not </w:t>
      </w:r>
      <w:r w:rsidR="0063474D">
        <w:t>imply</w:t>
      </w:r>
      <w:r w:rsidR="0063474D" w:rsidRPr="00187AB2">
        <w:t xml:space="preserve"> </w:t>
      </w:r>
      <w:r w:rsidRPr="00187AB2">
        <w:t xml:space="preserve">that the mechanisms for encoding these distinct </w:t>
      </w:r>
      <w:r w:rsidR="003F34D3">
        <w:t>RPE</w:t>
      </w:r>
      <w:r w:rsidRPr="00187AB2">
        <w:t>s are different</w:t>
      </w:r>
      <w:r w:rsidR="004F0888">
        <w:t xml:space="preserve">; </w:t>
      </w:r>
      <w:r w:rsidRPr="00187AB2">
        <w:t xml:space="preserve">it is possible that the mechanisms are the same but carried out by redundant systems in different locations. Thus, dopaminergic neurons in the confined portion of the left ventral striatum may still distinguish between different negative reward prediction areas by spike frequency. </w:t>
      </w:r>
    </w:p>
    <w:p w14:paraId="30E33916" w14:textId="64EA5F06" w:rsidR="00050274" w:rsidRPr="00187AB2" w:rsidRDefault="00050274" w:rsidP="00050274">
      <w:pPr>
        <w:spacing w:line="480" w:lineRule="auto"/>
        <w:ind w:firstLine="720"/>
      </w:pPr>
      <w:r w:rsidRPr="00187AB2">
        <w:t xml:space="preserve">Nevertheless, such compartmentalization appears to be part of an integrated hierarchy of processing structures. Both positive and negative </w:t>
      </w:r>
      <w:r w:rsidR="003F34D3">
        <w:t>RPE</w:t>
      </w:r>
      <w:r w:rsidRPr="00187AB2">
        <w:t xml:space="preserve">s are correlated with activation of the anterior cingulate cortex (ACC) (Garrison </w:t>
      </w:r>
      <w:r w:rsidRPr="00187AB2">
        <w:rPr>
          <w:i/>
        </w:rPr>
        <w:t>et al</w:t>
      </w:r>
      <w:r w:rsidRPr="00187AB2">
        <w:t xml:space="preserve">., 2013), a known point of integration for a variety </w:t>
      </w:r>
      <w:r w:rsidRPr="00187AB2">
        <w:lastRenderedPageBreak/>
        <w:t xml:space="preserve">of processes from distinct neural substrates. Within the ACC, specific regions show activity that correlates with only positive, only negative, and both positive and negative </w:t>
      </w:r>
      <w:r w:rsidR="003F34D3">
        <w:t>RPE</w:t>
      </w:r>
      <w:r w:rsidRPr="00187AB2">
        <w:t xml:space="preserve">s. Positive </w:t>
      </w:r>
      <w:r w:rsidR="003F34D3">
        <w:t>RPE</w:t>
      </w:r>
      <w:r w:rsidRPr="00187AB2">
        <w:t xml:space="preserve">s, for example, showed activation in the pregenual ACC, while both positive and negative </w:t>
      </w:r>
      <w:r w:rsidR="003F34D3">
        <w:t>RPE</w:t>
      </w:r>
      <w:r w:rsidRPr="00187AB2">
        <w:t xml:space="preserve">s showed activation in the anteromedial ACC. This may be evidence that distinct systems for positive and negative </w:t>
      </w:r>
      <w:r w:rsidR="003F34D3">
        <w:t>RPE</w:t>
      </w:r>
      <w:r w:rsidRPr="00187AB2">
        <w:t xml:space="preserve">s have inputs into distinct regions of the ACC and the information from these inputs is combined in yet another region of the ACC. </w:t>
      </w:r>
    </w:p>
    <w:p w14:paraId="1811DF7B" w14:textId="2E5D2C37" w:rsidR="00050274" w:rsidRDefault="00050274" w:rsidP="00050274">
      <w:pPr>
        <w:spacing w:line="480" w:lineRule="auto"/>
        <w:ind w:firstLine="720"/>
      </w:pPr>
      <w:r w:rsidRPr="00187AB2">
        <w:t xml:space="preserve">Since </w:t>
      </w:r>
      <w:r w:rsidR="003F34D3">
        <w:t>RPE</w:t>
      </w:r>
      <w:r w:rsidRPr="00187AB2">
        <w:t>s help us to refine our expectations of the environment’s response to our behaviors, they are tremendously important in reward-based learning. Unsurprisingly, learning is easily disrupted when the systems responsible for recalculating these expectations are disrupted</w:t>
      </w:r>
      <w:r w:rsidR="004F0888" w:rsidRPr="004F0888">
        <w:t xml:space="preserve"> </w:t>
      </w:r>
      <w:r w:rsidR="004F0888">
        <w:t>(</w:t>
      </w:r>
      <w:r w:rsidR="004F0888" w:rsidRPr="00187AB2">
        <w:t xml:space="preserve">Murray </w:t>
      </w:r>
      <w:r w:rsidR="004F0888" w:rsidRPr="00187AB2">
        <w:rPr>
          <w:i/>
        </w:rPr>
        <w:t>et al</w:t>
      </w:r>
      <w:r w:rsidR="004F0888" w:rsidRPr="00187AB2">
        <w:t>.</w:t>
      </w:r>
      <w:r w:rsidR="004F0888">
        <w:t xml:space="preserve">, </w:t>
      </w:r>
      <w:r w:rsidR="004F0888" w:rsidRPr="00187AB2">
        <w:t>2008)</w:t>
      </w:r>
      <w:r w:rsidR="004F0888">
        <w:t>.</w:t>
      </w:r>
    </w:p>
    <w:p w14:paraId="56E54357" w14:textId="2FB6B3C2" w:rsidR="008E4D3B" w:rsidRPr="008E4D3B" w:rsidRDefault="008E4D3B" w:rsidP="008E4D3B">
      <w:pPr>
        <w:spacing w:line="480" w:lineRule="auto"/>
        <w:rPr>
          <w:b/>
          <w:bCs/>
        </w:rPr>
      </w:pPr>
      <w:r>
        <w:rPr>
          <w:b/>
          <w:bCs/>
        </w:rPr>
        <w:t xml:space="preserve">SNPs </w:t>
      </w:r>
      <w:r w:rsidR="007C6E10">
        <w:rPr>
          <w:b/>
          <w:bCs/>
        </w:rPr>
        <w:t>Associated with Susceptibility to Confirmation Bias</w:t>
      </w:r>
    </w:p>
    <w:p w14:paraId="042AC940" w14:textId="2159DF13" w:rsidR="006938F2" w:rsidRDefault="000B4BE1" w:rsidP="004B3561">
      <w:pPr>
        <w:spacing w:line="480" w:lineRule="auto"/>
        <w:ind w:firstLine="720"/>
        <w:rPr>
          <w:b/>
          <w:bCs/>
          <w:i/>
          <w:iCs/>
        </w:rPr>
      </w:pPr>
      <w:r>
        <w:t xml:space="preserve">The SNPs </w:t>
      </w:r>
      <w:r w:rsidR="005F43C5">
        <w:t xml:space="preserve">examined by Doll </w:t>
      </w:r>
      <w:r w:rsidR="005F43C5">
        <w:rPr>
          <w:i/>
          <w:iCs/>
        </w:rPr>
        <w:t>et al</w:t>
      </w:r>
      <w:r w:rsidR="005F43C5">
        <w:t xml:space="preserve">. were in genes that code for the DARPP-32 protein, the COMT enzyme, </w:t>
      </w:r>
      <w:r w:rsidR="005F43C5" w:rsidRPr="005F43C5">
        <w:t>and</w:t>
      </w:r>
      <w:r w:rsidR="005F43C5">
        <w:t xml:space="preserve"> D</w:t>
      </w:r>
      <w:r w:rsidR="005F43C5">
        <w:rPr>
          <w:vertAlign w:val="subscript"/>
        </w:rPr>
        <w:t>2</w:t>
      </w:r>
      <w:r w:rsidR="005F43C5">
        <w:t xml:space="preserve"> dopamine receptors, all elements involved in dopamine regulation. The polymorphisms, shown to be</w:t>
      </w:r>
      <w:r>
        <w:t xml:space="preserve"> </w:t>
      </w:r>
      <w:r w:rsidR="006142DA">
        <w:t>predictive of individual differences in susceptibility to confirmation bias, likely have their effect</w:t>
      </w:r>
      <w:r w:rsidR="005F43C5">
        <w:t>s</w:t>
      </w:r>
      <w:r w:rsidR="006142DA">
        <w:t xml:space="preserve"> on cognition and behavior via </w:t>
      </w:r>
      <w:r w:rsidR="003F34D3">
        <w:t>RPE</w:t>
      </w:r>
      <w:r w:rsidR="001903BF">
        <w:t xml:space="preserve"> calculations in the striatum and</w:t>
      </w:r>
      <w:r w:rsidR="006938F2">
        <w:t>, in the case of COMT,</w:t>
      </w:r>
      <w:r w:rsidR="001903BF">
        <w:t xml:space="preserve"> possibly PFC do</w:t>
      </w:r>
      <w:r w:rsidR="006938F2">
        <w:t>pamine regulation at neurons with striatal projections.</w:t>
      </w:r>
    </w:p>
    <w:p w14:paraId="3672DD79" w14:textId="2614B9DB" w:rsidR="00E80DFD" w:rsidRDefault="00E80DFD" w:rsidP="00E80DFD">
      <w:pPr>
        <w:spacing w:line="480" w:lineRule="auto"/>
      </w:pPr>
      <w:r>
        <w:rPr>
          <w:b/>
          <w:bCs/>
          <w:i/>
          <w:iCs/>
        </w:rPr>
        <w:t>DRD2</w:t>
      </w:r>
    </w:p>
    <w:p w14:paraId="434C9BD4" w14:textId="0E9B0B2C" w:rsidR="007B08C0" w:rsidRPr="00A1761D" w:rsidRDefault="006142DA" w:rsidP="00A1761D">
      <w:pPr>
        <w:spacing w:line="480" w:lineRule="auto"/>
        <w:ind w:firstLine="720"/>
      </w:pPr>
      <w:r>
        <w:t xml:space="preserve"> </w:t>
      </w:r>
      <w:r w:rsidR="00340878">
        <w:t>Dopamine receptor D</w:t>
      </w:r>
      <w:r w:rsidR="00214E2A">
        <w:rPr>
          <w:vertAlign w:val="subscript"/>
        </w:rPr>
        <w:t>2</w:t>
      </w:r>
      <w:r w:rsidR="00340878">
        <w:t xml:space="preserve"> (DRD2) is the gene that codes for the D</w:t>
      </w:r>
      <w:r w:rsidR="00214E2A">
        <w:rPr>
          <w:vertAlign w:val="subscript"/>
        </w:rPr>
        <w:t>2</w:t>
      </w:r>
      <w:r w:rsidR="00340878">
        <w:t xml:space="preserve"> dopamine receptor subtype principally expressed in the striatum (Camps</w:t>
      </w:r>
      <w:r w:rsidR="00771E7F">
        <w:t xml:space="preserve"> </w:t>
      </w:r>
      <w:r w:rsidR="00771E7F">
        <w:rPr>
          <w:i/>
          <w:iCs/>
        </w:rPr>
        <w:t>et al.</w:t>
      </w:r>
      <w:r w:rsidR="00F974DC">
        <w:t>,</w:t>
      </w:r>
      <w:r w:rsidR="00340878">
        <w:t xml:space="preserve"> 1989). </w:t>
      </w:r>
      <w:r w:rsidR="005F43C5">
        <w:t>The DRD2 SNP of interest is C957T (rs6277). Although a synonymous mutation, the resulting mRNA occurs in different conformations for 957C and 957T. 957T mRNA is degraded at a higher rate than 957C mRNA.  The result is that T alleles produce less D</w:t>
      </w:r>
      <w:r w:rsidR="005F43C5">
        <w:rPr>
          <w:vertAlign w:val="subscript"/>
        </w:rPr>
        <w:t>2</w:t>
      </w:r>
      <w:r w:rsidR="005F43C5">
        <w:t xml:space="preserve"> receptors (Hirvonen </w:t>
      </w:r>
      <w:r w:rsidR="005F43C5">
        <w:rPr>
          <w:i/>
          <w:iCs/>
        </w:rPr>
        <w:t>et al.</w:t>
      </w:r>
      <w:r w:rsidR="005F43C5">
        <w:t xml:space="preserve">, </w:t>
      </w:r>
      <w:r w:rsidR="00FA12C8">
        <w:t xml:space="preserve">2004, </w:t>
      </w:r>
      <w:r w:rsidR="005F43C5">
        <w:t>2005, 2009)</w:t>
      </w:r>
      <w:r w:rsidR="00D35598">
        <w:t>.</w:t>
      </w:r>
      <w:r w:rsidR="008E4D3B">
        <w:t xml:space="preserve"> </w:t>
      </w:r>
      <w:r w:rsidR="00A1761D">
        <w:t>Behaviorally, because there is less D</w:t>
      </w:r>
      <w:r w:rsidR="00A1761D">
        <w:rPr>
          <w:vertAlign w:val="subscript"/>
        </w:rPr>
        <w:t xml:space="preserve">2 </w:t>
      </w:r>
      <w:r w:rsidR="00A1761D">
        <w:t xml:space="preserve">affinity, T allele carriers are less sensitive to RPEs in </w:t>
      </w:r>
      <w:r w:rsidR="00A1761D">
        <w:lastRenderedPageBreak/>
        <w:t>which dopamine drops below baseline. Their takeaway from negative RPEs is avoidance rather than reward recalculation.</w:t>
      </w:r>
    </w:p>
    <w:p w14:paraId="358D105A" w14:textId="011817B2" w:rsidR="00340878" w:rsidRDefault="00C54676" w:rsidP="006142DA">
      <w:pPr>
        <w:spacing w:line="480" w:lineRule="auto"/>
        <w:ind w:firstLine="720"/>
      </w:pPr>
      <w:r>
        <w:t xml:space="preserve">Doll </w:t>
      </w:r>
      <w:r>
        <w:rPr>
          <w:i/>
          <w:iCs/>
        </w:rPr>
        <w:t>et al.</w:t>
      </w:r>
      <w:r>
        <w:t xml:space="preserve"> (2011) showed that participants with the T allele at C957T were less accurate than C/C homozygotes when given incorrect instructions in a probabilistic card task. Th</w:t>
      </w:r>
      <w:r w:rsidR="009551BA">
        <w:t>is</w:t>
      </w:r>
      <w:r>
        <w:t xml:space="preserve"> finding is supported by other work showing that T alleles are part of a mechanism responsible for under-learning from punishment (negative </w:t>
      </w:r>
      <w:r w:rsidR="003F34D3">
        <w:t>RPE</w:t>
      </w:r>
      <w:r w:rsidR="00F33827">
        <w:t>s)</w:t>
      </w:r>
      <w:r>
        <w:t xml:space="preserve">, </w:t>
      </w:r>
      <w:r>
        <w:rPr>
          <w:i/>
          <w:iCs/>
        </w:rPr>
        <w:t>i.e.</w:t>
      </w:r>
      <w:r>
        <w:t>, diminished learning of information inconsistent with prior beliefs. This occurs because confronting information that challenges one’s beliefs causes dopamine levels to drop below baseline, and D</w:t>
      </w:r>
      <w:r w:rsidR="00214E2A">
        <w:rPr>
          <w:vertAlign w:val="subscript"/>
        </w:rPr>
        <w:t>2</w:t>
      </w:r>
      <w:r>
        <w:t xml:space="preserve"> receptors are essential for detecting this drop</w:t>
      </w:r>
      <w:r w:rsidR="00F33827">
        <w:t xml:space="preserve"> (Doll </w:t>
      </w:r>
      <w:r w:rsidR="00F33827">
        <w:rPr>
          <w:i/>
          <w:iCs/>
        </w:rPr>
        <w:t>et al.</w:t>
      </w:r>
      <w:r w:rsidR="00F33827">
        <w:t>,</w:t>
      </w:r>
      <w:r w:rsidR="00214E2A">
        <w:t xml:space="preserve"> </w:t>
      </w:r>
      <w:r w:rsidR="00F33827">
        <w:t xml:space="preserve">2011). In such an occurrence, one experiences a negative </w:t>
      </w:r>
      <w:r w:rsidR="003F34D3">
        <w:t>RPE</w:t>
      </w:r>
      <w:r w:rsidR="00F33827">
        <w:t xml:space="preserve">; however, one fails to learn from it and recalibrate future reward predictions. </w:t>
      </w:r>
      <w:r w:rsidR="009551BA">
        <w:t>Additionally</w:t>
      </w:r>
      <w:r w:rsidR="009551BA" w:rsidRPr="00126576">
        <w:t xml:space="preserve">, </w:t>
      </w:r>
      <w:r w:rsidR="0049610F" w:rsidRPr="00126576">
        <w:t xml:space="preserve">Frank (2005), </w:t>
      </w:r>
      <w:r w:rsidR="0028229B" w:rsidRPr="00126576">
        <w:t xml:space="preserve">Hikida </w:t>
      </w:r>
      <w:r w:rsidR="0028229B" w:rsidRPr="00126576">
        <w:rPr>
          <w:i/>
          <w:iCs/>
        </w:rPr>
        <w:t>et al</w:t>
      </w:r>
      <w:r w:rsidR="0028229B" w:rsidRPr="00126576">
        <w:t>. (2010)</w:t>
      </w:r>
      <w:r w:rsidR="0028229B">
        <w:t>, and</w:t>
      </w:r>
      <w:r w:rsidR="0028229B" w:rsidRPr="00126576">
        <w:rPr>
          <w:i/>
          <w:iCs/>
        </w:rPr>
        <w:t xml:space="preserve"> </w:t>
      </w:r>
      <w:r w:rsidR="0049610F" w:rsidRPr="00126576">
        <w:t>Shen</w:t>
      </w:r>
      <w:r w:rsidR="00771E7F" w:rsidRPr="00126576">
        <w:t xml:space="preserve"> </w:t>
      </w:r>
      <w:r w:rsidR="00771E7F" w:rsidRPr="00126576">
        <w:rPr>
          <w:i/>
          <w:iCs/>
        </w:rPr>
        <w:t>et al</w:t>
      </w:r>
      <w:r w:rsidR="00771E7F" w:rsidRPr="00126576">
        <w:t xml:space="preserve">. </w:t>
      </w:r>
      <w:r w:rsidR="0049610F" w:rsidRPr="00126576">
        <w:t>(2008)</w:t>
      </w:r>
      <w:r w:rsidR="0028229B">
        <w:t xml:space="preserve"> </w:t>
      </w:r>
      <w:r w:rsidR="009551BA" w:rsidRPr="00126576">
        <w:t xml:space="preserve">have demonstrated </w:t>
      </w:r>
      <w:r w:rsidR="0049610F" w:rsidRPr="00126576">
        <w:t>that i</w:t>
      </w:r>
      <w:r w:rsidR="00F33827" w:rsidRPr="00126576">
        <w:t>nstead</w:t>
      </w:r>
      <w:r w:rsidR="0049610F" w:rsidRPr="00126576">
        <w:t xml:space="preserve"> of recalibrating</w:t>
      </w:r>
      <w:r w:rsidR="00883417" w:rsidRPr="00126576">
        <w:t xml:space="preserve"> to better predict future outcomes</w:t>
      </w:r>
      <w:r w:rsidR="0049610F" w:rsidRPr="00126576">
        <w:t xml:space="preserve">, individuals with T alleles at C957T </w:t>
      </w:r>
      <w:r w:rsidR="00883417" w:rsidRPr="00126576">
        <w:t>show improvements in avoidance learning.</w:t>
      </w:r>
      <w:r w:rsidR="00883417">
        <w:t xml:space="preserve"> Thus, in the face of </w:t>
      </w:r>
      <w:r w:rsidR="003F34D3">
        <w:t>RPE</w:t>
      </w:r>
      <w:r w:rsidR="00883417">
        <w:t>s, learning still takes place in</w:t>
      </w:r>
      <w:r w:rsidR="009010B6">
        <w:t xml:space="preserve"> these</w:t>
      </w:r>
      <w:r w:rsidR="00883417">
        <w:t xml:space="preserve"> individuals; however, what is learned is not a recalibration of probabilistic outcomes that maps onto the world</w:t>
      </w:r>
      <w:r w:rsidR="009010B6">
        <w:t>. Rather, it is</w:t>
      </w:r>
      <w:r w:rsidR="00883417">
        <w:t xml:space="preserve"> an avoidance of stimuli that produce the negative feelings caused by the drop in dopamine levels produced by negative </w:t>
      </w:r>
      <w:r w:rsidR="003F34D3">
        <w:t>RPE</w:t>
      </w:r>
      <w:r w:rsidR="00883417">
        <w:t>s</w:t>
      </w:r>
      <w:r w:rsidR="009010B6">
        <w:t xml:space="preserve"> (punishments)</w:t>
      </w:r>
      <w:r w:rsidR="00883417">
        <w:t xml:space="preserve">. </w:t>
      </w:r>
    </w:p>
    <w:p w14:paraId="6275F00B" w14:textId="047B27E7" w:rsidR="003504AC" w:rsidRPr="00814125" w:rsidRDefault="003504AC" w:rsidP="006142DA">
      <w:pPr>
        <w:spacing w:line="480" w:lineRule="auto"/>
        <w:ind w:firstLine="720"/>
      </w:pPr>
      <w:r>
        <w:t xml:space="preserve">DRD2 variants have been examined in connection with a variety of cognitive functions. Zhang and Zhang (2016) </w:t>
      </w:r>
      <w:r w:rsidR="009A1FDF">
        <w:t xml:space="preserve">showed associations between multiple SNPs in DRD2 and individual differences in performance at insight problem solving. </w:t>
      </w:r>
      <w:r w:rsidR="00EE3525">
        <w:t>A number o</w:t>
      </w:r>
      <w:r w:rsidR="00982143">
        <w:t>f</w:t>
      </w:r>
      <w:r w:rsidR="00EE3525">
        <w:t xml:space="preserve"> recent studies have also demonstrated support for a link between DRD2 variants, including at C957T, and neurological and psychiatric disease</w:t>
      </w:r>
      <w:r w:rsidR="00E859C8">
        <w:t xml:space="preserve"> (</w:t>
      </w:r>
      <w:r w:rsidR="00C12F22">
        <w:t xml:space="preserve">Nkam </w:t>
      </w:r>
      <w:r w:rsidR="00C12F22">
        <w:rPr>
          <w:i/>
          <w:iCs/>
        </w:rPr>
        <w:t>et al</w:t>
      </w:r>
      <w:r w:rsidR="00C12F22">
        <w:t>., 201</w:t>
      </w:r>
      <w:r w:rsidR="00FD29B3">
        <w:t>7</w:t>
      </w:r>
      <w:r w:rsidR="00C12F22">
        <w:t>)</w:t>
      </w:r>
      <w:r w:rsidR="00EE3525">
        <w:t xml:space="preserve">. </w:t>
      </w:r>
      <w:r w:rsidR="00A8034A">
        <w:t xml:space="preserve">C957T variants are associated with both schizophrenia and cognitive </w:t>
      </w:r>
      <w:r w:rsidR="0030688A">
        <w:t xml:space="preserve">and neurological </w:t>
      </w:r>
      <w:r w:rsidR="00A8034A">
        <w:t>deficits accompanying schizophrenia</w:t>
      </w:r>
      <w:r w:rsidR="0030688A">
        <w:t xml:space="preserve"> (Zai </w:t>
      </w:r>
      <w:r w:rsidR="0030688A">
        <w:rPr>
          <w:i/>
          <w:iCs/>
        </w:rPr>
        <w:t>et al</w:t>
      </w:r>
      <w:r w:rsidR="0030688A">
        <w:t>., 2017)</w:t>
      </w:r>
      <w:r w:rsidR="00A8034A">
        <w:t xml:space="preserve">, such as diminished working memory capacity (Schwarz </w:t>
      </w:r>
      <w:r w:rsidR="00A8034A">
        <w:rPr>
          <w:i/>
          <w:iCs/>
        </w:rPr>
        <w:t>et al</w:t>
      </w:r>
      <w:r w:rsidR="00A8034A">
        <w:t>., 201</w:t>
      </w:r>
      <w:r w:rsidR="00080835">
        <w:t>6</w:t>
      </w:r>
      <w:r w:rsidR="00A8034A">
        <w:t xml:space="preserve">) </w:t>
      </w:r>
      <w:r w:rsidR="0030688A">
        <w:t xml:space="preserve">and inhibitory </w:t>
      </w:r>
      <w:r w:rsidR="0030688A">
        <w:lastRenderedPageBreak/>
        <w:t xml:space="preserve">control (Liu </w:t>
      </w:r>
      <w:r w:rsidR="0030688A">
        <w:rPr>
          <w:i/>
          <w:iCs/>
        </w:rPr>
        <w:t>et al</w:t>
      </w:r>
      <w:r w:rsidR="0030688A">
        <w:t>., 2014).</w:t>
      </w:r>
      <w:r w:rsidR="00FD34AE">
        <w:t xml:space="preserve"> For this reason, it was theorized that </w:t>
      </w:r>
      <w:r w:rsidR="00F33C63">
        <w:t xml:space="preserve">C957T polymorphisms may play a contributory causal role in schizophrenia; however, a metanalysis of 17 independent studies recently found no link between C957T and the cognitive components of executive function: working memory, response inhibition, and cognitive flexibility (Klaus </w:t>
      </w:r>
      <w:r w:rsidR="00F33C63">
        <w:rPr>
          <w:i/>
          <w:iCs/>
        </w:rPr>
        <w:t xml:space="preserve">et al., </w:t>
      </w:r>
      <w:r w:rsidR="00F33C63">
        <w:t xml:space="preserve">2019). </w:t>
      </w:r>
      <w:r w:rsidR="00814125">
        <w:t>Even among healthy adults, however, differences in reward learning performance among T</w:t>
      </w:r>
      <w:r w:rsidR="00E06079">
        <w:t>/</w:t>
      </w:r>
      <w:r w:rsidR="00814125">
        <w:t xml:space="preserve">T homozygotes at DRD2 C957T, and C allele carriers </w:t>
      </w:r>
      <w:r w:rsidR="00982143">
        <w:t xml:space="preserve">have been observed </w:t>
      </w:r>
      <w:r w:rsidR="00814125">
        <w:t xml:space="preserve">(Byrne </w:t>
      </w:r>
      <w:r w:rsidR="00814125">
        <w:rPr>
          <w:i/>
          <w:iCs/>
        </w:rPr>
        <w:t>et al</w:t>
      </w:r>
      <w:r w:rsidR="00814125">
        <w:t xml:space="preserve">., 2016). </w:t>
      </w:r>
    </w:p>
    <w:p w14:paraId="3747CBAB" w14:textId="378C222C" w:rsidR="008E4D3B" w:rsidRDefault="008E4D3B" w:rsidP="008E4D3B">
      <w:pPr>
        <w:spacing w:line="480" w:lineRule="auto"/>
        <w:rPr>
          <w:b/>
          <w:bCs/>
          <w:i/>
          <w:iCs/>
        </w:rPr>
      </w:pPr>
      <w:r>
        <w:rPr>
          <w:b/>
          <w:bCs/>
          <w:i/>
          <w:iCs/>
        </w:rPr>
        <w:t>DARPP-32</w:t>
      </w:r>
    </w:p>
    <w:p w14:paraId="2A09A226" w14:textId="4A95E50C" w:rsidR="005800D1" w:rsidRDefault="007710EA" w:rsidP="008E4D3B">
      <w:pPr>
        <w:spacing w:line="480" w:lineRule="auto"/>
      </w:pPr>
      <w:r>
        <w:rPr>
          <w:b/>
          <w:bCs/>
        </w:rPr>
        <w:tab/>
      </w:r>
      <w:r w:rsidR="009549AC">
        <w:t>The DARPP-32 polymorphism of interest, though synonymous, results in different transcription rates for the DARPP-32 protein leading to more or less available synaptic dopamine</w:t>
      </w:r>
      <w:r w:rsidR="0062175F">
        <w:t xml:space="preserve"> (Scheggi </w:t>
      </w:r>
      <w:r w:rsidR="0062175F">
        <w:rPr>
          <w:i/>
          <w:iCs/>
        </w:rPr>
        <w:t>et al</w:t>
      </w:r>
      <w:r w:rsidR="0062175F">
        <w:t>., 2018)</w:t>
      </w:r>
      <w:r w:rsidR="009549AC">
        <w:t xml:space="preserve">. The SNP has been widely studied and its two alleles differentially associated with schizophrenia and biopolar disorder (Yoshimi </w:t>
      </w:r>
      <w:r w:rsidR="009549AC">
        <w:rPr>
          <w:i/>
          <w:iCs/>
        </w:rPr>
        <w:t xml:space="preserve">et </w:t>
      </w:r>
      <w:r w:rsidR="009549AC" w:rsidRPr="009549AC">
        <w:t>al</w:t>
      </w:r>
      <w:r w:rsidR="009549AC">
        <w:t xml:space="preserve">., 2008), </w:t>
      </w:r>
      <w:r w:rsidR="00737545">
        <w:t xml:space="preserve">suicide (Feldcamp </w:t>
      </w:r>
      <w:r w:rsidR="00737545">
        <w:rPr>
          <w:i/>
          <w:iCs/>
        </w:rPr>
        <w:t>et al</w:t>
      </w:r>
      <w:r w:rsidR="00737545">
        <w:t xml:space="preserve">., 2008), amygdala volume and anger (Reuter </w:t>
      </w:r>
      <w:r w:rsidR="00737545">
        <w:rPr>
          <w:i/>
          <w:iCs/>
        </w:rPr>
        <w:t>et al.</w:t>
      </w:r>
      <w:r w:rsidR="00737545">
        <w:t>, 2009), and neurological connectivity in associative emotional learning (</w:t>
      </w:r>
      <w:r w:rsidR="00737545" w:rsidRPr="00737545">
        <w:t>Ćurčić-Blake</w:t>
      </w:r>
      <w:r w:rsidR="00737545">
        <w:t xml:space="preserve"> </w:t>
      </w:r>
      <w:r w:rsidR="00737545">
        <w:rPr>
          <w:i/>
          <w:iCs/>
        </w:rPr>
        <w:t>et al.</w:t>
      </w:r>
      <w:r w:rsidR="00737545">
        <w:t xml:space="preserve">, 2012) among others. </w:t>
      </w:r>
      <w:r w:rsidRPr="009549AC">
        <w:t>DARPP</w:t>
      </w:r>
      <w:r>
        <w:t>-32 is a</w:t>
      </w:r>
      <w:r w:rsidR="00FD63AE">
        <w:t>n intracellular</w:t>
      </w:r>
      <w:r>
        <w:t xml:space="preserve"> protein encoded </w:t>
      </w:r>
      <w:r w:rsidR="008C74D4">
        <w:t xml:space="preserve">in the </w:t>
      </w:r>
      <w:r>
        <w:t>PPP1R1B gene</w:t>
      </w:r>
      <w:r w:rsidR="00FD63AE">
        <w:t xml:space="preserve"> that has been shown to </w:t>
      </w:r>
      <w:r w:rsidR="000D5189">
        <w:t>affect</w:t>
      </w:r>
      <w:r w:rsidR="00FD63AE">
        <w:t xml:space="preserve"> reward learning</w:t>
      </w:r>
      <w:r w:rsidR="008C74D4">
        <w:t>.</w:t>
      </w:r>
      <w:r>
        <w:t xml:space="preserve"> </w:t>
      </w:r>
      <w:r w:rsidR="00FD63AE" w:rsidRPr="00C860D7">
        <w:t xml:space="preserve">When presynaptic dopamine crosses the synapse and stimulates postsynaptic </w:t>
      </w:r>
      <w:r w:rsidR="00FB27E2" w:rsidRPr="00C860D7">
        <w:t>D</w:t>
      </w:r>
      <w:r w:rsidR="00FB27E2" w:rsidRPr="00C860D7">
        <w:rPr>
          <w:vertAlign w:val="subscript"/>
        </w:rPr>
        <w:t>1</w:t>
      </w:r>
      <w:r w:rsidR="00FB27E2" w:rsidRPr="00C860D7">
        <w:t xml:space="preserve"> </w:t>
      </w:r>
      <w:r w:rsidR="00FD63AE" w:rsidRPr="00C860D7">
        <w:t xml:space="preserve">dopamine receptors, phosphoryl groups </w:t>
      </w:r>
      <w:r w:rsidR="000D5189" w:rsidRPr="00C860D7">
        <w:t xml:space="preserve">in the postsynaptic cell </w:t>
      </w:r>
      <w:r w:rsidR="00FD63AE" w:rsidRPr="00C860D7">
        <w:t xml:space="preserve">attach to DARPP-32 proteins </w:t>
      </w:r>
      <w:r w:rsidR="00BD52B9" w:rsidRPr="00C860D7">
        <w:t xml:space="preserve">at two sites, Thr-34 and Thr-75. </w:t>
      </w:r>
      <w:r w:rsidR="00FB27E2" w:rsidRPr="00C860D7">
        <w:t>DARPP-32 is then dephosphorylated by D</w:t>
      </w:r>
      <w:r w:rsidR="00FB27E2" w:rsidRPr="00C860D7">
        <w:rPr>
          <w:vertAlign w:val="subscript"/>
        </w:rPr>
        <w:t>2</w:t>
      </w:r>
      <w:r w:rsidR="00FB27E2" w:rsidRPr="00C860D7">
        <w:t xml:space="preserve"> receptor stimulation.</w:t>
      </w:r>
      <w:r w:rsidR="00FB27E2">
        <w:t xml:space="preserve"> </w:t>
      </w:r>
      <w:r w:rsidR="000D5189">
        <w:t>Such p</w:t>
      </w:r>
      <w:r w:rsidR="00BD52B9">
        <w:t xml:space="preserve">rotein phosphorylation is a pervasive and essential means of functional regulation; it </w:t>
      </w:r>
      <w:r w:rsidR="00BD52B9" w:rsidRPr="00C860D7">
        <w:t xml:space="preserve">enables </w:t>
      </w:r>
      <w:r w:rsidR="00C13A6D" w:rsidRPr="00C860D7">
        <w:t>signal transduction that is both fast and reversable</w:t>
      </w:r>
      <w:r w:rsidR="00FB27E2" w:rsidRPr="00C860D7">
        <w:t>, enabling the phasic bursts typical of the dopamine reward system</w:t>
      </w:r>
      <w:r w:rsidR="005800D1" w:rsidRPr="00C860D7">
        <w:t>’s RPEs</w:t>
      </w:r>
      <w:r w:rsidR="00FB27E2" w:rsidRPr="00C860D7">
        <w:t>,</w:t>
      </w:r>
      <w:r w:rsidR="00FB27E2">
        <w:t xml:space="preserve"> and </w:t>
      </w:r>
      <w:r w:rsidR="00C13A6D">
        <w:t xml:space="preserve">thereby </w:t>
      </w:r>
      <w:r w:rsidR="00A8225F">
        <w:t>strengthening synaptic plasticity, and by extension, reward learning (</w:t>
      </w:r>
      <w:r w:rsidR="00EC294B">
        <w:t xml:space="preserve">Stipanovich </w:t>
      </w:r>
      <w:r w:rsidR="00EC294B">
        <w:rPr>
          <w:i/>
          <w:iCs/>
        </w:rPr>
        <w:t>et al</w:t>
      </w:r>
      <w:r w:rsidR="00EC294B">
        <w:t xml:space="preserve">., 2008; </w:t>
      </w:r>
      <w:r w:rsidR="00A8225F">
        <w:t xml:space="preserve">Svenningsson </w:t>
      </w:r>
      <w:r w:rsidR="00A8225F">
        <w:rPr>
          <w:i/>
          <w:iCs/>
        </w:rPr>
        <w:t xml:space="preserve">et </w:t>
      </w:r>
      <w:r w:rsidR="00A8225F" w:rsidRPr="00A8225F">
        <w:rPr>
          <w:i/>
          <w:iCs/>
        </w:rPr>
        <w:t>al</w:t>
      </w:r>
      <w:r w:rsidR="00A8225F">
        <w:t xml:space="preserve">., </w:t>
      </w:r>
      <w:r w:rsidR="00A8225F" w:rsidRPr="00A8225F">
        <w:t>2004</w:t>
      </w:r>
      <w:r w:rsidR="00A8225F">
        <w:t>)</w:t>
      </w:r>
      <w:r w:rsidR="00C13A6D">
        <w:t>. Here,</w:t>
      </w:r>
      <w:r w:rsidR="00BD52B9">
        <w:t xml:space="preserve"> </w:t>
      </w:r>
      <w:r w:rsidR="00BD52B9" w:rsidRPr="00662758">
        <w:t xml:space="preserve">phosphorylation </w:t>
      </w:r>
      <w:r w:rsidR="00C13A6D" w:rsidRPr="00662758">
        <w:t xml:space="preserve">also </w:t>
      </w:r>
      <w:r w:rsidR="00FD63AE" w:rsidRPr="00662758">
        <w:t>inhibit</w:t>
      </w:r>
      <w:r w:rsidR="00BD52B9" w:rsidRPr="00662758">
        <w:t>s</w:t>
      </w:r>
      <w:r w:rsidR="00FD63AE" w:rsidRPr="00662758">
        <w:t xml:space="preserve"> protein phosphatase-1</w:t>
      </w:r>
      <w:r w:rsidR="00BD52B9" w:rsidRPr="00662758">
        <w:t xml:space="preserve"> (PP-1)</w:t>
      </w:r>
      <w:r w:rsidR="000D5189" w:rsidRPr="00662758">
        <w:t xml:space="preserve"> </w:t>
      </w:r>
      <w:r w:rsidR="00BD52B9" w:rsidRPr="00662758">
        <w:t>from attaching at these sites</w:t>
      </w:r>
      <w:r w:rsidR="00C13A6D" w:rsidRPr="00662758">
        <w:t xml:space="preserve"> and reducing the strength of synaptic connections</w:t>
      </w:r>
      <w:r w:rsidR="00C13A6D">
        <w:t xml:space="preserve"> (Munton</w:t>
      </w:r>
      <w:r w:rsidR="00F03F57">
        <w:t xml:space="preserve"> </w:t>
      </w:r>
      <w:r w:rsidR="00F03F57">
        <w:rPr>
          <w:i/>
          <w:iCs/>
        </w:rPr>
        <w:t>et al.</w:t>
      </w:r>
      <w:r w:rsidR="00C13A6D">
        <w:t xml:space="preserve">, 2004). </w:t>
      </w:r>
      <w:r w:rsidR="000D5189">
        <w:t xml:space="preserve">Frank </w:t>
      </w:r>
      <w:r w:rsidR="000D5189">
        <w:rPr>
          <w:i/>
          <w:iCs/>
        </w:rPr>
        <w:t>et al</w:t>
      </w:r>
      <w:r w:rsidR="000D5189">
        <w:t xml:space="preserve">. (2007, 2009) </w:t>
      </w:r>
      <w:r w:rsidR="000D5189">
        <w:lastRenderedPageBreak/>
        <w:t xml:space="preserve">found that T alleles at </w:t>
      </w:r>
      <w:r>
        <w:t>rs907094</w:t>
      </w:r>
      <w:r w:rsidR="000D5189">
        <w:t xml:space="preserve"> are positively correlated with increased learning from positive </w:t>
      </w:r>
      <w:r w:rsidR="003F34D3">
        <w:t>RPE</w:t>
      </w:r>
      <w:r w:rsidR="000D5189">
        <w:t xml:space="preserve">s. </w:t>
      </w:r>
      <w:r w:rsidR="00FB27E2">
        <w:t xml:space="preserve">This </w:t>
      </w:r>
      <w:r w:rsidR="004224F7">
        <w:t xml:space="preserve">may occur because T alleles at this SNP are part of a haplotype that is associated with greater DARPP-32 expression (Meyer-Lindenberg </w:t>
      </w:r>
      <w:r w:rsidR="004224F7">
        <w:rPr>
          <w:i/>
          <w:iCs/>
        </w:rPr>
        <w:t>et al</w:t>
      </w:r>
      <w:r w:rsidR="004224F7">
        <w:t>., 2007).</w:t>
      </w:r>
      <w:r w:rsidR="00FB27E2">
        <w:t xml:space="preserve"> </w:t>
      </w:r>
      <w:r w:rsidR="00214E2A">
        <w:t xml:space="preserve">Similarly, Doll </w:t>
      </w:r>
      <w:r w:rsidR="00214E2A">
        <w:rPr>
          <w:i/>
          <w:iCs/>
        </w:rPr>
        <w:t>et al</w:t>
      </w:r>
      <w:r w:rsidR="00214E2A">
        <w:t>. (2011) found that while T alleles at rs907094 promote</w:t>
      </w:r>
      <w:r w:rsidR="003F34D3">
        <w:t xml:space="preserve"> learning from positive</w:t>
      </w:r>
      <w:r w:rsidR="00214E2A">
        <w:t xml:space="preserve"> </w:t>
      </w:r>
      <w:r w:rsidR="003F34D3">
        <w:t>RPEs</w:t>
      </w:r>
      <w:r w:rsidR="00214E2A">
        <w:t xml:space="preserve">, </w:t>
      </w:r>
      <w:r w:rsidR="003F34D3">
        <w:t>they are</w:t>
      </w:r>
      <w:r w:rsidR="00214E2A">
        <w:t xml:space="preserve"> negatively correlated with </w:t>
      </w:r>
      <w:r w:rsidR="003F34D3">
        <w:t xml:space="preserve">learning from </w:t>
      </w:r>
      <w:r w:rsidR="00214E2A">
        <w:t xml:space="preserve">negative </w:t>
      </w:r>
      <w:r w:rsidR="003F34D3">
        <w:t>RPE</w:t>
      </w:r>
      <w:r w:rsidR="00214E2A">
        <w:t>s.</w:t>
      </w:r>
      <w:r w:rsidR="009549AC">
        <w:t xml:space="preserve"> </w:t>
      </w:r>
    </w:p>
    <w:p w14:paraId="6681F587" w14:textId="36CECAAA" w:rsidR="007C281D" w:rsidRPr="007C281D" w:rsidRDefault="007C281D" w:rsidP="008E4D3B">
      <w:pPr>
        <w:spacing w:line="480" w:lineRule="auto"/>
      </w:pPr>
      <w:r>
        <w:tab/>
        <w:t xml:space="preserve">In contrast to findings from Doll </w:t>
      </w:r>
      <w:r>
        <w:rPr>
          <w:i/>
          <w:iCs/>
        </w:rPr>
        <w:t>et al</w:t>
      </w:r>
      <w:r>
        <w:t xml:space="preserve">. (2011), a study by Collins and Frank (2012) found no relationship between DARPP-32 polymorphisms and reinforcement learning. Byrne </w:t>
      </w:r>
      <w:r>
        <w:rPr>
          <w:i/>
          <w:iCs/>
        </w:rPr>
        <w:t>et al</w:t>
      </w:r>
      <w:r>
        <w:t xml:space="preserve">. (2016) hypothesized that this difference may be due to differences in cognitive processing associated with differences in the two study designs. Doll </w:t>
      </w:r>
      <w:r>
        <w:rPr>
          <w:i/>
          <w:iCs/>
        </w:rPr>
        <w:t>et al</w:t>
      </w:r>
      <w:r>
        <w:t xml:space="preserve">. (2011) used a probability selection task in which participants learned and categorized novel symbols. </w:t>
      </w:r>
      <w:r w:rsidRPr="00091327">
        <w:t>Collins and Frank (2012) used known categories and category members in their task.</w:t>
      </w:r>
      <w:r>
        <w:t xml:space="preserve"> Byrne </w:t>
      </w:r>
      <w:r>
        <w:rPr>
          <w:i/>
          <w:iCs/>
        </w:rPr>
        <w:t>et al</w:t>
      </w:r>
      <w:r>
        <w:t xml:space="preserve">. (2016) reasoned that the DARPP-32 polymorphisms may play distinct rolls in these two types of learning and categorization. </w:t>
      </w:r>
    </w:p>
    <w:p w14:paraId="1C4B22C5" w14:textId="5757E63C" w:rsidR="0062175F" w:rsidRPr="00B71A86" w:rsidRDefault="0062175F" w:rsidP="008E4D3B">
      <w:pPr>
        <w:spacing w:line="480" w:lineRule="auto"/>
      </w:pPr>
      <w:r>
        <w:tab/>
      </w:r>
      <w:r w:rsidR="00B71A86">
        <w:t xml:space="preserve">DARPP-32 also modulates striatal plasticity with different effects on reward learning (Doll </w:t>
      </w:r>
      <w:r w:rsidR="00B71A86">
        <w:rPr>
          <w:i/>
          <w:iCs/>
        </w:rPr>
        <w:t>et al</w:t>
      </w:r>
      <w:r w:rsidR="00B71A86">
        <w:t xml:space="preserve">., 2015). </w:t>
      </w:r>
      <w:r>
        <w:t xml:space="preserve">DARPP-32 polymorphisms are also associated with </w:t>
      </w:r>
      <w:r w:rsidR="00013FCB">
        <w:t>individual differences in working memory</w:t>
      </w:r>
      <w:r w:rsidR="00B71A86">
        <w:t xml:space="preserve">, </w:t>
      </w:r>
      <w:r w:rsidR="00013FCB">
        <w:t>prefrontal activit</w:t>
      </w:r>
      <w:r w:rsidR="00B71A86">
        <w:t xml:space="preserve">y, and differences in model-based and model-free learning (Deserno </w:t>
      </w:r>
      <w:r w:rsidR="00B71A86">
        <w:rPr>
          <w:i/>
          <w:iCs/>
        </w:rPr>
        <w:t>et al</w:t>
      </w:r>
      <w:r w:rsidR="00B71A86">
        <w:t xml:space="preserve">., 2015). A recent study demonstrated that DARPP-32 T alleles in the striatum increased model-free learning over C alleles; however, C alleles were predictive of better performance in model-based learning (Doll </w:t>
      </w:r>
      <w:r w:rsidR="00B71A86">
        <w:rPr>
          <w:i/>
          <w:iCs/>
        </w:rPr>
        <w:t>et al.</w:t>
      </w:r>
      <w:r w:rsidR="00B71A86">
        <w:t xml:space="preserve">, 2016). </w:t>
      </w:r>
    </w:p>
    <w:p w14:paraId="7B7E4E3B" w14:textId="563B4C56" w:rsidR="007B08C0" w:rsidRDefault="008E4D3B" w:rsidP="008E4D3B">
      <w:pPr>
        <w:spacing w:line="480" w:lineRule="auto"/>
        <w:rPr>
          <w:b/>
          <w:bCs/>
          <w:i/>
          <w:iCs/>
        </w:rPr>
      </w:pPr>
      <w:r>
        <w:rPr>
          <w:b/>
          <w:bCs/>
          <w:i/>
          <w:iCs/>
        </w:rPr>
        <w:t>COMT</w:t>
      </w:r>
    </w:p>
    <w:p w14:paraId="70C5A4EC" w14:textId="2AF42EAC" w:rsidR="00073D24" w:rsidRDefault="002B7527" w:rsidP="00073D24">
      <w:pPr>
        <w:spacing w:line="480" w:lineRule="auto"/>
      </w:pPr>
      <w:r>
        <w:rPr>
          <w:b/>
          <w:bCs/>
        </w:rPr>
        <w:tab/>
      </w:r>
      <w:r w:rsidR="00073D24">
        <w:t>Catechol-o-methyltransferase (</w:t>
      </w:r>
      <w:r w:rsidR="00073D24" w:rsidRPr="00073D24">
        <w:t>COMT</w:t>
      </w:r>
      <w:r w:rsidR="00073D24">
        <w:t xml:space="preserve">) is an enzyme that </w:t>
      </w:r>
      <w:r w:rsidR="00EC313C">
        <w:t>degrades</w:t>
      </w:r>
      <w:r w:rsidR="00073D24">
        <w:t xml:space="preserve"> catecholamines including extracellular dopamine. The COMT </w:t>
      </w:r>
      <w:r w:rsidR="00073D24" w:rsidRPr="00073D24">
        <w:t>gene</w:t>
      </w:r>
      <w:r w:rsidR="00073D24">
        <w:t xml:space="preserve"> codes for the enzyme; however, a nonsynonymous </w:t>
      </w:r>
      <w:r w:rsidR="00073D24" w:rsidRPr="00073D24">
        <w:t>polymorphism</w:t>
      </w:r>
      <w:r w:rsidR="00073D24">
        <w:t xml:space="preserve">, </w:t>
      </w:r>
      <w:r w:rsidR="00073D24" w:rsidRPr="00073D24">
        <w:t>Val158Met (rs4680)</w:t>
      </w:r>
      <w:r w:rsidR="00073D24">
        <w:t xml:space="preserve">, has been shown to contribute to individual </w:t>
      </w:r>
      <w:r w:rsidR="00073D24">
        <w:lastRenderedPageBreak/>
        <w:t xml:space="preserve">differences </w:t>
      </w:r>
      <w:r w:rsidR="00EB7764">
        <w:t xml:space="preserve">in </w:t>
      </w:r>
      <w:r w:rsidR="00073D24">
        <w:t>dopamine regulation</w:t>
      </w:r>
      <w:r w:rsidR="00EC313C">
        <w:t xml:space="preserve"> (Gogos </w:t>
      </w:r>
      <w:r w:rsidR="00EC313C">
        <w:rPr>
          <w:i/>
          <w:iCs/>
        </w:rPr>
        <w:t>et al</w:t>
      </w:r>
      <w:r w:rsidR="00073D24">
        <w:t>.</w:t>
      </w:r>
      <w:r w:rsidR="00EC313C">
        <w:t xml:space="preserve">, 1998; Huotari </w:t>
      </w:r>
      <w:r w:rsidR="00EC313C">
        <w:rPr>
          <w:i/>
          <w:iCs/>
        </w:rPr>
        <w:t>et al</w:t>
      </w:r>
      <w:r w:rsidR="00EC313C">
        <w:t xml:space="preserve">., </w:t>
      </w:r>
      <w:r w:rsidR="00EB7764">
        <w:t xml:space="preserve">2002; Matsumoto </w:t>
      </w:r>
      <w:r w:rsidR="00EB7764">
        <w:rPr>
          <w:i/>
          <w:iCs/>
        </w:rPr>
        <w:t>et al.</w:t>
      </w:r>
      <w:r w:rsidR="00EB7764">
        <w:t>, 2003).</w:t>
      </w:r>
      <w:r w:rsidR="00073D24">
        <w:t xml:space="preserve"> </w:t>
      </w:r>
      <w:r w:rsidR="00273ED7">
        <w:t>Val158Met is the most studied of the SNPs examined here. Its alleles are differentially associated with focus during working memory tasks (Heinz &amp; Smolka, 2006)</w:t>
      </w:r>
      <w:r w:rsidR="00DB2F19">
        <w:t xml:space="preserve">, emotional resilience (Smloka </w:t>
      </w:r>
      <w:r w:rsidR="00DB2F19">
        <w:rPr>
          <w:i/>
          <w:iCs/>
        </w:rPr>
        <w:t>et al.</w:t>
      </w:r>
      <w:r w:rsidR="00DB2F19">
        <w:t>, 2005), and a variety of findings related to risks of schizophrenia, ADHD, and substance abuse, among others</w:t>
      </w:r>
      <w:r w:rsidR="00273ED7">
        <w:t>.</w:t>
      </w:r>
      <w:r w:rsidR="00DB2F19">
        <w:t xml:space="preserve"> </w:t>
      </w:r>
      <w:r w:rsidR="00273ED7">
        <w:t>D</w:t>
      </w:r>
      <w:r w:rsidR="00073D24">
        <w:t xml:space="preserve">ifferences at this SNP are associated with different basal dopamine levels </w:t>
      </w:r>
      <w:r w:rsidR="00361F15">
        <w:t>and</w:t>
      </w:r>
      <w:r w:rsidR="005E6CC4">
        <w:t xml:space="preserve">, by extension, the availability of </w:t>
      </w:r>
      <w:r w:rsidR="00361F15">
        <w:t>D</w:t>
      </w:r>
      <w:r w:rsidR="00361F15">
        <w:rPr>
          <w:vertAlign w:val="subscript"/>
        </w:rPr>
        <w:t>1</w:t>
      </w:r>
      <w:r w:rsidR="00361F15">
        <w:t xml:space="preserve"> </w:t>
      </w:r>
      <w:r w:rsidR="005E6CC4">
        <w:t xml:space="preserve">receptors </w:t>
      </w:r>
      <w:r w:rsidR="00073D24">
        <w:t>in the prefrontal cortex</w:t>
      </w:r>
      <w:r w:rsidR="00EC313C">
        <w:t xml:space="preserve"> (PFC)</w:t>
      </w:r>
      <w:r w:rsidR="00EB7764">
        <w:t xml:space="preserve"> (Slifstein </w:t>
      </w:r>
      <w:r w:rsidR="00EB7764">
        <w:rPr>
          <w:i/>
          <w:iCs/>
        </w:rPr>
        <w:t>et al</w:t>
      </w:r>
      <w:r w:rsidR="00EB7764">
        <w:t>., 2008)</w:t>
      </w:r>
      <w:r w:rsidR="00361F15">
        <w:t xml:space="preserve">. </w:t>
      </w:r>
      <w:r w:rsidR="00EC313C">
        <w:t xml:space="preserve">The Met </w:t>
      </w:r>
      <w:r w:rsidR="005E6CC4">
        <w:t>version of</w:t>
      </w:r>
      <w:r w:rsidR="00EC313C">
        <w:t xml:space="preserve"> COMT </w:t>
      </w:r>
      <w:r w:rsidR="005E6CC4">
        <w:t xml:space="preserve">operates less </w:t>
      </w:r>
      <w:r w:rsidR="00EC313C">
        <w:t>efficie</w:t>
      </w:r>
      <w:r w:rsidR="005E6CC4">
        <w:t>ntly in breaking down synaptic dopamine</w:t>
      </w:r>
      <w:r w:rsidR="00273ED7">
        <w:t xml:space="preserve"> such that Met carriers have four times as much available dopamine as Val carriers</w:t>
      </w:r>
      <w:r w:rsidR="00EC313C">
        <w:t xml:space="preserve">. </w:t>
      </w:r>
      <w:r w:rsidR="005E6CC4">
        <w:t>This leaves</w:t>
      </w:r>
      <w:r w:rsidR="00EC313C">
        <w:t xml:space="preserve"> more </w:t>
      </w:r>
      <w:r w:rsidR="005E6CC4">
        <w:t xml:space="preserve">synaptic </w:t>
      </w:r>
      <w:r w:rsidR="00EC313C">
        <w:t xml:space="preserve">dopamine available </w:t>
      </w:r>
      <w:r w:rsidR="005E6CC4">
        <w:t xml:space="preserve">to activate postsynaptic neurons </w:t>
      </w:r>
      <w:r w:rsidR="00EC313C">
        <w:t xml:space="preserve">in the PFC. </w:t>
      </w:r>
      <w:r w:rsidR="005E6CC4">
        <w:t xml:space="preserve">The result is </w:t>
      </w:r>
      <w:r w:rsidR="00EC313C">
        <w:t>sustained PFC activation and improved executive functioning, working memory for abstract rules</w:t>
      </w:r>
      <w:r w:rsidR="00EB7764">
        <w:t xml:space="preserve"> (Durstewitz </w:t>
      </w:r>
      <w:r w:rsidR="00EB7764">
        <w:rPr>
          <w:i/>
          <w:iCs/>
        </w:rPr>
        <w:t>et al.</w:t>
      </w:r>
      <w:r w:rsidR="00EC313C">
        <w:t>,</w:t>
      </w:r>
      <w:r w:rsidR="00EB7764">
        <w:t xml:space="preserve"> 2010</w:t>
      </w:r>
      <w:r w:rsidR="00EC294B">
        <w:t>; Durstewitz &amp; Seamans, 2008</w:t>
      </w:r>
      <w:r w:rsidR="00EB7764">
        <w:t>)</w:t>
      </w:r>
      <w:r w:rsidR="00EC313C">
        <w:t xml:space="preserve"> and high-order cognitive faculties in reward learning</w:t>
      </w:r>
      <w:r w:rsidR="00EB7764">
        <w:t xml:space="preserve"> (Frank </w:t>
      </w:r>
      <w:r w:rsidR="00EB7764">
        <w:rPr>
          <w:i/>
          <w:iCs/>
        </w:rPr>
        <w:t>et al</w:t>
      </w:r>
      <w:r w:rsidR="00EB7764">
        <w:t xml:space="preserve">., 2007, 2009). </w:t>
      </w:r>
    </w:p>
    <w:p w14:paraId="4EE8406E" w14:textId="2BED28B9" w:rsidR="00073D24" w:rsidRDefault="00EB7764" w:rsidP="00073D24">
      <w:pPr>
        <w:spacing w:line="480" w:lineRule="auto"/>
      </w:pPr>
      <w:r>
        <w:tab/>
        <w:t xml:space="preserve">Unlike the SNPs in DRD2 and DARPP-32, the Val158Met SNP in the COMT gene does not have significant effects on striatal dopamine (Gogos </w:t>
      </w:r>
      <w:r>
        <w:rPr>
          <w:i/>
          <w:iCs/>
        </w:rPr>
        <w:t>et al.</w:t>
      </w:r>
      <w:r>
        <w:t xml:space="preserve">, 1998); however, there is evidence that the effects of COMT in the PFC play a role in striatal dopamine regulation through neuronal projections from the PFC to the striatum (Krugel </w:t>
      </w:r>
      <w:r>
        <w:rPr>
          <w:i/>
          <w:iCs/>
        </w:rPr>
        <w:t>et al</w:t>
      </w:r>
      <w:r>
        <w:t>., 2009).</w:t>
      </w:r>
    </w:p>
    <w:p w14:paraId="44400BB0" w14:textId="2F895DEA" w:rsidR="005E6CC4" w:rsidRPr="009F19C8" w:rsidRDefault="005E6CC4" w:rsidP="00073D24">
      <w:pPr>
        <w:spacing w:line="480" w:lineRule="auto"/>
      </w:pPr>
      <w:r>
        <w:tab/>
        <w:t xml:space="preserve">Doll </w:t>
      </w:r>
      <w:r>
        <w:rPr>
          <w:i/>
          <w:iCs/>
        </w:rPr>
        <w:t>et al.</w:t>
      </w:r>
      <w:r>
        <w:t xml:space="preserve"> (2011) found that Met allele carriers were more susceptible to unmotivated confirmation bias. In a probabilistic card </w:t>
      </w:r>
      <w:r w:rsidR="004C6956">
        <w:t xml:space="preserve">selection </w:t>
      </w:r>
      <w:r>
        <w:t xml:space="preserve">task in which participants were given incorrect instructions about which cards were most likely to be winners, Met allele carriers continued to </w:t>
      </w:r>
      <w:r w:rsidR="009D0248">
        <w:t xml:space="preserve">play according to the incorrect probabilities in the instructions and did not switch strategies based on the observed outcomes in the task trials. Doll </w:t>
      </w:r>
      <w:r w:rsidR="009D0248">
        <w:rPr>
          <w:i/>
          <w:iCs/>
        </w:rPr>
        <w:t>et al.</w:t>
      </w:r>
      <w:r w:rsidR="009D0248">
        <w:t xml:space="preserve"> reasoned that this susceptibility to confirmation bias</w:t>
      </w:r>
      <w:r w:rsidR="00011513">
        <w:t xml:space="preserve"> was the downside of the improved working memory associated with Met carriers. </w:t>
      </w:r>
      <w:r w:rsidR="009F19C8">
        <w:t>While improved working memory might allow these participant</w:t>
      </w:r>
      <w:r w:rsidR="00E06079">
        <w:t>s</w:t>
      </w:r>
      <w:r w:rsidR="009F19C8">
        <w:t xml:space="preserve"> to </w:t>
      </w:r>
      <w:r w:rsidR="009F19C8">
        <w:lastRenderedPageBreak/>
        <w:t>keep instructions in mind throughout multiple trials with feedback, it</w:t>
      </w:r>
      <w:r w:rsidR="00982143">
        <w:t xml:space="preserve"> i</w:t>
      </w:r>
      <w:r w:rsidR="009F19C8">
        <w:t xml:space="preserve">s unclear why improved working memory could only hold those instructions in mind, and not the feedback from the trials themselves. Thus, Doll </w:t>
      </w:r>
      <w:r w:rsidR="009F19C8">
        <w:rPr>
          <w:i/>
          <w:iCs/>
        </w:rPr>
        <w:t>et al</w:t>
      </w:r>
      <w:r w:rsidR="009F19C8">
        <w:t xml:space="preserve">.’s finding regarding COMT and confirmation bias may require additional or alternative explanation. </w:t>
      </w:r>
    </w:p>
    <w:p w14:paraId="421DB7E8" w14:textId="76EACB38" w:rsidR="00DA46B6" w:rsidRDefault="00DA46B6" w:rsidP="00073D24">
      <w:pPr>
        <w:spacing w:line="480" w:lineRule="auto"/>
      </w:pPr>
      <w:r>
        <w:tab/>
        <w:t xml:space="preserve">Like DARPP-32, COMT polymorphisms also play differential roles in model-based and model-free learning. Doll </w:t>
      </w:r>
      <w:r>
        <w:rPr>
          <w:i/>
          <w:iCs/>
        </w:rPr>
        <w:t>et al</w:t>
      </w:r>
      <w:r>
        <w:t xml:space="preserve">. (2016) showed that </w:t>
      </w:r>
      <w:r w:rsidR="00122739">
        <w:t xml:space="preserve">prefrontal </w:t>
      </w:r>
      <w:r w:rsidRPr="00DA46B6">
        <w:t>Met</w:t>
      </w:r>
      <w:r>
        <w:t xml:space="preserve"> alleles predicted better performance on a model-based learning task than Val alleles, such that Met allele carriers outperformed Val/Val homozygotes. </w:t>
      </w:r>
      <w:r w:rsidR="00122739">
        <w:t xml:space="preserve">They reasoned that Met alleles amplified model-based choice performance by augmenting working memory, a cognitive process which occurs in the prefrontal cortex and is dopamine dependent (Otto </w:t>
      </w:r>
      <w:r w:rsidR="00122739">
        <w:rPr>
          <w:i/>
          <w:iCs/>
        </w:rPr>
        <w:t>et al</w:t>
      </w:r>
      <w:r w:rsidR="00122739">
        <w:t>., 2013).</w:t>
      </w:r>
    </w:p>
    <w:p w14:paraId="2883292B" w14:textId="43E49A26" w:rsidR="00783810" w:rsidRDefault="00783810" w:rsidP="00073D24">
      <w:pPr>
        <w:spacing w:line="480" w:lineRule="auto"/>
      </w:pPr>
      <w:r>
        <w:tab/>
        <w:t>Despite numerous studies showing an effect of COMT</w:t>
      </w:r>
      <w:r w:rsidR="00902B51">
        <w:t xml:space="preserve"> polymorphisms </w:t>
      </w:r>
      <w:r>
        <w:t>on co</w:t>
      </w:r>
      <w:r w:rsidR="00902B51">
        <w:t>g</w:t>
      </w:r>
      <w:r>
        <w:t xml:space="preserve">nitive abilities, a meta-analysis of 58 studies recently found no such effect (Geller </w:t>
      </w:r>
      <w:r>
        <w:rPr>
          <w:i/>
          <w:iCs/>
        </w:rPr>
        <w:t>et al</w:t>
      </w:r>
      <w:r>
        <w:t>., 2017)</w:t>
      </w:r>
      <w:r w:rsidR="00902B51">
        <w:t xml:space="preserve"> and concluded the effect was either too small to detect or was not there at all. The study differed from a 2008 meta-analysis (Barnett </w:t>
      </w:r>
      <w:r w:rsidR="00902B51">
        <w:rPr>
          <w:i/>
          <w:iCs/>
        </w:rPr>
        <w:t>et al</w:t>
      </w:r>
      <w:r w:rsidR="00902B51">
        <w:t xml:space="preserve">.) in that Geller </w:t>
      </w:r>
      <w:r w:rsidR="00902B51">
        <w:rPr>
          <w:i/>
          <w:iCs/>
        </w:rPr>
        <w:t>et al</w:t>
      </w:r>
      <w:r w:rsidR="00902B51">
        <w:t xml:space="preserve">. only included studies of healthy adults; however, both studies failed to find the much-discussed association between Val158Met polymorphisms and individual differences in cognitive function. </w:t>
      </w:r>
    </w:p>
    <w:p w14:paraId="46B1720D" w14:textId="5F553779" w:rsidR="008D3A2F" w:rsidRDefault="008D3A2F" w:rsidP="00073D24">
      <w:pPr>
        <w:spacing w:line="480" w:lineRule="auto"/>
      </w:pPr>
      <w:r>
        <w:tab/>
      </w:r>
      <w:r w:rsidR="008D7064">
        <w:t>Apart from cognitive functions as traditionally conceived, t</w:t>
      </w:r>
      <w:r>
        <w:t>he COM</w:t>
      </w:r>
      <w:r w:rsidR="008D7064">
        <w:t>T</w:t>
      </w:r>
      <w:r>
        <w:t xml:space="preserve"> Val158Met polymorphism has </w:t>
      </w:r>
      <w:r w:rsidR="008D7064">
        <w:t xml:space="preserve">been implicated in emotional decision-making, a relationship that de Souza Costa </w:t>
      </w:r>
      <w:r w:rsidR="008D7064">
        <w:rPr>
          <w:i/>
          <w:iCs/>
        </w:rPr>
        <w:t>et al</w:t>
      </w:r>
      <w:r w:rsidR="008D7064">
        <w:t xml:space="preserve">. (2016) showed to be mediated by sex. Using the Iowa Gambling Task (IGT), de Souza Costa </w:t>
      </w:r>
      <w:r w:rsidR="008D7064">
        <w:rPr>
          <w:i/>
          <w:iCs/>
        </w:rPr>
        <w:t>et al</w:t>
      </w:r>
      <w:r w:rsidR="008D7064">
        <w:t xml:space="preserve">. showed Val/Val homozygotes performed better in the latter half of 100 selections in the task only when those Val/Val genotypes belonged to women. Learning in the IGT typically shows up in later trials because most learning takes place in early trials. Decision-making in later trials is considered emotional decision-making because the task is </w:t>
      </w:r>
      <w:proofErr w:type="gramStart"/>
      <w:r w:rsidR="008D7064">
        <w:t>probabilistic</w:t>
      </w:r>
      <w:proofErr w:type="gramEnd"/>
      <w:r w:rsidR="008D7064">
        <w:t xml:space="preserve"> </w:t>
      </w:r>
      <w:r w:rsidR="008D7064">
        <w:lastRenderedPageBreak/>
        <w:t xml:space="preserve">and </w:t>
      </w:r>
      <w:r w:rsidR="007F5435">
        <w:t xml:space="preserve">the decisions are therefore risky. By contrast, early trials which take place prior to or during early learning are considered to be ambiguous. De Souza Costa </w:t>
      </w:r>
      <w:r w:rsidR="007F5435">
        <w:rPr>
          <w:i/>
          <w:iCs/>
        </w:rPr>
        <w:t>et al</w:t>
      </w:r>
      <w:r w:rsidR="007F5435">
        <w:t xml:space="preserve">. reasoned that the sex differences may be due to an increased focus on a long-game payoff in men, and an increased sensitivity to individual losses in women. </w:t>
      </w:r>
      <w:r w:rsidR="00D55E50">
        <w:t xml:space="preserve">Regardless of sex, </w:t>
      </w:r>
      <w:proofErr w:type="gramStart"/>
      <w:r w:rsidR="00D55E50">
        <w:t>Met</w:t>
      </w:r>
      <w:proofErr w:type="gramEnd"/>
      <w:r w:rsidR="00D55E50">
        <w:t xml:space="preserve"> alleles at Val158Met have been associated with a negativity bias such that resistance to negative </w:t>
      </w:r>
      <w:r w:rsidR="0016042F">
        <w:t xml:space="preserve">emotional states is reduced (Gao </w:t>
      </w:r>
      <w:r w:rsidR="0016042F">
        <w:rPr>
          <w:i/>
          <w:iCs/>
        </w:rPr>
        <w:t>et al</w:t>
      </w:r>
      <w:r w:rsidR="0016042F">
        <w:t xml:space="preserve">., 2016). These Met alleles are also associated with anxiety disorders (McGrath </w:t>
      </w:r>
      <w:r w:rsidR="0016042F">
        <w:rPr>
          <w:i/>
          <w:iCs/>
        </w:rPr>
        <w:t>et al</w:t>
      </w:r>
      <w:r w:rsidR="0016042F">
        <w:t>., 20</w:t>
      </w:r>
      <w:r w:rsidR="009F41D7">
        <w:t>0</w:t>
      </w:r>
      <w:r w:rsidR="0016042F">
        <w:t xml:space="preserve">4) and depression (Åberg </w:t>
      </w:r>
      <w:r w:rsidR="0016042F">
        <w:rPr>
          <w:i/>
          <w:iCs/>
        </w:rPr>
        <w:t>et al</w:t>
      </w:r>
      <w:r w:rsidR="0016042F">
        <w:t xml:space="preserve">., 2011).  </w:t>
      </w:r>
    </w:p>
    <w:p w14:paraId="7BFE0E77" w14:textId="28BC16C2" w:rsidR="000A57FB" w:rsidRPr="000A57FB" w:rsidRDefault="000A57FB" w:rsidP="00073D24">
      <w:pPr>
        <w:spacing w:line="480" w:lineRule="auto"/>
      </w:pPr>
      <w:r>
        <w:tab/>
        <w:t xml:space="preserve">The Val158Met polymorphism is also predictive of individual differences in susceptibility to framing effect biases (Quinn </w:t>
      </w:r>
      <w:r>
        <w:rPr>
          <w:i/>
          <w:iCs/>
        </w:rPr>
        <w:t>et al</w:t>
      </w:r>
      <w:r>
        <w:t>., 2019). Specifically, Val carriers were more suscept</w:t>
      </w:r>
      <w:r w:rsidR="00982143">
        <w:t>i</w:t>
      </w:r>
      <w:r>
        <w:t>ble to framing effects. Participants answered questions in one frame, then answered the same questions differently framed. Val carriers were more likely to change their responses to the questions when they were reframed. The authors hypothesized that the Met allele</w:t>
      </w:r>
      <w:r w:rsidR="00E71086">
        <w:t>,</w:t>
      </w:r>
      <w:r>
        <w:t xml:space="preserve"> and its accompanying increased dopamine in </w:t>
      </w:r>
      <w:r w:rsidR="00E71086">
        <w:t>prefrontal synapses,</w:t>
      </w:r>
      <w:r>
        <w:t xml:space="preserve"> may enhance consistent choice selection</w:t>
      </w:r>
      <w:r w:rsidR="00E71086">
        <w:t xml:space="preserve">. </w:t>
      </w:r>
    </w:p>
    <w:p w14:paraId="14716FB1" w14:textId="410D72F4" w:rsidR="002B7527" w:rsidRDefault="002B7527" w:rsidP="008E4D3B">
      <w:pPr>
        <w:spacing w:line="480" w:lineRule="auto"/>
        <w:rPr>
          <w:b/>
          <w:bCs/>
        </w:rPr>
      </w:pPr>
      <w:r>
        <w:rPr>
          <w:b/>
          <w:bCs/>
        </w:rPr>
        <w:t>Current Study</w:t>
      </w:r>
    </w:p>
    <w:p w14:paraId="33076F71" w14:textId="382A4AF4" w:rsidR="002B7527" w:rsidRPr="0001549C" w:rsidRDefault="002B7527" w:rsidP="008E4D3B">
      <w:pPr>
        <w:spacing w:line="480" w:lineRule="auto"/>
      </w:pPr>
      <w:r>
        <w:rPr>
          <w:b/>
          <w:bCs/>
        </w:rPr>
        <w:tab/>
      </w:r>
      <w:r w:rsidR="0001549C">
        <w:t xml:space="preserve">In order to discover whether the dopaminergic genes predictive of unmotivated confirmation bias are also predictive of motivated confirmation bias, we used the motivated confirmation bias detection task developed by Kahan </w:t>
      </w:r>
      <w:r w:rsidR="0001549C">
        <w:rPr>
          <w:i/>
          <w:iCs/>
        </w:rPr>
        <w:t>et al.</w:t>
      </w:r>
      <w:r w:rsidR="0001549C">
        <w:t xml:space="preserve"> (2017) and its unmotivated control task in conjunction with genotyping the relevant SNPs in DRD2, DARPP-32, and COMT genes. This approach allowed us to rely on </w:t>
      </w:r>
      <w:r w:rsidR="00F82FE7">
        <w:t xml:space="preserve">a </w:t>
      </w:r>
      <w:r w:rsidR="0001549C">
        <w:t xml:space="preserve">peer-reviewed paradigm for detecting motivated confirmation bias </w:t>
      </w:r>
      <w:r w:rsidR="00812C0E">
        <w:t xml:space="preserve">established in </w:t>
      </w:r>
      <w:r w:rsidR="0001549C">
        <w:t xml:space="preserve">a sample of 1111 participants. In doing so, we sought to replicate Kahan’s findings </w:t>
      </w:r>
      <w:r w:rsidR="000C1A0E">
        <w:t xml:space="preserve">as well as </w:t>
      </w:r>
      <w:r w:rsidR="0059238E">
        <w:t xml:space="preserve">to </w:t>
      </w:r>
      <w:r w:rsidR="000C1A0E">
        <w:t xml:space="preserve">replicate and extend the findings of Doll </w:t>
      </w:r>
      <w:r w:rsidR="000C1A0E" w:rsidRPr="008C5F50">
        <w:rPr>
          <w:i/>
          <w:iCs/>
        </w:rPr>
        <w:t>et al</w:t>
      </w:r>
      <w:r w:rsidR="000C1A0E">
        <w:t xml:space="preserve">. by </w:t>
      </w:r>
      <w:r w:rsidR="000C1A0E">
        <w:lastRenderedPageBreak/>
        <w:t xml:space="preserve">evaluating </w:t>
      </w:r>
      <w:r w:rsidR="0001549C">
        <w:t xml:space="preserve">whether </w:t>
      </w:r>
      <w:r w:rsidR="000C1A0E">
        <w:t>motivated</w:t>
      </w:r>
      <w:r w:rsidR="0001549C">
        <w:t xml:space="preserve"> bias </w:t>
      </w:r>
      <w:r w:rsidR="000C1A0E">
        <w:t xml:space="preserve">is </w:t>
      </w:r>
      <w:r w:rsidR="0001549C">
        <w:t xml:space="preserve">associated with the </w:t>
      </w:r>
      <w:r w:rsidR="000C1A0E">
        <w:t xml:space="preserve">same </w:t>
      </w:r>
      <w:r w:rsidR="0001549C">
        <w:t>gen</w:t>
      </w:r>
      <w:r w:rsidR="008C5F50">
        <w:t>es</w:t>
      </w:r>
      <w:r w:rsidR="0001549C">
        <w:t xml:space="preserve"> </w:t>
      </w:r>
      <w:r w:rsidR="000C1A0E">
        <w:t>found</w:t>
      </w:r>
      <w:r w:rsidR="0001549C">
        <w:t xml:space="preserve"> to be predictive of unmotivated confirmation bias. </w:t>
      </w:r>
    </w:p>
    <w:p w14:paraId="062D0D25" w14:textId="77777777" w:rsidR="002B7527" w:rsidRPr="008C5F50" w:rsidRDefault="002B7527" w:rsidP="002B7527">
      <w:pPr>
        <w:spacing w:line="480" w:lineRule="auto"/>
        <w:rPr>
          <w:b/>
          <w:bCs/>
          <w:i/>
          <w:iCs/>
        </w:rPr>
      </w:pPr>
      <w:r w:rsidRPr="008C5F50">
        <w:rPr>
          <w:b/>
          <w:bCs/>
          <w:i/>
          <w:iCs/>
        </w:rPr>
        <w:t>Hypotheses</w:t>
      </w:r>
    </w:p>
    <w:p w14:paraId="730C4AB3" w14:textId="5E965AC4" w:rsidR="00334AB7" w:rsidRDefault="00F82FE7" w:rsidP="00752C2C">
      <w:pPr>
        <w:spacing w:line="480" w:lineRule="auto"/>
        <w:ind w:firstLine="720"/>
      </w:pPr>
      <w:r>
        <w:t xml:space="preserve">Given </w:t>
      </w:r>
      <w:r w:rsidR="002B7527">
        <w:t xml:space="preserve">that RPE underlies motivated confirmation bias, </w:t>
      </w:r>
      <w:r>
        <w:t xml:space="preserve">we hypothesized </w:t>
      </w:r>
      <w:r w:rsidR="002B7527">
        <w:t xml:space="preserve">that the same SNPs identified by Doll </w:t>
      </w:r>
      <w:r w:rsidR="002B7527">
        <w:rPr>
          <w:i/>
          <w:iCs/>
        </w:rPr>
        <w:t>et al</w:t>
      </w:r>
      <w:r w:rsidR="002B7527">
        <w:t>.</w:t>
      </w:r>
      <w:r w:rsidR="004C6956">
        <w:t xml:space="preserve"> (2017)</w:t>
      </w:r>
      <w:r w:rsidR="0001549C">
        <w:t>,</w:t>
      </w:r>
      <w:r w:rsidR="002B7527">
        <w:t xml:space="preserve"> </w:t>
      </w:r>
      <w:r w:rsidR="0001549C">
        <w:t xml:space="preserve">DRD2 (rs6277), DARPP-32 (rs907094), and COMT (rs4680), </w:t>
      </w:r>
      <w:r w:rsidR="002B7527">
        <w:t xml:space="preserve">as predictive of individual differences in susceptibility to unmotivated confirmation bias would also be predictive of individual differences in susceptibility to motivated confirmation bias. </w:t>
      </w:r>
      <w:r w:rsidR="00DB2F19">
        <w:t xml:space="preserve">It was further hypothesized that political identity would predict bias; specifically, that in the treatment condition, participants whose stimuli affirmed their political beliefs would be more accurate, and those whose stimuli contradicted their political beliefs would be less accurate. Political ideology was not expected to have any effect on accuracy in the control (unmotivated) condition. Finally, it was hypothesized that in the control condition, numeracy and accuracy would show a strong, positive, correlation, such that </w:t>
      </w:r>
      <w:r w:rsidR="00812C0E">
        <w:t xml:space="preserve">increased </w:t>
      </w:r>
      <w:r w:rsidR="00DB2F19">
        <w:t xml:space="preserve">numeracy </w:t>
      </w:r>
      <w:r w:rsidR="00812C0E">
        <w:t>would be associated with improved</w:t>
      </w:r>
      <w:r w:rsidR="00DB2F19">
        <w:t xml:space="preserve"> accuracy. In the treatment condition, however, it was expected that this relationship would not hold</w:t>
      </w:r>
      <w:r w:rsidR="00752C2C">
        <w:t>. Rather, it was hypothesized that Kahan’s findings would be replicated and motivated confirmation bias would wipe out any advantage in accuracy that numeracy would otherwise convey.</w:t>
      </w:r>
    </w:p>
    <w:p w14:paraId="4924F010" w14:textId="540D1E52" w:rsidR="00E42B07" w:rsidRPr="00AA744D" w:rsidRDefault="00E42B07" w:rsidP="00752C2C">
      <w:pPr>
        <w:spacing w:line="480" w:lineRule="auto"/>
        <w:ind w:firstLine="720"/>
      </w:pPr>
      <w:r>
        <w:t>It</w:t>
      </w:r>
      <w:r w:rsidR="00982143">
        <w:t xml:space="preserve"> is</w:t>
      </w:r>
      <w:r>
        <w:t xml:space="preserve"> possible that genotype might interact with numeracy to influence cognitive performance, such as susceptibility to bias. The dopaminergic genes examined here have been associated with various cognitive processes and traits in multiple studies. These include executive functioning such as working memory, response inhibition, and cognitive flexibility, emotional decision-making, and framing-effects-induced bias, among others. However, it</w:t>
      </w:r>
      <w:r w:rsidR="00982143">
        <w:t xml:space="preserve"> i</w:t>
      </w:r>
      <w:r>
        <w:t xml:space="preserve">s also the case that several of these purported links between the genetic polymorphisms under </w:t>
      </w:r>
      <w:r>
        <w:lastRenderedPageBreak/>
        <w:t xml:space="preserve">examination here, and various cognitive properties, have not shown an effect in meta-analyses. Therefore, while we conducted analyses to detect any such interactions, we did not form a hypothesis regarding them. </w:t>
      </w:r>
      <w:r w:rsidR="00AA744D">
        <w:t xml:space="preserve">Similarly, Doll </w:t>
      </w:r>
      <w:r w:rsidR="00AA744D">
        <w:rPr>
          <w:i/>
          <w:iCs/>
        </w:rPr>
        <w:t>et al</w:t>
      </w:r>
      <w:r w:rsidR="00AA744D">
        <w:t xml:space="preserve">. (2015) found that COMT polymorphisms at C957T had differential effects on model-based and model-free learning.  </w:t>
      </w:r>
    </w:p>
    <w:p w14:paraId="6C9BC7E7" w14:textId="39DECD0F" w:rsidR="003528DF" w:rsidRPr="004824CB" w:rsidRDefault="004824CB" w:rsidP="004824CB">
      <w:pPr>
        <w:jc w:val="center"/>
        <w:rPr>
          <w:b/>
          <w:bCs/>
        </w:rPr>
      </w:pPr>
      <w:r>
        <w:rPr>
          <w:b/>
          <w:bCs/>
        </w:rPr>
        <w:t>Methods</w:t>
      </w:r>
    </w:p>
    <w:p w14:paraId="188424C2" w14:textId="2082D23D" w:rsidR="003528DF" w:rsidRDefault="003528DF"/>
    <w:p w14:paraId="55C824A2" w14:textId="7635AF5D" w:rsidR="003528DF" w:rsidRPr="004824CB" w:rsidRDefault="003528DF">
      <w:pPr>
        <w:rPr>
          <w:b/>
          <w:bCs/>
        </w:rPr>
      </w:pPr>
      <w:r w:rsidRPr="004824CB">
        <w:rPr>
          <w:b/>
          <w:bCs/>
        </w:rPr>
        <w:t>Participants</w:t>
      </w:r>
      <w:r w:rsidR="00091815" w:rsidRPr="004824CB">
        <w:rPr>
          <w:b/>
          <w:bCs/>
        </w:rPr>
        <w:t xml:space="preserve"> </w:t>
      </w:r>
      <w:r w:rsidR="005E70A8">
        <w:rPr>
          <w:b/>
          <w:bCs/>
        </w:rPr>
        <w:t>and Procedure</w:t>
      </w:r>
    </w:p>
    <w:p w14:paraId="6869ABB6" w14:textId="77777777" w:rsidR="00B545D3" w:rsidRDefault="00B545D3"/>
    <w:p w14:paraId="55422AD3" w14:textId="6804AF3F" w:rsidR="004517A1" w:rsidRDefault="00EF4974" w:rsidP="00675EE2">
      <w:pPr>
        <w:spacing w:line="480" w:lineRule="auto"/>
        <w:ind w:firstLine="720"/>
      </w:pPr>
      <w:r>
        <w:t xml:space="preserve">Participants were </w:t>
      </w:r>
      <w:r w:rsidR="00091815">
        <w:t>200 university students</w:t>
      </w:r>
      <w:r w:rsidR="00B545D3">
        <w:t>, 128 males and 72 females,</w:t>
      </w:r>
      <w:r w:rsidR="00091815">
        <w:t xml:space="preserve"> </w:t>
      </w:r>
      <w:r w:rsidR="00B545D3">
        <w:t xml:space="preserve">mean age = 18.97, </w:t>
      </w:r>
      <w:r>
        <w:t xml:space="preserve">who </w:t>
      </w:r>
      <w:r w:rsidR="00091815">
        <w:t xml:space="preserve">participated </w:t>
      </w:r>
      <w:r>
        <w:t xml:space="preserve">in this experiment </w:t>
      </w:r>
      <w:r w:rsidR="00091815">
        <w:t xml:space="preserve">for class credit. </w:t>
      </w:r>
      <w:r w:rsidR="00675EE2">
        <w:t>The study protocol was approved by the</w:t>
      </w:r>
      <w:r w:rsidR="005206D0">
        <w:t xml:space="preserve"> University of Oklahoma Institutional Review Board and Institutional Biosafety Committee.</w:t>
      </w:r>
      <w:r w:rsidR="00675EE2">
        <w:t xml:space="preserve"> </w:t>
      </w:r>
      <w:r w:rsidR="004A649E">
        <w:t>All participants completed informed consent and HIPAA forms before beginning</w:t>
      </w:r>
      <w:r w:rsidR="005206D0">
        <w:t xml:space="preserve"> the experiment. </w:t>
      </w:r>
      <w:r w:rsidR="000137CB">
        <w:t xml:space="preserve">Following randomization to study groups, the participants completed the primary experimental task and other study measures. </w:t>
      </w:r>
      <w:r w:rsidR="005206D0">
        <w:t>Participants were</w:t>
      </w:r>
      <w:r w:rsidR="004A649E">
        <w:t xml:space="preserve"> </w:t>
      </w:r>
      <w:r w:rsidR="00675EE2">
        <w:t xml:space="preserve">randomly assigned to either the control </w:t>
      </w:r>
      <w:r w:rsidR="004517A1">
        <w:t xml:space="preserve">(n = 96) </w:t>
      </w:r>
      <w:r w:rsidR="00675EE2">
        <w:t>or experimental</w:t>
      </w:r>
      <w:r w:rsidR="004517A1">
        <w:t xml:space="preserve"> (n = 104)</w:t>
      </w:r>
      <w:r w:rsidR="00675EE2">
        <w:t xml:space="preserve"> group</w:t>
      </w:r>
      <w:r w:rsidR="000137CB">
        <w:t xml:space="preserve"> which were distinguished according to the version of the primary experimental task that was administered. </w:t>
      </w:r>
      <w:r w:rsidR="006A4009">
        <w:t>All study questionnaires were delivered in-person via computer.</w:t>
      </w:r>
    </w:p>
    <w:p w14:paraId="6A67BA5F" w14:textId="3C7F51B5" w:rsidR="00D504A6" w:rsidRDefault="004517A1" w:rsidP="00675EE2">
      <w:pPr>
        <w:spacing w:line="480" w:lineRule="auto"/>
        <w:ind w:firstLine="720"/>
      </w:pPr>
      <w:r>
        <w:t xml:space="preserve">The primary experimental task was a </w:t>
      </w:r>
      <w:r w:rsidR="005206D0">
        <w:t xml:space="preserve">motivated bias detection task </w:t>
      </w:r>
      <w:r w:rsidR="00364170">
        <w:t xml:space="preserve">(MBDT) </w:t>
      </w:r>
      <w:r w:rsidR="005206D0">
        <w:t xml:space="preserve">developed by Kahan </w:t>
      </w:r>
      <w:r w:rsidR="005206D0">
        <w:rPr>
          <w:i/>
          <w:iCs/>
        </w:rPr>
        <w:t xml:space="preserve">et al. </w:t>
      </w:r>
      <w:r w:rsidR="00364170">
        <w:t xml:space="preserve">(2017). The MBDT is a </w:t>
      </w:r>
      <w:r>
        <w:t>data interpretation task designed to</w:t>
      </w:r>
      <w:r w:rsidR="00364170">
        <w:t xml:space="preserve"> elicit and detect motivated confirmation bias in the treatment condition when compared to the control condition</w:t>
      </w:r>
      <w:r>
        <w:t>. C</w:t>
      </w:r>
      <w:r w:rsidR="00B545D3">
        <w:t xml:space="preserve">ontrol group participants </w:t>
      </w:r>
      <w:r w:rsidR="004A649E">
        <w:t>were asked to interpret a data table to determine the effectiveness of a hand cream to treat a skin rash</w:t>
      </w:r>
      <w:r>
        <w:t xml:space="preserve"> while the experimental group </w:t>
      </w:r>
      <w:r w:rsidR="00E45FC1">
        <w:t xml:space="preserve">participants </w:t>
      </w:r>
      <w:r>
        <w:t xml:space="preserve">were asked to interpret a data table indicating the effectiveness of a concealed-carry weapons </w:t>
      </w:r>
      <w:r w:rsidR="00364170">
        <w:t xml:space="preserve">ban </w:t>
      </w:r>
      <w:r>
        <w:t>at reducing crime</w:t>
      </w:r>
      <w:r w:rsidR="004A649E">
        <w:t xml:space="preserve">. </w:t>
      </w:r>
      <w:r>
        <w:t xml:space="preserve">Each study group was further </w:t>
      </w:r>
      <w:r w:rsidR="00D504A6">
        <w:t>ra</w:t>
      </w:r>
      <w:r w:rsidR="006A4009">
        <w:t>n</w:t>
      </w:r>
      <w:r w:rsidR="00D504A6">
        <w:t xml:space="preserve">domly </w:t>
      </w:r>
      <w:r>
        <w:t xml:space="preserve">subdivided into whether the </w:t>
      </w:r>
      <w:r w:rsidR="006A4009">
        <w:t xml:space="preserve">data </w:t>
      </w:r>
      <w:r>
        <w:t xml:space="preserve">table presented </w:t>
      </w:r>
      <w:r w:rsidR="006A4009">
        <w:t xml:space="preserve">in the scenario was </w:t>
      </w:r>
      <w:r>
        <w:t xml:space="preserve">in support of the effectiveness or ineffectiveness of the skin cream/weapons ban. </w:t>
      </w:r>
      <w:r w:rsidR="00D504A6">
        <w:lastRenderedPageBreak/>
        <w:t>The resulting four scenarios are presented in Figures 1-4. Each participant responded to only one scenario. As shown in the figures</w:t>
      </w:r>
      <w:r>
        <w:t>, the numerical data and their positions in the table were unchanged</w:t>
      </w:r>
      <w:r w:rsidR="00D504A6">
        <w:t xml:space="preserve"> across the scenarios but the column labels differed. </w:t>
      </w:r>
      <w:r w:rsidR="006A4009">
        <w:t>When properly interpreted on the basis of the data alone, t</w:t>
      </w:r>
      <w:r w:rsidR="00D504A6">
        <w:t xml:space="preserve">he </w:t>
      </w:r>
      <w:r w:rsidR="006A4009">
        <w:t>varying positions</w:t>
      </w:r>
      <w:r w:rsidR="00D504A6">
        <w:t xml:space="preserve"> of these labels</w:t>
      </w:r>
      <w:r w:rsidR="006A4009">
        <w:t xml:space="preserve"> should result in a single </w:t>
      </w:r>
      <w:r w:rsidR="00D504A6">
        <w:t xml:space="preserve">“correct” </w:t>
      </w:r>
      <w:r w:rsidR="006A4009">
        <w:t xml:space="preserve">judgment to be made with regard to effectiveness. </w:t>
      </w:r>
      <w:r w:rsidR="00D504A6">
        <w:t xml:space="preserve">Accuracy of the </w:t>
      </w:r>
      <w:r w:rsidR="006A4009">
        <w:t xml:space="preserve">resulting decision of the participant </w:t>
      </w:r>
      <w:r w:rsidR="00D504A6">
        <w:t xml:space="preserve">served as the primary dependent variable for all analyses. </w:t>
      </w:r>
    </w:p>
    <w:p w14:paraId="03E27358" w14:textId="2B6589CC" w:rsidR="000137CB" w:rsidRDefault="00243300" w:rsidP="00FF61E4">
      <w:pPr>
        <w:spacing w:line="480" w:lineRule="auto"/>
        <w:ind w:firstLine="720"/>
      </w:pPr>
      <w:r>
        <w:t>After completi</w:t>
      </w:r>
      <w:r w:rsidR="006A4009">
        <w:t xml:space="preserve">on of this task, </w:t>
      </w:r>
      <w:r>
        <w:t>participants completed a nine-question numeracy scale</w:t>
      </w:r>
      <w:r w:rsidR="008C5F50" w:rsidDel="008C5F50">
        <w:t xml:space="preserve"> </w:t>
      </w:r>
      <w:r w:rsidR="008C5F50">
        <w:t>a</w:t>
      </w:r>
      <w:r>
        <w:t xml:space="preserve">nd a </w:t>
      </w:r>
      <w:r w:rsidR="008036EE">
        <w:t>demographics questionnaire</w:t>
      </w:r>
      <w:r w:rsidR="00364170">
        <w:t>. The numeracy scale combined question</w:t>
      </w:r>
      <w:r w:rsidR="00E45FC1">
        <w:t>s</w:t>
      </w:r>
      <w:r w:rsidR="00364170">
        <w:t xml:space="preserve"> from separate </w:t>
      </w:r>
      <w:r w:rsidR="00C21634">
        <w:t>validated numeracy scales</w:t>
      </w:r>
      <w:r w:rsidR="00062408">
        <w:t xml:space="preserve"> such </w:t>
      </w:r>
      <w:r w:rsidR="00062408" w:rsidRPr="00EC294B">
        <w:t xml:space="preserve">as Weller </w:t>
      </w:r>
      <w:r w:rsidR="00062408" w:rsidRPr="00EC294B">
        <w:rPr>
          <w:i/>
          <w:iCs/>
        </w:rPr>
        <w:t>et al</w:t>
      </w:r>
      <w:r w:rsidR="00062408" w:rsidRPr="00EC294B">
        <w:t>.’s (2012)</w:t>
      </w:r>
      <w:r w:rsidR="00C21634">
        <w:t xml:space="preserve"> </w:t>
      </w:r>
      <w:r w:rsidR="00062408">
        <w:t xml:space="preserve">scale and the Cognitive Reflection Test (CRT) </w:t>
      </w:r>
      <w:r w:rsidR="00062408" w:rsidRPr="00EC294B">
        <w:t xml:space="preserve">(Liberali </w:t>
      </w:r>
      <w:r w:rsidR="00062408" w:rsidRPr="00EC294B">
        <w:rPr>
          <w:i/>
          <w:iCs/>
        </w:rPr>
        <w:t>et al</w:t>
      </w:r>
      <w:r w:rsidR="00062408" w:rsidRPr="00EC294B">
        <w:t xml:space="preserve">., 2012) </w:t>
      </w:r>
      <w:r w:rsidR="00C21634" w:rsidRPr="00EC294B">
        <w:t xml:space="preserve">and was originally combined and used </w:t>
      </w:r>
      <w:r w:rsidR="00844872" w:rsidRPr="00EC294B">
        <w:t>by</w:t>
      </w:r>
      <w:r w:rsidR="00C21634" w:rsidRPr="00EC294B">
        <w:t xml:space="preserve"> Kahan </w:t>
      </w:r>
      <w:r w:rsidR="00C21634" w:rsidRPr="00EC294B">
        <w:rPr>
          <w:i/>
          <w:iCs/>
        </w:rPr>
        <w:t xml:space="preserve">et al. </w:t>
      </w:r>
      <w:r w:rsidR="00C21634" w:rsidRPr="00EC294B">
        <w:t>(2017). The same</w:t>
      </w:r>
      <w:r w:rsidR="00C21634">
        <w:t xml:space="preserve"> scale was used here to replicate Kahan’s findings.</w:t>
      </w:r>
      <w:r w:rsidR="008036EE">
        <w:t xml:space="preserve"> </w:t>
      </w:r>
      <w:r w:rsidR="00E00B81">
        <w:t xml:space="preserve">Like other numeracy scales, Kahan’s combined scale measures participants’ facility with quantitative data and their ability to apply it to solve practical problems. Use of this measure allows for analyses exploring whether numeracy confers any benefit when motivated reasoning is at play. </w:t>
      </w:r>
      <w:r w:rsidR="008036EE">
        <w:t xml:space="preserve">Each question </w:t>
      </w:r>
      <w:r w:rsidR="00E00B81">
        <w:t xml:space="preserve">in the numeracy scale </w:t>
      </w:r>
      <w:r w:rsidR="008036EE">
        <w:t xml:space="preserve">was marked correct or incorrect and participants were scored from 0-9 based on their number of correct answers. </w:t>
      </w:r>
    </w:p>
    <w:p w14:paraId="5C7E265D" w14:textId="6E92B332" w:rsidR="000353D4" w:rsidRPr="000353D4" w:rsidRDefault="008036EE" w:rsidP="000353D4">
      <w:pPr>
        <w:spacing w:line="480" w:lineRule="auto"/>
        <w:ind w:firstLine="720"/>
      </w:pPr>
      <w:r>
        <w:t>The demographics questionnaire included two questions about political identity. The first was a 7-point party identity Likert scale ranging from strong democrat to strong republican</w:t>
      </w:r>
      <w:r w:rsidR="009C49E6">
        <w:t>. T</w:t>
      </w:r>
      <w:r>
        <w:t xml:space="preserve">he second was a 5-point political ideology Likert scale ranging from very liberal to very conservative. </w:t>
      </w:r>
      <w:r w:rsidR="00E00B81">
        <w:t xml:space="preserve">These scales were also used in Kahan </w:t>
      </w:r>
      <w:r w:rsidR="00E00B81">
        <w:rPr>
          <w:i/>
          <w:iCs/>
        </w:rPr>
        <w:t>et al.</w:t>
      </w:r>
      <w:r w:rsidR="00E00B81">
        <w:t xml:space="preserve"> (2017) and were used here to replicate those findings. The purpose of capturing political ideology is to assess differences in accuracy on the MBDT when considering alignment between </w:t>
      </w:r>
      <w:r w:rsidR="007E274F">
        <w:t xml:space="preserve">participants’ political outlook and their </w:t>
      </w:r>
      <w:r w:rsidR="007E274F">
        <w:lastRenderedPageBreak/>
        <w:t xml:space="preserve">randomly assigned table. Kahan found, for example, that data tables were more likely to be interpreted correctly when they confirmed participants’ prior political beliefs. </w:t>
      </w:r>
    </w:p>
    <w:p w14:paraId="72858CB3" w14:textId="1016170D" w:rsidR="009C6EEB" w:rsidRDefault="009C6EEB" w:rsidP="00FF61E4">
      <w:pPr>
        <w:spacing w:line="480" w:lineRule="auto"/>
        <w:ind w:firstLine="720"/>
      </w:pPr>
      <w:r>
        <w:t>At the conclusion of the computer-based survey</w:t>
      </w:r>
      <w:r w:rsidR="005C02EC">
        <w:t>s</w:t>
      </w:r>
      <w:r>
        <w:t>, participants provided saliva samples for DNA analysis. Each participant used one Oragene®</w:t>
      </w:r>
      <w:r>
        <w:sym w:font="Symbol" w:char="F0B7"/>
      </w:r>
      <w:r>
        <w:t>Discover OGR-600 from DNA Genotek. Participants in</w:t>
      </w:r>
      <w:r w:rsidR="000578A9">
        <w:t xml:space="preserve">dicated the last time they had any food or drink. They then waited at least 30 minutes from that time before providing a saliva sample. They then washed their hands with soap and water and put on disposable gloves. Once gloved, participants took their saliva collection kits and spit into the funnel until they produced enough saliva to reach the fill line. Once complete, participants handed their samples to the experimenter. The experimenter verified the amount of saliva was sufficient, replaced the tube funnel with a tube cap, </w:t>
      </w:r>
      <w:r w:rsidR="00A1634A">
        <w:t xml:space="preserve">shook the capped tube for five seconds, </w:t>
      </w:r>
      <w:r w:rsidR="000578A9">
        <w:t xml:space="preserve">and verified and wrote the participant number on the tube. After handing over their saliva samples, participants disposed of their gloves and washed their hands again with soap and water before departing the lab. </w:t>
      </w:r>
    </w:p>
    <w:p w14:paraId="33AEA699" w14:textId="77777777" w:rsidR="000353D4" w:rsidRDefault="000353D4" w:rsidP="000353D4">
      <w:pPr>
        <w:spacing w:line="480" w:lineRule="auto"/>
        <w:rPr>
          <w:b/>
          <w:bCs/>
        </w:rPr>
      </w:pPr>
      <w:r>
        <w:rPr>
          <w:b/>
          <w:bCs/>
        </w:rPr>
        <w:t>Molecular Biology</w:t>
      </w:r>
    </w:p>
    <w:p w14:paraId="4E3A1951" w14:textId="77777777" w:rsidR="000353D4" w:rsidRDefault="000353D4" w:rsidP="000353D4">
      <w:pPr>
        <w:spacing w:line="480" w:lineRule="auto"/>
        <w:rPr>
          <w:b/>
          <w:bCs/>
          <w:i/>
          <w:iCs/>
        </w:rPr>
      </w:pPr>
      <w:r>
        <w:rPr>
          <w:b/>
          <w:bCs/>
          <w:i/>
          <w:iCs/>
        </w:rPr>
        <w:t>Reagents</w:t>
      </w:r>
    </w:p>
    <w:p w14:paraId="25EA1B2F" w14:textId="48C16119" w:rsidR="000353D4" w:rsidRDefault="000A3239" w:rsidP="000353D4">
      <w:pPr>
        <w:spacing w:line="480" w:lineRule="auto"/>
        <w:rPr>
          <w:b/>
          <w:bCs/>
          <w:i/>
          <w:iCs/>
        </w:rPr>
      </w:pPr>
      <w:r>
        <w:t>The prepIT®</w:t>
      </w:r>
      <w:r>
        <w:sym w:font="Symbol" w:char="F0B7"/>
      </w:r>
      <w:r>
        <w:t xml:space="preserve">L2P (PT-L2P), </w:t>
      </w:r>
      <w:r w:rsidRPr="00EE716B">
        <w:t>TaqPath</w:t>
      </w:r>
      <w:r w:rsidRPr="00EE716B">
        <w:rPr>
          <w:vertAlign w:val="superscript"/>
        </w:rPr>
        <w:t xml:space="preserve">TM </w:t>
      </w:r>
      <w:r w:rsidRPr="00EE716B">
        <w:t>ProAmp</w:t>
      </w:r>
      <w:r w:rsidRPr="00EE716B">
        <w:rPr>
          <w:vertAlign w:val="superscript"/>
        </w:rPr>
        <w:t>TM</w:t>
      </w:r>
      <w:r w:rsidRPr="00EE716B">
        <w:t xml:space="preserve"> Master Mix</w:t>
      </w:r>
      <w:r>
        <w:t xml:space="preserve"> and all other reagents were purchased from Thermo Fisher Scientific (Waltham, MA).</w:t>
      </w:r>
    </w:p>
    <w:p w14:paraId="3A7EF5F6" w14:textId="3DB6DA7E" w:rsidR="000353D4" w:rsidRPr="000A3239" w:rsidRDefault="000353D4" w:rsidP="000A3239">
      <w:pPr>
        <w:spacing w:line="480" w:lineRule="auto"/>
        <w:rPr>
          <w:b/>
          <w:bCs/>
          <w:i/>
          <w:iCs/>
        </w:rPr>
      </w:pPr>
      <w:r>
        <w:rPr>
          <w:b/>
          <w:bCs/>
          <w:i/>
          <w:iCs/>
        </w:rPr>
        <w:t>Nucleic Acid Extraction</w:t>
      </w:r>
    </w:p>
    <w:p w14:paraId="3B69BE77" w14:textId="7A7E39E0" w:rsidR="00D7241E" w:rsidRDefault="00D7241E" w:rsidP="00FF61E4">
      <w:pPr>
        <w:spacing w:line="480" w:lineRule="auto"/>
        <w:ind w:firstLine="720"/>
      </w:pPr>
      <w:r>
        <w:t xml:space="preserve">DNA extraction from the saliva samples was conducted in a Biosafety Level II (BSL2) lab at Oklahoma Medical Research Foundation (OMRF). The extraction protocol used was DNA Genotek “Laboratory protocol for manual purification of DNA from 0.5 mL of sample.” </w:t>
      </w:r>
      <w:r w:rsidR="00C0148A">
        <w:t>Saliva samples were mixed by inversion and gentle shaking for 10 seconds and then incubated in a 50</w:t>
      </w:r>
      <w:r w:rsidR="00C0148A">
        <w:sym w:font="Symbol" w:char="F0B0"/>
      </w:r>
      <w:r w:rsidR="00C0148A">
        <w:t xml:space="preserve">C water bath for one hour. After incubation, collection tubes were wiped clean and 500 </w:t>
      </w:r>
      <w:r w:rsidR="00C0148A">
        <w:sym w:font="Symbol" w:char="F06D"/>
      </w:r>
      <w:r w:rsidR="00C0148A">
        <w:t xml:space="preserve">L of </w:t>
      </w:r>
      <w:r w:rsidR="00C0148A">
        <w:lastRenderedPageBreak/>
        <w:t xml:space="preserve">each sample was placed into a separate 1.5 mL microcentrifuge tube. Twenty </w:t>
      </w:r>
      <w:r w:rsidR="00C0148A">
        <w:sym w:font="Symbol" w:char="F06D"/>
      </w:r>
      <w:r w:rsidR="00C0148A">
        <w:t xml:space="preserve">L of </w:t>
      </w:r>
      <w:r w:rsidR="00994B8B">
        <w:t>prepIT®</w:t>
      </w:r>
      <w:r w:rsidR="00994B8B">
        <w:sym w:font="Symbol" w:char="F0B7"/>
      </w:r>
      <w:r w:rsidR="00994B8B">
        <w:t>L2P (</w:t>
      </w:r>
      <w:r w:rsidR="00C0148A">
        <w:t>PT-L2P</w:t>
      </w:r>
      <w:r w:rsidR="00994B8B">
        <w:t>)</w:t>
      </w:r>
      <w:r w:rsidR="00C0148A">
        <w:t xml:space="preserve"> reagent </w:t>
      </w:r>
      <w:r w:rsidR="00994B8B">
        <w:t>was added to each microcentrifuge tube</w:t>
      </w:r>
      <w:r w:rsidR="00C64395">
        <w:t xml:space="preserve">. The combined solution was then vortexed for five seconds. The microcentrifuge tubes were next incubated on ice for 10 minutes and then centrifuged at room temperature for five minutes at 15,000 x g. </w:t>
      </w:r>
      <w:r w:rsidR="004B4064">
        <w:t xml:space="preserve">500 </w:t>
      </w:r>
      <w:r w:rsidR="004B4064">
        <w:sym w:font="Symbol" w:char="F06D"/>
      </w:r>
      <w:r w:rsidR="004B4064">
        <w:t xml:space="preserve">L of </w:t>
      </w:r>
      <w:r w:rsidR="00C64395">
        <w:t>supernatant from each tube was then transferred into separate microcentrifuge tube</w:t>
      </w:r>
      <w:r w:rsidR="004B4064">
        <w:t xml:space="preserve">s and the pellets were discarded. </w:t>
      </w:r>
      <w:r w:rsidR="00BB0BAC">
        <w:t xml:space="preserve">600 </w:t>
      </w:r>
      <w:r w:rsidR="00BB0BAC">
        <w:sym w:font="Symbol" w:char="F06D"/>
      </w:r>
      <w:r w:rsidR="00BB0BAC">
        <w:t xml:space="preserve">L of room temperature 100% ethanol was added and gently mixed by 10 inversions. </w:t>
      </w:r>
      <w:r w:rsidR="00812C0E">
        <w:t xml:space="preserve">After sitting </w:t>
      </w:r>
      <w:r w:rsidR="00AF66EB">
        <w:t>at room temperature for 10 minutes</w:t>
      </w:r>
      <w:r w:rsidR="00812C0E">
        <w:t>, s</w:t>
      </w:r>
      <w:r w:rsidR="00B75C86">
        <w:t xml:space="preserve">amples were centrifuged again for two minutes at 15,000 x g. </w:t>
      </w:r>
      <w:r w:rsidR="00DA34CD">
        <w:t xml:space="preserve">The supernatant was removed and discarded. The DNA pellet was then washed with 250 </w:t>
      </w:r>
      <w:r w:rsidR="00DA34CD">
        <w:sym w:font="Symbol" w:char="F06D"/>
      </w:r>
      <w:r w:rsidR="00DA34CD">
        <w:t xml:space="preserve">L of 70% ethanol. After one minute, the ethanol was removed and discarded. 100 </w:t>
      </w:r>
      <w:r w:rsidR="00DA34CD">
        <w:sym w:font="Symbol" w:char="F06D"/>
      </w:r>
      <w:r w:rsidR="00DA34CD">
        <w:t xml:space="preserve">L of TE solution was added to dissolve the DNA pellet and the tubes were vortexed for 5 seconds. </w:t>
      </w:r>
      <w:r w:rsidR="00104F91">
        <w:t>Samples incubated overnight at room temperature and were then stored at 4</w:t>
      </w:r>
      <w:r w:rsidR="00104F91">
        <w:sym w:font="Symbol" w:char="F0B0"/>
      </w:r>
      <w:r w:rsidR="00104F91">
        <w:t xml:space="preserve">C until testing. </w:t>
      </w:r>
    </w:p>
    <w:p w14:paraId="577F41C8" w14:textId="7AB2A1F1" w:rsidR="000A3239" w:rsidRPr="000A3239" w:rsidRDefault="000A3239" w:rsidP="000A3239">
      <w:pPr>
        <w:spacing w:line="480" w:lineRule="auto"/>
        <w:rPr>
          <w:b/>
          <w:bCs/>
          <w:i/>
          <w:iCs/>
        </w:rPr>
      </w:pPr>
      <w:r>
        <w:rPr>
          <w:b/>
          <w:bCs/>
          <w:i/>
          <w:iCs/>
        </w:rPr>
        <w:t>Real-Time PCR for DNA Genotyping</w:t>
      </w:r>
    </w:p>
    <w:p w14:paraId="57EC2470" w14:textId="193ECDD5" w:rsidR="0089020E" w:rsidRPr="00A64B01" w:rsidRDefault="002F6FF8" w:rsidP="0089020E">
      <w:pPr>
        <w:spacing w:line="480" w:lineRule="auto"/>
        <w:ind w:firstLine="720"/>
      </w:pPr>
      <w:r w:rsidRPr="00A64B01">
        <w:t xml:space="preserve">DNA genotyping was conducted at the University of Oklahoma’s Biology Core Molecular Laboratory. </w:t>
      </w:r>
      <w:r w:rsidR="00EE716B" w:rsidRPr="00A64B01">
        <w:t xml:space="preserve">Each sample was tested to determine its genotype for three SNPs: DRD2 gene polymorphism (rs6277), DARPP-32 gene polymorphism (rs907094), and COMT gene polymorphism (rs4680). </w:t>
      </w:r>
      <w:r w:rsidR="0089020E" w:rsidRPr="00A64B01">
        <w:t xml:space="preserve">DNA concentration was established via Qubit fluorometer 2.0 (Thermo Fisher Scientific). </w:t>
      </w:r>
    </w:p>
    <w:p w14:paraId="58F6241C" w14:textId="1C4847C7" w:rsidR="00A401DB" w:rsidRPr="00A64B01" w:rsidRDefault="00EE716B" w:rsidP="00A401DB">
      <w:pPr>
        <w:spacing w:line="480" w:lineRule="auto"/>
        <w:ind w:firstLine="720"/>
      </w:pPr>
      <w:r w:rsidRPr="00A64B01">
        <w:t>Samples were tested using TaqMan</w:t>
      </w:r>
      <w:r w:rsidRPr="00A64B01">
        <w:rPr>
          <w:vertAlign w:val="superscript"/>
        </w:rPr>
        <w:t>TM</w:t>
      </w:r>
      <w:r w:rsidRPr="00A64B01">
        <w:t xml:space="preserve"> SNP Genotyping Assays for each of the three genes and </w:t>
      </w:r>
      <w:r w:rsidR="00EF4974" w:rsidRPr="00A64B01">
        <w:t xml:space="preserve">used </w:t>
      </w:r>
      <w:r w:rsidRPr="00A64B01">
        <w:t>TaqPath</w:t>
      </w:r>
      <w:r w:rsidRPr="00A64B01">
        <w:rPr>
          <w:vertAlign w:val="superscript"/>
        </w:rPr>
        <w:t xml:space="preserve">TM </w:t>
      </w:r>
      <w:r w:rsidRPr="00A64B01">
        <w:t>ProAmp</w:t>
      </w:r>
      <w:r w:rsidRPr="00A64B01">
        <w:rPr>
          <w:vertAlign w:val="superscript"/>
        </w:rPr>
        <w:t>TM</w:t>
      </w:r>
      <w:r w:rsidRPr="00A64B01">
        <w:t xml:space="preserve"> Master Mix</w:t>
      </w:r>
      <w:r w:rsidR="00880A12" w:rsidRPr="00A64B01">
        <w:t xml:space="preserve"> (Cat</w:t>
      </w:r>
      <w:r w:rsidR="00FB3F51" w:rsidRPr="00A64B01">
        <w:t>alog no.:</w:t>
      </w:r>
      <w:r w:rsidR="00880A12" w:rsidRPr="00A64B01">
        <w:t xml:space="preserve"> A30865</w:t>
      </w:r>
      <w:r w:rsidR="00FB3F51" w:rsidRPr="00A64B01">
        <w:t>; Thermo Fisher Scientific</w:t>
      </w:r>
      <w:r w:rsidR="00880A12" w:rsidRPr="00A64B01">
        <w:t>)</w:t>
      </w:r>
      <w:r w:rsidRPr="00A64B01">
        <w:t xml:space="preserve">. </w:t>
      </w:r>
      <w:r w:rsidR="00243AD0" w:rsidRPr="00A64B01">
        <w:t>DRD2 (rs6277) genotypes were tested using TaqMan SNP Assay (</w:t>
      </w:r>
      <w:r w:rsidR="00880A12" w:rsidRPr="00A64B01">
        <w:t xml:space="preserve">Identification no.: </w:t>
      </w:r>
      <w:r w:rsidR="00243AD0" w:rsidRPr="00A64B01">
        <w:t>C_11339240_10</w:t>
      </w:r>
      <w:r w:rsidR="00FB3F51" w:rsidRPr="00A64B01">
        <w:t xml:space="preserve">; </w:t>
      </w:r>
      <w:r w:rsidR="00243AD0" w:rsidRPr="00A64B01">
        <w:t xml:space="preserve">Thermo Fisher Scientific). </w:t>
      </w:r>
      <w:r w:rsidR="00A401DB" w:rsidRPr="00A64B01">
        <w:t xml:space="preserve">The assay contained two minor groove binding fluorescent probes, a </w:t>
      </w:r>
      <w:r w:rsidR="00C2378A" w:rsidRPr="00A64B01">
        <w:t>VIC</w:t>
      </w:r>
      <w:r w:rsidR="00C2378A" w:rsidRPr="00A64B01">
        <w:rPr>
          <w:vertAlign w:val="superscript"/>
        </w:rPr>
        <w:t>TM</w:t>
      </w:r>
      <w:r w:rsidR="00C2378A" w:rsidRPr="00A64B01">
        <w:t>-labeled probe</w:t>
      </w:r>
      <w:r w:rsidR="00A401DB" w:rsidRPr="00A64B01">
        <w:t xml:space="preserve">, which detected the C allele </w:t>
      </w:r>
      <w:r w:rsidR="00880A12" w:rsidRPr="00A64B01">
        <w:t xml:space="preserve">at </w:t>
      </w:r>
      <w:r w:rsidR="00A401DB" w:rsidRPr="00A64B01">
        <w:t>C957T, and a FAM</w:t>
      </w:r>
      <w:r w:rsidR="00A401DB" w:rsidRPr="00A64B01">
        <w:rPr>
          <w:vertAlign w:val="superscript"/>
        </w:rPr>
        <w:t>TM</w:t>
      </w:r>
      <w:r w:rsidR="00A401DB" w:rsidRPr="00A64B01">
        <w:t>-</w:t>
      </w:r>
      <w:r w:rsidR="00A401DB" w:rsidRPr="00A64B01">
        <w:lastRenderedPageBreak/>
        <w:t>labeled probe, which detected the T allele.</w:t>
      </w:r>
      <w:r w:rsidR="00191612" w:rsidRPr="00A64B01">
        <w:t xml:space="preserve"> </w:t>
      </w:r>
      <w:r w:rsidR="00FF0E67" w:rsidRPr="00A64B01">
        <w:t xml:space="preserve">For each 96-well 10 </w:t>
      </w:r>
      <w:r w:rsidR="00FF0E67" w:rsidRPr="00A64B01">
        <w:sym w:font="Symbol" w:char="F06D"/>
      </w:r>
      <w:r w:rsidR="00FF0E67" w:rsidRPr="00A64B01">
        <w:t xml:space="preserve">L Fast reaction, 5 </w:t>
      </w:r>
      <w:r w:rsidR="00FF0E67" w:rsidRPr="00A64B01">
        <w:sym w:font="Symbol" w:char="F06D"/>
      </w:r>
      <w:r w:rsidR="00FF0E67" w:rsidRPr="00A64B01">
        <w:t xml:space="preserve">L TaqMan® Master Mix and 0.5 </w:t>
      </w:r>
      <w:r w:rsidR="00FF0E67" w:rsidRPr="00A64B01">
        <w:sym w:font="Symbol" w:char="F06D"/>
      </w:r>
      <w:r w:rsidR="00FF0E67" w:rsidRPr="00A64B01">
        <w:t xml:space="preserve">L assay working stock were premixed via vortex and briefly centrifuged. </w:t>
      </w:r>
      <w:r w:rsidR="00D459E8" w:rsidRPr="00A64B01">
        <w:t xml:space="preserve">Purified DNA samples were diluted with nuclease-free water and added to the plate wells. Two wells in each plate served as no-call controls. The remaining wells filled with 4.5 </w:t>
      </w:r>
      <w:r w:rsidR="00D459E8" w:rsidRPr="00A64B01">
        <w:sym w:font="Symbol" w:char="F06D"/>
      </w:r>
      <w:r w:rsidR="00D459E8" w:rsidRPr="00A64B01">
        <w:t xml:space="preserve">L diluted DNA sample and 5.5 </w:t>
      </w:r>
      <w:r w:rsidR="00D459E8" w:rsidRPr="00A64B01">
        <w:sym w:font="Symbol" w:char="F06D"/>
      </w:r>
      <w:r w:rsidR="00D459E8" w:rsidRPr="00A64B01">
        <w:t xml:space="preserve">L assay reaction mix. An adhesive film was added to the plate and the plate was briefly centrifuged. </w:t>
      </w:r>
    </w:p>
    <w:p w14:paraId="68CB2301" w14:textId="231553E0" w:rsidR="00A401DB" w:rsidRPr="00A64B01" w:rsidRDefault="00243AD0" w:rsidP="00A401DB">
      <w:pPr>
        <w:spacing w:line="480" w:lineRule="auto"/>
        <w:ind w:firstLine="720"/>
      </w:pPr>
      <w:r w:rsidRPr="00A64B01">
        <w:t>DARPP-32 (rs907094) genotypes were tested using TaqMan SP Assay MTO Human SM (</w:t>
      </w:r>
      <w:r w:rsidR="00FB3F51" w:rsidRPr="00A64B01">
        <w:t xml:space="preserve">Identification no.: </w:t>
      </w:r>
      <w:r w:rsidRPr="00A64B01">
        <w:t>C_7452370_1</w:t>
      </w:r>
      <w:r w:rsidR="00FB3F51" w:rsidRPr="00A64B01">
        <w:t xml:space="preserve">; </w:t>
      </w:r>
      <w:r w:rsidRPr="00A64B01">
        <w:t xml:space="preserve">Thermo Fisher Scientific). </w:t>
      </w:r>
      <w:r w:rsidR="00C2378A" w:rsidRPr="00A64B01">
        <w:t>The assay contained two minor groove binding fluorescent pro</w:t>
      </w:r>
      <w:r w:rsidR="00AC6D58" w:rsidRPr="00A64B01">
        <w:t>b</w:t>
      </w:r>
      <w:r w:rsidR="00C2378A" w:rsidRPr="00A64B01">
        <w:t>es, a VIC</w:t>
      </w:r>
      <w:r w:rsidR="00C2378A" w:rsidRPr="00A64B01">
        <w:rPr>
          <w:vertAlign w:val="superscript"/>
        </w:rPr>
        <w:t>TM</w:t>
      </w:r>
      <w:r w:rsidR="00C2378A" w:rsidRPr="00A64B01">
        <w:t>-labeled probe, which detected the C allele and a FAM</w:t>
      </w:r>
      <w:r w:rsidR="00C2378A" w:rsidRPr="00A64B01">
        <w:rPr>
          <w:vertAlign w:val="superscript"/>
        </w:rPr>
        <w:t>TM</w:t>
      </w:r>
      <w:r w:rsidR="00C2378A" w:rsidRPr="00A64B01">
        <w:t>-labeled probe, which detected the T allele.</w:t>
      </w:r>
      <w:r w:rsidR="00191612" w:rsidRPr="00A64B01">
        <w:t xml:space="preserve"> </w:t>
      </w:r>
      <w:r w:rsidR="00D459E8" w:rsidRPr="00A64B01">
        <w:t xml:space="preserve">Assay reaction mix, diluted DNA, and plate preparation followed the same procedure as that for DRD2 above. </w:t>
      </w:r>
    </w:p>
    <w:p w14:paraId="32833F53" w14:textId="52655D0E" w:rsidR="0005266D" w:rsidRPr="00A64B01" w:rsidRDefault="00243AD0" w:rsidP="00954C92">
      <w:pPr>
        <w:spacing w:line="480" w:lineRule="auto"/>
        <w:ind w:firstLine="720"/>
      </w:pPr>
      <w:r w:rsidRPr="00A64B01">
        <w:t xml:space="preserve">COMT (rs4680) genotypes were tested using TaqMan Drug Metabolism </w:t>
      </w:r>
      <w:r w:rsidR="0005266D" w:rsidRPr="00A64B01">
        <w:t xml:space="preserve">Assay </w:t>
      </w:r>
      <w:r w:rsidRPr="00A64B01">
        <w:t>(</w:t>
      </w:r>
      <w:r w:rsidR="0005266D" w:rsidRPr="00A64B01">
        <w:t xml:space="preserve">Identification no.: </w:t>
      </w:r>
      <w:r w:rsidRPr="00A64B01">
        <w:t>C_25746809_50)</w:t>
      </w:r>
      <w:r w:rsidR="0005266D" w:rsidRPr="00A64B01">
        <w:t>; Thermo Fisher Scientific)</w:t>
      </w:r>
      <w:r w:rsidRPr="00A64B01">
        <w:t xml:space="preserve">. </w:t>
      </w:r>
      <w:r w:rsidR="00C2378A" w:rsidRPr="00A64B01">
        <w:t>The assay contained two minor groove binding fluorescent probes, a VIC</w:t>
      </w:r>
      <w:r w:rsidR="00C2378A" w:rsidRPr="00A64B01">
        <w:rPr>
          <w:vertAlign w:val="superscript"/>
        </w:rPr>
        <w:t>TM</w:t>
      </w:r>
      <w:r w:rsidR="00C2378A" w:rsidRPr="00A64B01">
        <w:t>-labeled probe, which detected the Val allele, and a FAM</w:t>
      </w:r>
      <w:r w:rsidR="00C2378A" w:rsidRPr="00A64B01">
        <w:rPr>
          <w:vertAlign w:val="superscript"/>
        </w:rPr>
        <w:t>TM</w:t>
      </w:r>
      <w:r w:rsidR="00C2378A" w:rsidRPr="00A64B01">
        <w:t xml:space="preserve">-labeled probe, which detected the Met allele.  </w:t>
      </w:r>
      <w:r w:rsidR="00D459E8" w:rsidRPr="00A64B01">
        <w:t xml:space="preserve">Assay reaction mix, diluted DNA, and plate preparation followed the same procedure as that for DRD2 above. </w:t>
      </w:r>
    </w:p>
    <w:p w14:paraId="37C7F6FD" w14:textId="0E943E9F" w:rsidR="001022C2" w:rsidRPr="000A3239" w:rsidRDefault="00EE716B" w:rsidP="00A401DB">
      <w:pPr>
        <w:spacing w:line="480" w:lineRule="auto"/>
        <w:ind w:firstLine="720"/>
      </w:pPr>
      <w:r w:rsidRPr="00A64B01">
        <w:t xml:space="preserve">Samples were </w:t>
      </w:r>
      <w:r w:rsidR="00954C92" w:rsidRPr="00A64B01">
        <w:t>amplified</w:t>
      </w:r>
      <w:r w:rsidRPr="00A64B01">
        <w:t xml:space="preserve"> on a BioRad CFX96 Touch</w:t>
      </w:r>
      <w:r w:rsidRPr="00A64B01">
        <w:rPr>
          <w:vertAlign w:val="superscript"/>
        </w:rPr>
        <w:t xml:space="preserve">TM </w:t>
      </w:r>
      <w:r w:rsidRPr="00A64B01">
        <w:t>Real-Time PCR Detection System</w:t>
      </w:r>
      <w:r w:rsidR="00E805B6" w:rsidRPr="00A64B01">
        <w:t xml:space="preserve">. </w:t>
      </w:r>
      <w:r w:rsidR="00954C92" w:rsidRPr="00A64B01">
        <w:t>A</w:t>
      </w:r>
      <w:r w:rsidR="00954C92">
        <w:t xml:space="preserve"> pre-PCR plate read was first run to identify background fluorescence. This background reading was subtracted from the PCR runs that followed. </w:t>
      </w:r>
      <w:r w:rsidR="00ED56BE">
        <w:t>For DRD2 and DARPP-32 amplification, samples were heated to 95</w:t>
      </w:r>
      <w:r w:rsidR="00ED56BE">
        <w:sym w:font="Symbol" w:char="F0B0"/>
      </w:r>
      <w:r w:rsidR="00ED56BE">
        <w:t>C for 10 minutes to activate polymerases, then followed 40 cycles of denaturation at 95</w:t>
      </w:r>
      <w:r w:rsidR="00ED56BE">
        <w:sym w:font="Symbol" w:char="F0B0"/>
      </w:r>
      <w:r w:rsidR="00ED56BE">
        <w:t>C for 15 seconds and annealing at 60</w:t>
      </w:r>
      <w:r w:rsidR="00ED56BE">
        <w:sym w:font="Symbol" w:char="F0B0"/>
      </w:r>
      <w:r w:rsidR="00ED56BE">
        <w:t>C for 1 minute. For COMT amplification, samples were heated to 95</w:t>
      </w:r>
      <w:r w:rsidR="00ED56BE">
        <w:sym w:font="Symbol" w:char="F0B0"/>
      </w:r>
      <w:r w:rsidR="00ED56BE">
        <w:t>C for 10 minutes to activate polymerases, then underwent 50 cycles of denaturation at 95</w:t>
      </w:r>
      <w:r w:rsidR="00ED56BE">
        <w:sym w:font="Symbol" w:char="F0B0"/>
      </w:r>
      <w:r w:rsidR="00ED56BE">
        <w:t>C for 15 seconds and annealing at 60</w:t>
      </w:r>
      <w:r w:rsidR="00ED56BE">
        <w:sym w:font="Symbol" w:char="F0B0"/>
      </w:r>
      <w:r w:rsidR="00ED56BE">
        <w:t xml:space="preserve">C for 90 </w:t>
      </w:r>
      <w:r w:rsidR="00ED56BE">
        <w:lastRenderedPageBreak/>
        <w:t xml:space="preserve">seconds. </w:t>
      </w:r>
      <w:r w:rsidR="00AB5ED5">
        <w:t>Failed reactions were repeated.</w:t>
      </w:r>
      <w:r w:rsidR="00AB5ED5" w:rsidRPr="00AB5ED5">
        <w:t xml:space="preserve"> </w:t>
      </w:r>
      <w:r w:rsidR="00AB5ED5">
        <w:t xml:space="preserve">Genotypes for all samples were determined. </w:t>
      </w:r>
      <w:r w:rsidR="008838D0">
        <w:t>Quality control for the genotype calls</w:t>
      </w:r>
      <w:r w:rsidR="00C96BB0">
        <w:t xml:space="preserve"> was established using negative controls to show a zero point for comparison. Samples were also run twice, as a positive control, to ensure each run produced the same results. </w:t>
      </w:r>
    </w:p>
    <w:p w14:paraId="16180CB7" w14:textId="06992FD2" w:rsidR="003528DF" w:rsidRPr="004824CB" w:rsidRDefault="003528DF">
      <w:pPr>
        <w:rPr>
          <w:b/>
          <w:bCs/>
        </w:rPr>
      </w:pPr>
      <w:r w:rsidRPr="004824CB">
        <w:rPr>
          <w:b/>
          <w:bCs/>
        </w:rPr>
        <w:t>Data Analysis</w:t>
      </w:r>
    </w:p>
    <w:p w14:paraId="3DCC35D9" w14:textId="7A57C495" w:rsidR="004C5BB9" w:rsidRDefault="004C5BB9"/>
    <w:p w14:paraId="17205F61" w14:textId="17201D79" w:rsidR="005C55E0" w:rsidRPr="004824CB" w:rsidRDefault="000868B2" w:rsidP="0038107A">
      <w:pPr>
        <w:spacing w:line="480" w:lineRule="auto"/>
        <w:ind w:firstLine="720"/>
      </w:pPr>
      <w:r w:rsidRPr="00FD7B5C">
        <w:t xml:space="preserve">Chi-square and independent samples </w:t>
      </w:r>
      <w:r w:rsidRPr="00524639">
        <w:rPr>
          <w:i/>
          <w:iCs/>
        </w:rPr>
        <w:t>t</w:t>
      </w:r>
      <w:r w:rsidRPr="00FD7B5C">
        <w:t xml:space="preserve">-tests were used to compare demographic characteristics between </w:t>
      </w:r>
      <w:r>
        <w:t>study</w:t>
      </w:r>
      <w:r w:rsidRPr="00FD7B5C">
        <w:t xml:space="preserve"> groups</w:t>
      </w:r>
      <w:r>
        <w:t>.</w:t>
      </w:r>
      <w:r w:rsidRPr="000868B2">
        <w:t xml:space="preserve"> </w:t>
      </w:r>
      <w:r>
        <w:t xml:space="preserve">Chi-square tests were also used to compare allele frequencies between treatment and control groups. </w:t>
      </w:r>
      <w:r w:rsidR="005C02EC">
        <w:t>Binary l</w:t>
      </w:r>
      <w:r>
        <w:t xml:space="preserve">ogistic regression analysis was conducted to </w:t>
      </w:r>
      <w:r w:rsidR="005C02EC">
        <w:t xml:space="preserve">examine the effects of </w:t>
      </w:r>
      <w:r w:rsidR="00640A2C">
        <w:t xml:space="preserve">genotype, </w:t>
      </w:r>
      <w:r w:rsidR="005C02EC">
        <w:t xml:space="preserve">group </w:t>
      </w:r>
      <w:r w:rsidR="00640A2C">
        <w:t xml:space="preserve">assignment (treatment or control), </w:t>
      </w:r>
      <w:r w:rsidR="005C02EC">
        <w:t xml:space="preserve">and </w:t>
      </w:r>
      <w:r w:rsidR="00640A2C">
        <w:t>table assignment (</w:t>
      </w:r>
      <w:r w:rsidR="005C02EC">
        <w:t>effective</w:t>
      </w:r>
      <w:r w:rsidR="00640A2C">
        <w:t xml:space="preserve"> or ineffective) o</w:t>
      </w:r>
      <w:r w:rsidR="005C02EC">
        <w:t xml:space="preserve">n </w:t>
      </w:r>
      <w:r w:rsidR="00640A2C">
        <w:t xml:space="preserve">the </w:t>
      </w:r>
      <w:r w:rsidR="005C02EC">
        <w:t>accuracy of judgments made in data table interpretation.</w:t>
      </w:r>
      <w:r w:rsidR="000137CB">
        <w:t xml:space="preserve"> Additional logistic regression analyses were conducted to examine secondary aims related to numeracy and political identity.</w:t>
      </w:r>
      <w:r>
        <w:t xml:space="preserve"> </w:t>
      </w:r>
      <w:r w:rsidRPr="00646D02">
        <w:t>Data analyses were generated using S</w:t>
      </w:r>
      <w:r>
        <w:t>PS</w:t>
      </w:r>
      <w:r w:rsidRPr="00646D02">
        <w:t xml:space="preserve">S software, Version </w:t>
      </w:r>
      <w:r>
        <w:t>24</w:t>
      </w:r>
      <w:r w:rsidRPr="00646D02">
        <w:t xml:space="preserve"> of </w:t>
      </w:r>
      <w:r>
        <w:t xml:space="preserve">IBM </w:t>
      </w:r>
      <w:r w:rsidRPr="00646D02">
        <w:t>S</w:t>
      </w:r>
      <w:r>
        <w:t>PS</w:t>
      </w:r>
      <w:r w:rsidRPr="00646D02">
        <w:t>S S</w:t>
      </w:r>
      <w:r>
        <w:t>tatistics</w:t>
      </w:r>
      <w:r w:rsidRPr="00646D02">
        <w:t xml:space="preserve"> for </w:t>
      </w:r>
      <w:r>
        <w:t>Mac</w:t>
      </w:r>
      <w:r w:rsidRPr="00646D02">
        <w:t xml:space="preserve"> (</w:t>
      </w:r>
      <w:r>
        <w:t>IBM Corporation</w:t>
      </w:r>
      <w:r w:rsidRPr="00646D02">
        <w:t xml:space="preserve">., </w:t>
      </w:r>
      <w:r>
        <w:t>Armonk</w:t>
      </w:r>
      <w:r w:rsidRPr="00646D02">
        <w:t>, N</w:t>
      </w:r>
      <w:r>
        <w:t>Y</w:t>
      </w:r>
      <w:r w:rsidRPr="00646D02">
        <w:t>, USA). Statistical significance was determined at the 0.05 level.</w:t>
      </w:r>
    </w:p>
    <w:p w14:paraId="0B094FC7" w14:textId="3D705CDC" w:rsidR="004C5BB9" w:rsidRPr="004824CB" w:rsidRDefault="004824CB" w:rsidP="004824CB">
      <w:pPr>
        <w:jc w:val="center"/>
        <w:rPr>
          <w:b/>
          <w:bCs/>
        </w:rPr>
      </w:pPr>
      <w:r>
        <w:rPr>
          <w:b/>
          <w:bCs/>
        </w:rPr>
        <w:t>Results</w:t>
      </w:r>
    </w:p>
    <w:p w14:paraId="68244609" w14:textId="6B6665D2" w:rsidR="0001187B" w:rsidRDefault="0001187B"/>
    <w:p w14:paraId="525D1EDA" w14:textId="1836D582" w:rsidR="000868B2" w:rsidRPr="004824CB" w:rsidRDefault="000868B2">
      <w:pPr>
        <w:rPr>
          <w:b/>
          <w:bCs/>
        </w:rPr>
      </w:pPr>
      <w:r w:rsidRPr="004824CB">
        <w:rPr>
          <w:b/>
          <w:bCs/>
        </w:rPr>
        <w:t>Group Differences</w:t>
      </w:r>
    </w:p>
    <w:p w14:paraId="1581050E" w14:textId="77777777" w:rsidR="000868B2" w:rsidRDefault="000868B2"/>
    <w:p w14:paraId="0B590E01" w14:textId="18255E23" w:rsidR="00D504A6" w:rsidRDefault="00D504A6" w:rsidP="00D504A6">
      <w:pPr>
        <w:spacing w:line="480" w:lineRule="auto"/>
        <w:ind w:firstLine="720"/>
      </w:pPr>
      <w:r>
        <w:t xml:space="preserve">Of the 96 participants in the control group, 55 (57.3%) received the data table which when correctly interpreted indicated effectiveness </w:t>
      </w:r>
      <w:r w:rsidR="005C02EC">
        <w:t xml:space="preserve">of the skin cream </w:t>
      </w:r>
      <w:r>
        <w:t>and 41 (42.7%) ineffectiveness. Similarly, in the experimental group, approximately half of the 104 participants</w:t>
      </w:r>
      <w:r w:rsidR="006A4009">
        <w:t xml:space="preserve">, </w:t>
      </w:r>
      <w:r>
        <w:t>47</w:t>
      </w:r>
      <w:r w:rsidR="006A4009">
        <w:t xml:space="preserve"> (45.2%)</w:t>
      </w:r>
      <w:r>
        <w:t xml:space="preserve"> interpreted a table indicating the </w:t>
      </w:r>
      <w:r w:rsidR="006A4009">
        <w:t xml:space="preserve">gun-control </w:t>
      </w:r>
      <w:r>
        <w:t>measure was effective</w:t>
      </w:r>
      <w:r w:rsidR="006A4009">
        <w:t xml:space="preserve"> and 57 (54.8%) ineffective.</w:t>
      </w:r>
      <w:r>
        <w:t xml:space="preserve"> </w:t>
      </w:r>
    </w:p>
    <w:p w14:paraId="75C85CBE" w14:textId="5C412EF1" w:rsidR="004C5BB9" w:rsidRDefault="006A4009" w:rsidP="00640A2C">
      <w:pPr>
        <w:spacing w:line="480" w:lineRule="auto"/>
        <w:ind w:firstLine="720"/>
      </w:pPr>
      <w:r>
        <w:t>Differences between study groups</w:t>
      </w:r>
      <w:r w:rsidR="00924F92">
        <w:t xml:space="preserve"> are presented in Table 1. As shown, t</w:t>
      </w:r>
      <w:r w:rsidR="004C5BB9">
        <w:t xml:space="preserve">here were no significant differences </w:t>
      </w:r>
      <w:r w:rsidR="006B5751">
        <w:t xml:space="preserve">observed </w:t>
      </w:r>
      <w:r w:rsidR="004C5BB9">
        <w:t xml:space="preserve">between treatment and control groups </w:t>
      </w:r>
      <w:r w:rsidR="006B5751">
        <w:t xml:space="preserve">in </w:t>
      </w:r>
      <w:r w:rsidR="004C5BB9">
        <w:t>age</w:t>
      </w:r>
      <w:r w:rsidR="006B5751">
        <w:t xml:space="preserve"> (</w:t>
      </w:r>
      <w:r w:rsidR="006B5751" w:rsidRPr="00F91849">
        <w:rPr>
          <w:i/>
          <w:iCs/>
        </w:rPr>
        <w:t>p</w:t>
      </w:r>
      <w:r w:rsidR="006B5751">
        <w:t xml:space="preserve"> = 0.</w:t>
      </w:r>
      <w:r w:rsidR="00F91849">
        <w:t>19</w:t>
      </w:r>
      <w:r w:rsidR="006B5751">
        <w:t xml:space="preserve">) or </w:t>
      </w:r>
      <w:r w:rsidR="004C5BB9">
        <w:lastRenderedPageBreak/>
        <w:t>gender</w:t>
      </w:r>
      <w:r w:rsidR="006B5751">
        <w:t xml:space="preserve"> (</w:t>
      </w:r>
      <w:r w:rsidR="006B5751" w:rsidRPr="006047BA">
        <w:rPr>
          <w:i/>
          <w:iCs/>
        </w:rPr>
        <w:t>p</w:t>
      </w:r>
      <w:r w:rsidR="006B5751">
        <w:t xml:space="preserve"> = 0.</w:t>
      </w:r>
      <w:r w:rsidR="00F91849">
        <w:t>53</w:t>
      </w:r>
      <w:r w:rsidR="006B5751">
        <w:t>). Further</w:t>
      </w:r>
      <w:r w:rsidR="00924F92">
        <w:t>, no differences were observed in the frequency of</w:t>
      </w:r>
      <w:r w:rsidR="004C5BB9">
        <w:t xml:space="preserve"> party identity</w:t>
      </w:r>
      <w:r w:rsidR="00924F92">
        <w:t xml:space="preserve"> (</w:t>
      </w:r>
      <w:r w:rsidR="00924F92" w:rsidRPr="00F91849">
        <w:rPr>
          <w:i/>
          <w:iCs/>
        </w:rPr>
        <w:t>p</w:t>
      </w:r>
      <w:r w:rsidR="00924F92">
        <w:t xml:space="preserve"> = 0.</w:t>
      </w:r>
      <w:r w:rsidR="00F91849">
        <w:t>42</w:t>
      </w:r>
      <w:r w:rsidR="00924F92">
        <w:t>)</w:t>
      </w:r>
      <w:r w:rsidR="004A09EE">
        <w:t>,</w:t>
      </w:r>
      <w:r w:rsidR="00F91849">
        <w:t xml:space="preserve"> </w:t>
      </w:r>
      <w:r w:rsidR="004C5BB9">
        <w:t>political philosophy</w:t>
      </w:r>
      <w:r w:rsidR="00924F92">
        <w:t xml:space="preserve"> (</w:t>
      </w:r>
      <w:r w:rsidR="00924F92" w:rsidRPr="00F91849">
        <w:rPr>
          <w:i/>
          <w:iCs/>
        </w:rPr>
        <w:t>p</w:t>
      </w:r>
      <w:r w:rsidR="00924F92">
        <w:t xml:space="preserve"> = 0.</w:t>
      </w:r>
      <w:r w:rsidR="00F91849">
        <w:t>12</w:t>
      </w:r>
      <w:r w:rsidR="00924F92">
        <w:t>)</w:t>
      </w:r>
      <w:r w:rsidR="004C5BB9">
        <w:t>, or numeracy score</w:t>
      </w:r>
      <w:r w:rsidR="000868B2">
        <w:t xml:space="preserve"> (</w:t>
      </w:r>
      <w:r w:rsidR="00924F92" w:rsidRPr="00F91849">
        <w:rPr>
          <w:i/>
          <w:iCs/>
        </w:rPr>
        <w:t>p</w:t>
      </w:r>
      <w:r w:rsidR="00924F92">
        <w:t xml:space="preserve"> = 0.</w:t>
      </w:r>
      <w:r w:rsidR="00F91849">
        <w:t>32</w:t>
      </w:r>
      <w:r w:rsidR="000868B2">
        <w:t>).</w:t>
      </w:r>
      <w:r w:rsidR="00F91849">
        <w:t xml:space="preserve"> </w:t>
      </w:r>
    </w:p>
    <w:p w14:paraId="298CC883" w14:textId="46176F24" w:rsidR="004C5BB9" w:rsidRDefault="004C5BB9" w:rsidP="00FF61E4">
      <w:pPr>
        <w:spacing w:line="480" w:lineRule="auto"/>
        <w:ind w:firstLine="720"/>
      </w:pPr>
      <w:r>
        <w:t>Overall allele frequencies are presented in Table 2. The distribution of DRD2 genotypes was significantly different between</w:t>
      </w:r>
      <w:r w:rsidR="00F91849">
        <w:t xml:space="preserve"> treatment and control</w:t>
      </w:r>
      <w:r>
        <w:t xml:space="preserve"> groups</w:t>
      </w:r>
      <w:r w:rsidR="00F91849">
        <w:t xml:space="preserve"> (</w:t>
      </w:r>
      <w:r w:rsidR="00F91849" w:rsidRPr="009A2FC1">
        <w:rPr>
          <w:i/>
          <w:iCs/>
        </w:rPr>
        <w:t>p</w:t>
      </w:r>
      <w:r w:rsidR="00F91849">
        <w:t xml:space="preserve"> </w:t>
      </w:r>
      <w:r w:rsidR="0038107A">
        <w:t>&lt;</w:t>
      </w:r>
      <w:r w:rsidR="00F91849">
        <w:t xml:space="preserve"> 0.</w:t>
      </w:r>
      <w:r w:rsidR="00F43369">
        <w:t>02)</w:t>
      </w:r>
      <w:r w:rsidR="00F9551D">
        <w:t xml:space="preserve"> due to the higher presence of homozygous T/T genotypes in the treatment group (37:17)</w:t>
      </w:r>
      <w:r w:rsidR="00F91849">
        <w:t xml:space="preserve">. </w:t>
      </w:r>
      <w:r>
        <w:t>There were no significant differences in the group distributions of DARPP-32 or COMT genotypes</w:t>
      </w:r>
      <w:r w:rsidR="00924F92">
        <w:t xml:space="preserve"> (</w:t>
      </w:r>
      <w:r w:rsidR="00924F92" w:rsidRPr="009A2FC1">
        <w:rPr>
          <w:i/>
          <w:iCs/>
        </w:rPr>
        <w:t>p</w:t>
      </w:r>
      <w:r w:rsidR="00924F92">
        <w:t xml:space="preserve"> &gt; 0.05)</w:t>
      </w:r>
      <w:r>
        <w:t xml:space="preserve">. </w:t>
      </w:r>
    </w:p>
    <w:p w14:paraId="6E2A88D4" w14:textId="404AD6F5" w:rsidR="00F452C8" w:rsidRDefault="004C5BB9" w:rsidP="00FF61E4">
      <w:pPr>
        <w:spacing w:line="480" w:lineRule="auto"/>
        <w:ind w:firstLine="720"/>
      </w:pPr>
      <w:r>
        <w:t xml:space="preserve">Allele frequencies for all three genes were within Hardy-Weinberg equilibrium. The calculated Chi-squared values for differences between observed and expected allele frequencies for each gene were as follows: DRD2 </w:t>
      </w:r>
      <w:r w:rsidR="0078451B">
        <w:sym w:font="Symbol" w:char="F063"/>
      </w:r>
      <w:r w:rsidR="0078451B">
        <w:rPr>
          <w:vertAlign w:val="superscript"/>
        </w:rPr>
        <w:t>2</w:t>
      </w:r>
      <w:r>
        <w:rPr>
          <w:vertAlign w:val="superscript"/>
        </w:rPr>
        <w:t xml:space="preserve"> </w:t>
      </w:r>
      <w:r>
        <w:t>= .718</w:t>
      </w:r>
      <w:r w:rsidR="00006541">
        <w:t xml:space="preserve">, </w:t>
      </w:r>
      <w:r w:rsidR="0078451B">
        <w:rPr>
          <w:i/>
          <w:iCs/>
        </w:rPr>
        <w:t>p</w:t>
      </w:r>
      <w:r w:rsidR="0078451B">
        <w:t xml:space="preserve"> &gt; 0.05</w:t>
      </w:r>
      <w:r w:rsidR="00006541">
        <w:t>;</w:t>
      </w:r>
      <w:r>
        <w:t xml:space="preserve"> DARPP-32 </w:t>
      </w:r>
      <w:r w:rsidR="0078451B">
        <w:sym w:font="Symbol" w:char="F063"/>
      </w:r>
      <w:r w:rsidR="0078451B">
        <w:rPr>
          <w:vertAlign w:val="superscript"/>
        </w:rPr>
        <w:t>2</w:t>
      </w:r>
      <w:r>
        <w:t xml:space="preserve"> = 2.855</w:t>
      </w:r>
      <w:r w:rsidR="00006541">
        <w:t>,</w:t>
      </w:r>
      <w:r w:rsidR="0078451B">
        <w:t xml:space="preserve"> </w:t>
      </w:r>
      <w:r w:rsidR="0078451B">
        <w:rPr>
          <w:i/>
          <w:iCs/>
        </w:rPr>
        <w:t>p</w:t>
      </w:r>
      <w:r w:rsidR="0078451B">
        <w:t xml:space="preserve"> &gt; 0.05</w:t>
      </w:r>
      <w:r w:rsidR="00006541">
        <w:t>;</w:t>
      </w:r>
      <w:r>
        <w:t xml:space="preserve"> COMT </w:t>
      </w:r>
      <w:r w:rsidR="0078451B">
        <w:sym w:font="Symbol" w:char="F063"/>
      </w:r>
      <w:r w:rsidR="0078451B">
        <w:rPr>
          <w:vertAlign w:val="superscript"/>
        </w:rPr>
        <w:t>2</w:t>
      </w:r>
      <w:r>
        <w:t xml:space="preserve"> = 0.064</w:t>
      </w:r>
      <w:r w:rsidR="00006541">
        <w:t xml:space="preserve">, </w:t>
      </w:r>
      <w:r w:rsidR="0078451B">
        <w:rPr>
          <w:i/>
          <w:iCs/>
        </w:rPr>
        <w:t>p</w:t>
      </w:r>
      <w:r w:rsidR="0078451B">
        <w:t xml:space="preserve"> &gt; 0.05</w:t>
      </w:r>
      <w:r>
        <w:t xml:space="preserve">. </w:t>
      </w:r>
    </w:p>
    <w:p w14:paraId="029FAE45" w14:textId="363B6FC8" w:rsidR="000868B2" w:rsidRDefault="009A2FC1" w:rsidP="00FF61E4">
      <w:pPr>
        <w:spacing w:line="480" w:lineRule="auto"/>
        <w:ind w:firstLine="720"/>
      </w:pPr>
      <w:r>
        <w:t xml:space="preserve">We also examined group differences </w:t>
      </w:r>
      <w:r w:rsidR="006047BA">
        <w:t xml:space="preserve">for a binary reclassification of the alleles according </w:t>
      </w:r>
      <w:r w:rsidR="00F974AF">
        <w:t>to</w:t>
      </w:r>
      <w:r>
        <w:t xml:space="preserve"> the presence or absence of a particular allele. For DRD2</w:t>
      </w:r>
      <w:r w:rsidR="0094556B">
        <w:t>,</w:t>
      </w:r>
      <w:r>
        <w:t xml:space="preserve"> groups were created </w:t>
      </w:r>
      <w:r w:rsidR="006047BA">
        <w:t xml:space="preserve">according to presence of </w:t>
      </w:r>
      <w:r>
        <w:t xml:space="preserve">the T allele, for DARPP-32 the C allele, and for COMT the Met allele. </w:t>
      </w:r>
      <w:r w:rsidR="006047BA">
        <w:t xml:space="preserve">As an example, </w:t>
      </w:r>
      <w:r>
        <w:t>for DRD2 the two groups consisted of 1) the non-T (i.e., C</w:t>
      </w:r>
      <w:r w:rsidR="00F974AF">
        <w:t>/</w:t>
      </w:r>
      <w:r>
        <w:t>C) homozygous group and 2) a combination of the T</w:t>
      </w:r>
      <w:r w:rsidR="00F974AF">
        <w:t>/T</w:t>
      </w:r>
      <w:r>
        <w:t xml:space="preserve"> homozygous group and the heterozygous (C</w:t>
      </w:r>
      <w:r w:rsidR="00F974AF">
        <w:t>/</w:t>
      </w:r>
      <w:r>
        <w:t>T) group. No differences were observed in the binary allele frequency between treatment and control groups for any of the three genes (</w:t>
      </w:r>
      <w:r w:rsidR="000E799E">
        <w:t xml:space="preserve">all </w:t>
      </w:r>
      <w:r w:rsidR="000E799E" w:rsidRPr="000E799E">
        <w:rPr>
          <w:i/>
          <w:iCs/>
        </w:rPr>
        <w:t>p</w:t>
      </w:r>
      <w:r w:rsidR="000E799E">
        <w:t xml:space="preserve"> &gt; 0.05; </w:t>
      </w:r>
      <w:r>
        <w:t>Table 3).</w:t>
      </w:r>
      <w:r w:rsidDel="009A2FC1">
        <w:t xml:space="preserve"> </w:t>
      </w:r>
    </w:p>
    <w:p w14:paraId="21BB12B8" w14:textId="3A93BFF7" w:rsidR="000868B2" w:rsidRDefault="00640A2C" w:rsidP="009A2FC1">
      <w:pPr>
        <w:spacing w:line="480" w:lineRule="auto"/>
      </w:pPr>
      <w:r>
        <w:rPr>
          <w:b/>
          <w:bCs/>
        </w:rPr>
        <w:t>MBDT</w:t>
      </w:r>
      <w:r w:rsidR="000868B2" w:rsidRPr="004824CB">
        <w:rPr>
          <w:b/>
          <w:bCs/>
        </w:rPr>
        <w:t xml:space="preserve"> Performance</w:t>
      </w:r>
      <w:r w:rsidR="004824CB" w:rsidRPr="004824CB">
        <w:rPr>
          <w:b/>
          <w:bCs/>
        </w:rPr>
        <w:t xml:space="preserve"> Predictors</w:t>
      </w:r>
    </w:p>
    <w:p w14:paraId="364E7225" w14:textId="51382ED0" w:rsidR="004824CB" w:rsidRDefault="00FC52CB" w:rsidP="00FF61E4">
      <w:pPr>
        <w:spacing w:line="480" w:lineRule="auto"/>
        <w:ind w:firstLine="720"/>
      </w:pPr>
      <w:r>
        <w:t>Only 63</w:t>
      </w:r>
      <w:r w:rsidR="00A318C4">
        <w:t>/</w:t>
      </w:r>
      <w:r>
        <w:t>200</w:t>
      </w:r>
      <w:r w:rsidR="00A318C4">
        <w:t xml:space="preserve"> (31.5%)</w:t>
      </w:r>
      <w:r>
        <w:t xml:space="preserve"> participants interpreted the </w:t>
      </w:r>
      <w:r w:rsidR="0094556B">
        <w:t xml:space="preserve">data tables </w:t>
      </w:r>
      <w:r>
        <w:t xml:space="preserve">correctly. Participants in the control </w:t>
      </w:r>
      <w:r w:rsidR="000E799E">
        <w:t xml:space="preserve">(i.e., unmotivated) </w:t>
      </w:r>
      <w:r>
        <w:t>condition were significantly more likely (</w:t>
      </w:r>
      <w:r w:rsidR="0078451B">
        <w:sym w:font="Symbol" w:char="F063"/>
      </w:r>
      <w:r w:rsidR="0078451B">
        <w:rPr>
          <w:vertAlign w:val="superscript"/>
        </w:rPr>
        <w:t>2</w:t>
      </w:r>
      <w:r>
        <w:t xml:space="preserve"> = </w:t>
      </w:r>
      <w:r w:rsidR="0078451B">
        <w:t>23.059</w:t>
      </w:r>
      <w:r>
        <w:t xml:space="preserve">, </w:t>
      </w:r>
      <w:r w:rsidRPr="009A578B">
        <w:rPr>
          <w:i/>
          <w:iCs/>
        </w:rPr>
        <w:t>p</w:t>
      </w:r>
      <w:r>
        <w:t xml:space="preserve"> &lt; .00</w:t>
      </w:r>
      <w:r w:rsidR="00A318C4">
        <w:t>1</w:t>
      </w:r>
      <w:r>
        <w:t>) to answer the primary task question correctly (</w:t>
      </w:r>
      <w:r w:rsidR="0078451B" w:rsidRPr="0078451B">
        <w:rPr>
          <w:i/>
          <w:iCs/>
        </w:rPr>
        <w:t>n</w:t>
      </w:r>
      <w:r w:rsidR="0078451B">
        <w:t xml:space="preserve"> = </w:t>
      </w:r>
      <w:r w:rsidR="0078451B" w:rsidRPr="0078451B">
        <w:t>46</w:t>
      </w:r>
      <w:r w:rsidR="0078451B">
        <w:t xml:space="preserve">, </w:t>
      </w:r>
      <w:r w:rsidR="000E799E">
        <w:t>48</w:t>
      </w:r>
      <w:r w:rsidR="00AA1E47">
        <w:t>%</w:t>
      </w:r>
      <w:r>
        <w:t>) than participants in the treatment group (</w:t>
      </w:r>
      <w:r w:rsidR="0078451B" w:rsidRPr="0078451B">
        <w:rPr>
          <w:i/>
          <w:iCs/>
        </w:rPr>
        <w:t>n</w:t>
      </w:r>
      <w:r w:rsidR="0078451B">
        <w:t xml:space="preserve"> = 17</w:t>
      </w:r>
      <w:r w:rsidR="00AA1E47">
        <w:t>, 27%</w:t>
      </w:r>
      <w:r>
        <w:t xml:space="preserve">). </w:t>
      </w:r>
    </w:p>
    <w:p w14:paraId="5CE39705" w14:textId="1CA9A4D3" w:rsidR="00B76BEA" w:rsidRDefault="00B76BEA" w:rsidP="00B76BEA">
      <w:pPr>
        <w:spacing w:line="480" w:lineRule="auto"/>
        <w:rPr>
          <w:b/>
          <w:bCs/>
        </w:rPr>
      </w:pPr>
      <w:r>
        <w:rPr>
          <w:b/>
          <w:bCs/>
        </w:rPr>
        <w:t>Primary Analyses</w:t>
      </w:r>
    </w:p>
    <w:p w14:paraId="3324E59B" w14:textId="1F40B420" w:rsidR="00B76BEA" w:rsidRDefault="00F47481" w:rsidP="00B76BEA">
      <w:pPr>
        <w:spacing w:line="480" w:lineRule="auto"/>
      </w:pPr>
      <w:r>
        <w:rPr>
          <w:b/>
          <w:bCs/>
        </w:rPr>
        <w:lastRenderedPageBreak/>
        <w:tab/>
      </w:r>
      <w:r>
        <w:t xml:space="preserve">A </w:t>
      </w:r>
      <w:r w:rsidR="000E799E">
        <w:t xml:space="preserve">3-predictor </w:t>
      </w:r>
      <w:r>
        <w:t>logistic regression model was used to test differential effects</w:t>
      </w:r>
      <w:r w:rsidR="000E799E">
        <w:t xml:space="preserve"> on the accuracy of MDMT task performance</w:t>
      </w:r>
      <w:r>
        <w:t xml:space="preserve"> of DRD2 genotype, group assignment (treatment or control), and table assignment (effective or ineffective). </w:t>
      </w:r>
      <w:r w:rsidR="007748B3">
        <w:t xml:space="preserve">None of the two- or three-way interactions were significant, thus the model was reduced to the main effects model. </w:t>
      </w:r>
    </w:p>
    <w:p w14:paraId="4F966A0F" w14:textId="0EB9A9B3" w:rsidR="00DF13B2" w:rsidRDefault="00FC52C4" w:rsidP="00F47481">
      <w:pPr>
        <w:spacing w:line="480" w:lineRule="auto"/>
      </w:pPr>
      <w:r>
        <w:tab/>
      </w:r>
      <w:r w:rsidR="007748B3">
        <w:t xml:space="preserve">This 3-predictor model successfully predicted accuracy as </w:t>
      </w:r>
      <w:r w:rsidR="007748B3" w:rsidRPr="006B3A37">
        <w:t>indicated by a significant overall likelihood ratio, χ</w:t>
      </w:r>
      <w:r w:rsidR="007748B3" w:rsidRPr="006B3A37">
        <w:rPr>
          <w:vertAlign w:val="superscript"/>
        </w:rPr>
        <w:t>2</w:t>
      </w:r>
      <w:r w:rsidR="007748B3" w:rsidRPr="006B3A37">
        <w:t>(</w:t>
      </w:r>
      <w:r w:rsidR="007748B3">
        <w:t>4</w:t>
      </w:r>
      <w:r w:rsidR="007748B3" w:rsidRPr="006B3A37">
        <w:t xml:space="preserve">) = </w:t>
      </w:r>
      <w:r w:rsidR="007748B3">
        <w:t>25.7</w:t>
      </w:r>
      <w:r w:rsidR="007748B3" w:rsidRPr="006B3A37">
        <w:t xml:space="preserve">, </w:t>
      </w:r>
      <w:r w:rsidR="007748B3" w:rsidRPr="006B3A37">
        <w:rPr>
          <w:i/>
        </w:rPr>
        <w:t>p</w:t>
      </w:r>
      <w:r w:rsidR="007748B3" w:rsidRPr="006B3A37">
        <w:t xml:space="preserve"> &lt; .001, </w:t>
      </w:r>
      <w:r w:rsidR="007748B3" w:rsidRPr="006B3A37">
        <w:rPr>
          <w:i/>
        </w:rPr>
        <w:t>R</w:t>
      </w:r>
      <w:r w:rsidR="007748B3" w:rsidRPr="006B3A37">
        <w:rPr>
          <w:vertAlign w:val="superscript"/>
        </w:rPr>
        <w:t xml:space="preserve">2 </w:t>
      </w:r>
      <w:r w:rsidR="007748B3" w:rsidRPr="006B3A37">
        <w:t xml:space="preserve">= </w:t>
      </w:r>
      <w:r w:rsidR="007748B3">
        <w:t>12</w:t>
      </w:r>
      <w:r w:rsidR="007748B3" w:rsidRPr="006B3A37">
        <w:t>.</w:t>
      </w:r>
      <w:r w:rsidR="007748B3">
        <w:t>1</w:t>
      </w:r>
      <w:r w:rsidR="007748B3" w:rsidRPr="006B3A37">
        <w:t xml:space="preserve">%, Nagelkerke’s </w:t>
      </w:r>
      <w:r w:rsidR="007748B3" w:rsidRPr="006B3A37">
        <w:rPr>
          <w:i/>
        </w:rPr>
        <w:t>R</w:t>
      </w:r>
      <w:r w:rsidR="007748B3" w:rsidRPr="006B3A37">
        <w:rPr>
          <w:vertAlign w:val="superscript"/>
        </w:rPr>
        <w:t>2</w:t>
      </w:r>
      <w:r w:rsidR="007748B3" w:rsidRPr="006B3A37">
        <w:t xml:space="preserve"> = </w:t>
      </w:r>
      <w:r w:rsidR="007748B3">
        <w:t>16.9</w:t>
      </w:r>
      <w:r w:rsidR="007748B3" w:rsidRPr="006B3A37">
        <w:t>%.</w:t>
      </w:r>
      <w:r w:rsidR="007748B3">
        <w:t xml:space="preserve"> </w:t>
      </w:r>
      <w:r w:rsidR="00374185">
        <w:t>However, a</w:t>
      </w:r>
      <w:r w:rsidR="007748B3">
        <w:t xml:space="preserve">s shown in Table 4, only group assignment successfully predicted the odds of accurately interpreting the MBDT data table. Consistent with the basic </w:t>
      </w:r>
      <w:r w:rsidR="002D54F4">
        <w:t xml:space="preserve">group </w:t>
      </w:r>
      <w:r w:rsidR="007748B3">
        <w:t xml:space="preserve">comparisons presented above, treatment </w:t>
      </w:r>
      <w:r>
        <w:t xml:space="preserve">group participants </w:t>
      </w:r>
      <w:r w:rsidR="002D54F4">
        <w:t xml:space="preserve">were </w:t>
      </w:r>
      <w:r>
        <w:t xml:space="preserve">significantly </w:t>
      </w:r>
      <w:r w:rsidR="007748B3">
        <w:t xml:space="preserve">less </w:t>
      </w:r>
      <w:r>
        <w:t>likely (OR = .</w:t>
      </w:r>
      <w:r w:rsidR="00374185">
        <w:t>196, 95% CI: .098-.389</w:t>
      </w:r>
      <w:r>
        <w:t>) to answer correctly (</w:t>
      </w:r>
      <w:r>
        <w:rPr>
          <w:i/>
          <w:iCs/>
        </w:rPr>
        <w:t>p</w:t>
      </w:r>
      <w:r>
        <w:t xml:space="preserve"> &lt; .001). Neither DRD2 genotype </w:t>
      </w:r>
      <w:r w:rsidR="00B4298E">
        <w:t>nor</w:t>
      </w:r>
      <w:r>
        <w:t xml:space="preserve"> table assignment </w:t>
      </w:r>
      <w:r w:rsidR="002D54F4">
        <w:t xml:space="preserve">significantly altered the odds </w:t>
      </w:r>
      <w:r>
        <w:t xml:space="preserve">of </w:t>
      </w:r>
      <w:r w:rsidR="00374185">
        <w:t xml:space="preserve">MBDT </w:t>
      </w:r>
      <w:r>
        <w:t xml:space="preserve">accuracy </w:t>
      </w:r>
      <w:r w:rsidR="002D54F4">
        <w:t>(</w:t>
      </w:r>
      <w:r>
        <w:rPr>
          <w:i/>
          <w:iCs/>
        </w:rPr>
        <w:t>p</w:t>
      </w:r>
      <w:r w:rsidR="004B18E6">
        <w:t>s</w:t>
      </w:r>
      <w:r>
        <w:t xml:space="preserve"> &gt; 0.05</w:t>
      </w:r>
      <w:r w:rsidR="002D54F4">
        <w:t>; Table 4</w:t>
      </w:r>
      <w:r>
        <w:t>).</w:t>
      </w:r>
      <w:r w:rsidR="002D54F4">
        <w:t xml:space="preserve"> This analysis was replicated using the binary reclassification of DRD2 according to presence of the T allele. Results were unchanged </w:t>
      </w:r>
      <w:r w:rsidR="00374185">
        <w:t xml:space="preserve">and again </w:t>
      </w:r>
      <w:r w:rsidR="002D54F4">
        <w:t xml:space="preserve">only </w:t>
      </w:r>
      <w:r w:rsidR="00374185">
        <w:t xml:space="preserve">identified </w:t>
      </w:r>
      <w:r w:rsidR="002D54F4">
        <w:t xml:space="preserve">a significant </w:t>
      </w:r>
      <w:r w:rsidR="00374185">
        <w:t xml:space="preserve">effect of </w:t>
      </w:r>
      <w:r w:rsidR="002D54F4">
        <w:t>group</w:t>
      </w:r>
      <w:r w:rsidR="00DF13B2">
        <w:t xml:space="preserve"> (Table 5)</w:t>
      </w:r>
      <w:r w:rsidR="002D54F4">
        <w:t>.</w:t>
      </w:r>
      <w:r w:rsidR="009B5FB3">
        <w:t xml:space="preserve"> </w:t>
      </w:r>
    </w:p>
    <w:p w14:paraId="06FE5985" w14:textId="389E8303" w:rsidR="00DF13B2" w:rsidRDefault="00DF13B2" w:rsidP="00DF13B2">
      <w:pPr>
        <w:spacing w:line="480" w:lineRule="auto"/>
        <w:ind w:firstLine="720"/>
      </w:pPr>
      <w:r>
        <w:t xml:space="preserve">A second 3-predictor logistic regression model was used to test differential effects on the accuracy of MDMT task performance of DARPP-32 genotype, group assignment (treatment or control), and table assignment (effective or ineffective). None of the two- or three-way interactions were significant, thus the model was reduced to the main effects model. </w:t>
      </w:r>
    </w:p>
    <w:p w14:paraId="5A3EAC5A" w14:textId="39C638E0" w:rsidR="00FC52C4" w:rsidRDefault="00DF13B2" w:rsidP="0007189D">
      <w:pPr>
        <w:spacing w:line="480" w:lineRule="auto"/>
        <w:ind w:firstLine="720"/>
      </w:pPr>
      <w:r>
        <w:t xml:space="preserve">This 3-predictor model successfully predicted accuracy as </w:t>
      </w:r>
      <w:r w:rsidRPr="006B3A37">
        <w:t>indicated by a significant overall likelihood ratio, χ</w:t>
      </w:r>
      <w:r w:rsidRPr="006B3A37">
        <w:rPr>
          <w:vertAlign w:val="superscript"/>
        </w:rPr>
        <w:t>2</w:t>
      </w:r>
      <w:r w:rsidRPr="006B3A37">
        <w:t>(</w:t>
      </w:r>
      <w:r>
        <w:t>4</w:t>
      </w:r>
      <w:r w:rsidRPr="006B3A37">
        <w:t xml:space="preserve">) = </w:t>
      </w:r>
      <w:r>
        <w:t>24.5</w:t>
      </w:r>
      <w:r w:rsidRPr="006B3A37">
        <w:t xml:space="preserve">, </w:t>
      </w:r>
      <w:r w:rsidRPr="006B3A37">
        <w:rPr>
          <w:i/>
        </w:rPr>
        <w:t>p</w:t>
      </w:r>
      <w:r w:rsidRPr="006B3A37">
        <w:t xml:space="preserve"> &lt; .001, </w:t>
      </w:r>
      <w:r w:rsidRPr="006B3A37">
        <w:rPr>
          <w:i/>
        </w:rPr>
        <w:t>R</w:t>
      </w:r>
      <w:r w:rsidRPr="006B3A37">
        <w:rPr>
          <w:vertAlign w:val="superscript"/>
        </w:rPr>
        <w:t xml:space="preserve">2 </w:t>
      </w:r>
      <w:r w:rsidRPr="006B3A37">
        <w:t xml:space="preserve">= </w:t>
      </w:r>
      <w:r>
        <w:t>11.5</w:t>
      </w:r>
      <w:r w:rsidRPr="006B3A37">
        <w:t xml:space="preserve">%, Nagelkerke’s </w:t>
      </w:r>
      <w:r w:rsidRPr="006B3A37">
        <w:rPr>
          <w:i/>
        </w:rPr>
        <w:t>R</w:t>
      </w:r>
      <w:r w:rsidRPr="006B3A37">
        <w:rPr>
          <w:vertAlign w:val="superscript"/>
        </w:rPr>
        <w:t>2</w:t>
      </w:r>
      <w:r w:rsidRPr="006B3A37">
        <w:t xml:space="preserve"> = </w:t>
      </w:r>
      <w:r>
        <w:t>16.2</w:t>
      </w:r>
      <w:r w:rsidRPr="006B3A37">
        <w:t>%.</w:t>
      </w:r>
      <w:r>
        <w:t xml:space="preserve"> However, as shown in Table 4, only group assignment successfully predicted the odds of accurately interpreting the MBDT data table. Consistent with the basic group comparisons presented above, treatment group participants were significantly less likely (OR = .216, 95% CI: .</w:t>
      </w:r>
      <w:r w:rsidR="0007189D">
        <w:t>111</w:t>
      </w:r>
      <w:r>
        <w:t>-.</w:t>
      </w:r>
      <w:r w:rsidR="0007189D">
        <w:t>420</w:t>
      </w:r>
      <w:r>
        <w:t>) to answer correctly (</w:t>
      </w:r>
      <w:r>
        <w:rPr>
          <w:i/>
          <w:iCs/>
        </w:rPr>
        <w:t>p</w:t>
      </w:r>
      <w:r>
        <w:t xml:space="preserve"> &lt; .001). Neither </w:t>
      </w:r>
      <w:r w:rsidR="0007189D">
        <w:t>DARPP-32</w:t>
      </w:r>
      <w:r>
        <w:t xml:space="preserve"> genotype nor table assignment significantly </w:t>
      </w:r>
      <w:r>
        <w:lastRenderedPageBreak/>
        <w:t>altered the odds of MBDT accuracy (</w:t>
      </w:r>
      <w:r>
        <w:rPr>
          <w:i/>
          <w:iCs/>
        </w:rPr>
        <w:t>p</w:t>
      </w:r>
      <w:r>
        <w:t xml:space="preserve">s &gt; 0.05; Table 4). This analysis was replicated using the binary reclassification of </w:t>
      </w:r>
      <w:r w:rsidR="0007189D">
        <w:t>DARPP-32</w:t>
      </w:r>
      <w:r>
        <w:t xml:space="preserve"> according to presence of the </w:t>
      </w:r>
      <w:r w:rsidR="0007189D">
        <w:t>C</w:t>
      </w:r>
      <w:r>
        <w:t xml:space="preserve"> allele. Results were unchanged and again only identified a significant effect of group (Table 5).</w:t>
      </w:r>
      <w:r w:rsidR="00FC52C4">
        <w:tab/>
      </w:r>
    </w:p>
    <w:p w14:paraId="28255F9B" w14:textId="5EE8C47F" w:rsidR="0007189D" w:rsidRDefault="0007189D" w:rsidP="0007189D">
      <w:pPr>
        <w:spacing w:line="480" w:lineRule="auto"/>
        <w:ind w:firstLine="720"/>
      </w:pPr>
      <w:r>
        <w:t xml:space="preserve">Finally, a third 3-predictor logistic regression model was used to test differential effects on the accuracy of MDMT task performance of COMT genotype, group assignment (treatment or control), and table assignment (effective or ineffective). None of the two- or three-way interactions were significant, thus the model was reduced to the main effects model. </w:t>
      </w:r>
    </w:p>
    <w:p w14:paraId="3CD185EA" w14:textId="03B00090" w:rsidR="0007189D" w:rsidRDefault="0007189D" w:rsidP="0007189D">
      <w:pPr>
        <w:spacing w:line="480" w:lineRule="auto"/>
        <w:ind w:firstLine="720"/>
      </w:pPr>
      <w:r>
        <w:t xml:space="preserve">This 3-predictor model successfully predicted accuracy as </w:t>
      </w:r>
      <w:r w:rsidRPr="006B3A37">
        <w:t>indicated by a significant overall likelihood ratio, χ</w:t>
      </w:r>
      <w:r w:rsidRPr="006B3A37">
        <w:rPr>
          <w:vertAlign w:val="superscript"/>
        </w:rPr>
        <w:t>2</w:t>
      </w:r>
      <w:r w:rsidRPr="006B3A37">
        <w:t>(</w:t>
      </w:r>
      <w:r>
        <w:t>4</w:t>
      </w:r>
      <w:r w:rsidRPr="006B3A37">
        <w:t xml:space="preserve">) = </w:t>
      </w:r>
      <w:r>
        <w:t>25.5</w:t>
      </w:r>
      <w:r w:rsidRPr="006B3A37">
        <w:t xml:space="preserve">, </w:t>
      </w:r>
      <w:r w:rsidRPr="006B3A37">
        <w:rPr>
          <w:i/>
        </w:rPr>
        <w:t>p</w:t>
      </w:r>
      <w:r w:rsidRPr="006B3A37">
        <w:t xml:space="preserve"> &lt; .001, </w:t>
      </w:r>
      <w:r w:rsidRPr="006B3A37">
        <w:rPr>
          <w:i/>
        </w:rPr>
        <w:t>R</w:t>
      </w:r>
      <w:r w:rsidRPr="006B3A37">
        <w:rPr>
          <w:vertAlign w:val="superscript"/>
        </w:rPr>
        <w:t xml:space="preserve">2 </w:t>
      </w:r>
      <w:r w:rsidRPr="006B3A37">
        <w:t xml:space="preserve">= </w:t>
      </w:r>
      <w:r>
        <w:t>12.0</w:t>
      </w:r>
      <w:r w:rsidRPr="006B3A37">
        <w:t xml:space="preserve">%, Nagelkerke’s </w:t>
      </w:r>
      <w:r w:rsidRPr="006B3A37">
        <w:rPr>
          <w:i/>
        </w:rPr>
        <w:t>R</w:t>
      </w:r>
      <w:r w:rsidRPr="006B3A37">
        <w:rPr>
          <w:vertAlign w:val="superscript"/>
        </w:rPr>
        <w:t>2</w:t>
      </w:r>
      <w:r w:rsidRPr="006B3A37">
        <w:t xml:space="preserve"> = </w:t>
      </w:r>
      <w:r>
        <w:t>16.8</w:t>
      </w:r>
      <w:r w:rsidRPr="006B3A37">
        <w:t>%.</w:t>
      </w:r>
      <w:r>
        <w:t xml:space="preserve"> However, as shown in Table 4, only group assignment successfully predicted the odds of accurately interpreting the MBDT data table. Consistent with the basic group comparisons presented above, treatment group participants were significantly less likely (OR = .211, 95% CI: .108-.411) to answer correctly (</w:t>
      </w:r>
      <w:r>
        <w:rPr>
          <w:i/>
          <w:iCs/>
        </w:rPr>
        <w:t>p</w:t>
      </w:r>
      <w:r>
        <w:t xml:space="preserve"> &lt; .001). Neither COMT genotype nor table assignment significantly altered the odds of MBDT accuracy (</w:t>
      </w:r>
      <w:r>
        <w:rPr>
          <w:i/>
          <w:iCs/>
        </w:rPr>
        <w:t>p</w:t>
      </w:r>
      <w:r>
        <w:t xml:space="preserve">s &gt; 0.05; Table 4). This analysis was replicated using the binary reclassification of </w:t>
      </w:r>
      <w:r w:rsidR="00156F8E">
        <w:t>COMT</w:t>
      </w:r>
      <w:r>
        <w:t xml:space="preserve"> according to presence of the </w:t>
      </w:r>
      <w:r w:rsidR="008121E5">
        <w:t>Met</w:t>
      </w:r>
      <w:r>
        <w:t xml:space="preserve"> allele. Results were unchanged and again only identified a significant effect of group (Table 5).</w:t>
      </w:r>
      <w:r>
        <w:tab/>
      </w:r>
    </w:p>
    <w:p w14:paraId="12124133" w14:textId="446D3B8C" w:rsidR="00184FBC" w:rsidRDefault="00184FBC" w:rsidP="0007189D">
      <w:pPr>
        <w:spacing w:line="480" w:lineRule="auto"/>
        <w:ind w:firstLine="720"/>
      </w:pPr>
      <w:r>
        <w:t xml:space="preserve">Post-hoc power analyses were conducted for each of these three main effects models and showed that the analyses were underpowered for the observed effect sizes. </w:t>
      </w:r>
    </w:p>
    <w:p w14:paraId="3714884B" w14:textId="7B2B59EF" w:rsidR="008D5F21" w:rsidRDefault="008D5F21" w:rsidP="008D5F21">
      <w:pPr>
        <w:spacing w:line="480" w:lineRule="auto"/>
        <w:rPr>
          <w:b/>
          <w:bCs/>
        </w:rPr>
      </w:pPr>
      <w:r>
        <w:rPr>
          <w:b/>
          <w:bCs/>
        </w:rPr>
        <w:t>Secondary Analyses</w:t>
      </w:r>
    </w:p>
    <w:p w14:paraId="54157453" w14:textId="77777777" w:rsidR="00AE2B7C" w:rsidRPr="00EA1067" w:rsidRDefault="00AE2B7C" w:rsidP="00AE2B7C">
      <w:pPr>
        <w:spacing w:line="480" w:lineRule="auto"/>
        <w:ind w:firstLine="720"/>
      </w:pPr>
      <w:r>
        <w:t xml:space="preserve">Having found that none of the three SNPs in the dopaminergic genes of interest were predictive of accuracy on the MBDT, we examined whether numeracy, political philosophy, or political party affiliation were predictive of accuracy. Since primary analyses indicated a group </w:t>
      </w:r>
      <w:r>
        <w:lastRenderedPageBreak/>
        <w:t>effect (treatment or control) on the odds of accurate response, each of the secondary analysis predictor variables were examined separately in models that controlled for group assignment.</w:t>
      </w:r>
    </w:p>
    <w:p w14:paraId="49260EE0" w14:textId="249AD6CD" w:rsidR="00AE2B7C" w:rsidRDefault="00AE2B7C" w:rsidP="00AE2B7C">
      <w:pPr>
        <w:jc w:val="both"/>
        <w:rPr>
          <w:b/>
          <w:bCs/>
          <w:i/>
          <w:iCs/>
        </w:rPr>
      </w:pPr>
      <w:r>
        <w:rPr>
          <w:b/>
          <w:bCs/>
          <w:i/>
          <w:iCs/>
        </w:rPr>
        <w:t>Numeracy</w:t>
      </w:r>
    </w:p>
    <w:p w14:paraId="632F3A22" w14:textId="77777777" w:rsidR="00AE2B7C" w:rsidRPr="00AE2B7C" w:rsidRDefault="00AE2B7C" w:rsidP="00AE2B7C">
      <w:pPr>
        <w:jc w:val="both"/>
        <w:rPr>
          <w:b/>
          <w:bCs/>
          <w:i/>
          <w:iCs/>
        </w:rPr>
      </w:pPr>
    </w:p>
    <w:p w14:paraId="6F346B5C" w14:textId="360EF8CB" w:rsidR="004824CB" w:rsidRPr="00AE2B7C" w:rsidRDefault="008D5F21" w:rsidP="00AE2B7C">
      <w:pPr>
        <w:spacing w:line="480" w:lineRule="auto"/>
      </w:pPr>
      <w:r>
        <w:rPr>
          <w:b/>
          <w:bCs/>
        </w:rPr>
        <w:tab/>
      </w:r>
      <w:r w:rsidR="00AE2B7C">
        <w:t>We next investigated the possibility of interactions between numeracy and genotype in order to discover if perhaps numeracy differentially acted on genotype to influence behavior. To do so, we created three two-way interaction terms representing the interaction of numeracy with each of the three genotype</w:t>
      </w:r>
      <w:r w:rsidR="00F950C6">
        <w:t>s</w:t>
      </w:r>
      <w:r w:rsidR="00AE2B7C">
        <w:t xml:space="preserve"> and examined each in separate analyses. In these analyses, each genotype included three possibilities: two homozygote and one heterozygote. Since the behavioral effects detected by Doll </w:t>
      </w:r>
      <w:r w:rsidR="00AE2B7C">
        <w:rPr>
          <w:i/>
          <w:iCs/>
        </w:rPr>
        <w:t>et al</w:t>
      </w:r>
      <w:r w:rsidR="00AE2B7C">
        <w:t>. (2011) showed up when isolating certain alleles</w:t>
      </w:r>
      <w:r w:rsidR="00F950C6">
        <w:t>,</w:t>
      </w:r>
      <w:r w:rsidR="00AE2B7C">
        <w:t xml:space="preserve"> we also conducted analyses recoding genotype factor in the interaction into just two options (for example, presence of C allele vs. T/T homozygote).  None of these six analyses showed any significance for genotype. Finally, we included sex as a covariate. When we did so, no significant effect was found; however, the significant effect of numeracy that was previously found was lessened. A significant effect for sex can be shown by eliminating numeracy from the analysis; however, numeracy must be included as it accounts for more of the variability in performance than does sex. </w:t>
      </w:r>
    </w:p>
    <w:p w14:paraId="5CA82C42" w14:textId="28F67619" w:rsidR="009616D8" w:rsidRDefault="00AE2B7C" w:rsidP="009616D8">
      <w:pPr>
        <w:spacing w:line="480" w:lineRule="auto"/>
        <w:ind w:firstLine="720"/>
      </w:pPr>
      <w:r>
        <w:t xml:space="preserve">Having found no significant interaction terms, these were dropped from the model in order to reduce complexity and increase power. </w:t>
      </w:r>
      <w:r w:rsidR="009616D8">
        <w:t>A 2-predictor logistic regression model was used to test differential effects on the accuracy of MDMT task performance of numeracy (scored 0-9) and group assignment. Th</w:t>
      </w:r>
      <w:r w:rsidR="00EB781A">
        <w:t>e resulting</w:t>
      </w:r>
      <w:r w:rsidR="009616D8">
        <w:t xml:space="preserve"> model successfully predicted accuracy as </w:t>
      </w:r>
      <w:r w:rsidR="009616D8" w:rsidRPr="006B3A37">
        <w:t>indicated by a significant overall likelihood ratio, χ</w:t>
      </w:r>
      <w:r w:rsidR="009616D8" w:rsidRPr="006B3A37">
        <w:rPr>
          <w:vertAlign w:val="superscript"/>
        </w:rPr>
        <w:t>2</w:t>
      </w:r>
      <w:r w:rsidR="009616D8" w:rsidRPr="006B3A37">
        <w:t>(</w:t>
      </w:r>
      <w:r w:rsidR="0021392A">
        <w:t>2</w:t>
      </w:r>
      <w:r w:rsidR="009616D8" w:rsidRPr="006B3A37">
        <w:t xml:space="preserve">) = </w:t>
      </w:r>
      <w:r w:rsidR="0021392A">
        <w:t>38.1</w:t>
      </w:r>
      <w:r w:rsidR="009616D8" w:rsidRPr="006B3A37">
        <w:t xml:space="preserve">, </w:t>
      </w:r>
      <w:r w:rsidR="009616D8" w:rsidRPr="006B3A37">
        <w:rPr>
          <w:i/>
        </w:rPr>
        <w:t>p</w:t>
      </w:r>
      <w:r w:rsidR="009616D8" w:rsidRPr="006B3A37">
        <w:t xml:space="preserve"> &lt; .001, </w:t>
      </w:r>
      <w:r w:rsidR="009616D8" w:rsidRPr="006B3A37">
        <w:rPr>
          <w:i/>
        </w:rPr>
        <w:t>R</w:t>
      </w:r>
      <w:r w:rsidR="009616D8" w:rsidRPr="006B3A37">
        <w:rPr>
          <w:vertAlign w:val="superscript"/>
        </w:rPr>
        <w:t xml:space="preserve">2 </w:t>
      </w:r>
      <w:r w:rsidR="009616D8" w:rsidRPr="006B3A37">
        <w:t xml:space="preserve">= </w:t>
      </w:r>
      <w:r w:rsidR="009616D8">
        <w:t>1</w:t>
      </w:r>
      <w:r w:rsidR="0021392A">
        <w:t>7.3</w:t>
      </w:r>
      <w:r w:rsidR="009616D8" w:rsidRPr="006B3A37">
        <w:t xml:space="preserve">%, Nagelkerke’s </w:t>
      </w:r>
      <w:r w:rsidR="009616D8" w:rsidRPr="006B3A37">
        <w:rPr>
          <w:i/>
        </w:rPr>
        <w:t>R</w:t>
      </w:r>
      <w:r w:rsidR="009616D8" w:rsidRPr="006B3A37">
        <w:rPr>
          <w:vertAlign w:val="superscript"/>
        </w:rPr>
        <w:t>2</w:t>
      </w:r>
      <w:r w:rsidR="009616D8" w:rsidRPr="006B3A37">
        <w:t xml:space="preserve"> = </w:t>
      </w:r>
      <w:r w:rsidR="0021392A">
        <w:t>24.3</w:t>
      </w:r>
      <w:r w:rsidR="009616D8" w:rsidRPr="006B3A37">
        <w:t>%.</w:t>
      </w:r>
      <w:r w:rsidR="00467741">
        <w:t xml:space="preserve"> </w:t>
      </w:r>
      <w:r w:rsidR="009B6816">
        <w:t>Specifically, after controlling for group assignment, n</w:t>
      </w:r>
      <w:r w:rsidR="0021392A">
        <w:t xml:space="preserve">umeracy </w:t>
      </w:r>
      <w:r w:rsidR="009616D8">
        <w:t xml:space="preserve">significantly altered the odds of </w:t>
      </w:r>
      <w:r w:rsidR="009616D8">
        <w:lastRenderedPageBreak/>
        <w:t>MBDT accuracy (</w:t>
      </w:r>
      <w:r w:rsidR="009616D8">
        <w:rPr>
          <w:i/>
          <w:iCs/>
        </w:rPr>
        <w:t>p</w:t>
      </w:r>
      <w:r w:rsidR="009616D8">
        <w:t xml:space="preserve"> </w:t>
      </w:r>
      <w:r w:rsidR="00D121E5">
        <w:t>= .009)</w:t>
      </w:r>
      <w:r w:rsidR="005506AE">
        <w:t>; for every point increase in numeracy score</w:t>
      </w:r>
      <w:r w:rsidR="008121E5">
        <w:t>,</w:t>
      </w:r>
      <w:r w:rsidR="005506AE">
        <w:t xml:space="preserve"> the odds of accurately interpreting the table </w:t>
      </w:r>
      <w:r w:rsidR="00BA590B">
        <w:t xml:space="preserve">increase </w:t>
      </w:r>
      <w:r w:rsidR="0015489B">
        <w:t xml:space="preserve">by 38%. </w:t>
      </w:r>
      <w:r w:rsidR="001204F5">
        <w:t xml:space="preserve"> </w:t>
      </w:r>
      <w:r w:rsidR="00D121E5">
        <w:t xml:space="preserve"> </w:t>
      </w:r>
    </w:p>
    <w:p w14:paraId="641E5065" w14:textId="4D13A402" w:rsidR="005E70A8" w:rsidRDefault="005E70A8" w:rsidP="00FF61E4">
      <w:pPr>
        <w:rPr>
          <w:b/>
          <w:bCs/>
          <w:i/>
          <w:iCs/>
        </w:rPr>
      </w:pPr>
      <w:r>
        <w:rPr>
          <w:b/>
          <w:bCs/>
          <w:i/>
          <w:iCs/>
        </w:rPr>
        <w:t>P</w:t>
      </w:r>
      <w:r w:rsidR="001204F5">
        <w:rPr>
          <w:b/>
          <w:bCs/>
          <w:i/>
          <w:iCs/>
        </w:rPr>
        <w:t>arty</w:t>
      </w:r>
      <w:r>
        <w:rPr>
          <w:b/>
          <w:bCs/>
          <w:i/>
          <w:iCs/>
        </w:rPr>
        <w:t xml:space="preserve"> Identity</w:t>
      </w:r>
    </w:p>
    <w:p w14:paraId="74FE351C" w14:textId="77777777" w:rsidR="00FF61E4" w:rsidRPr="00FF61E4" w:rsidRDefault="00FF61E4" w:rsidP="00FF61E4">
      <w:pPr>
        <w:rPr>
          <w:b/>
          <w:bCs/>
          <w:i/>
          <w:iCs/>
        </w:rPr>
      </w:pPr>
    </w:p>
    <w:p w14:paraId="77244F6E" w14:textId="71CFD678" w:rsidR="001204F5" w:rsidRDefault="0080587D" w:rsidP="001204F5">
      <w:pPr>
        <w:spacing w:line="480" w:lineRule="auto"/>
      </w:pPr>
      <w:r>
        <w:tab/>
      </w:r>
      <w:r w:rsidR="00937ED3">
        <w:t xml:space="preserve">A 2-predictor logistic regression model was </w:t>
      </w:r>
      <w:r w:rsidR="00EB781A">
        <w:t xml:space="preserve">also </w:t>
      </w:r>
      <w:r w:rsidR="00937ED3">
        <w:t xml:space="preserve">used to test </w:t>
      </w:r>
      <w:r w:rsidR="00EB781A">
        <w:t xml:space="preserve">the </w:t>
      </w:r>
      <w:r w:rsidR="00937ED3">
        <w:t>differential effects on the accuracy of MDMT task performance of</w:t>
      </w:r>
      <w:r w:rsidR="003548AC">
        <w:t xml:space="preserve"> </w:t>
      </w:r>
      <w:r w:rsidR="001204F5">
        <w:t>party</w:t>
      </w:r>
      <w:r w:rsidR="003548AC">
        <w:t xml:space="preserve"> </w:t>
      </w:r>
      <w:r w:rsidR="001204F5">
        <w:t>identity</w:t>
      </w:r>
      <w:r w:rsidR="003548AC">
        <w:t xml:space="preserve"> </w:t>
      </w:r>
      <w:r w:rsidR="00937ED3">
        <w:t xml:space="preserve">and group assignment. </w:t>
      </w:r>
      <w:r w:rsidR="003548AC">
        <w:t xml:space="preserve">Political </w:t>
      </w:r>
      <w:r w:rsidR="00CA7B5A">
        <w:t>identity</w:t>
      </w:r>
      <w:r w:rsidR="00937ED3">
        <w:t xml:space="preserve"> was assessed on a </w:t>
      </w:r>
      <w:r w:rsidR="00CA7B5A">
        <w:t>7</w:t>
      </w:r>
      <w:r w:rsidR="00937ED3">
        <w:t xml:space="preserve">-point Likert scale from </w:t>
      </w:r>
      <w:r w:rsidR="00CA7B5A">
        <w:t xml:space="preserve">Strong Democrat to Strong </w:t>
      </w:r>
      <w:r w:rsidR="001204F5">
        <w:t>Republican</w:t>
      </w:r>
      <w:r w:rsidR="00937ED3">
        <w:t xml:space="preserve">. No </w:t>
      </w:r>
      <w:r w:rsidR="00EB781A">
        <w:t xml:space="preserve">group x party identity </w:t>
      </w:r>
      <w:r w:rsidR="00937ED3">
        <w:t>interaction was indicated. Th</w:t>
      </w:r>
      <w:r w:rsidR="00EB781A">
        <w:t>e resulting</w:t>
      </w:r>
      <w:r w:rsidR="00937ED3">
        <w:t xml:space="preserve"> model successfully predicted accuracy as </w:t>
      </w:r>
      <w:r w:rsidR="00937ED3" w:rsidRPr="006B3A37">
        <w:t>indicated by a significant overall likelihood ratio, χ</w:t>
      </w:r>
      <w:r w:rsidR="00937ED3" w:rsidRPr="006B3A37">
        <w:rPr>
          <w:vertAlign w:val="superscript"/>
        </w:rPr>
        <w:t>2</w:t>
      </w:r>
      <w:r w:rsidR="00937ED3" w:rsidRPr="006B3A37">
        <w:t>(</w:t>
      </w:r>
      <w:r w:rsidR="00CE398C">
        <w:t>7</w:t>
      </w:r>
      <w:r w:rsidR="00937ED3" w:rsidRPr="006B3A37">
        <w:t xml:space="preserve">) = </w:t>
      </w:r>
      <w:r w:rsidR="007120E1">
        <w:t>29.0</w:t>
      </w:r>
      <w:r w:rsidR="00937ED3" w:rsidRPr="006B3A37">
        <w:t xml:space="preserve">, </w:t>
      </w:r>
      <w:r w:rsidR="00937ED3" w:rsidRPr="006B3A37">
        <w:rPr>
          <w:i/>
        </w:rPr>
        <w:t>p</w:t>
      </w:r>
      <w:r w:rsidR="00937ED3" w:rsidRPr="006B3A37">
        <w:t xml:space="preserve"> &lt; .001, </w:t>
      </w:r>
      <w:r w:rsidR="00937ED3" w:rsidRPr="006B3A37">
        <w:rPr>
          <w:i/>
        </w:rPr>
        <w:t>R</w:t>
      </w:r>
      <w:r w:rsidR="00937ED3" w:rsidRPr="006B3A37">
        <w:rPr>
          <w:vertAlign w:val="superscript"/>
        </w:rPr>
        <w:t xml:space="preserve">2 </w:t>
      </w:r>
      <w:r w:rsidR="00937ED3" w:rsidRPr="006B3A37">
        <w:t xml:space="preserve">= </w:t>
      </w:r>
      <w:r w:rsidR="007120E1">
        <w:t>13.5</w:t>
      </w:r>
      <w:r w:rsidR="00937ED3" w:rsidRPr="006B3A37">
        <w:t xml:space="preserve">%, Nagelkerke’s </w:t>
      </w:r>
      <w:r w:rsidR="00937ED3" w:rsidRPr="006B3A37">
        <w:rPr>
          <w:i/>
        </w:rPr>
        <w:t>R</w:t>
      </w:r>
      <w:r w:rsidR="00937ED3" w:rsidRPr="006B3A37">
        <w:rPr>
          <w:vertAlign w:val="superscript"/>
        </w:rPr>
        <w:t>2</w:t>
      </w:r>
      <w:r w:rsidR="00937ED3" w:rsidRPr="006B3A37">
        <w:t xml:space="preserve"> = </w:t>
      </w:r>
      <w:r w:rsidR="007120E1">
        <w:t>18.9</w:t>
      </w:r>
      <w:r w:rsidR="00937ED3" w:rsidRPr="006B3A37">
        <w:t>%.</w:t>
      </w:r>
      <w:r w:rsidR="00937ED3">
        <w:t xml:space="preserve"> </w:t>
      </w:r>
      <w:r w:rsidR="007120E1">
        <w:t xml:space="preserve">However, </w:t>
      </w:r>
      <w:r w:rsidR="009A578B">
        <w:t>a</w:t>
      </w:r>
      <w:r w:rsidR="00812C0E">
        <w:t xml:space="preserve">fter controlling for </w:t>
      </w:r>
      <w:r w:rsidR="00CA7B5A">
        <w:t>group assignment</w:t>
      </w:r>
      <w:r w:rsidR="00CB5233">
        <w:t>,</w:t>
      </w:r>
      <w:r w:rsidR="00937ED3">
        <w:t xml:space="preserve"> </w:t>
      </w:r>
      <w:r w:rsidR="00812C0E">
        <w:t>p</w:t>
      </w:r>
      <w:r w:rsidR="001204F5">
        <w:t>arty</w:t>
      </w:r>
      <w:r w:rsidR="003548AC">
        <w:t xml:space="preserve"> </w:t>
      </w:r>
      <w:r w:rsidR="00CA7B5A">
        <w:t>identity</w:t>
      </w:r>
      <w:r w:rsidR="003548AC">
        <w:t xml:space="preserve"> did not </w:t>
      </w:r>
      <w:r w:rsidR="00937ED3">
        <w:t>significantly alter the odds of MBDT accuracy (</w:t>
      </w:r>
      <w:r w:rsidR="00937ED3">
        <w:rPr>
          <w:i/>
          <w:iCs/>
        </w:rPr>
        <w:t>p</w:t>
      </w:r>
      <w:r w:rsidR="00937ED3">
        <w:t xml:space="preserve"> = .</w:t>
      </w:r>
      <w:r w:rsidR="007120E1">
        <w:t>533</w:t>
      </w:r>
      <w:r w:rsidR="00937ED3">
        <w:t>)</w:t>
      </w:r>
      <w:r w:rsidR="003548AC">
        <w:t>.</w:t>
      </w:r>
      <w:r w:rsidR="00812C0E">
        <w:t xml:space="preserve"> </w:t>
      </w:r>
    </w:p>
    <w:p w14:paraId="32FD3720" w14:textId="240A273D" w:rsidR="00CA7B5A" w:rsidRPr="001204F5" w:rsidRDefault="00CA7B5A" w:rsidP="001204F5">
      <w:pPr>
        <w:spacing w:line="480" w:lineRule="auto"/>
      </w:pPr>
      <w:r>
        <w:rPr>
          <w:b/>
          <w:bCs/>
          <w:i/>
          <w:iCs/>
        </w:rPr>
        <w:t xml:space="preserve">Political </w:t>
      </w:r>
      <w:r w:rsidR="001204F5">
        <w:rPr>
          <w:b/>
          <w:bCs/>
          <w:i/>
          <w:iCs/>
        </w:rPr>
        <w:t>Philosophy</w:t>
      </w:r>
    </w:p>
    <w:p w14:paraId="78FDEC8D" w14:textId="3B4D2D8D" w:rsidR="001204F5" w:rsidRDefault="00EB781A" w:rsidP="001204F5">
      <w:pPr>
        <w:spacing w:line="480" w:lineRule="auto"/>
        <w:ind w:firstLine="720"/>
      </w:pPr>
      <w:r>
        <w:t>L</w:t>
      </w:r>
      <w:r w:rsidR="001204F5">
        <w:t>ogistic regression</w:t>
      </w:r>
      <w:r>
        <w:t xml:space="preserve"> was also used to</w:t>
      </w:r>
      <w:r w:rsidR="001204F5">
        <w:t xml:space="preserve"> model </w:t>
      </w:r>
      <w:r>
        <w:t>the</w:t>
      </w:r>
      <w:r w:rsidR="001204F5">
        <w:t xml:space="preserve"> differential effects of political philosophy and group assignment </w:t>
      </w:r>
      <w:r>
        <w:t>on the accuracy of MDMT task performance</w:t>
      </w:r>
      <w:r w:rsidR="001204F5">
        <w:t xml:space="preserve">. Political philosophy was assessed on a 5-point Likert scale from Very Liberal to Very Conservative. No </w:t>
      </w:r>
      <w:r w:rsidR="00D61190">
        <w:t xml:space="preserve">group x political philosophy </w:t>
      </w:r>
      <w:r w:rsidR="001204F5">
        <w:t xml:space="preserve">interaction was indicated. </w:t>
      </w:r>
      <w:r w:rsidR="00D61190">
        <w:t>As with party identity, the resulting</w:t>
      </w:r>
      <w:r w:rsidR="001204F5">
        <w:t xml:space="preserve"> model successfully predicted accuracy</w:t>
      </w:r>
      <w:r w:rsidR="001204F5" w:rsidRPr="006B3A37">
        <w:t>, χ</w:t>
      </w:r>
      <w:r w:rsidR="001204F5" w:rsidRPr="006B3A37">
        <w:rPr>
          <w:vertAlign w:val="superscript"/>
        </w:rPr>
        <w:t>2</w:t>
      </w:r>
      <w:r w:rsidR="001204F5" w:rsidRPr="006B3A37">
        <w:t>(</w:t>
      </w:r>
      <w:r w:rsidR="00CE398C">
        <w:t>5</w:t>
      </w:r>
      <w:r w:rsidR="001204F5" w:rsidRPr="006B3A37">
        <w:t xml:space="preserve">) = </w:t>
      </w:r>
      <w:r w:rsidR="001204F5">
        <w:t>29.</w:t>
      </w:r>
      <w:r w:rsidR="00CE398C">
        <w:t>9</w:t>
      </w:r>
      <w:r w:rsidR="001204F5" w:rsidRPr="006B3A37">
        <w:t xml:space="preserve">, </w:t>
      </w:r>
      <w:r w:rsidR="001204F5" w:rsidRPr="006B3A37">
        <w:rPr>
          <w:i/>
        </w:rPr>
        <w:t>p</w:t>
      </w:r>
      <w:r w:rsidR="001204F5" w:rsidRPr="006B3A37">
        <w:t xml:space="preserve"> &lt; .001, </w:t>
      </w:r>
      <w:r w:rsidR="001204F5" w:rsidRPr="006B3A37">
        <w:rPr>
          <w:i/>
        </w:rPr>
        <w:t>R</w:t>
      </w:r>
      <w:r w:rsidR="001204F5" w:rsidRPr="006B3A37">
        <w:rPr>
          <w:vertAlign w:val="superscript"/>
        </w:rPr>
        <w:t xml:space="preserve">2 </w:t>
      </w:r>
      <w:r w:rsidR="001204F5" w:rsidRPr="006B3A37">
        <w:t xml:space="preserve">= </w:t>
      </w:r>
      <w:r w:rsidR="001204F5">
        <w:t>13.</w:t>
      </w:r>
      <w:r w:rsidR="00CE398C">
        <w:t>9</w:t>
      </w:r>
      <w:r w:rsidR="001204F5" w:rsidRPr="006B3A37">
        <w:t xml:space="preserve">%, Nagelkerke’s </w:t>
      </w:r>
      <w:r w:rsidR="001204F5" w:rsidRPr="006B3A37">
        <w:rPr>
          <w:i/>
        </w:rPr>
        <w:t>R</w:t>
      </w:r>
      <w:r w:rsidR="001204F5" w:rsidRPr="006B3A37">
        <w:rPr>
          <w:vertAlign w:val="superscript"/>
        </w:rPr>
        <w:t>2</w:t>
      </w:r>
      <w:r w:rsidR="001204F5" w:rsidRPr="006B3A37">
        <w:t xml:space="preserve"> = </w:t>
      </w:r>
      <w:r w:rsidR="001204F5">
        <w:t>1</w:t>
      </w:r>
      <w:r w:rsidR="00CE398C">
        <w:t>9.5</w:t>
      </w:r>
      <w:r w:rsidR="001204F5" w:rsidRPr="006B3A37">
        <w:t>%.</w:t>
      </w:r>
      <w:r w:rsidR="001204F5">
        <w:t xml:space="preserve"> However, </w:t>
      </w:r>
      <w:r w:rsidR="00D61190">
        <w:t>after controlling for group assignment,</w:t>
      </w:r>
      <w:r w:rsidR="001204F5">
        <w:t xml:space="preserve"> </w:t>
      </w:r>
      <w:r w:rsidR="00D61190">
        <w:t>p</w:t>
      </w:r>
      <w:r w:rsidR="001204F5">
        <w:t>olitical identity did not significantly alter the odds of MBDT accuracy (</w:t>
      </w:r>
      <w:r w:rsidR="001204F5">
        <w:rPr>
          <w:i/>
          <w:iCs/>
        </w:rPr>
        <w:t>p</w:t>
      </w:r>
      <w:r w:rsidR="001204F5">
        <w:t xml:space="preserve"> = .</w:t>
      </w:r>
      <w:r w:rsidR="00CE398C">
        <w:t>191</w:t>
      </w:r>
      <w:r w:rsidR="001204F5">
        <w:t>)</w:t>
      </w:r>
      <w:r w:rsidR="009A578B">
        <w:t>.</w:t>
      </w:r>
    </w:p>
    <w:p w14:paraId="7704D0FC" w14:textId="6DB50D0C" w:rsidR="003528DF" w:rsidRDefault="004824CB" w:rsidP="001204F5">
      <w:pPr>
        <w:jc w:val="center"/>
      </w:pPr>
      <w:r>
        <w:rPr>
          <w:b/>
          <w:bCs/>
        </w:rPr>
        <w:t>Discussion</w:t>
      </w:r>
    </w:p>
    <w:p w14:paraId="5FAB3B4C" w14:textId="470EBCDC" w:rsidR="00715BAB" w:rsidRDefault="00715BAB"/>
    <w:p w14:paraId="5A63E364" w14:textId="6875301E" w:rsidR="00C35CA1" w:rsidRPr="00C35CA1" w:rsidRDefault="00C35CA1" w:rsidP="00E80DFD">
      <w:pPr>
        <w:spacing w:line="480" w:lineRule="auto"/>
        <w:ind w:firstLine="720"/>
      </w:pPr>
      <w:r>
        <w:t xml:space="preserve">Confirmation bias takes two cognitively and behaviorally distinct forms: motivated and unmotivated. Seminal work by </w:t>
      </w:r>
      <w:r w:rsidR="00EC294B">
        <w:t xml:space="preserve">Doll </w:t>
      </w:r>
      <w:r w:rsidR="00EC294B">
        <w:rPr>
          <w:i/>
          <w:iCs/>
        </w:rPr>
        <w:t>et al.</w:t>
      </w:r>
      <w:r w:rsidR="00EC294B">
        <w:t xml:space="preserve"> (2011) and </w:t>
      </w:r>
      <w:r>
        <w:t xml:space="preserve">Kahan </w:t>
      </w:r>
      <w:r>
        <w:rPr>
          <w:i/>
          <w:iCs/>
        </w:rPr>
        <w:t>et al</w:t>
      </w:r>
      <w:r>
        <w:t xml:space="preserve">. (2017) showed that the influence of motivated confirmation bias is so strong as to erode the benefit of numeric competency in rational thought, and that SNPs important to dopamine regulation predict </w:t>
      </w:r>
      <w:r>
        <w:lastRenderedPageBreak/>
        <w:t xml:space="preserve">susceptibility to unmotivated confirmation bias, respectively. In order to assess whether these cognitively and behaviorally separable phenomena are neurobiologically distinct, we sought to replicate Kahan’s findings on motivated confirmation bias while also testing for effects from the dopaminergic SNPs identified by Doll. </w:t>
      </w:r>
    </w:p>
    <w:p w14:paraId="7B6008B0" w14:textId="56272249" w:rsidR="00185644" w:rsidRDefault="00591934" w:rsidP="00591934">
      <w:pPr>
        <w:spacing w:line="480" w:lineRule="auto"/>
        <w:ind w:firstLine="720"/>
      </w:pPr>
      <w:r>
        <w:t xml:space="preserve">Results of this study showed significant MBDT performance differences as a function of interpreting the motivated (i.e., treatment) versus the unmotivated (i.e., control) task condition. </w:t>
      </w:r>
      <w:r w:rsidRPr="00591934">
        <w:t xml:space="preserve"> </w:t>
      </w:r>
      <w:r>
        <w:t xml:space="preserve">Despite the numerical task being identical in the two conditions, control participants were approximately five times more likely to answer correctly than their treatment counterparts. Only the context of the scenario presented—the subject matter to which the participants were told the data referred—was different. </w:t>
      </w:r>
      <w:r w:rsidR="00185644">
        <w:t>Given no other detected group differences, it is likely that t</w:t>
      </w:r>
      <w:r>
        <w:t xml:space="preserve">hese differences in performance </w:t>
      </w:r>
      <w:r w:rsidR="00185644">
        <w:t>are</w:t>
      </w:r>
      <w:r>
        <w:t xml:space="preserve"> due to this difference in context, thereby supporting the conclusion that treatment participants were more biased—motivatedly so—in their reading of the MBDT data table. </w:t>
      </w:r>
    </w:p>
    <w:p w14:paraId="08463BF5" w14:textId="70A62A7F" w:rsidR="00591934" w:rsidRDefault="00185644" w:rsidP="00591934">
      <w:pPr>
        <w:spacing w:line="480" w:lineRule="auto"/>
        <w:ind w:firstLine="720"/>
      </w:pPr>
      <w:r>
        <w:t xml:space="preserve">These findings are consistent with Kahan </w:t>
      </w:r>
      <w:r>
        <w:rPr>
          <w:i/>
          <w:iCs/>
        </w:rPr>
        <w:t>et al</w:t>
      </w:r>
      <w:r>
        <w:t>. (2017) who showed that the MBDT was a difficult task overall, and that performance on the task was much worse when subjects were presented with the motivated bias scenario. Like Kahan, we attribute this difference in group performance to motivated confirmation bias.</w:t>
      </w:r>
      <w:r w:rsidR="00407AA2">
        <w:t xml:space="preserve"> Doll </w:t>
      </w:r>
      <w:r w:rsidR="00407AA2">
        <w:rPr>
          <w:i/>
          <w:iCs/>
        </w:rPr>
        <w:t xml:space="preserve">et al. </w:t>
      </w:r>
      <w:r w:rsidR="00407AA2">
        <w:t xml:space="preserve">(2011) identified three dopaminergic genes, DRD2, DARPP-32, and COMT, that were predictive of unmotivated confirmation bias.  Thus, we examined whether the same </w:t>
      </w:r>
      <w:r w:rsidR="00591934">
        <w:t xml:space="preserve">SNPs in dopaminergic genes underlying </w:t>
      </w:r>
      <w:r w:rsidR="00407AA2">
        <w:t>these reward prediction errors</w:t>
      </w:r>
      <w:r w:rsidR="00BA3F2B">
        <w:t>—</w:t>
      </w:r>
      <w:r w:rsidR="00591934">
        <w:t xml:space="preserve">and responsible for individual differences in susceptibility to </w:t>
      </w:r>
      <w:r w:rsidR="00591934" w:rsidRPr="00E9019B">
        <w:rPr>
          <w:i/>
          <w:iCs/>
        </w:rPr>
        <w:t>unmotivated</w:t>
      </w:r>
      <w:r w:rsidR="00591934">
        <w:t xml:space="preserve"> confirmation bias</w:t>
      </w:r>
      <w:r w:rsidR="00BA3F2B">
        <w:t>—</w:t>
      </w:r>
      <w:r w:rsidR="00591934">
        <w:t>would also account for differences in motivated confirmation bias</w:t>
      </w:r>
      <w:r w:rsidR="00407AA2">
        <w:t xml:space="preserve"> and, at least </w:t>
      </w:r>
      <w:r w:rsidR="00591934">
        <w:t>partially</w:t>
      </w:r>
      <w:r w:rsidR="00BA3F2B">
        <w:t>,</w:t>
      </w:r>
      <w:r w:rsidR="00591934">
        <w:t xml:space="preserve"> account for </w:t>
      </w:r>
      <w:r w:rsidR="00407AA2">
        <w:t xml:space="preserve">the observed </w:t>
      </w:r>
      <w:r w:rsidR="00591934">
        <w:t xml:space="preserve">performance differences. </w:t>
      </w:r>
    </w:p>
    <w:p w14:paraId="1BE930E6" w14:textId="767C4471" w:rsidR="00937A68" w:rsidRDefault="00E80DFD" w:rsidP="003C7EDA">
      <w:pPr>
        <w:spacing w:line="480" w:lineRule="auto"/>
        <w:ind w:firstLine="720"/>
      </w:pPr>
      <w:r>
        <w:lastRenderedPageBreak/>
        <w:t xml:space="preserve">The present investigation found no relationship between genotypes and accuracy on a motivated confirmation bias detection test. </w:t>
      </w:r>
      <w:r w:rsidR="00A91E22">
        <w:t xml:space="preserve">Separate analyses for each gene revealed odds of accurately interpreting the data table differed only by </w:t>
      </w:r>
      <w:r w:rsidR="00E350BB">
        <w:t>group assignment</w:t>
      </w:r>
      <w:r w:rsidR="00A91E22">
        <w:t xml:space="preserve"> with no effect of </w:t>
      </w:r>
      <w:r w:rsidR="00E350BB">
        <w:t xml:space="preserve">genotype. </w:t>
      </w:r>
      <w:r w:rsidR="00A91E22">
        <w:t xml:space="preserve">In </w:t>
      </w:r>
      <w:r w:rsidR="00314DC2">
        <w:t>additional</w:t>
      </w:r>
      <w:r w:rsidR="00A91E22">
        <w:t xml:space="preserve"> analys</w:t>
      </w:r>
      <w:r w:rsidR="00314DC2">
        <w:t>e</w:t>
      </w:r>
      <w:r w:rsidR="00A91E22">
        <w:t xml:space="preserve">s, we </w:t>
      </w:r>
      <w:r w:rsidR="00314DC2">
        <w:t xml:space="preserve">also </w:t>
      </w:r>
      <w:r w:rsidR="00A91E22">
        <w:t>examined specific allel</w:t>
      </w:r>
      <w:r w:rsidR="00182A47">
        <w:t>ic</w:t>
      </w:r>
      <w:r w:rsidR="00A91E22">
        <w:t xml:space="preserve"> groupings. </w:t>
      </w:r>
      <w:r w:rsidR="00314DC2">
        <w:t>I</w:t>
      </w:r>
      <w:r w:rsidR="00E350BB">
        <w:t xml:space="preserve">n Doll </w:t>
      </w:r>
      <w:r w:rsidR="00E350BB">
        <w:rPr>
          <w:i/>
          <w:iCs/>
        </w:rPr>
        <w:t>et al.</w:t>
      </w:r>
      <w:r w:rsidR="00BA3F2B">
        <w:rPr>
          <w:i/>
          <w:iCs/>
        </w:rPr>
        <w:t xml:space="preserve"> </w:t>
      </w:r>
      <w:r w:rsidR="00BA3F2B">
        <w:t>(2011)</w:t>
      </w:r>
      <w:r w:rsidR="00E350BB">
        <w:t xml:space="preserve">, </w:t>
      </w:r>
      <w:r w:rsidR="005B3E45">
        <w:t>behavioral</w:t>
      </w:r>
      <w:r w:rsidR="00E350BB">
        <w:t xml:space="preserve"> differences </w:t>
      </w:r>
      <w:r w:rsidR="005B3E45">
        <w:t>associated with</w:t>
      </w:r>
      <w:r w:rsidR="00E350BB">
        <w:t xml:space="preserve"> the three genes of interest were detected when grouping by the presence or absence of an allele, thereby creating two groups</w:t>
      </w:r>
      <w:r w:rsidR="005B3E45">
        <w:t xml:space="preserve"> or genotypes for each gene</w:t>
      </w:r>
      <w:r w:rsidR="00E350BB">
        <w:t xml:space="preserve">. In these groupings, heterozygotes were included with one or the other homozygous groups. </w:t>
      </w:r>
      <w:r w:rsidR="00A91E22">
        <w:t>Therefore, we sought t</w:t>
      </w:r>
      <w:r w:rsidR="00D61190">
        <w:t>o replicate this approach</w:t>
      </w:r>
      <w:r w:rsidR="00A91E22">
        <w:t xml:space="preserve"> to determine whether the binary reclassification of the genes revealed an underlying effect not detected by our first </w:t>
      </w:r>
      <w:r w:rsidR="002B15A1">
        <w:t>analysis</w:t>
      </w:r>
      <w:r w:rsidR="00A91E22">
        <w:t xml:space="preserve">. </w:t>
      </w:r>
      <w:r w:rsidR="002B15A1">
        <w:t>Prior to conducting these analyses, w</w:t>
      </w:r>
      <w:r w:rsidR="00D61190">
        <w:t xml:space="preserve">e first examined the equality of the </w:t>
      </w:r>
      <w:r w:rsidR="002B15A1">
        <w:t xml:space="preserve">distribution of the binary gene classification in the </w:t>
      </w:r>
      <w:r w:rsidR="00D61190">
        <w:t xml:space="preserve">control and treatment groups: </w:t>
      </w:r>
      <w:r w:rsidR="00E350BB">
        <w:t xml:space="preserve">DRD2 </w:t>
      </w:r>
      <w:r w:rsidR="00D61190">
        <w:t>was classified based on</w:t>
      </w:r>
      <w:r w:rsidR="00E350BB">
        <w:t xml:space="preserve"> the presence or absence of the T allele, DARPP-32 </w:t>
      </w:r>
      <w:r w:rsidR="00D61190">
        <w:t>on the basis of</w:t>
      </w:r>
      <w:r w:rsidR="00E350BB">
        <w:t xml:space="preserve"> the presence or absence of the C allele, and COMT </w:t>
      </w:r>
      <w:r w:rsidR="00D61190">
        <w:t>on the basis of</w:t>
      </w:r>
      <w:r w:rsidR="00E350BB">
        <w:t xml:space="preserve"> the presence or absence of the Met allele. </w:t>
      </w:r>
      <w:r w:rsidR="002B15A1">
        <w:t xml:space="preserve">Results showed </w:t>
      </w:r>
      <w:r w:rsidR="00D61190">
        <w:t>no differences in the distributions of the</w:t>
      </w:r>
      <w:r w:rsidR="009B6816">
        <w:t xml:space="preserve"> </w:t>
      </w:r>
      <w:r w:rsidR="005B3E45">
        <w:t>genotypes a</w:t>
      </w:r>
      <w:r w:rsidR="009B6816">
        <w:t>cross the groups</w:t>
      </w:r>
      <w:r w:rsidR="00182A47">
        <w:t>;</w:t>
      </w:r>
      <w:r w:rsidR="009B6816">
        <w:t xml:space="preserve"> </w:t>
      </w:r>
      <w:r w:rsidR="002B15A1">
        <w:t xml:space="preserve">therefore, </w:t>
      </w:r>
      <w:r w:rsidR="009B6816">
        <w:t xml:space="preserve">we re-examined our models using the binary allele groupings. </w:t>
      </w:r>
      <w:r w:rsidR="002B15A1">
        <w:t xml:space="preserve">Findings were </w:t>
      </w:r>
      <w:r w:rsidR="009B6816">
        <w:t>consistent with our broader analysis</w:t>
      </w:r>
      <w:r w:rsidR="005B3E45">
        <w:t>;</w:t>
      </w:r>
      <w:r w:rsidR="009B6816">
        <w:t xml:space="preserve"> only group assignment successfully predicted the odds of accurately interpreting the MBDT data table. </w:t>
      </w:r>
    </w:p>
    <w:p w14:paraId="75CCFEEB" w14:textId="050601F6" w:rsidR="00E06079" w:rsidRDefault="00E80DFD" w:rsidP="00E06079">
      <w:pPr>
        <w:spacing w:line="480" w:lineRule="auto"/>
      </w:pPr>
      <w:r>
        <w:t>If correct, th</w:t>
      </w:r>
      <w:r w:rsidR="00E350BB">
        <w:t>ese</w:t>
      </w:r>
      <w:r>
        <w:t xml:space="preserve"> findi</w:t>
      </w:r>
      <w:r w:rsidR="00E350BB">
        <w:t>ngs</w:t>
      </w:r>
      <w:r>
        <w:t xml:space="preserve"> </w:t>
      </w:r>
      <w:r w:rsidR="004E199A">
        <w:t xml:space="preserve">may </w:t>
      </w:r>
      <w:r w:rsidR="002B15A1">
        <w:t xml:space="preserve">suggest </w:t>
      </w:r>
      <w:r>
        <w:t xml:space="preserve">that distinct genetic determinants of the dopamine reward system underlie motivated and unmotivated confirmation biases. </w:t>
      </w:r>
      <w:r w:rsidR="004E199A">
        <w:t xml:space="preserve">This is a lingering possibility in the young field of research into the neurobiology of cognitive biases, and it is due to the difficulty in studying the neurobiology of motivated confirmation bias—an exceedingly complex, real-world phenomenon (Rollwage </w:t>
      </w:r>
      <w:r w:rsidR="004E199A">
        <w:rPr>
          <w:i/>
          <w:iCs/>
        </w:rPr>
        <w:t>et al</w:t>
      </w:r>
      <w:r w:rsidR="004E199A">
        <w:t xml:space="preserve">., 2020). </w:t>
      </w:r>
    </w:p>
    <w:p w14:paraId="56927323" w14:textId="342AD318" w:rsidR="00E55862" w:rsidRDefault="00E06079" w:rsidP="00E06079">
      <w:pPr>
        <w:spacing w:line="480" w:lineRule="auto"/>
        <w:ind w:firstLine="720"/>
      </w:pPr>
      <w:r>
        <w:t xml:space="preserve">Alternatively, the relationship between these dopaminergic polymorphisms and motivated confirmation bias may be more complex than considered here. </w:t>
      </w:r>
      <w:r w:rsidR="004E199A">
        <w:t xml:space="preserve">An example of just </w:t>
      </w:r>
      <w:r w:rsidR="004E199A">
        <w:lastRenderedPageBreak/>
        <w:t xml:space="preserve">such an explanation was seen above in </w:t>
      </w:r>
      <w:r>
        <w:t xml:space="preserve">Byrne </w:t>
      </w:r>
      <w:r>
        <w:rPr>
          <w:i/>
          <w:iCs/>
        </w:rPr>
        <w:t>et al</w:t>
      </w:r>
      <w:r>
        <w:t xml:space="preserve">. (2016), who hypothesized that the opposing findings from Doll </w:t>
      </w:r>
      <w:r>
        <w:rPr>
          <w:i/>
          <w:iCs/>
        </w:rPr>
        <w:t>et al</w:t>
      </w:r>
      <w:r>
        <w:t xml:space="preserve">. (2011) and Collins and Frank (2012) on the association between DARPP-32 and reinforcement learning may have been due to differences in the task. One of those tasks involved classification of novel symbols, while the other involved classification of familiar symbols, a cognitive difference which might employ distinct neural processes. </w:t>
      </w:r>
    </w:p>
    <w:p w14:paraId="69F10AA5" w14:textId="41F1C36D" w:rsidR="00AA744D" w:rsidRPr="00AA744D" w:rsidRDefault="00AA744D" w:rsidP="00E06079">
      <w:pPr>
        <w:spacing w:line="480" w:lineRule="auto"/>
        <w:ind w:firstLine="720"/>
      </w:pPr>
      <w:r>
        <w:t xml:space="preserve">Similarly, while Talluri </w:t>
      </w:r>
      <w:r>
        <w:rPr>
          <w:i/>
          <w:iCs/>
        </w:rPr>
        <w:t>et al</w:t>
      </w:r>
      <w:r>
        <w:t xml:space="preserve">. (2018) showed that post-choice perceptual sensitivity is increased for choice-consistent stimuli, Rollwage </w:t>
      </w:r>
      <w:r>
        <w:rPr>
          <w:i/>
          <w:iCs/>
        </w:rPr>
        <w:t>et al.</w:t>
      </w:r>
      <w:r>
        <w:t xml:space="preserve"> (2020) showed that confidence level in the initial choice may better explain post-selection bias. In short, prior research suggests that </w:t>
      </w:r>
      <w:r w:rsidR="00997847">
        <w:t xml:space="preserve">there is more than one possible explanation why the dopaminergic polymorphisms predictive of unmotivated confirmation bias were not predictive of motivated confirmation bias in the present study. It may be that these polymorphisms do not participate in these two cognitively distinct biases. Alternatively, if they do participate in both types of confirmation bias, they may do so as part of more complex, distinct mechanisms that involve other variables not examined here. One such candidate variable for future research is confidence, as it may be more extreme in the motivated form of confirmation bias. </w:t>
      </w:r>
    </w:p>
    <w:p w14:paraId="1B700D21" w14:textId="43FB9679" w:rsidR="00715BAB" w:rsidRPr="00937A68" w:rsidRDefault="00937A68" w:rsidP="003C7EDA">
      <w:pPr>
        <w:spacing w:line="480" w:lineRule="auto"/>
        <w:ind w:firstLine="720"/>
      </w:pPr>
      <w:r>
        <w:t xml:space="preserve">Doll </w:t>
      </w:r>
      <w:r>
        <w:rPr>
          <w:i/>
          <w:iCs/>
        </w:rPr>
        <w:t>et al</w:t>
      </w:r>
      <w:r>
        <w:t>. (2011) found that differences at these SNPs in the three genes of interest were predictive of individual difference</w:t>
      </w:r>
      <w:r w:rsidR="00D227E9">
        <w:t>s in</w:t>
      </w:r>
      <w:r>
        <w:t xml:space="preserve"> susceptibility to confirmation bias. Specifically, T allele carriers in DRD2 (</w:t>
      </w:r>
      <w:r w:rsidR="0094233E">
        <w:t>rs6277</w:t>
      </w:r>
      <w:r>
        <w:t>), T allele carriers in DARPP-32 (</w:t>
      </w:r>
      <w:r w:rsidR="0094233E">
        <w:t>rs907094</w:t>
      </w:r>
      <w:r>
        <w:t>), and Met allele carriers in COMT (</w:t>
      </w:r>
      <w:r w:rsidR="0094233E">
        <w:t>rs4680</w:t>
      </w:r>
      <w:r>
        <w:t xml:space="preserve">), all demonstrated </w:t>
      </w:r>
      <w:r w:rsidR="0094233E">
        <w:t xml:space="preserve">significantly more susceptibility to unmotivated confirmation bias. Were these same allelic differences part of </w:t>
      </w:r>
      <w:r w:rsidR="00004BB9">
        <w:t>a single</w:t>
      </w:r>
      <w:r w:rsidR="0094233E">
        <w:t xml:space="preserve"> neurobiological cause of both motivated and unmotivated confirmation bias</w:t>
      </w:r>
      <w:r w:rsidR="00004BB9">
        <w:t xml:space="preserve">, they would have been predictive of accuracy in the present study’s MBDT. We reasoned that RPEs are the probable determinant of both types of confirmation bias, and as such, SNPs in dopaminergic genes whose function is related to RPEs in </w:t>
      </w:r>
      <w:r w:rsidR="00004BB9">
        <w:lastRenderedPageBreak/>
        <w:t>unmotivated confirmation bias would also be related to motivated confirmation bias. On the other hand, motivated and unmotivated confirmation bias are cognitively and behaviorally separable. This may be due to distinct neurological mechanisms underlying these phenomena. While future research will have to identify probable genetic and neurobiological markers for susceptibility to motivated confirmation bias, it remains possible that these will regulate dopamine in RPE function.</w:t>
      </w:r>
    </w:p>
    <w:p w14:paraId="789D87BB" w14:textId="42E6C0D1" w:rsidR="00A0174D" w:rsidRDefault="003C7EDA" w:rsidP="00A0174D">
      <w:pPr>
        <w:spacing w:line="480" w:lineRule="auto"/>
        <w:ind w:firstLine="720"/>
      </w:pPr>
      <w:r>
        <w:t xml:space="preserve">Not having found main effects for any of the genes of interest, we conducted secondary analyses </w:t>
      </w:r>
      <w:r w:rsidR="000154E8">
        <w:t>to examine whether</w:t>
      </w:r>
      <w:r>
        <w:t xml:space="preserve"> numeracy, political party identity, </w:t>
      </w:r>
      <w:r w:rsidR="000154E8">
        <w:t xml:space="preserve">or </w:t>
      </w:r>
      <w:r>
        <w:t>political philosophy</w:t>
      </w:r>
      <w:r w:rsidR="000154E8">
        <w:t xml:space="preserve"> affected the odds of </w:t>
      </w:r>
      <w:r w:rsidR="0016106B">
        <w:t>correctly interpreting a motivated bias task.</w:t>
      </w:r>
      <w:r w:rsidR="00A0174D">
        <w:t xml:space="preserve"> Kahan previously showed that congruency between political identity and data table assignment predicted accuracy, whereas incongruency predicted inaccuracy. In other words, when participants read a data table that confirmed their prior beliefs, they were more likely to interpret that table correctly than participants who read a table that contradicted their prior beliefs. Findings of the present study did not confirm this association – we found no effects for party identity or political ideology after controlling for group assignment. </w:t>
      </w:r>
    </w:p>
    <w:p w14:paraId="10FF0FC9" w14:textId="56343A18" w:rsidR="00182A47" w:rsidRDefault="00C526A0" w:rsidP="004049FC">
      <w:pPr>
        <w:spacing w:line="480" w:lineRule="auto"/>
        <w:ind w:firstLine="720"/>
      </w:pPr>
      <w:r>
        <w:t>N</w:t>
      </w:r>
      <w:r w:rsidR="000F11D4">
        <w:t xml:space="preserve">umeracy, or the facility with which one understands and is able to work with numbers, </w:t>
      </w:r>
      <w:r>
        <w:t xml:space="preserve">is believed to </w:t>
      </w:r>
      <w:r w:rsidR="000F11D4">
        <w:t xml:space="preserve">enhance one’s ability to apply rational thinking or judgment in the face of </w:t>
      </w:r>
      <w:r>
        <w:t>a variety of problem</w:t>
      </w:r>
      <w:r w:rsidR="000F11D4">
        <w:t xml:space="preserve"> sets. </w:t>
      </w:r>
      <w:r w:rsidR="00E506F8">
        <w:t xml:space="preserve">In the literature on numeracy and comprehending medical data for weighing health risks, for example, higher numeracy associated with getting medical treatment, adhering to instructions for the use of medications, understanding screenings risks, and better health outcomes overall (Reyna </w:t>
      </w:r>
      <w:r w:rsidR="00E506F8" w:rsidRPr="004B3561">
        <w:rPr>
          <w:i/>
          <w:iCs/>
        </w:rPr>
        <w:t>et al</w:t>
      </w:r>
      <w:r w:rsidR="00E506F8">
        <w:t xml:space="preserve">., 2009). </w:t>
      </w:r>
      <w:r w:rsidR="000F11D4">
        <w:t xml:space="preserve">However, prior research has shown that even when individuals possess cognitive problem-solving skills such as high numeracy, these skills confer no additional benefit when motivated reasoning is at play. For example, Kahan </w:t>
      </w:r>
      <w:r w:rsidR="000F11D4" w:rsidRPr="004B3561">
        <w:rPr>
          <w:i/>
          <w:iCs/>
        </w:rPr>
        <w:t>et al</w:t>
      </w:r>
      <w:r w:rsidR="000F11D4">
        <w:t xml:space="preserve">. (2017) </w:t>
      </w:r>
      <w:r w:rsidR="00B45AC2">
        <w:lastRenderedPageBreak/>
        <w:t xml:space="preserve">showed that performance differed between motivated and unmotivated task conditions but </w:t>
      </w:r>
      <w:r w:rsidR="000F11D4">
        <w:t xml:space="preserve">found no effect of numeracy in </w:t>
      </w:r>
      <w:r w:rsidR="00B45AC2">
        <w:t>the</w:t>
      </w:r>
      <w:r w:rsidR="000F11D4">
        <w:t xml:space="preserve"> motivated </w:t>
      </w:r>
      <w:r w:rsidR="00B45AC2">
        <w:t>scenario</w:t>
      </w:r>
      <w:r w:rsidR="000F11D4">
        <w:t>.</w:t>
      </w:r>
      <w:r w:rsidR="00B45AC2">
        <w:t xml:space="preserve"> The present study</w:t>
      </w:r>
      <w:r>
        <w:t>, by contrast,</w:t>
      </w:r>
      <w:r w:rsidR="00B45AC2">
        <w:t xml:space="preserve"> found that </w:t>
      </w:r>
      <w:r>
        <w:t xml:space="preserve">even </w:t>
      </w:r>
      <w:r w:rsidR="00B45AC2">
        <w:t xml:space="preserve">after </w:t>
      </w:r>
      <w:r w:rsidR="000154E8">
        <w:t xml:space="preserve">controlling for group assignment, </w:t>
      </w:r>
      <w:r w:rsidR="00B16F78">
        <w:t xml:space="preserve">numeracy </w:t>
      </w:r>
      <w:r w:rsidR="000956C9">
        <w:t xml:space="preserve">was </w:t>
      </w:r>
      <w:r>
        <w:t xml:space="preserve">still </w:t>
      </w:r>
      <w:r w:rsidR="000956C9">
        <w:t xml:space="preserve">associated with increased odds of accurately responding in the MBDT task. </w:t>
      </w:r>
      <w:r w:rsidR="00B45AC2">
        <w:t xml:space="preserve">So, unlike </w:t>
      </w:r>
      <w:r w:rsidR="00B16F78">
        <w:t xml:space="preserve">Kahan </w:t>
      </w:r>
      <w:r w:rsidR="00B16F78">
        <w:rPr>
          <w:i/>
          <w:iCs/>
        </w:rPr>
        <w:t>et al</w:t>
      </w:r>
      <w:r w:rsidR="00B16F78">
        <w:t>.</w:t>
      </w:r>
      <w:r>
        <w:t>,</w:t>
      </w:r>
      <w:r w:rsidR="00B45AC2">
        <w:t xml:space="preserve"> who found</w:t>
      </w:r>
      <w:r w:rsidR="00B16F78">
        <w:t xml:space="preserve"> that numeracy had no effect in the motivated condition</w:t>
      </w:r>
      <w:r w:rsidR="00B45AC2">
        <w:t xml:space="preserve">, </w:t>
      </w:r>
      <w:r>
        <w:t xml:space="preserve">we showed that </w:t>
      </w:r>
      <w:r w:rsidR="00B45AC2">
        <w:t xml:space="preserve">numeracy </w:t>
      </w:r>
      <w:r>
        <w:t>i</w:t>
      </w:r>
      <w:r w:rsidR="00B45AC2">
        <w:t>s predictive of accuracy in both motivated and unmotivated scenarios</w:t>
      </w:r>
      <w:r>
        <w:t xml:space="preserve"> in certain populations</w:t>
      </w:r>
      <w:r w:rsidR="00B16F78">
        <w:t>.</w:t>
      </w:r>
    </w:p>
    <w:p w14:paraId="458163C8" w14:textId="2CA58336" w:rsidR="00182A47" w:rsidRPr="00FA59F5" w:rsidRDefault="00182A47" w:rsidP="004049FC">
      <w:pPr>
        <w:spacing w:line="480" w:lineRule="auto"/>
        <w:ind w:firstLine="720"/>
      </w:pPr>
      <w:r>
        <w:t xml:space="preserve">Why does numeracy confer any benefit at all? </w:t>
      </w:r>
      <w:r w:rsidR="002B59CF">
        <w:t xml:space="preserve">In both Kahan’s study and the control condition in the present study, numeracy conveyed an advantage that was predictive of accuracy. This is because numeracy is a measure of facility with numerical information (Peters </w:t>
      </w:r>
      <w:r w:rsidR="002B59CF">
        <w:rPr>
          <w:i/>
          <w:iCs/>
        </w:rPr>
        <w:t>et al.</w:t>
      </w:r>
      <w:r w:rsidR="002B59CF">
        <w:t xml:space="preserve">, 2006), and the tasks in both experiments were fundamentally numerical tasks—namely, interpreting data tables. This is consistent with the broader body of judgment and decision-making research showing that numeracy is predictive of optimal, rational outcomes in a variety of numerical tasks, from understanding risk in medical decision-making (Reyna </w:t>
      </w:r>
      <w:r w:rsidR="002B59CF">
        <w:rPr>
          <w:i/>
          <w:iCs/>
        </w:rPr>
        <w:t>et al.</w:t>
      </w:r>
      <w:r w:rsidR="002B59CF">
        <w:t xml:space="preserve">, </w:t>
      </w:r>
      <w:r w:rsidR="00BE3D78">
        <w:t>2009) to completing formal education and maintaining employment (Parsons &amp; Bynner, 2005).</w:t>
      </w:r>
      <w:r w:rsidR="00FA59F5">
        <w:t xml:space="preserve"> Thus, numeracy typically conveys a performance advantage in narrow numerical tasks </w:t>
      </w:r>
      <w:r w:rsidR="00C526A0">
        <w:t>as well as</w:t>
      </w:r>
      <w:r w:rsidR="00FA59F5">
        <w:t xml:space="preserve"> broader endeavors that rely on numerical reasoning. The importance of Kahan </w:t>
      </w:r>
      <w:r w:rsidR="00FA59F5">
        <w:rPr>
          <w:i/>
          <w:iCs/>
        </w:rPr>
        <w:t>et al</w:t>
      </w:r>
      <w:r w:rsidR="00FA59F5">
        <w:t xml:space="preserve">.’s (2017) finding is that it showed this advantage was wiped away in the face of motivated confirmation bias. </w:t>
      </w:r>
    </w:p>
    <w:p w14:paraId="59186695" w14:textId="59B75D2C" w:rsidR="004049FC" w:rsidRPr="004049FC" w:rsidRDefault="00B16F78" w:rsidP="004049FC">
      <w:pPr>
        <w:spacing w:line="480" w:lineRule="auto"/>
        <w:ind w:firstLine="720"/>
      </w:pPr>
      <w:r>
        <w:t xml:space="preserve"> </w:t>
      </w:r>
      <w:r w:rsidR="006F7BE4">
        <w:t xml:space="preserve">Why, in </w:t>
      </w:r>
      <w:r w:rsidR="00FF4FBB">
        <w:t>confronting</w:t>
      </w:r>
      <w:r w:rsidR="006F7BE4">
        <w:t xml:space="preserve"> motivated confirmation bias, did numeracy offer a benefit to our participants, whereas for Kahan’s, </w:t>
      </w:r>
      <w:r w:rsidR="00FF4FBB">
        <w:t>it did not</w:t>
      </w:r>
      <w:r w:rsidR="004049FC">
        <w:t xml:space="preserve">? We suspect the difference lies in the populations from which our respective samples were taken. Kahan </w:t>
      </w:r>
      <w:r w:rsidR="004049FC">
        <w:rPr>
          <w:i/>
          <w:iCs/>
        </w:rPr>
        <w:t>et al</w:t>
      </w:r>
      <w:r w:rsidR="004049FC">
        <w:t xml:space="preserve">.’s participants were 1111 adults, with a mean age of 48 years, recruited through an online testing firm. Our participants were 200 </w:t>
      </w:r>
      <w:r w:rsidR="004049FC">
        <w:lastRenderedPageBreak/>
        <w:t xml:space="preserve">university students with a mean age of </w:t>
      </w:r>
      <w:r w:rsidR="00B45AC2">
        <w:t>19</w:t>
      </w:r>
      <w:r w:rsidR="004049FC">
        <w:t xml:space="preserve"> years who participated in a university setting for class credit. Age and/or setting may </w:t>
      </w:r>
      <w:r w:rsidR="00B45AC2">
        <w:t xml:space="preserve">be </w:t>
      </w:r>
      <w:r w:rsidR="004049FC">
        <w:t xml:space="preserve">critical determinants of performance on the MBDT. </w:t>
      </w:r>
    </w:p>
    <w:p w14:paraId="69E4981E" w14:textId="64A775F2" w:rsidR="00B16F78" w:rsidRDefault="00B16F78" w:rsidP="003C7EDA">
      <w:pPr>
        <w:spacing w:line="480" w:lineRule="auto"/>
        <w:ind w:firstLine="720"/>
      </w:pPr>
      <w:r>
        <w:t>Since the numerical tasks in the treatment and control conditions of the MBDT are identical, and only the explanation</w:t>
      </w:r>
      <w:r w:rsidR="00AD1A4B">
        <w:t>s</w:t>
      </w:r>
      <w:r>
        <w:t xml:space="preserve"> about subject matter to which the data refer are different, we </w:t>
      </w:r>
      <w:r w:rsidR="00B45AC2">
        <w:t xml:space="preserve">conclude that </w:t>
      </w:r>
      <w:r w:rsidR="001E49CC">
        <w:t xml:space="preserve">the finding of a main effect for group assignment </w:t>
      </w:r>
      <w:r w:rsidR="00F50B56">
        <w:t>is</w:t>
      </w:r>
      <w:r w:rsidR="001E49CC">
        <w:t xml:space="preserve"> the result of motivated confirmation bias</w:t>
      </w:r>
      <w:r w:rsidR="00B45AC2">
        <w:t>. None of the potential genetic</w:t>
      </w:r>
      <w:r w:rsidR="00AD1A4B">
        <w:t xml:space="preserve"> differences or political </w:t>
      </w:r>
      <w:r w:rsidR="00B45AC2">
        <w:t xml:space="preserve">beliefs explored in this study explained this effect. </w:t>
      </w:r>
      <w:r w:rsidR="001E49CC">
        <w:t>That these latter predictors did not have any significant effects on outcome was most likely due to a non-normal</w:t>
      </w:r>
      <w:r w:rsidR="0035210B">
        <w:t>, low kurtosis,</w:t>
      </w:r>
      <w:r w:rsidR="001E49CC">
        <w:t xml:space="preserve"> distribution of party identity and political ideology. </w:t>
      </w:r>
      <w:r w:rsidR="00AC6057">
        <w:t>Figure</w:t>
      </w:r>
      <w:r w:rsidR="003150FD">
        <w:t>s 5 and 6</w:t>
      </w:r>
      <w:r w:rsidR="00AC6057">
        <w:t xml:space="preserve"> show the distributions of </w:t>
      </w:r>
      <w:r w:rsidR="003150FD">
        <w:t>party identity and political philosophy broken down by correct and incorrect responses on the MBDT. In the sample, participants’ party identity and political philosophy clustered around the center</w:t>
      </w:r>
      <w:r w:rsidR="0035210B">
        <w:t xml:space="preserve"> and away from the tails of the distribution</w:t>
      </w:r>
      <w:r w:rsidR="003150FD">
        <w:t xml:space="preserve">. As a result, there </w:t>
      </w:r>
      <w:r w:rsidR="000956C9">
        <w:t>may have been</w:t>
      </w:r>
      <w:r w:rsidR="003150FD">
        <w:t xml:space="preserve"> too few extreme political party affiliations and too few extreme political </w:t>
      </w:r>
      <w:r w:rsidR="0035210B">
        <w:t xml:space="preserve">philosophies </w:t>
      </w:r>
      <w:r w:rsidR="003150FD">
        <w:t xml:space="preserve">to show an effect on MBDT accuracy. </w:t>
      </w:r>
      <w:r w:rsidR="00B45AC2">
        <w:t>We explored alternative classification of these scale scores which resulted in no difference in the findings.</w:t>
      </w:r>
    </w:p>
    <w:p w14:paraId="22B660A8" w14:textId="72E2FB45" w:rsidR="003150FD" w:rsidRDefault="000956C9" w:rsidP="003C7EDA">
      <w:pPr>
        <w:spacing w:line="480" w:lineRule="auto"/>
        <w:ind w:firstLine="720"/>
      </w:pPr>
      <w:r>
        <w:t>Further, t</w:t>
      </w:r>
      <w:r w:rsidR="003150FD">
        <w:t>he sample largely consisted of university freshmen and sophomores enrolled in an introductory psychology course at a southern university. It</w:t>
      </w:r>
      <w:r>
        <w:t xml:space="preserve"> is</w:t>
      </w:r>
      <w:r w:rsidR="003150FD">
        <w:t xml:space="preserve"> possible that in this demographic, views on gun control—the context in which the treatment group data were presented—are less variable than elsewhere in the United States, and not captured by measures of political party or p</w:t>
      </w:r>
      <w:r w:rsidR="008E47F9">
        <w:t>olitical philosophy.</w:t>
      </w:r>
    </w:p>
    <w:p w14:paraId="34DB4A65" w14:textId="2322C4F8" w:rsidR="003528DF" w:rsidRDefault="003528DF">
      <w:pPr>
        <w:rPr>
          <w:b/>
          <w:bCs/>
        </w:rPr>
      </w:pPr>
      <w:r w:rsidRPr="004824CB">
        <w:rPr>
          <w:b/>
          <w:bCs/>
        </w:rPr>
        <w:t>Limitations</w:t>
      </w:r>
    </w:p>
    <w:p w14:paraId="4DD9ED2E" w14:textId="3C6CDD52" w:rsidR="00E07C66" w:rsidRDefault="00E07C66">
      <w:pPr>
        <w:rPr>
          <w:b/>
          <w:bCs/>
        </w:rPr>
      </w:pPr>
    </w:p>
    <w:p w14:paraId="0AE8AEA3" w14:textId="3F77E6BE" w:rsidR="002E1AFD" w:rsidRPr="00B935F4" w:rsidRDefault="00E07C66" w:rsidP="00B935F4">
      <w:pPr>
        <w:spacing w:line="480" w:lineRule="auto"/>
      </w:pPr>
      <w:r>
        <w:rPr>
          <w:b/>
          <w:bCs/>
        </w:rPr>
        <w:tab/>
      </w:r>
      <w:r w:rsidR="00B935F4">
        <w:t xml:space="preserve">We hypothesized that because both motivated and unmotivated confirmation bias likely operate as the result of RPEs, the same dopaminergic gene SNPs that are predictive of individual </w:t>
      </w:r>
      <w:r w:rsidR="00B935F4">
        <w:lastRenderedPageBreak/>
        <w:t xml:space="preserve">differences in unmotivated confirmation bias would also be predictive of motivated confirmation bias. </w:t>
      </w:r>
      <w:r w:rsidR="00F50B56">
        <w:t xml:space="preserve">Results of the present study did not confirm this </w:t>
      </w:r>
      <w:r w:rsidR="00B935F4">
        <w:t>hypothesis</w:t>
      </w:r>
      <w:r w:rsidR="00F50B56">
        <w:t xml:space="preserve"> and instead suggests that </w:t>
      </w:r>
      <w:r w:rsidR="00B935F4">
        <w:t xml:space="preserve">the neurobiological mechanisms that account for individual differences in susceptibility to motivated confirmation bias </w:t>
      </w:r>
      <w:r w:rsidR="00F50B56">
        <w:t xml:space="preserve">may differ and </w:t>
      </w:r>
      <w:r w:rsidR="00B935F4">
        <w:t xml:space="preserve">remain to be discovered. While alternative biomarkers </w:t>
      </w:r>
      <w:r w:rsidR="00105572">
        <w:t xml:space="preserve">have yet to be identified </w:t>
      </w:r>
      <w:r w:rsidR="00B935F4">
        <w:t xml:space="preserve">to account for such neurobiological differences, it is reasonable for future research to take one of two approaches. The first is </w:t>
      </w:r>
      <w:r w:rsidR="00AD1A4B">
        <w:t xml:space="preserve">to </w:t>
      </w:r>
      <w:r w:rsidR="00B935F4">
        <w:t xml:space="preserve">examine whether there are alternatives to RPEs that can serve as the underlying processes that produce confirmation bias. If there are not, </w:t>
      </w:r>
      <w:r w:rsidR="00AD1A4B">
        <w:t xml:space="preserve">future </w:t>
      </w:r>
      <w:r w:rsidR="00105572">
        <w:t xml:space="preserve">research should </w:t>
      </w:r>
      <w:r w:rsidR="00AD1A4B">
        <w:t>examine</w:t>
      </w:r>
      <w:r w:rsidR="00105572">
        <w:t xml:space="preserve"> </w:t>
      </w:r>
      <w:r w:rsidR="00B935F4">
        <w:t>biomarkers that produce differences in dopamine regulation</w:t>
      </w:r>
      <w:r w:rsidR="00AD1A4B">
        <w:t xml:space="preserve"> as alternatives</w:t>
      </w:r>
      <w:r w:rsidR="00B935F4">
        <w:t>. Like the polymorphisms in DRD2 and DARPP-32, these might directly affect dopamine availability in the striatum. Like COMT, however, prospective biomarkers might have only second- or third-order effects on the striatum while having the</w:t>
      </w:r>
      <w:r w:rsidR="00105572">
        <w:t>i</w:t>
      </w:r>
      <w:r w:rsidR="00B935F4">
        <w:t>r primary effects elsewhere (the PFC in the case of COMT) and then influence the striatum through neuronal project</w:t>
      </w:r>
      <w:r w:rsidR="00105572">
        <w:t>ion</w:t>
      </w:r>
      <w:r w:rsidR="00B935F4">
        <w:t xml:space="preserve">s from one region to another. </w:t>
      </w:r>
    </w:p>
    <w:p w14:paraId="0293633E" w14:textId="06F5AD63" w:rsidR="002E1AFD" w:rsidRDefault="002E1AFD" w:rsidP="002E1AFD">
      <w:pPr>
        <w:spacing w:line="480" w:lineRule="auto"/>
      </w:pPr>
      <w:r>
        <w:rPr>
          <w:b/>
          <w:bCs/>
        </w:rPr>
        <w:tab/>
      </w:r>
      <w:r w:rsidR="00B91998">
        <w:t>The sample size of 200</w:t>
      </w:r>
      <w:r>
        <w:t xml:space="preserve"> may not have been large enough to detect the putative effects of political party identity and political philosophy on accuracy in the MBDT</w:t>
      </w:r>
      <w:r w:rsidR="00B91998">
        <w:t>, as effects sizes were lower than anticipated</w:t>
      </w:r>
      <w:r>
        <w:t xml:space="preserve">. A larger sample size from this population of 18-19-year-old university students might detect such effects. Alternatively, a broader and more age diverse population might be one in which political party affiliation and political philosophy are more indicative of beliefs and biases about gun control and gun issues. </w:t>
      </w:r>
    </w:p>
    <w:p w14:paraId="56B1E23D" w14:textId="75DBEBCD" w:rsidR="003528DF" w:rsidRDefault="002E1AFD" w:rsidP="00E07C66">
      <w:pPr>
        <w:spacing w:line="480" w:lineRule="auto"/>
        <w:ind w:firstLine="720"/>
      </w:pPr>
      <w:r>
        <w:t xml:space="preserve">One alternative </w:t>
      </w:r>
      <w:r w:rsidR="00F938DE">
        <w:t xml:space="preserve">approach </w:t>
      </w:r>
      <w:r>
        <w:t>to overcome the apparent disconnect between the detected bias o</w:t>
      </w:r>
      <w:r w:rsidR="008B0542">
        <w:t>n</w:t>
      </w:r>
      <w:r>
        <w:t xml:space="preserve"> gun control, and the undetected bias connected to political measures, might </w:t>
      </w:r>
      <w:r w:rsidR="00F938DE">
        <w:t xml:space="preserve">be to </w:t>
      </w:r>
      <w:r>
        <w:t xml:space="preserve">include </w:t>
      </w:r>
      <w:r w:rsidR="00F938DE">
        <w:t>a scenario for</w:t>
      </w:r>
      <w:r>
        <w:t xml:space="preserve"> which university students’ views are more closely connected to their political commitments</w:t>
      </w:r>
      <w:r w:rsidR="00F938DE">
        <w:t xml:space="preserve">. </w:t>
      </w:r>
      <w:r w:rsidR="0018677F">
        <w:t xml:space="preserve">Had we envisioned such a disconnect in the </w:t>
      </w:r>
      <w:r w:rsidR="00F938DE">
        <w:t xml:space="preserve">study </w:t>
      </w:r>
      <w:r w:rsidR="0018677F">
        <w:t xml:space="preserve">sample, additional measures of </w:t>
      </w:r>
      <w:r w:rsidR="0018677F">
        <w:lastRenderedPageBreak/>
        <w:t>attitudes on gun control issues</w:t>
      </w:r>
      <w:r w:rsidR="00F938DE">
        <w:t xml:space="preserve"> could have been included to further explore this possibility</w:t>
      </w:r>
      <w:r w:rsidR="0018677F">
        <w:t>. These might be simple measures like Likert scales capturing one’s support for gun control, or validated tools like the scale developed by Teske &amp; Hazlett (1985) for measuring attitudes toward handgun control specifically. Such measures would give an indication of prior beliefs that could serve as a ground for motivated confirmation bias. If successful, they would show up in the control group as a difference in accuracy between participants whose prior beliefs and table assignment (gun control is effective at reducing violence, or gun control is ineffective at reducing violence) were aligned, and those whose beliefs and table assignment were incongruous.</w:t>
      </w:r>
    </w:p>
    <w:p w14:paraId="1608F54E" w14:textId="5FCDC899" w:rsidR="00784AFB" w:rsidRDefault="00784AFB" w:rsidP="00784AFB">
      <w:pPr>
        <w:spacing w:line="480" w:lineRule="auto"/>
        <w:rPr>
          <w:b/>
          <w:bCs/>
        </w:rPr>
      </w:pPr>
      <w:r>
        <w:rPr>
          <w:b/>
          <w:bCs/>
        </w:rPr>
        <w:t>Conclusions</w:t>
      </w:r>
    </w:p>
    <w:p w14:paraId="74958AFE" w14:textId="7E267C1F" w:rsidR="00784AFB" w:rsidRDefault="00784AFB" w:rsidP="00E9019B">
      <w:pPr>
        <w:spacing w:line="480" w:lineRule="auto"/>
      </w:pPr>
      <w:r>
        <w:rPr>
          <w:b/>
          <w:bCs/>
        </w:rPr>
        <w:tab/>
      </w:r>
      <w:r>
        <w:t xml:space="preserve">The data presented here are evidence that the genetic and neurobiological determinants of motivated and unmotivated confirmation bias are distinct. Nevertheless, the biological mechanisms underlying motivated confirmation bias remain to be discovered. Future research should seek to replicate the present findings and identify biomarkers of interest in the neurobiological architecture of RPEs and dopamine regulation. That numeracy provides some benefit in the face of motivated confirmation bias, in at least some populations, is also a novel finding that warrants efforts at replication and further explanation. A better understanding of the precise conditions under which numeracy can be harnessed to combat motivated confirmation bias may provide </w:t>
      </w:r>
      <w:r w:rsidR="00986626">
        <w:t xml:space="preserve">additional tools in the effort to augment cognitive performance and improve rational judgment and decision-making. </w:t>
      </w:r>
    </w:p>
    <w:p w14:paraId="08D193AB" w14:textId="263A3BEB" w:rsidR="008B4E50" w:rsidRPr="00997847" w:rsidRDefault="008B4E50" w:rsidP="008B4E50">
      <w:pPr>
        <w:spacing w:line="480" w:lineRule="auto"/>
        <w:ind w:firstLine="720"/>
      </w:pPr>
      <w:r>
        <w:t xml:space="preserve">Finally, this is a young field of research that is still developing research methods for examining complex real-world phenomena. Imaging work like that from Kaplan </w:t>
      </w:r>
      <w:r>
        <w:rPr>
          <w:i/>
          <w:iCs/>
        </w:rPr>
        <w:t>et al</w:t>
      </w:r>
      <w:r>
        <w:t>. (20</w:t>
      </w:r>
      <w:r w:rsidR="00DD4D2F">
        <w:t>16</w:t>
      </w:r>
      <w:r>
        <w:t>) can examine the neural correlates of emotiona</w:t>
      </w:r>
      <w:r w:rsidR="00DD4D2F">
        <w:t>l</w:t>
      </w:r>
      <w:r>
        <w:t xml:space="preserve">ly and cognitively complex processes, like resistance to changing one’s mind on political topics. However, imaging studies can only go so far. Kaplan </w:t>
      </w:r>
      <w:r>
        <w:rPr>
          <w:i/>
          <w:iCs/>
        </w:rPr>
        <w:lastRenderedPageBreak/>
        <w:t>et al</w:t>
      </w:r>
      <w:r>
        <w:t>.’s work may be useful in identifying areas of activity where others may look for candidate mechanisms that explain such complex processes. It</w:t>
      </w:r>
      <w:r w:rsidR="00AE2B7C">
        <w:t xml:space="preserve"> i</w:t>
      </w:r>
      <w:r>
        <w:t xml:space="preserve">s also the case that findings from individual studies showing relationships between dopaminergic polymorphisms and relatively simple cognitive processes have not always survived examination in meta-analyses. Progress in our understanding of the neurobiology of simpler cognitive biases may be necessary to understanding complex real-world phenomena like motivated confirmation bias. </w:t>
      </w:r>
    </w:p>
    <w:p w14:paraId="2574B1B1" w14:textId="77777777" w:rsidR="008B4E50" w:rsidRPr="00784AFB" w:rsidRDefault="008B4E50" w:rsidP="00E9019B">
      <w:pPr>
        <w:spacing w:line="480" w:lineRule="auto"/>
      </w:pPr>
    </w:p>
    <w:p w14:paraId="1EDEC9A8" w14:textId="77777777" w:rsidR="00F938DE" w:rsidRDefault="00F938DE" w:rsidP="00E07C66">
      <w:pPr>
        <w:spacing w:line="480" w:lineRule="auto"/>
        <w:ind w:firstLine="720"/>
      </w:pPr>
    </w:p>
    <w:p w14:paraId="6AAD442F" w14:textId="77777777" w:rsidR="00F938DE" w:rsidRDefault="00F938DE">
      <w:r>
        <w:br w:type="page"/>
      </w:r>
    </w:p>
    <w:p w14:paraId="38B88FE1" w14:textId="1FAA7DEA" w:rsidR="003528DF" w:rsidRPr="004B3561" w:rsidRDefault="003528DF" w:rsidP="003528DF">
      <w:pPr>
        <w:jc w:val="center"/>
        <w:rPr>
          <w:b/>
          <w:bCs/>
        </w:rPr>
      </w:pPr>
      <w:r w:rsidRPr="004B3561">
        <w:rPr>
          <w:b/>
          <w:bCs/>
        </w:rPr>
        <w:lastRenderedPageBreak/>
        <w:t>Referenc</w:t>
      </w:r>
      <w:r w:rsidR="00911719" w:rsidRPr="004B3561">
        <w:rPr>
          <w:b/>
          <w:bCs/>
        </w:rPr>
        <w:t>e</w:t>
      </w:r>
      <w:r w:rsidR="00F938DE" w:rsidRPr="004B3561">
        <w:rPr>
          <w:b/>
          <w:bCs/>
        </w:rPr>
        <w:t>s</w:t>
      </w:r>
    </w:p>
    <w:p w14:paraId="3AC78ADF" w14:textId="2CFD0140" w:rsidR="00911719" w:rsidRDefault="00911719" w:rsidP="00911719"/>
    <w:p w14:paraId="6B37BEDC" w14:textId="07F2A4BD" w:rsidR="0016042F" w:rsidRDefault="0016042F" w:rsidP="0016042F">
      <w:pPr>
        <w:spacing w:line="480" w:lineRule="auto"/>
        <w:ind w:left="720" w:hanging="720"/>
      </w:pPr>
      <w:r w:rsidRPr="0016042F">
        <w:t xml:space="preserve">Åberg, E., Fandiño-Losada, A., Sjöholm, L. K., Forsell, Y., &amp; Lavebratt, C. (2011). The functional Val158Met polymorphism in catechol-O-methyltransferase (COMT) is associated with depression and motivation in men from a Swedish population-based study. </w:t>
      </w:r>
      <w:r w:rsidRPr="0016042F">
        <w:rPr>
          <w:i/>
          <w:iCs/>
        </w:rPr>
        <w:t>Journal of Affective Disorders</w:t>
      </w:r>
      <w:r w:rsidRPr="0016042F">
        <w:t xml:space="preserve">, </w:t>
      </w:r>
      <w:r w:rsidRPr="0016042F">
        <w:rPr>
          <w:i/>
          <w:iCs/>
        </w:rPr>
        <w:t>129</w:t>
      </w:r>
      <w:r w:rsidRPr="0016042F">
        <w:t>(1-3), 158-166.</w:t>
      </w:r>
    </w:p>
    <w:p w14:paraId="02A6A6A7" w14:textId="471B0F43" w:rsidR="00A765F7" w:rsidRDefault="00A765F7" w:rsidP="00A765F7">
      <w:pPr>
        <w:spacing w:line="480" w:lineRule="auto"/>
        <w:ind w:left="720" w:hanging="720"/>
      </w:pPr>
      <w:r w:rsidRPr="00A765F7">
        <w:t xml:space="preserve">Aczel, B., Bago, B., Szollosi, A., Foldes, A., &amp; Lukacs, B. (2015). Is it time for studying real-life debiasing? Evaluation of the effectiveness of an analogical intervention technique. </w:t>
      </w:r>
      <w:r w:rsidRPr="00A765F7">
        <w:rPr>
          <w:i/>
          <w:iCs/>
        </w:rPr>
        <w:t>Frontiers in psychology</w:t>
      </w:r>
      <w:r w:rsidRPr="00A765F7">
        <w:t xml:space="preserve">, </w:t>
      </w:r>
      <w:r w:rsidRPr="00A765F7">
        <w:rPr>
          <w:i/>
          <w:iCs/>
        </w:rPr>
        <w:t>6</w:t>
      </w:r>
      <w:r w:rsidRPr="00A765F7">
        <w:t>, 1120.</w:t>
      </w:r>
    </w:p>
    <w:p w14:paraId="70758171" w14:textId="556F1CF0" w:rsidR="00ED3DAC" w:rsidRDefault="00ED3DAC" w:rsidP="00ED3DAC">
      <w:pPr>
        <w:spacing w:line="480" w:lineRule="auto"/>
        <w:ind w:left="720" w:hanging="720"/>
      </w:pPr>
      <w:r w:rsidRPr="00ED3DAC">
        <w:t xml:space="preserve">Arkes, H. R. (2003). The nonuse of psychological research at two federal agencies. </w:t>
      </w:r>
      <w:r w:rsidRPr="00ED3DAC">
        <w:rPr>
          <w:i/>
          <w:iCs/>
        </w:rPr>
        <w:t>Psychological science</w:t>
      </w:r>
      <w:r w:rsidRPr="00ED3DAC">
        <w:t xml:space="preserve">, </w:t>
      </w:r>
      <w:r w:rsidRPr="00ED3DAC">
        <w:rPr>
          <w:i/>
          <w:iCs/>
        </w:rPr>
        <w:t>14</w:t>
      </w:r>
      <w:r w:rsidRPr="00ED3DAC">
        <w:t>(1), 1-6.</w:t>
      </w:r>
    </w:p>
    <w:p w14:paraId="133F4A85" w14:textId="55B711EE" w:rsidR="00914D79" w:rsidRDefault="00914D79" w:rsidP="00914D79">
      <w:pPr>
        <w:spacing w:line="480" w:lineRule="auto"/>
        <w:ind w:left="720" w:hanging="720"/>
      </w:pPr>
      <w:r w:rsidRPr="00914D79">
        <w:t xml:space="preserve">Atanasov, P., Rescober, P., Stone, E., Swift, S. A., Servan-Schreiber, E., Tetlock, P., ... &amp; Mellers, B. (2017). Distilling the wisdom of crowds: Prediction markets vs. prediction polls. </w:t>
      </w:r>
      <w:r w:rsidRPr="00914D79">
        <w:rPr>
          <w:i/>
          <w:iCs/>
        </w:rPr>
        <w:t xml:space="preserve">Management </w:t>
      </w:r>
      <w:r>
        <w:rPr>
          <w:i/>
          <w:iCs/>
        </w:rPr>
        <w:t>S</w:t>
      </w:r>
      <w:r w:rsidRPr="00914D79">
        <w:rPr>
          <w:i/>
          <w:iCs/>
        </w:rPr>
        <w:t>cience</w:t>
      </w:r>
      <w:r w:rsidRPr="00914D79">
        <w:t xml:space="preserve">, </w:t>
      </w:r>
      <w:r w:rsidRPr="00914D79">
        <w:rPr>
          <w:i/>
          <w:iCs/>
        </w:rPr>
        <w:t>63</w:t>
      </w:r>
      <w:r w:rsidRPr="00914D79">
        <w:t>(3), 691-706.</w:t>
      </w:r>
    </w:p>
    <w:p w14:paraId="616A3F9F" w14:textId="48FEA24B" w:rsidR="00BC5410" w:rsidRDefault="00BC5410" w:rsidP="00BC5410">
      <w:pPr>
        <w:spacing w:line="480" w:lineRule="auto"/>
        <w:ind w:left="720" w:hanging="720"/>
      </w:pPr>
      <w:r w:rsidRPr="00BC5410">
        <w:t>Athey, S., Mobius, M. M., &amp; Pál, J. (2017). The impact of aggregators on internet news consumption.</w:t>
      </w:r>
      <w:r w:rsidR="00A406E1">
        <w:t xml:space="preserve"> </w:t>
      </w:r>
      <w:r w:rsidR="00A406E1">
        <w:rPr>
          <w:i/>
          <w:iCs/>
        </w:rPr>
        <w:t>Stanford University Graduate School of Business Research Paper Series</w:t>
      </w:r>
      <w:r w:rsidR="00A406E1">
        <w:t xml:space="preserve">, </w:t>
      </w:r>
      <w:r w:rsidR="00A406E1">
        <w:rPr>
          <w:i/>
          <w:iCs/>
        </w:rPr>
        <w:t>17</w:t>
      </w:r>
      <w:r w:rsidR="00A406E1">
        <w:t>(8).</w:t>
      </w:r>
    </w:p>
    <w:p w14:paraId="6BA4FD4C" w14:textId="6DA383EE" w:rsidR="00BE6029" w:rsidRPr="00A406E1" w:rsidRDefault="00BE6029" w:rsidP="00BE6029">
      <w:pPr>
        <w:spacing w:line="480" w:lineRule="auto"/>
        <w:ind w:left="720" w:hanging="720"/>
      </w:pPr>
      <w:r w:rsidRPr="00BE6029">
        <w:t xml:space="preserve">Babcock, L., &amp; Loewenstein, G. (1997). Explaining bargaining impasse: The role of self-serving biases. </w:t>
      </w:r>
      <w:r w:rsidRPr="00BE6029">
        <w:rPr>
          <w:i/>
          <w:iCs/>
        </w:rPr>
        <w:t>Journal of Economic perspectives</w:t>
      </w:r>
      <w:r w:rsidRPr="00BE6029">
        <w:t xml:space="preserve">, </w:t>
      </w:r>
      <w:r w:rsidRPr="00BE6029">
        <w:rPr>
          <w:i/>
          <w:iCs/>
        </w:rPr>
        <w:t>11</w:t>
      </w:r>
      <w:r w:rsidRPr="00BE6029">
        <w:t>(1), 109-126.</w:t>
      </w:r>
    </w:p>
    <w:p w14:paraId="0F31E873" w14:textId="7551ACE9" w:rsidR="00D37031" w:rsidRPr="004237A8" w:rsidRDefault="00911719" w:rsidP="00911719">
      <w:pPr>
        <w:spacing w:line="480" w:lineRule="auto"/>
        <w:ind w:left="720" w:hanging="720"/>
      </w:pPr>
      <w:r w:rsidRPr="00236885">
        <w:t xml:space="preserve">Bayer, H. M. &amp; Glimcher, P. W. (2005). </w:t>
      </w:r>
      <w:r w:rsidRPr="00227EBE">
        <w:rPr>
          <w:lang w:val="fr-FR"/>
        </w:rPr>
        <w:t xml:space="preserve">Midbrain dopamine neurons encode </w:t>
      </w:r>
      <w:proofErr w:type="gramStart"/>
      <w:r w:rsidRPr="00227EBE">
        <w:rPr>
          <w:lang w:val="fr-FR"/>
        </w:rPr>
        <w:t>a</w:t>
      </w:r>
      <w:proofErr w:type="gramEnd"/>
      <w:r w:rsidRPr="00227EBE">
        <w:rPr>
          <w:lang w:val="fr-FR"/>
        </w:rPr>
        <w:t xml:space="preserve"> quantitative reward prediction error signal. </w:t>
      </w:r>
      <w:r w:rsidRPr="004237A8">
        <w:rPr>
          <w:i/>
          <w:iCs/>
        </w:rPr>
        <w:t>Neuron</w:t>
      </w:r>
      <w:r w:rsidRPr="004237A8">
        <w:t xml:space="preserve">, </w:t>
      </w:r>
      <w:r w:rsidRPr="004237A8">
        <w:rPr>
          <w:i/>
          <w:iCs/>
        </w:rPr>
        <w:t>47</w:t>
      </w:r>
      <w:r w:rsidRPr="004237A8">
        <w:t>(1), 129-141.</w:t>
      </w:r>
    </w:p>
    <w:p w14:paraId="59635D68" w14:textId="02F72AF9" w:rsidR="00F824FF" w:rsidRDefault="00F824FF" w:rsidP="00F824FF">
      <w:pPr>
        <w:spacing w:line="480" w:lineRule="auto"/>
        <w:ind w:left="720" w:hanging="720"/>
      </w:pPr>
      <w:r w:rsidRPr="00F824FF">
        <w:t xml:space="preserve">Bronfman, Z. Z., Brezis, N., Moran, R., Tsetsos, K., Donner, T., &amp; Usher, M. (2015). Decisions reduce sensitivity to subsequent information. </w:t>
      </w:r>
      <w:r w:rsidRPr="00F824FF">
        <w:rPr>
          <w:i/>
          <w:iCs/>
        </w:rPr>
        <w:t>Proceedings of the Royal Society B: Biological Sciences</w:t>
      </w:r>
      <w:r w:rsidRPr="00F824FF">
        <w:t xml:space="preserve">, </w:t>
      </w:r>
      <w:r w:rsidRPr="00F824FF">
        <w:rPr>
          <w:i/>
          <w:iCs/>
        </w:rPr>
        <w:t>282</w:t>
      </w:r>
      <w:r w:rsidRPr="00F824FF">
        <w:t>(1810), 20150228.</w:t>
      </w:r>
    </w:p>
    <w:p w14:paraId="5F385751" w14:textId="19CD2A4A" w:rsidR="00091327" w:rsidRDefault="00091327" w:rsidP="00091327">
      <w:pPr>
        <w:spacing w:line="480" w:lineRule="auto"/>
        <w:ind w:left="720" w:hanging="720"/>
      </w:pPr>
      <w:r w:rsidRPr="00091327">
        <w:lastRenderedPageBreak/>
        <w:t xml:space="preserve">Byrne, K. A., Davis, T., &amp; Worthy, D. A. (2016). Dopaminergic genetic polymorphisms predict rule-based category learning. </w:t>
      </w:r>
      <w:r w:rsidRPr="00091327">
        <w:rPr>
          <w:i/>
          <w:iCs/>
        </w:rPr>
        <w:t xml:space="preserve">Journal of </w:t>
      </w:r>
      <w:r>
        <w:rPr>
          <w:i/>
          <w:iCs/>
        </w:rPr>
        <w:t>C</w:t>
      </w:r>
      <w:r w:rsidRPr="00091327">
        <w:rPr>
          <w:i/>
          <w:iCs/>
        </w:rPr>
        <w:t xml:space="preserve">ognitive </w:t>
      </w:r>
      <w:r>
        <w:rPr>
          <w:i/>
          <w:iCs/>
        </w:rPr>
        <w:t>N</w:t>
      </w:r>
      <w:r w:rsidRPr="00091327">
        <w:rPr>
          <w:i/>
          <w:iCs/>
        </w:rPr>
        <w:t>euroscience</w:t>
      </w:r>
      <w:r w:rsidRPr="00091327">
        <w:t xml:space="preserve">, </w:t>
      </w:r>
      <w:r w:rsidRPr="00091327">
        <w:rPr>
          <w:i/>
          <w:iCs/>
        </w:rPr>
        <w:t>28</w:t>
      </w:r>
      <w:r w:rsidRPr="00091327">
        <w:t>(7), 959-970.</w:t>
      </w:r>
    </w:p>
    <w:p w14:paraId="2A3C0F56" w14:textId="31E6E5D2" w:rsidR="00C53CE6" w:rsidRPr="00F824FF" w:rsidRDefault="00C53CE6" w:rsidP="00C53CE6">
      <w:pPr>
        <w:spacing w:line="480" w:lineRule="auto"/>
        <w:ind w:left="720" w:hanging="720"/>
      </w:pPr>
      <w:r w:rsidRPr="00C53CE6">
        <w:t xml:space="preserve">Camerer, C. F., &amp; Hogarth, R. M. (1999). The effects of financial incentives in experiments: A review and capital-labor-production framework. </w:t>
      </w:r>
      <w:r w:rsidRPr="00C53CE6">
        <w:rPr>
          <w:i/>
          <w:iCs/>
        </w:rPr>
        <w:t xml:space="preserve">Journal of </w:t>
      </w:r>
      <w:r w:rsidR="00091327">
        <w:rPr>
          <w:i/>
          <w:iCs/>
        </w:rPr>
        <w:t>R</w:t>
      </w:r>
      <w:r w:rsidRPr="00C53CE6">
        <w:rPr>
          <w:i/>
          <w:iCs/>
        </w:rPr>
        <w:t xml:space="preserve">isk and </w:t>
      </w:r>
      <w:r w:rsidR="00091327">
        <w:rPr>
          <w:i/>
          <w:iCs/>
        </w:rPr>
        <w:t>U</w:t>
      </w:r>
      <w:r w:rsidRPr="00C53CE6">
        <w:rPr>
          <w:i/>
          <w:iCs/>
        </w:rPr>
        <w:t>ncertainty</w:t>
      </w:r>
      <w:r w:rsidRPr="00C53CE6">
        <w:t xml:space="preserve">, </w:t>
      </w:r>
      <w:r w:rsidRPr="00C53CE6">
        <w:rPr>
          <w:i/>
          <w:iCs/>
        </w:rPr>
        <w:t>19</w:t>
      </w:r>
      <w:r w:rsidRPr="00C53CE6">
        <w:t>(1-3), 7-42.</w:t>
      </w:r>
    </w:p>
    <w:p w14:paraId="0CC92AC6" w14:textId="58F0CA51" w:rsidR="00B519EF" w:rsidRDefault="00B519EF" w:rsidP="00911719">
      <w:pPr>
        <w:spacing w:line="480" w:lineRule="auto"/>
        <w:ind w:left="720" w:hanging="720"/>
      </w:pPr>
      <w:r w:rsidRPr="004237A8">
        <w:t xml:space="preserve">Camps, M., Cortes, R., Gueye, B., Probst, A., </w:t>
      </w:r>
      <w:r w:rsidR="00E649D0" w:rsidRPr="004237A8">
        <w:t xml:space="preserve">&amp; </w:t>
      </w:r>
      <w:r w:rsidRPr="004237A8">
        <w:t xml:space="preserve">Palacios, J. M. (1989). Dopamine receptors in human brain: Autoradiographic distribution of D2 sites. </w:t>
      </w:r>
      <w:r>
        <w:rPr>
          <w:i/>
          <w:iCs/>
        </w:rPr>
        <w:t>Neuroscience</w:t>
      </w:r>
      <w:r w:rsidR="00E649D0">
        <w:t>,</w:t>
      </w:r>
      <w:r>
        <w:rPr>
          <w:i/>
          <w:iCs/>
        </w:rPr>
        <w:t xml:space="preserve"> 28</w:t>
      </w:r>
      <w:r>
        <w:t>(2), 275-290.</w:t>
      </w:r>
    </w:p>
    <w:p w14:paraId="288E7811" w14:textId="3C463D5B" w:rsidR="00186274" w:rsidRDefault="00186274" w:rsidP="00186274">
      <w:pPr>
        <w:spacing w:line="480" w:lineRule="auto"/>
        <w:ind w:left="720" w:hanging="720"/>
      </w:pPr>
      <w:r w:rsidRPr="00186274">
        <w:t xml:space="preserve">Castro, L., &amp; Scartascini, C. (2013). Tax Compliance and Enforcement in the Pampas. </w:t>
      </w:r>
      <w:r w:rsidRPr="00186274">
        <w:rPr>
          <w:i/>
          <w:iCs/>
        </w:rPr>
        <w:t>Evidence from a Field Experiment', Inter-American Development Bank Working Paper Series, Washington, DC, Inter-American Development Bank</w:t>
      </w:r>
      <w:r w:rsidRPr="00186274">
        <w:t>.</w:t>
      </w:r>
    </w:p>
    <w:p w14:paraId="6DAC939D" w14:textId="583FFED9" w:rsidR="002B2947" w:rsidRDefault="002B2947" w:rsidP="002B2947">
      <w:pPr>
        <w:spacing w:line="480" w:lineRule="auto"/>
        <w:ind w:left="720" w:hanging="720"/>
      </w:pPr>
      <w:r w:rsidRPr="002B2947">
        <w:t xml:space="preserve">Charness, G., &amp; Dave, C. (2017). Confirmation bias with motivated beliefs. </w:t>
      </w:r>
      <w:r w:rsidRPr="002B2947">
        <w:rPr>
          <w:i/>
          <w:iCs/>
        </w:rPr>
        <w:t>Games and Economic Behavior</w:t>
      </w:r>
      <w:r w:rsidRPr="002B2947">
        <w:t xml:space="preserve">, </w:t>
      </w:r>
      <w:r w:rsidRPr="002B2947">
        <w:rPr>
          <w:i/>
          <w:iCs/>
        </w:rPr>
        <w:t>104</w:t>
      </w:r>
      <w:r w:rsidRPr="002B2947">
        <w:t>, 1-23.</w:t>
      </w:r>
    </w:p>
    <w:p w14:paraId="2A20A592" w14:textId="463FE8D6" w:rsidR="00662758" w:rsidRDefault="00662758" w:rsidP="00662758">
      <w:pPr>
        <w:spacing w:line="480" w:lineRule="auto"/>
        <w:ind w:left="720" w:hanging="720"/>
      </w:pPr>
      <w:r w:rsidRPr="00662758">
        <w:t xml:space="preserve">Collins, A. G., &amp; Frank, M. J. (2012). How much of reinforcement learning is working memory, not reinforcement learning? A behavioral, computational, and neurogenetic analysis. </w:t>
      </w:r>
      <w:r w:rsidRPr="00662758">
        <w:rPr>
          <w:i/>
          <w:iCs/>
        </w:rPr>
        <w:t>European Journal of Neuroscience</w:t>
      </w:r>
      <w:r w:rsidRPr="00662758">
        <w:t xml:space="preserve">, </w:t>
      </w:r>
      <w:r w:rsidRPr="00662758">
        <w:rPr>
          <w:i/>
          <w:iCs/>
        </w:rPr>
        <w:t>35</w:t>
      </w:r>
      <w:r w:rsidRPr="00662758">
        <w:t>(7), 1024-1035.</w:t>
      </w:r>
    </w:p>
    <w:p w14:paraId="3E0DA270" w14:textId="3B0A93EA" w:rsidR="0055545E" w:rsidRPr="00F469A3" w:rsidRDefault="0055545E" w:rsidP="0055545E">
      <w:pPr>
        <w:spacing w:line="480" w:lineRule="auto"/>
        <w:ind w:left="720" w:hanging="720"/>
        <w:rPr>
          <w:lang w:val="es-ES"/>
        </w:rPr>
      </w:pPr>
      <w:r w:rsidRPr="0055545E">
        <w:t xml:space="preserve">Ćurčić-Blake, B., Swart, M., Ter Horst, G. J., Langers, D. R., Kema, I. P., &amp; Aleman, A. (2012). Variation of the gene coding for DARPP-32 (PPP1R1B) and brain connectivity during associative emotional learning. </w:t>
      </w:r>
      <w:r w:rsidRPr="00F469A3">
        <w:rPr>
          <w:i/>
          <w:iCs/>
          <w:lang w:val="es-ES"/>
        </w:rPr>
        <w:t>Neuroimage</w:t>
      </w:r>
      <w:r w:rsidRPr="00F469A3">
        <w:rPr>
          <w:lang w:val="es-ES"/>
        </w:rPr>
        <w:t xml:space="preserve">, </w:t>
      </w:r>
      <w:r w:rsidRPr="00F469A3">
        <w:rPr>
          <w:i/>
          <w:iCs/>
          <w:lang w:val="es-ES"/>
        </w:rPr>
        <w:t>59</w:t>
      </w:r>
      <w:r w:rsidRPr="00F469A3">
        <w:rPr>
          <w:lang w:val="es-ES"/>
        </w:rPr>
        <w:t>(2), 1540-1550.</w:t>
      </w:r>
    </w:p>
    <w:p w14:paraId="590CAE75" w14:textId="34FDC24A" w:rsidR="00BD3B59" w:rsidRDefault="00BD3B59" w:rsidP="0055545E">
      <w:pPr>
        <w:spacing w:line="480" w:lineRule="auto"/>
        <w:ind w:left="720" w:hanging="720"/>
      </w:pPr>
      <w:r w:rsidRPr="004237A8">
        <w:rPr>
          <w:lang w:val="es-ES"/>
        </w:rPr>
        <w:t xml:space="preserve">Del Vicario, M., Bessi, A., Zollo, F., Petroni, F., Scala, A, Caldarelli, G., Stanley, H. E., &amp; Quattrociocci, W. (2016). </w:t>
      </w:r>
      <w:r>
        <w:t xml:space="preserve">The spreading of misinformation online. </w:t>
      </w:r>
      <w:r>
        <w:rPr>
          <w:i/>
          <w:iCs/>
        </w:rPr>
        <w:t>Proceedings of the National Academy of Sciences 113</w:t>
      </w:r>
      <w:r>
        <w:t xml:space="preserve"> (3), 554-559.</w:t>
      </w:r>
    </w:p>
    <w:p w14:paraId="2DAF6996" w14:textId="1C03419E" w:rsidR="00BD3B59" w:rsidRPr="00F469A3" w:rsidRDefault="00BD3B59" w:rsidP="0055545E">
      <w:pPr>
        <w:spacing w:line="480" w:lineRule="auto"/>
        <w:ind w:left="720" w:hanging="720"/>
        <w:rPr>
          <w:lang w:val="es-ES"/>
        </w:rPr>
      </w:pPr>
      <w:r w:rsidRPr="004237A8">
        <w:rPr>
          <w:lang w:val="es-ES"/>
        </w:rPr>
        <w:t xml:space="preserve">Del Vicario, M., Scala, A., Caldarelli, G., Stanley, H. E., &amp; Quattrociocchi, W. (2017). </w:t>
      </w:r>
      <w:r w:rsidRPr="00F469A3">
        <w:rPr>
          <w:lang w:val="es-ES"/>
        </w:rPr>
        <w:t xml:space="preserve">Modeling confirmation bias and polarization. </w:t>
      </w:r>
      <w:r w:rsidRPr="00F469A3">
        <w:rPr>
          <w:i/>
          <w:iCs/>
          <w:lang w:val="es-ES"/>
        </w:rPr>
        <w:t>Scientific Reports 7</w:t>
      </w:r>
      <w:r w:rsidRPr="00F469A3">
        <w:rPr>
          <w:lang w:val="es-ES"/>
        </w:rPr>
        <w:t>, 40391.</w:t>
      </w:r>
    </w:p>
    <w:p w14:paraId="43F904D8" w14:textId="22A114D0" w:rsidR="00212154" w:rsidRDefault="00212154" w:rsidP="00212154">
      <w:pPr>
        <w:spacing w:line="480" w:lineRule="auto"/>
        <w:ind w:left="720" w:hanging="720"/>
      </w:pPr>
      <w:r w:rsidRPr="00F469A3">
        <w:rPr>
          <w:lang w:val="es-ES"/>
        </w:rPr>
        <w:lastRenderedPageBreak/>
        <w:t xml:space="preserve">de Souza Costa, D., Bechara, A., de Paula, J. J., Romano-Silva, M. A., Correa, H., Lage, G. M., ... </w:t>
      </w:r>
      <w:r w:rsidRPr="00212154">
        <w:t xml:space="preserve">&amp; Malloy-Diniz, L. F. (2016). Influence of COMT Val158Met polymorphism on emotional decision-making: A sex-dependent relationship? </w:t>
      </w:r>
      <w:r w:rsidRPr="00212154">
        <w:rPr>
          <w:i/>
          <w:iCs/>
        </w:rPr>
        <w:t>Psychiatry Research</w:t>
      </w:r>
      <w:r w:rsidRPr="00212154">
        <w:t xml:space="preserve">, </w:t>
      </w:r>
      <w:r w:rsidRPr="00212154">
        <w:rPr>
          <w:i/>
          <w:iCs/>
        </w:rPr>
        <w:t>246</w:t>
      </w:r>
      <w:r w:rsidRPr="00212154">
        <w:t>, 650-655.</w:t>
      </w:r>
    </w:p>
    <w:p w14:paraId="792F6910" w14:textId="0D907068" w:rsidR="00B71A86" w:rsidRPr="00BD3B59" w:rsidRDefault="00B71A86" w:rsidP="00B71A86">
      <w:pPr>
        <w:spacing w:line="480" w:lineRule="auto"/>
        <w:ind w:left="720" w:hanging="720"/>
      </w:pPr>
      <w:r w:rsidRPr="00B71A86">
        <w:t xml:space="preserve">Deserno, L., Huys, Q. J., Boehme, R., Buchert, R., Heinze, H. J., Grace, A. A., ... &amp; Schlagenhauf, F. (2015). Ventral striatal dopamine reflects behavioral and neural signatures of model-based control during sequential decision making. </w:t>
      </w:r>
      <w:r w:rsidRPr="00B71A86">
        <w:rPr>
          <w:i/>
          <w:iCs/>
        </w:rPr>
        <w:t>Proceedings of the National Academy of Sciences</w:t>
      </w:r>
      <w:r w:rsidRPr="00B71A86">
        <w:t xml:space="preserve">, </w:t>
      </w:r>
      <w:r w:rsidRPr="00B71A86">
        <w:rPr>
          <w:i/>
          <w:iCs/>
        </w:rPr>
        <w:t>112</w:t>
      </w:r>
      <w:r w:rsidRPr="00B71A86">
        <w:t>(5), 1595-1600.</w:t>
      </w:r>
    </w:p>
    <w:p w14:paraId="515509E0" w14:textId="38CD94E2" w:rsidR="00850B5A" w:rsidRDefault="00850B5A" w:rsidP="00850B5A">
      <w:pPr>
        <w:spacing w:line="480" w:lineRule="auto"/>
        <w:ind w:left="720" w:hanging="720"/>
      </w:pPr>
      <w:r w:rsidRPr="00850B5A">
        <w:t xml:space="preserve">Doll, B. B., Hutchison, K. E., &amp; Frank, M. J. (2011). Dopaminergic genes predict individual differences in susceptibility to confirmation bias. </w:t>
      </w:r>
      <w:r w:rsidRPr="00850B5A">
        <w:rPr>
          <w:i/>
          <w:iCs/>
        </w:rPr>
        <w:t>Journal of Neuroscience</w:t>
      </w:r>
      <w:r w:rsidRPr="00850B5A">
        <w:t xml:space="preserve">, </w:t>
      </w:r>
      <w:r w:rsidRPr="00850B5A">
        <w:rPr>
          <w:i/>
          <w:iCs/>
        </w:rPr>
        <w:t>31</w:t>
      </w:r>
      <w:r w:rsidRPr="00850B5A">
        <w:t>(16), 6188-6198.</w:t>
      </w:r>
    </w:p>
    <w:p w14:paraId="41D56E74" w14:textId="248A79D2" w:rsidR="00B71A86" w:rsidRDefault="00B71A86" w:rsidP="00B71A86">
      <w:pPr>
        <w:spacing w:line="480" w:lineRule="auto"/>
        <w:ind w:left="720" w:hanging="720"/>
      </w:pPr>
      <w:r w:rsidRPr="00B71A86">
        <w:t xml:space="preserve">Doll, B. B., Shohamy, D., &amp; Daw, N. D. (2015). Multiple memory systems as substrates for multiple decision systems. </w:t>
      </w:r>
      <w:r w:rsidRPr="00B71A86">
        <w:rPr>
          <w:i/>
          <w:iCs/>
        </w:rPr>
        <w:t xml:space="preserve">Neurobiology of </w:t>
      </w:r>
      <w:r>
        <w:rPr>
          <w:i/>
          <w:iCs/>
        </w:rPr>
        <w:t>L</w:t>
      </w:r>
      <w:r w:rsidRPr="00B71A86">
        <w:rPr>
          <w:i/>
          <w:iCs/>
        </w:rPr>
        <w:t xml:space="preserve">earning and </w:t>
      </w:r>
      <w:r>
        <w:rPr>
          <w:i/>
          <w:iCs/>
        </w:rPr>
        <w:t>M</w:t>
      </w:r>
      <w:r w:rsidRPr="00B71A86">
        <w:rPr>
          <w:i/>
          <w:iCs/>
        </w:rPr>
        <w:t>emory</w:t>
      </w:r>
      <w:r w:rsidRPr="00B71A86">
        <w:t xml:space="preserve">, </w:t>
      </w:r>
      <w:r w:rsidRPr="00B71A86">
        <w:rPr>
          <w:i/>
          <w:iCs/>
        </w:rPr>
        <w:t>117</w:t>
      </w:r>
      <w:r w:rsidRPr="00B71A86">
        <w:t>, 4-13.</w:t>
      </w:r>
    </w:p>
    <w:p w14:paraId="6F704374" w14:textId="5D524924" w:rsidR="00080835" w:rsidRDefault="00080835" w:rsidP="00080835">
      <w:pPr>
        <w:spacing w:line="480" w:lineRule="auto"/>
        <w:ind w:left="720" w:hanging="720"/>
      </w:pPr>
      <w:r w:rsidRPr="00080835">
        <w:t xml:space="preserve">Druckman, J. N. (2001). The implications of framing effects for citizen competence. </w:t>
      </w:r>
      <w:r w:rsidRPr="00080835">
        <w:rPr>
          <w:i/>
          <w:iCs/>
        </w:rPr>
        <w:t>Political behavior</w:t>
      </w:r>
      <w:r w:rsidRPr="00080835">
        <w:t xml:space="preserve">, </w:t>
      </w:r>
      <w:r w:rsidRPr="00080835">
        <w:rPr>
          <w:i/>
          <w:iCs/>
        </w:rPr>
        <w:t>23</w:t>
      </w:r>
      <w:r w:rsidRPr="00080835">
        <w:t>(3), 225-256.</w:t>
      </w:r>
    </w:p>
    <w:p w14:paraId="41B72E24" w14:textId="09558ECD" w:rsidR="0097174C" w:rsidRPr="0097174C" w:rsidRDefault="0097174C" w:rsidP="0097174C">
      <w:pPr>
        <w:spacing w:line="480" w:lineRule="auto"/>
        <w:ind w:left="720" w:hanging="720"/>
      </w:pPr>
      <w:r w:rsidRPr="0097174C">
        <w:t xml:space="preserve">Druckman, J. N. (2015). Communicating policy-relevant science. </w:t>
      </w:r>
      <w:r w:rsidRPr="0097174C">
        <w:rPr>
          <w:i/>
          <w:iCs/>
        </w:rPr>
        <w:t>Political Science &amp; Politics</w:t>
      </w:r>
      <w:r w:rsidRPr="0097174C">
        <w:t xml:space="preserve">, </w:t>
      </w:r>
      <w:r w:rsidRPr="0097174C">
        <w:rPr>
          <w:i/>
          <w:iCs/>
        </w:rPr>
        <w:t>48</w:t>
      </w:r>
      <w:r w:rsidRPr="0097174C">
        <w:t>(1), 58.</w:t>
      </w:r>
    </w:p>
    <w:p w14:paraId="27D682F9" w14:textId="42C0E64A" w:rsidR="00A406E1" w:rsidRDefault="00A406E1" w:rsidP="00850B5A">
      <w:pPr>
        <w:spacing w:line="480" w:lineRule="auto"/>
        <w:ind w:left="720" w:hanging="720"/>
      </w:pPr>
      <w:r>
        <w:t xml:space="preserve">Duffy, A., and Ling, R. (2020). The gift of news: A shift from information to social in studies of news sharing. </w:t>
      </w:r>
      <w:r>
        <w:rPr>
          <w:i/>
          <w:iCs/>
        </w:rPr>
        <w:t>Journalism Studies 21</w:t>
      </w:r>
      <w:r>
        <w:t>(1), 72-87.</w:t>
      </w:r>
    </w:p>
    <w:p w14:paraId="7D4F8A7B" w14:textId="443EBF89" w:rsidR="00894431" w:rsidRDefault="00894431" w:rsidP="00894431">
      <w:pPr>
        <w:spacing w:line="480" w:lineRule="auto"/>
        <w:ind w:left="720" w:hanging="720"/>
      </w:pPr>
      <w:r w:rsidRPr="00894431">
        <w:t xml:space="preserve">Durstewitz, D., &amp; Seamans, J. K. (2008). The dual-state theory of prefrontal cortex dopamine function with relevance to catechol-o-methyltransferase genotypes and schizophrenia. </w:t>
      </w:r>
      <w:r w:rsidRPr="00894431">
        <w:rPr>
          <w:i/>
          <w:iCs/>
        </w:rPr>
        <w:t xml:space="preserve">Biological </w:t>
      </w:r>
      <w:r>
        <w:rPr>
          <w:i/>
          <w:iCs/>
        </w:rPr>
        <w:t>P</w:t>
      </w:r>
      <w:r w:rsidRPr="00894431">
        <w:rPr>
          <w:i/>
          <w:iCs/>
        </w:rPr>
        <w:t>sychiatry</w:t>
      </w:r>
      <w:r w:rsidRPr="00894431">
        <w:t xml:space="preserve">, </w:t>
      </w:r>
      <w:r w:rsidRPr="00894431">
        <w:rPr>
          <w:i/>
          <w:iCs/>
        </w:rPr>
        <w:t>64</w:t>
      </w:r>
      <w:r w:rsidRPr="00894431">
        <w:t>(9), 739-749.</w:t>
      </w:r>
    </w:p>
    <w:p w14:paraId="3646BE9D" w14:textId="5C352735" w:rsidR="00894431" w:rsidRDefault="00894431" w:rsidP="00894431">
      <w:pPr>
        <w:spacing w:line="480" w:lineRule="auto"/>
        <w:ind w:left="720" w:hanging="720"/>
      </w:pPr>
      <w:r w:rsidRPr="00894431">
        <w:lastRenderedPageBreak/>
        <w:t xml:space="preserve">Durstewitz, D., Vittoz, N. M., Floresco, S. B., &amp; Seamans, J. K. (2010). Abrupt transitions between prefrontal neural ensemble states accompany behavioral transitions during rule learning. </w:t>
      </w:r>
      <w:r w:rsidRPr="00894431">
        <w:rPr>
          <w:i/>
          <w:iCs/>
        </w:rPr>
        <w:t>Neuron</w:t>
      </w:r>
      <w:r w:rsidRPr="00894431">
        <w:t xml:space="preserve">, </w:t>
      </w:r>
      <w:r w:rsidRPr="00894431">
        <w:rPr>
          <w:i/>
          <w:iCs/>
        </w:rPr>
        <w:t>66</w:t>
      </w:r>
      <w:r w:rsidRPr="00894431">
        <w:t>(3), 438-448.</w:t>
      </w:r>
    </w:p>
    <w:p w14:paraId="390171E2" w14:textId="1DFB667E" w:rsidR="00E23E97" w:rsidRPr="00A406E1" w:rsidRDefault="00E23E97" w:rsidP="00E23E97">
      <w:pPr>
        <w:spacing w:line="480" w:lineRule="auto"/>
        <w:ind w:left="720" w:hanging="720"/>
      </w:pPr>
      <w:r w:rsidRPr="00E23E97">
        <w:t xml:space="preserve">Elston, D. M. (2020). Confirmation bias in medical decision-making. </w:t>
      </w:r>
      <w:r w:rsidRPr="00E23E97">
        <w:rPr>
          <w:i/>
          <w:iCs/>
        </w:rPr>
        <w:t>Journal of the American Academy of Dermatology</w:t>
      </w:r>
      <w:r w:rsidRPr="00E23E97">
        <w:t xml:space="preserve">, </w:t>
      </w:r>
      <w:r w:rsidRPr="00E23E97">
        <w:rPr>
          <w:i/>
          <w:iCs/>
        </w:rPr>
        <w:t>82</w:t>
      </w:r>
      <w:r w:rsidRPr="00E23E97">
        <w:t>(3), 572.</w:t>
      </w:r>
    </w:p>
    <w:p w14:paraId="295BE057" w14:textId="011B09AF" w:rsidR="00737545" w:rsidRDefault="00737545" w:rsidP="00737545">
      <w:pPr>
        <w:spacing w:line="480" w:lineRule="auto"/>
        <w:ind w:left="720" w:hanging="720"/>
      </w:pPr>
      <w:r w:rsidRPr="00737545">
        <w:t xml:space="preserve">Feldcamp, L. A., Souza, R. P., Romano-Silva, M., Kennedy, J. L., &amp; Wong, A. H. (2008). Reduced prefrontal cortex DARPP-32 mRNA in completed suicide victims with schizophrenia. </w:t>
      </w:r>
      <w:r w:rsidRPr="00737545">
        <w:rPr>
          <w:i/>
          <w:iCs/>
        </w:rPr>
        <w:t xml:space="preserve">Schizophrenia </w:t>
      </w:r>
      <w:r>
        <w:rPr>
          <w:i/>
          <w:iCs/>
        </w:rPr>
        <w:t>R</w:t>
      </w:r>
      <w:r w:rsidRPr="00737545">
        <w:rPr>
          <w:i/>
          <w:iCs/>
        </w:rPr>
        <w:t>esearch</w:t>
      </w:r>
      <w:r w:rsidRPr="00737545">
        <w:t xml:space="preserve">, </w:t>
      </w:r>
      <w:r w:rsidRPr="00737545">
        <w:rPr>
          <w:i/>
          <w:iCs/>
        </w:rPr>
        <w:t>103</w:t>
      </w:r>
      <w:r w:rsidRPr="00737545">
        <w:t>(1-3), 192-200.</w:t>
      </w:r>
    </w:p>
    <w:p w14:paraId="2449C8EE" w14:textId="4842F4E9" w:rsidR="003B4AA9" w:rsidRDefault="003B4AA9" w:rsidP="00F83211">
      <w:pPr>
        <w:spacing w:line="480" w:lineRule="auto"/>
        <w:ind w:left="720" w:hanging="720"/>
      </w:pPr>
      <w:r>
        <w:t>Fischoff, B. (198</w:t>
      </w:r>
      <w:r w:rsidR="00F83211">
        <w:t>2</w:t>
      </w:r>
      <w:r>
        <w:t xml:space="preserve">). </w:t>
      </w:r>
      <w:r w:rsidRPr="00F83211">
        <w:t>Debiasing</w:t>
      </w:r>
      <w:r w:rsidR="00F83211">
        <w:t xml:space="preserve">. In D. Kahneman, P. Slovic, &amp; A. Tversky (Eds.), </w:t>
      </w:r>
      <w:r w:rsidR="00F83211">
        <w:rPr>
          <w:i/>
          <w:iCs/>
        </w:rPr>
        <w:t xml:space="preserve">Judgment under uncertainty: Heuristics and biases </w:t>
      </w:r>
      <w:r w:rsidR="00F83211">
        <w:t xml:space="preserve">(pp. 422-444). Cambridge University Press. </w:t>
      </w:r>
    </w:p>
    <w:p w14:paraId="4BBA699B" w14:textId="0BD39F2B" w:rsidR="00707CF2" w:rsidRDefault="00707CF2" w:rsidP="00707CF2">
      <w:pPr>
        <w:spacing w:line="480" w:lineRule="auto"/>
        <w:ind w:left="720" w:hanging="720"/>
      </w:pPr>
      <w:r w:rsidRPr="00707CF2">
        <w:t xml:space="preserve">Fong, G. T., &amp; Nisbett, R. E. (1991). Immediate and delayed transfer of training effects in statistical reasoning. </w:t>
      </w:r>
      <w:r w:rsidRPr="00707CF2">
        <w:rPr>
          <w:i/>
          <w:iCs/>
        </w:rPr>
        <w:t>Journal of Experimental Psychology: General</w:t>
      </w:r>
      <w:r w:rsidRPr="00707CF2">
        <w:t xml:space="preserve">, </w:t>
      </w:r>
      <w:r w:rsidRPr="00707CF2">
        <w:rPr>
          <w:i/>
          <w:iCs/>
        </w:rPr>
        <w:t>120</w:t>
      </w:r>
      <w:r w:rsidRPr="00707CF2">
        <w:t>(1), 34.</w:t>
      </w:r>
    </w:p>
    <w:p w14:paraId="3E7A0EB9" w14:textId="6BB893FA" w:rsidR="007B08C0" w:rsidRDefault="007B08C0" w:rsidP="00850B5A">
      <w:pPr>
        <w:spacing w:line="480" w:lineRule="auto"/>
        <w:ind w:left="720" w:hanging="720"/>
      </w:pPr>
      <w:r>
        <w:t xml:space="preserve">Frank, M. J. (2005). Dynamic dopamine modulation in the basal ganglia: A neurocomputational account of cognitive deficits in medicated and non-medicated Parkinsonism. </w:t>
      </w:r>
      <w:r>
        <w:rPr>
          <w:i/>
          <w:iCs/>
        </w:rPr>
        <w:t>Journal of Cognitive Neuroscience</w:t>
      </w:r>
      <w:r w:rsidR="00E649D0">
        <w:t>,</w:t>
      </w:r>
      <w:r>
        <w:rPr>
          <w:i/>
          <w:iCs/>
        </w:rPr>
        <w:t xml:space="preserve"> 17</w:t>
      </w:r>
      <w:r>
        <w:t xml:space="preserve">(1), 51-72. </w:t>
      </w:r>
    </w:p>
    <w:p w14:paraId="066CFBF3" w14:textId="72CB654B" w:rsidR="0055545E" w:rsidRDefault="0055545E" w:rsidP="0055545E">
      <w:pPr>
        <w:spacing w:line="480" w:lineRule="auto"/>
        <w:ind w:left="720" w:hanging="720"/>
      </w:pPr>
      <w:r>
        <w:t xml:space="preserve">Frank, M. J., Moustafa, A. A., Haughey, H. M., Curran, T., </w:t>
      </w:r>
      <w:r w:rsidR="00BD3B59">
        <w:t xml:space="preserve">&amp; </w:t>
      </w:r>
      <w:r>
        <w:t xml:space="preserve">Hutchison, K. E. (2007). Genetic triple dissociation reveals multiple roles for dopamine in reinforcement learning. </w:t>
      </w:r>
      <w:r>
        <w:rPr>
          <w:i/>
          <w:iCs/>
        </w:rPr>
        <w:t>Proceedings of the National Academy of Sciences 104</w:t>
      </w:r>
      <w:r>
        <w:t xml:space="preserve">(41), 16311-16316. </w:t>
      </w:r>
    </w:p>
    <w:p w14:paraId="6C97A3AA" w14:textId="57DDDDB9" w:rsidR="0055545E" w:rsidRDefault="0055545E" w:rsidP="005C55E0">
      <w:pPr>
        <w:spacing w:line="480" w:lineRule="auto"/>
        <w:ind w:left="720" w:hanging="720"/>
      </w:pPr>
      <w:r>
        <w:t xml:space="preserve">Frank, M. J., Doll, B. B., Oas-Terpstra, J., &amp; Moreno, F. (2009). Prefrontal and striatal dopaminergic genes predict individual differences in exploration and exploitation. </w:t>
      </w:r>
      <w:r>
        <w:rPr>
          <w:i/>
          <w:iCs/>
        </w:rPr>
        <w:t>Nature Neuroscience</w:t>
      </w:r>
      <w:r>
        <w:t xml:space="preserve">, </w:t>
      </w:r>
      <w:r>
        <w:rPr>
          <w:i/>
          <w:iCs/>
        </w:rPr>
        <w:t>12</w:t>
      </w:r>
      <w:r>
        <w:t>(8), 1062.</w:t>
      </w:r>
    </w:p>
    <w:p w14:paraId="758FE170" w14:textId="6DC71501" w:rsidR="004247A8" w:rsidRDefault="004247A8" w:rsidP="004247A8">
      <w:pPr>
        <w:spacing w:line="480" w:lineRule="auto"/>
        <w:ind w:left="720" w:hanging="720"/>
      </w:pPr>
      <w:r w:rsidRPr="004247A8">
        <w:t xml:space="preserve">Fransen, M. P., Leenaars, K. E., Rowlands, G., Weiss, B. D., Maat, H. P., &amp; Essink-Bot, M. L. (2014). International application of health literacy measures: Adaptation and validation of </w:t>
      </w:r>
      <w:r w:rsidRPr="004247A8">
        <w:lastRenderedPageBreak/>
        <w:t xml:space="preserve">the newest vital sign in The Netherlands. </w:t>
      </w:r>
      <w:r w:rsidRPr="004247A8">
        <w:rPr>
          <w:i/>
          <w:iCs/>
        </w:rPr>
        <w:t>Patient education and counseling</w:t>
      </w:r>
      <w:r w:rsidRPr="004247A8">
        <w:t xml:space="preserve">, </w:t>
      </w:r>
      <w:r w:rsidRPr="004247A8">
        <w:rPr>
          <w:i/>
          <w:iCs/>
        </w:rPr>
        <w:t>97</w:t>
      </w:r>
      <w:r w:rsidRPr="004247A8">
        <w:t>(3), 403-409.</w:t>
      </w:r>
    </w:p>
    <w:p w14:paraId="1F6B01C5" w14:textId="567C72B1" w:rsidR="000B6A6B" w:rsidRDefault="000B6A6B" w:rsidP="000B6A6B">
      <w:pPr>
        <w:spacing w:line="480" w:lineRule="auto"/>
        <w:ind w:left="720" w:hanging="720"/>
      </w:pPr>
      <w:r w:rsidRPr="000B6A6B">
        <w:t xml:space="preserve">Friedrich, J. (1993). Primary error detection and minimization (PEDMIN) strategies in social cognition: A reinterpretation of confirmation bias phenomena. </w:t>
      </w:r>
      <w:r w:rsidRPr="000B6A6B">
        <w:rPr>
          <w:i/>
          <w:iCs/>
        </w:rPr>
        <w:t xml:space="preserve">Psychological </w:t>
      </w:r>
      <w:r>
        <w:rPr>
          <w:i/>
          <w:iCs/>
        </w:rPr>
        <w:t>R</w:t>
      </w:r>
      <w:r w:rsidRPr="000B6A6B">
        <w:rPr>
          <w:i/>
          <w:iCs/>
        </w:rPr>
        <w:t>eview</w:t>
      </w:r>
      <w:r w:rsidRPr="000B6A6B">
        <w:t xml:space="preserve">, </w:t>
      </w:r>
      <w:r w:rsidRPr="000B6A6B">
        <w:rPr>
          <w:i/>
          <w:iCs/>
        </w:rPr>
        <w:t>100</w:t>
      </w:r>
      <w:r w:rsidRPr="000B6A6B">
        <w:t>(2), 298.</w:t>
      </w:r>
    </w:p>
    <w:p w14:paraId="0C98B6AE" w14:textId="77B6ADCA" w:rsidR="00E07A6E" w:rsidRDefault="00E07A6E" w:rsidP="00E07A6E">
      <w:r>
        <w:t xml:space="preserve">Funk, C., &amp; Kennedy, B. (2016). The politics of climate. </w:t>
      </w:r>
      <w:r>
        <w:rPr>
          <w:i/>
          <w:iCs/>
        </w:rPr>
        <w:t>Pew Research Center</w:t>
      </w:r>
      <w:r>
        <w:t xml:space="preserve">, </w:t>
      </w:r>
      <w:r>
        <w:rPr>
          <w:i/>
          <w:iCs/>
        </w:rPr>
        <w:t>4</w:t>
      </w:r>
      <w:r>
        <w:t>.</w:t>
      </w:r>
    </w:p>
    <w:p w14:paraId="363628A0" w14:textId="77777777" w:rsidR="007A10C5" w:rsidRDefault="007A10C5" w:rsidP="00E07A6E"/>
    <w:p w14:paraId="33661A39" w14:textId="4514E068" w:rsidR="00F77AF2" w:rsidRDefault="007A10C5" w:rsidP="004237A8">
      <w:pPr>
        <w:spacing w:line="480" w:lineRule="auto"/>
        <w:ind w:left="720" w:hanging="720"/>
      </w:pPr>
      <w:r w:rsidRPr="007A10C5">
        <w:t xml:space="preserve">Gao, X., Gong, P., Liu, J., Hu, J., Li, Y., Yu, H., ... &amp; Zhou, X. (2016). COMT Val158Met polymorphism influences the susceptibility to framing in decision‐making: OFC‐amygdala functional connectivity as a mediator. </w:t>
      </w:r>
      <w:r w:rsidRPr="007A10C5">
        <w:rPr>
          <w:i/>
          <w:iCs/>
        </w:rPr>
        <w:t>Human Brain Mapping</w:t>
      </w:r>
      <w:r w:rsidRPr="007A10C5">
        <w:t xml:space="preserve">, </w:t>
      </w:r>
      <w:r w:rsidRPr="007A10C5">
        <w:rPr>
          <w:i/>
          <w:iCs/>
        </w:rPr>
        <w:t>37</w:t>
      </w:r>
      <w:r w:rsidRPr="007A10C5">
        <w:t>(5), 1880-1892.</w:t>
      </w:r>
    </w:p>
    <w:p w14:paraId="037B1B56" w14:textId="12C2E3A1" w:rsidR="00E07A6E" w:rsidRDefault="00F77AF2" w:rsidP="00F77AF2">
      <w:pPr>
        <w:spacing w:line="480" w:lineRule="auto"/>
        <w:ind w:left="720" w:hanging="720"/>
      </w:pPr>
      <w:r w:rsidRPr="00F77AF2">
        <w:t xml:space="preserve">Garcia-Alamino, J. M. (2020). Human biases and the SARS-CoV-2 pandemic. </w:t>
      </w:r>
      <w:r w:rsidRPr="00F77AF2">
        <w:rPr>
          <w:i/>
          <w:iCs/>
        </w:rPr>
        <w:t>Intensive &amp; Critical Care Nursing</w:t>
      </w:r>
      <w:r>
        <w:t xml:space="preserve"> </w:t>
      </w:r>
      <w:r>
        <w:rPr>
          <w:i/>
          <w:iCs/>
        </w:rPr>
        <w:t>58</w:t>
      </w:r>
      <w:r>
        <w:t>, 102861.</w:t>
      </w:r>
    </w:p>
    <w:p w14:paraId="59A3650A" w14:textId="2C5D88EA" w:rsidR="00F37BDD" w:rsidRDefault="00F37BDD" w:rsidP="00F37BDD">
      <w:pPr>
        <w:spacing w:line="480" w:lineRule="auto"/>
        <w:ind w:left="720" w:hanging="720"/>
      </w:pPr>
      <w:r w:rsidRPr="00F37BDD">
        <w:t xml:space="preserve">Garcia-Retamero, R., &amp; Cokely, E. T. (2011). Effective communication of risks to young adults: Using message framing and visual aids to increase condom use and STD screening. </w:t>
      </w:r>
      <w:r w:rsidRPr="00F37BDD">
        <w:rPr>
          <w:i/>
          <w:iCs/>
        </w:rPr>
        <w:t>Journal of Experimental Psychology: Applied</w:t>
      </w:r>
      <w:r w:rsidRPr="00F37BDD">
        <w:t xml:space="preserve">, </w:t>
      </w:r>
      <w:r w:rsidRPr="00F37BDD">
        <w:rPr>
          <w:i/>
          <w:iCs/>
        </w:rPr>
        <w:t>17</w:t>
      </w:r>
      <w:r w:rsidRPr="00F37BDD">
        <w:t>(3), 270.</w:t>
      </w:r>
    </w:p>
    <w:p w14:paraId="6E433B50" w14:textId="13E04AAC" w:rsidR="00F27FC9" w:rsidRPr="00F77AF2" w:rsidRDefault="00F27FC9" w:rsidP="00F27FC9">
      <w:pPr>
        <w:spacing w:line="480" w:lineRule="auto"/>
        <w:ind w:left="720" w:hanging="720"/>
      </w:pPr>
      <w:r w:rsidRPr="00F27FC9">
        <w:t xml:space="preserve">Garcia-Retamero, R., &amp; Cokely, E. T. (2013). Communicating health risks with visual aids. </w:t>
      </w:r>
      <w:r w:rsidRPr="00F27FC9">
        <w:rPr>
          <w:i/>
          <w:iCs/>
        </w:rPr>
        <w:t>Current Directions in Psychological Science</w:t>
      </w:r>
      <w:r w:rsidRPr="00F27FC9">
        <w:t xml:space="preserve">, </w:t>
      </w:r>
      <w:r w:rsidRPr="00F27FC9">
        <w:rPr>
          <w:i/>
          <w:iCs/>
        </w:rPr>
        <w:t>22</w:t>
      </w:r>
      <w:r w:rsidRPr="00F27FC9">
        <w:t>(5), 392-399.</w:t>
      </w:r>
    </w:p>
    <w:p w14:paraId="6DD23EAA" w14:textId="17D2C9E9" w:rsidR="0055545E" w:rsidRPr="00B76825" w:rsidRDefault="00B76825" w:rsidP="00B76825">
      <w:pPr>
        <w:spacing w:line="480" w:lineRule="auto"/>
        <w:ind w:left="720" w:hanging="720"/>
      </w:pPr>
      <w:r w:rsidRPr="00B76825">
        <w:t>Garrett, R. K. (2017). The “echo chamber” distraction: Disinformation campaigns are the problem, not audience fragmentation.</w:t>
      </w:r>
      <w:r>
        <w:t xml:space="preserve"> </w:t>
      </w:r>
      <w:r>
        <w:rPr>
          <w:i/>
          <w:iCs/>
        </w:rPr>
        <w:t xml:space="preserve">Journal of </w:t>
      </w:r>
      <w:r w:rsidR="00B54FE6">
        <w:rPr>
          <w:i/>
          <w:iCs/>
        </w:rPr>
        <w:t>A</w:t>
      </w:r>
      <w:r>
        <w:rPr>
          <w:i/>
          <w:iCs/>
        </w:rPr>
        <w:t xml:space="preserve">pplied </w:t>
      </w:r>
      <w:r w:rsidR="00B54FE6">
        <w:rPr>
          <w:i/>
          <w:iCs/>
        </w:rPr>
        <w:t>R</w:t>
      </w:r>
      <w:r>
        <w:rPr>
          <w:i/>
          <w:iCs/>
        </w:rPr>
        <w:t xml:space="preserve">esearch in </w:t>
      </w:r>
      <w:r w:rsidR="00B54FE6">
        <w:rPr>
          <w:i/>
          <w:iCs/>
        </w:rPr>
        <w:t>M</w:t>
      </w:r>
      <w:r>
        <w:rPr>
          <w:i/>
          <w:iCs/>
        </w:rPr>
        <w:t xml:space="preserve">emory and </w:t>
      </w:r>
      <w:r w:rsidR="00B54FE6">
        <w:rPr>
          <w:i/>
          <w:iCs/>
        </w:rPr>
        <w:t>C</w:t>
      </w:r>
      <w:r>
        <w:rPr>
          <w:i/>
          <w:iCs/>
        </w:rPr>
        <w:t>ognition 6</w:t>
      </w:r>
      <w:r>
        <w:t xml:space="preserve">(4), 370-376. </w:t>
      </w:r>
    </w:p>
    <w:p w14:paraId="7985C488" w14:textId="684F044A" w:rsidR="00C90E80" w:rsidRDefault="00C90E80" w:rsidP="00C90E80">
      <w:pPr>
        <w:spacing w:line="480" w:lineRule="auto"/>
        <w:ind w:left="720" w:hanging="720"/>
      </w:pPr>
      <w:r w:rsidRPr="00236885">
        <w:t xml:space="preserve">Garrison, J., Erdeniz, B., &amp; Done, J. (2013). Prediction error in reinforcement learning: a meta-analysis of neuroimaging studies. </w:t>
      </w:r>
      <w:r w:rsidRPr="00236885">
        <w:rPr>
          <w:i/>
          <w:iCs/>
        </w:rPr>
        <w:t>Neuroscience &amp; Biobehavioral Reviews</w:t>
      </w:r>
      <w:r w:rsidRPr="00236885">
        <w:t xml:space="preserve">, </w:t>
      </w:r>
      <w:r w:rsidRPr="00236885">
        <w:rPr>
          <w:i/>
          <w:iCs/>
        </w:rPr>
        <w:t>37</w:t>
      </w:r>
      <w:r w:rsidRPr="00236885">
        <w:t>(7), 1297-1310.</w:t>
      </w:r>
    </w:p>
    <w:p w14:paraId="5457A961" w14:textId="4209C827" w:rsidR="00BD605A" w:rsidRDefault="00BC5410" w:rsidP="00271318">
      <w:pPr>
        <w:spacing w:line="480" w:lineRule="auto"/>
        <w:ind w:left="720" w:hanging="720"/>
      </w:pPr>
      <w:r w:rsidRPr="00BC5410">
        <w:lastRenderedPageBreak/>
        <w:t xml:space="preserve">Gašević, D., Joksimović, S., Eagan, B. R., &amp; Shaffer, D. W. (2019). SENS: Network analytics to combine social and cognitive perspectives of collaborative learning. </w:t>
      </w:r>
      <w:r w:rsidRPr="00BC5410">
        <w:rPr>
          <w:i/>
          <w:iCs/>
        </w:rPr>
        <w:t>Computers in Human Behavior</w:t>
      </w:r>
      <w:r w:rsidRPr="00BC5410">
        <w:t xml:space="preserve">, </w:t>
      </w:r>
      <w:r w:rsidRPr="00BC5410">
        <w:rPr>
          <w:i/>
          <w:iCs/>
        </w:rPr>
        <w:t>92</w:t>
      </w:r>
      <w:r w:rsidRPr="00BC5410">
        <w:t>, 562-577.</w:t>
      </w:r>
    </w:p>
    <w:p w14:paraId="0C5058D0" w14:textId="6C14F887" w:rsidR="00BD605A" w:rsidRPr="00F469A3" w:rsidRDefault="00BD605A" w:rsidP="00BD605A">
      <w:pPr>
        <w:spacing w:line="480" w:lineRule="auto"/>
        <w:ind w:left="720" w:hanging="720"/>
        <w:rPr>
          <w:lang w:val="fr-FR"/>
        </w:rPr>
      </w:pPr>
      <w:r w:rsidRPr="00BD605A">
        <w:t xml:space="preserve">Geller, S., Wilhelm, O., Wacker, J., Hamm, A., &amp; Hildebrandt, A. (2017). Associations of the COMT Val158Met polymorphism with working memory and intelligence–A review and meta-analysis. </w:t>
      </w:r>
      <w:r w:rsidRPr="00F469A3">
        <w:rPr>
          <w:i/>
          <w:iCs/>
          <w:lang w:val="fr-FR"/>
        </w:rPr>
        <w:t>Intelligence</w:t>
      </w:r>
      <w:r w:rsidRPr="00F469A3">
        <w:rPr>
          <w:lang w:val="fr-FR"/>
        </w:rPr>
        <w:t xml:space="preserve">, </w:t>
      </w:r>
      <w:r w:rsidRPr="00F469A3">
        <w:rPr>
          <w:i/>
          <w:iCs/>
          <w:lang w:val="fr-FR"/>
        </w:rPr>
        <w:t>65</w:t>
      </w:r>
      <w:r w:rsidRPr="00F469A3">
        <w:rPr>
          <w:lang w:val="fr-FR"/>
        </w:rPr>
        <w:t>, 75-92.</w:t>
      </w:r>
    </w:p>
    <w:p w14:paraId="5EAE47CC" w14:textId="2C1247C2" w:rsidR="00271318" w:rsidRDefault="00271318" w:rsidP="00271318">
      <w:pPr>
        <w:spacing w:line="480" w:lineRule="auto"/>
        <w:ind w:left="720" w:hanging="720"/>
      </w:pPr>
      <w:r w:rsidRPr="00F469A3">
        <w:rPr>
          <w:lang w:val="fr-FR"/>
        </w:rPr>
        <w:t xml:space="preserve">Gogos, J. A., Morgan, M., Luine, V., Santha, M., Ogawa, S., Pfaff, D., &amp; Karayiorgou, M. (1998). </w:t>
      </w:r>
      <w:r w:rsidRPr="00271318">
        <w:t xml:space="preserve">Catechol-O-methyltransferase-deficient mice exhibit sexually dimorphic changes in catecholamine levels and behavior. </w:t>
      </w:r>
      <w:r w:rsidRPr="00271318">
        <w:rPr>
          <w:i/>
          <w:iCs/>
        </w:rPr>
        <w:t>Proceedings of the National Academy of Sciences</w:t>
      </w:r>
      <w:r w:rsidRPr="00271318">
        <w:t xml:space="preserve">, </w:t>
      </w:r>
      <w:r w:rsidRPr="00271318">
        <w:rPr>
          <w:i/>
          <w:iCs/>
        </w:rPr>
        <w:t>95</w:t>
      </w:r>
      <w:r w:rsidRPr="00271318">
        <w:t>(17), 9991-9996.</w:t>
      </w:r>
    </w:p>
    <w:p w14:paraId="14C55ABA" w14:textId="3DD6EBAC" w:rsidR="0062630F" w:rsidRDefault="0062630F" w:rsidP="0062630F">
      <w:pPr>
        <w:spacing w:line="480" w:lineRule="auto"/>
        <w:ind w:left="720" w:hanging="720"/>
      </w:pPr>
      <w:r w:rsidRPr="0062630F">
        <w:t xml:space="preserve">Gorman, M. E. (1986). How the possibility of error affects falsification on a task that models scientific problem solving. </w:t>
      </w:r>
      <w:r w:rsidRPr="0062630F">
        <w:rPr>
          <w:i/>
          <w:iCs/>
        </w:rPr>
        <w:t>British Journal of Psychology</w:t>
      </w:r>
      <w:r w:rsidRPr="0062630F">
        <w:t xml:space="preserve">, </w:t>
      </w:r>
      <w:r w:rsidRPr="0062630F">
        <w:rPr>
          <w:i/>
          <w:iCs/>
        </w:rPr>
        <w:t>77</w:t>
      </w:r>
      <w:r w:rsidRPr="0062630F">
        <w:t>(1), 85-96.</w:t>
      </w:r>
    </w:p>
    <w:p w14:paraId="791BEAF1" w14:textId="1AC14F68" w:rsidR="00BA1448" w:rsidRDefault="00BA1448" w:rsidP="00BA1448">
      <w:pPr>
        <w:spacing w:line="480" w:lineRule="auto"/>
        <w:ind w:left="720" w:hanging="720"/>
      </w:pPr>
      <w:r w:rsidRPr="00BA1448">
        <w:t xml:space="preserve">Gorman, M. E. (1989). Error, falsification and scientific inference: An experimental investigation. </w:t>
      </w:r>
      <w:r w:rsidRPr="00BA1448">
        <w:rPr>
          <w:i/>
          <w:iCs/>
        </w:rPr>
        <w:t>The Quarterly Journal of Experimental Psychology Section A</w:t>
      </w:r>
      <w:r w:rsidRPr="00BA1448">
        <w:t xml:space="preserve">, </w:t>
      </w:r>
      <w:r w:rsidRPr="00BA1448">
        <w:rPr>
          <w:i/>
          <w:iCs/>
        </w:rPr>
        <w:t>41</w:t>
      </w:r>
      <w:r w:rsidRPr="00BA1448">
        <w:t>(2), 385-412.</w:t>
      </w:r>
    </w:p>
    <w:p w14:paraId="2FBC804A" w14:textId="7D8F9247" w:rsidR="00B54FE6" w:rsidRPr="00271318" w:rsidRDefault="00B54FE6" w:rsidP="00B54FE6">
      <w:pPr>
        <w:spacing w:line="480" w:lineRule="auto"/>
        <w:ind w:left="720" w:hanging="720"/>
      </w:pPr>
      <w:r w:rsidRPr="00B54FE6">
        <w:t xml:space="preserve">Guilbeault, D., Becker, J., &amp; Centola, D. (2018). Social learning and partisan bias in the interpretation of climate trends. </w:t>
      </w:r>
      <w:r w:rsidRPr="00B54FE6">
        <w:rPr>
          <w:i/>
          <w:iCs/>
        </w:rPr>
        <w:t>Proceedings of the National Academy of Sciences</w:t>
      </w:r>
      <w:r w:rsidRPr="00B54FE6">
        <w:t xml:space="preserve">, </w:t>
      </w:r>
      <w:r w:rsidRPr="00B54FE6">
        <w:rPr>
          <w:i/>
          <w:iCs/>
        </w:rPr>
        <w:t>115</w:t>
      </w:r>
      <w:r w:rsidRPr="00B54FE6">
        <w:t>(39), 9714-9719.</w:t>
      </w:r>
    </w:p>
    <w:p w14:paraId="37956457" w14:textId="706BC00F" w:rsidR="00E71203" w:rsidRDefault="00E71203" w:rsidP="00E71203">
      <w:pPr>
        <w:spacing w:line="480" w:lineRule="auto"/>
        <w:ind w:left="720" w:hanging="720"/>
        <w:rPr>
          <w:rStyle w:val="Hyperlink"/>
          <w:color w:val="000000" w:themeColor="text1"/>
          <w:u w:val="none"/>
        </w:rPr>
      </w:pPr>
      <w:r w:rsidRPr="00E71203">
        <w:t xml:space="preserve">Haidt, J. (2001). The emotional dog and its rational tail: A social intuitionist approach to moral judgment. </w:t>
      </w:r>
      <w:r w:rsidRPr="00E71203">
        <w:rPr>
          <w:i/>
          <w:iCs/>
        </w:rPr>
        <w:t>Psychological Review, 108</w:t>
      </w:r>
      <w:r w:rsidRPr="00E71203">
        <w:t xml:space="preserve">(4), 814–834. </w:t>
      </w:r>
      <w:hyperlink r:id="rId14" w:tgtFrame="_blank" w:history="1">
        <w:r w:rsidRPr="00751380">
          <w:rPr>
            <w:rStyle w:val="Hyperlink"/>
            <w:color w:val="000000" w:themeColor="text1"/>
            <w:u w:val="none"/>
          </w:rPr>
          <w:t>https://doi.org/10.1037/0033-295X.108.4.814</w:t>
        </w:r>
      </w:hyperlink>
    </w:p>
    <w:p w14:paraId="70B3E0EE" w14:textId="5D8A244C" w:rsidR="00F37BDD" w:rsidRPr="00751380" w:rsidRDefault="00F37BDD" w:rsidP="00F37BDD">
      <w:pPr>
        <w:spacing w:line="480" w:lineRule="auto"/>
        <w:ind w:left="720" w:hanging="720"/>
        <w:rPr>
          <w:rStyle w:val="Hyperlink"/>
          <w:color w:val="000000" w:themeColor="text1"/>
          <w:u w:val="none"/>
        </w:rPr>
      </w:pPr>
      <w:r w:rsidRPr="00F37BDD">
        <w:rPr>
          <w:color w:val="000000" w:themeColor="text1"/>
        </w:rPr>
        <w:t xml:space="preserve">Hales, B. M., &amp; Pronovost, P. J. (2006). The checklist—a tool for error management and performance improvement. </w:t>
      </w:r>
      <w:r w:rsidRPr="00F37BDD">
        <w:rPr>
          <w:i/>
          <w:iCs/>
          <w:color w:val="000000" w:themeColor="text1"/>
        </w:rPr>
        <w:t>Journal of critical care</w:t>
      </w:r>
      <w:r w:rsidRPr="00F37BDD">
        <w:rPr>
          <w:color w:val="000000" w:themeColor="text1"/>
        </w:rPr>
        <w:t xml:space="preserve">, </w:t>
      </w:r>
      <w:r w:rsidRPr="00F37BDD">
        <w:rPr>
          <w:i/>
          <w:iCs/>
          <w:color w:val="000000" w:themeColor="text1"/>
        </w:rPr>
        <w:t>21</w:t>
      </w:r>
      <w:r w:rsidRPr="00F37BDD">
        <w:rPr>
          <w:color w:val="000000" w:themeColor="text1"/>
        </w:rPr>
        <w:t>(3), 231-235.</w:t>
      </w:r>
    </w:p>
    <w:p w14:paraId="739D7C2D" w14:textId="2DBF356C" w:rsidR="00751380" w:rsidRPr="00751380" w:rsidRDefault="00751380" w:rsidP="00751380">
      <w:pPr>
        <w:spacing w:line="480" w:lineRule="auto"/>
        <w:ind w:left="720" w:hanging="720"/>
        <w:rPr>
          <w:rStyle w:val="Hyperlink"/>
          <w:color w:val="000000" w:themeColor="text1"/>
          <w:u w:val="none"/>
        </w:rPr>
      </w:pPr>
      <w:r w:rsidRPr="00751380">
        <w:rPr>
          <w:color w:val="000000" w:themeColor="text1"/>
        </w:rPr>
        <w:lastRenderedPageBreak/>
        <w:t xml:space="preserve">Hart, W., Albarracín, D., Eagly, A. H., Brechan, I., Lindberg, M. J., &amp; Merrill, L. (2009). Feeling validated versus being correct: a meta-analysis of selective exposure to information. </w:t>
      </w:r>
      <w:r w:rsidRPr="00751380">
        <w:rPr>
          <w:i/>
          <w:iCs/>
          <w:color w:val="000000" w:themeColor="text1"/>
        </w:rPr>
        <w:t>Psychological bulletin</w:t>
      </w:r>
      <w:r w:rsidRPr="00751380">
        <w:rPr>
          <w:color w:val="000000" w:themeColor="text1"/>
        </w:rPr>
        <w:t xml:space="preserve">, </w:t>
      </w:r>
      <w:r w:rsidRPr="00751380">
        <w:rPr>
          <w:i/>
          <w:iCs/>
          <w:color w:val="000000" w:themeColor="text1"/>
        </w:rPr>
        <w:t>135</w:t>
      </w:r>
      <w:r w:rsidRPr="00751380">
        <w:rPr>
          <w:color w:val="000000" w:themeColor="text1"/>
        </w:rPr>
        <w:t>(4), 555.</w:t>
      </w:r>
    </w:p>
    <w:p w14:paraId="476AE477" w14:textId="3047A020" w:rsidR="00273ED7" w:rsidRDefault="00273ED7" w:rsidP="00273ED7">
      <w:pPr>
        <w:spacing w:line="480" w:lineRule="auto"/>
        <w:ind w:left="720" w:hanging="720"/>
      </w:pPr>
      <w:r w:rsidRPr="00273ED7">
        <w:t xml:space="preserve">Heinz, A., &amp; Smolka, M. N. (2006). The effects of catechol O-methyltransferase genotype on brain activation elicited by affective stimuli and cognitive tasks. </w:t>
      </w:r>
      <w:r w:rsidRPr="00273ED7">
        <w:rPr>
          <w:i/>
          <w:iCs/>
        </w:rPr>
        <w:t>Reviews in the Neurosciences</w:t>
      </w:r>
      <w:r w:rsidRPr="00273ED7">
        <w:t xml:space="preserve">, </w:t>
      </w:r>
      <w:r w:rsidRPr="00273ED7">
        <w:rPr>
          <w:i/>
          <w:iCs/>
        </w:rPr>
        <w:t>17</w:t>
      </w:r>
      <w:r w:rsidRPr="00273ED7">
        <w:t>(3), 359-368.</w:t>
      </w:r>
    </w:p>
    <w:p w14:paraId="46D6B8F3" w14:textId="138F9FD0" w:rsidR="00A765F7" w:rsidRDefault="00A765F7" w:rsidP="00A765F7">
      <w:pPr>
        <w:spacing w:line="480" w:lineRule="auto"/>
        <w:ind w:left="720" w:hanging="720"/>
      </w:pPr>
      <w:r w:rsidRPr="00A765F7">
        <w:t xml:space="preserve">Herzog, S. M., &amp; Hertwig, R. (2009). The wisdom of many in one mind: Improving individual judgments with dialectical bootstrapping. </w:t>
      </w:r>
      <w:r w:rsidRPr="00A765F7">
        <w:rPr>
          <w:i/>
          <w:iCs/>
        </w:rPr>
        <w:t>Psychological Science</w:t>
      </w:r>
      <w:r w:rsidRPr="00A765F7">
        <w:t xml:space="preserve">, </w:t>
      </w:r>
      <w:r w:rsidRPr="00A765F7">
        <w:rPr>
          <w:i/>
          <w:iCs/>
        </w:rPr>
        <w:t>20</w:t>
      </w:r>
      <w:r w:rsidRPr="00A765F7">
        <w:t>(2), 231-237.</w:t>
      </w:r>
    </w:p>
    <w:p w14:paraId="7DFB6E45" w14:textId="7D0B0085" w:rsidR="007C5014" w:rsidRDefault="007C5014" w:rsidP="00A8316F">
      <w:pPr>
        <w:spacing w:line="480" w:lineRule="auto"/>
        <w:ind w:left="720" w:hanging="720"/>
      </w:pPr>
      <w:r>
        <w:t>Hikida</w:t>
      </w:r>
      <w:r w:rsidR="00A8316F">
        <w:t>, T.</w:t>
      </w:r>
      <w:r>
        <w:t>, Kimura,</w:t>
      </w:r>
      <w:r w:rsidR="00A8316F">
        <w:t xml:space="preserve"> K.,</w:t>
      </w:r>
      <w:r>
        <w:t xml:space="preserve"> Wada,</w:t>
      </w:r>
      <w:r w:rsidR="00A8316F">
        <w:t xml:space="preserve"> N.,</w:t>
      </w:r>
      <w:r>
        <w:t xml:space="preserve"> Funabiki</w:t>
      </w:r>
      <w:r w:rsidR="00A8316F">
        <w:t>, K.,</w:t>
      </w:r>
      <w:r>
        <w:t xml:space="preserve"> &amp; Nakanishi</w:t>
      </w:r>
      <w:r w:rsidR="00A8316F">
        <w:t>, S.</w:t>
      </w:r>
      <w:r>
        <w:t xml:space="preserve"> (2010)</w:t>
      </w:r>
      <w:r w:rsidR="00A8316F">
        <w:t xml:space="preserve">. Distinct roles of synaptic transmission in direct and indirect striatal pathways to reward and aversive behavior. </w:t>
      </w:r>
      <w:r w:rsidR="00A8316F">
        <w:rPr>
          <w:i/>
          <w:iCs/>
        </w:rPr>
        <w:t>Neuron, 66</w:t>
      </w:r>
      <w:r w:rsidR="00A8316F">
        <w:t>(6), 896-907.</w:t>
      </w:r>
    </w:p>
    <w:p w14:paraId="2A1FFABC" w14:textId="67632123" w:rsidR="00CF0B86" w:rsidRPr="00A8316F" w:rsidRDefault="00CF0B86" w:rsidP="00CF0B86">
      <w:pPr>
        <w:spacing w:line="480" w:lineRule="auto"/>
        <w:ind w:left="720" w:hanging="720"/>
      </w:pPr>
      <w:r w:rsidRPr="00CF0B86">
        <w:t xml:space="preserve">Hirvonen, M., Laakso, A., Någren, K., Rinne, J. O., Pohjalainen, T., &amp; Hietala, J. (2004). C957T polymorphism of the dopamine D2 receptor (DRD2) gene affects striatal DRD2 availability in vivo. </w:t>
      </w:r>
      <w:r w:rsidRPr="00CF0B86">
        <w:rPr>
          <w:i/>
          <w:iCs/>
        </w:rPr>
        <w:t xml:space="preserve">Molecular </w:t>
      </w:r>
      <w:r>
        <w:rPr>
          <w:i/>
          <w:iCs/>
        </w:rPr>
        <w:t>P</w:t>
      </w:r>
      <w:r w:rsidRPr="00CF0B86">
        <w:rPr>
          <w:i/>
          <w:iCs/>
        </w:rPr>
        <w:t>sychiatry</w:t>
      </w:r>
      <w:r w:rsidRPr="00CF0B86">
        <w:t xml:space="preserve">, </w:t>
      </w:r>
      <w:r w:rsidRPr="00CF0B86">
        <w:rPr>
          <w:i/>
          <w:iCs/>
        </w:rPr>
        <w:t>9</w:t>
      </w:r>
      <w:r w:rsidRPr="00CF0B86">
        <w:t>(12), 1060-1061.</w:t>
      </w:r>
    </w:p>
    <w:p w14:paraId="11228AED" w14:textId="6AC2B00A" w:rsidR="00D35598" w:rsidRDefault="00D35598" w:rsidP="00E71203">
      <w:pPr>
        <w:spacing w:line="480" w:lineRule="auto"/>
        <w:ind w:left="720" w:hanging="720"/>
      </w:pPr>
      <w:r>
        <w:t xml:space="preserve">Hirvonen, M., Laakso, A., Nagren, K., Rinne, J. O., Pohjalainen, T., </w:t>
      </w:r>
      <w:r w:rsidR="00E649D0">
        <w:t xml:space="preserve">&amp; </w:t>
      </w:r>
      <w:r>
        <w:t xml:space="preserve">Hietala, J. (2005). C957T polymorphism of the dopamine D2 receptor (DRD2) gene affects striatal DRD2 availability </w:t>
      </w:r>
      <w:r>
        <w:rPr>
          <w:i/>
          <w:iCs/>
        </w:rPr>
        <w:t>in vivo.</w:t>
      </w:r>
      <w:r>
        <w:t xml:space="preserve"> </w:t>
      </w:r>
      <w:r>
        <w:rPr>
          <w:i/>
          <w:iCs/>
        </w:rPr>
        <w:t>Molecular Psychiatry</w:t>
      </w:r>
      <w:r w:rsidR="00E649D0">
        <w:t>,</w:t>
      </w:r>
      <w:r>
        <w:rPr>
          <w:i/>
          <w:iCs/>
        </w:rPr>
        <w:t xml:space="preserve"> 10</w:t>
      </w:r>
      <w:r>
        <w:t>(9), 889-889.</w:t>
      </w:r>
    </w:p>
    <w:p w14:paraId="6CD89442" w14:textId="2BA6DBC1" w:rsidR="00D35598" w:rsidRDefault="00D35598" w:rsidP="00E71203">
      <w:pPr>
        <w:spacing w:line="480" w:lineRule="auto"/>
        <w:ind w:left="720" w:hanging="720"/>
      </w:pPr>
      <w:r>
        <w:t xml:space="preserve">Hirvonen, M., Laakso, A., Nagren, K., </w:t>
      </w:r>
      <w:r w:rsidR="00C862E8">
        <w:t xml:space="preserve">Rinne, J. O., Pohjalainen, T., </w:t>
      </w:r>
      <w:r w:rsidR="00E649D0">
        <w:t xml:space="preserve">&amp; </w:t>
      </w:r>
      <w:r w:rsidR="00C862E8">
        <w:t xml:space="preserve">Hietala, J. (2009). C957T polymorphism of dompanien D2 receptor gene affects striatal DRD2 in vivo availability by changing the receptor affinity. </w:t>
      </w:r>
      <w:r w:rsidR="00C862E8">
        <w:rPr>
          <w:i/>
          <w:iCs/>
        </w:rPr>
        <w:t>Synapse</w:t>
      </w:r>
      <w:r w:rsidR="00E649D0">
        <w:t>,</w:t>
      </w:r>
      <w:r w:rsidR="00C862E8">
        <w:rPr>
          <w:i/>
          <w:iCs/>
        </w:rPr>
        <w:t xml:space="preserve"> 63</w:t>
      </w:r>
      <w:r w:rsidR="00C862E8">
        <w:t>(10), 907-912.</w:t>
      </w:r>
    </w:p>
    <w:p w14:paraId="3B4940DF" w14:textId="231D84C4" w:rsidR="00070CA8" w:rsidRDefault="00070CA8" w:rsidP="00070CA8">
      <w:r>
        <w:t xml:space="preserve">Hogarth, R. M. (2001). </w:t>
      </w:r>
      <w:r>
        <w:rPr>
          <w:i/>
          <w:iCs/>
        </w:rPr>
        <w:t>Educating intuition</w:t>
      </w:r>
      <w:r>
        <w:t>. University of Chicago Press.</w:t>
      </w:r>
    </w:p>
    <w:p w14:paraId="3E7B22DA" w14:textId="77777777" w:rsidR="00070CA8" w:rsidRDefault="00070CA8" w:rsidP="00070CA8"/>
    <w:p w14:paraId="69EC6B26" w14:textId="587F4187" w:rsidR="005E3EC8" w:rsidRDefault="005E3EC8" w:rsidP="005E3EC8">
      <w:pPr>
        <w:spacing w:line="480" w:lineRule="auto"/>
        <w:ind w:left="720" w:hanging="720"/>
      </w:pPr>
      <w:r w:rsidRPr="005E3EC8">
        <w:lastRenderedPageBreak/>
        <w:t xml:space="preserve">Hogarth, R. M., Gibbs, B. J., McKenzie, C. R., &amp; Marquis, M. A. (1991). Learning from feedback: Exactingness and incentives. </w:t>
      </w:r>
      <w:r w:rsidRPr="005E3EC8">
        <w:rPr>
          <w:i/>
          <w:iCs/>
        </w:rPr>
        <w:t>Journal of Experimental Psychology: Learning, Memory, and Cognition</w:t>
      </w:r>
      <w:r w:rsidRPr="005E3EC8">
        <w:t xml:space="preserve">, </w:t>
      </w:r>
      <w:r w:rsidRPr="005E3EC8">
        <w:rPr>
          <w:i/>
          <w:iCs/>
        </w:rPr>
        <w:t>17</w:t>
      </w:r>
      <w:r w:rsidRPr="005E3EC8">
        <w:t>(4), 734.</w:t>
      </w:r>
    </w:p>
    <w:p w14:paraId="14B6FE1F" w14:textId="594E72B1" w:rsidR="001B599A" w:rsidRDefault="001B599A" w:rsidP="001B599A">
      <w:pPr>
        <w:spacing w:line="480" w:lineRule="auto"/>
        <w:ind w:left="720" w:hanging="720"/>
      </w:pPr>
      <w:r w:rsidRPr="001B599A">
        <w:t>Houghton, R. J., Baber, C., Stanton, N. A., Jenkins, D. P., &amp; Revell, K. (2015). Combining network analysis with cognitive work analysis: insights into social organi</w:t>
      </w:r>
      <w:r w:rsidR="00B615A3">
        <w:t>s</w:t>
      </w:r>
      <w:r w:rsidRPr="001B599A">
        <w:t xml:space="preserve">ational and cooperation analysis. </w:t>
      </w:r>
      <w:r w:rsidRPr="001B599A">
        <w:rPr>
          <w:i/>
          <w:iCs/>
        </w:rPr>
        <w:t>Ergonomics</w:t>
      </w:r>
      <w:r w:rsidRPr="001B599A">
        <w:t xml:space="preserve">, </w:t>
      </w:r>
      <w:r w:rsidRPr="001B599A">
        <w:rPr>
          <w:i/>
          <w:iCs/>
        </w:rPr>
        <w:t>58</w:t>
      </w:r>
      <w:r w:rsidRPr="001B599A">
        <w:t>(3), 434-449.</w:t>
      </w:r>
    </w:p>
    <w:p w14:paraId="3192E438" w14:textId="2BB50BF0" w:rsidR="00313E4E" w:rsidRDefault="00313E4E" w:rsidP="00313E4E">
      <w:pPr>
        <w:spacing w:line="480" w:lineRule="auto"/>
        <w:ind w:left="720" w:hanging="720"/>
      </w:pPr>
      <w:r w:rsidRPr="00313E4E">
        <w:t xml:space="preserve">Huotari, M., Santha, M., Lucas, L. R., Karayiorgou, M., Gogos, J. A., &amp; Männistö, P. T. (2002). Effect of dopamine uptake inhibition on brain catecholamine levels and locomotion in catechol-O-methyltransferase-disrupted mice. </w:t>
      </w:r>
      <w:r w:rsidRPr="00313E4E">
        <w:rPr>
          <w:i/>
          <w:iCs/>
        </w:rPr>
        <w:t>Journal of Pharmacology and Experimental Therapeutics</w:t>
      </w:r>
      <w:r w:rsidRPr="00313E4E">
        <w:t xml:space="preserve">, </w:t>
      </w:r>
      <w:r w:rsidRPr="00313E4E">
        <w:rPr>
          <w:i/>
          <w:iCs/>
        </w:rPr>
        <w:t>303</w:t>
      </w:r>
      <w:r w:rsidRPr="00313E4E">
        <w:t>(3), 1309-1316.</w:t>
      </w:r>
    </w:p>
    <w:p w14:paraId="3D00A45E" w14:textId="105D55CE" w:rsidR="00707CF2" w:rsidRPr="00C862E8" w:rsidRDefault="00707CF2" w:rsidP="00707CF2">
      <w:pPr>
        <w:spacing w:line="480" w:lineRule="auto"/>
        <w:ind w:left="720" w:hanging="720"/>
      </w:pPr>
      <w:r w:rsidRPr="00707CF2">
        <w:t xml:space="preserve">Kagel, J. H., &amp; Levin, D. (1986). The winner's curse and public information in common value auctions. </w:t>
      </w:r>
      <w:r w:rsidRPr="00707CF2">
        <w:rPr>
          <w:i/>
          <w:iCs/>
        </w:rPr>
        <w:t>The American economic review</w:t>
      </w:r>
      <w:r w:rsidRPr="00707CF2">
        <w:t>, 894-920.</w:t>
      </w:r>
    </w:p>
    <w:p w14:paraId="68106FCF" w14:textId="399258CF" w:rsidR="005E3223" w:rsidRDefault="005E3223" w:rsidP="005E3223">
      <w:pPr>
        <w:spacing w:line="480" w:lineRule="auto"/>
        <w:ind w:left="720" w:hanging="720"/>
      </w:pPr>
      <w:r w:rsidRPr="005E3223">
        <w:t xml:space="preserve">Kahan, D. M., Peters, E., Dawson, E. C., &amp; Slovic, P. (2017). Motivated numeracy and enlightened self-government. </w:t>
      </w:r>
      <w:r w:rsidRPr="005E3223">
        <w:rPr>
          <w:i/>
          <w:iCs/>
        </w:rPr>
        <w:t>Behavioural Public Policy</w:t>
      </w:r>
      <w:r w:rsidRPr="005E3223">
        <w:t xml:space="preserve">, </w:t>
      </w:r>
      <w:r w:rsidRPr="005E3223">
        <w:rPr>
          <w:i/>
          <w:iCs/>
        </w:rPr>
        <w:t>1</w:t>
      </w:r>
      <w:r w:rsidRPr="005E3223">
        <w:t>(1), 54-86.</w:t>
      </w:r>
    </w:p>
    <w:p w14:paraId="3E65DA56" w14:textId="36DFF17A" w:rsidR="006561B0" w:rsidRDefault="006561B0" w:rsidP="005E3223">
      <w:pPr>
        <w:spacing w:line="480" w:lineRule="auto"/>
        <w:ind w:left="720" w:hanging="720"/>
      </w:pPr>
      <w:r>
        <w:t xml:space="preserve">Kaplan, J. T., Gimbel, S. I., &amp; Harris, S. (2016). Neural correlates of maintaining one’s political beliefs in the face of counterevidence. </w:t>
      </w:r>
      <w:r>
        <w:rPr>
          <w:i/>
          <w:iCs/>
        </w:rPr>
        <w:t>Scientific Reports</w:t>
      </w:r>
      <w:r>
        <w:t>,</w:t>
      </w:r>
      <w:r>
        <w:rPr>
          <w:i/>
          <w:iCs/>
        </w:rPr>
        <w:t xml:space="preserve"> 6</w:t>
      </w:r>
      <w:r>
        <w:t xml:space="preserve">, 39589. </w:t>
      </w:r>
    </w:p>
    <w:p w14:paraId="483F947C" w14:textId="0107E0EA" w:rsidR="009A0E38" w:rsidRDefault="009A0E38" w:rsidP="009A0E38">
      <w:pPr>
        <w:spacing w:line="480" w:lineRule="auto"/>
        <w:ind w:left="720" w:hanging="720"/>
      </w:pPr>
      <w:r w:rsidRPr="009A0E38">
        <w:t xml:space="preserve">Kappes, A., Harvey, A. H., Lohrenz, T., Montague, P. R., &amp; Sharot, T. (2020). Confirmation bias in the utilization of others’ opinion strength. </w:t>
      </w:r>
      <w:r w:rsidRPr="009A0E38">
        <w:rPr>
          <w:i/>
          <w:iCs/>
        </w:rPr>
        <w:t xml:space="preserve">Nature </w:t>
      </w:r>
      <w:r>
        <w:rPr>
          <w:i/>
          <w:iCs/>
        </w:rPr>
        <w:t>N</w:t>
      </w:r>
      <w:r w:rsidRPr="009A0E38">
        <w:rPr>
          <w:i/>
          <w:iCs/>
        </w:rPr>
        <w:t>euroscience</w:t>
      </w:r>
      <w:r w:rsidRPr="009A0E38">
        <w:t xml:space="preserve">, </w:t>
      </w:r>
      <w:r w:rsidRPr="009A0E38">
        <w:rPr>
          <w:i/>
          <w:iCs/>
        </w:rPr>
        <w:t>23</w:t>
      </w:r>
      <w:r w:rsidRPr="009A0E38">
        <w:t>(1), 130-137.</w:t>
      </w:r>
    </w:p>
    <w:p w14:paraId="258DE1BE" w14:textId="5D343723" w:rsidR="001D4259" w:rsidRDefault="001D4259" w:rsidP="001D4259">
      <w:pPr>
        <w:spacing w:line="480" w:lineRule="auto"/>
        <w:ind w:left="720" w:hanging="720"/>
      </w:pPr>
      <w:r w:rsidRPr="001D4259">
        <w:t xml:space="preserve">Klaus, K., Butler, K., Curtis, F., Bridle, C., &amp; Pennington, K. (2019). The effect of ANKK1 Taq1A and DRD2 C957T polymorphisms on executive function: A systematic review and meta-analysis. </w:t>
      </w:r>
      <w:r w:rsidRPr="001D4259">
        <w:rPr>
          <w:i/>
          <w:iCs/>
        </w:rPr>
        <w:t>Neuroscience &amp; Biobehavioral Reviews</w:t>
      </w:r>
      <w:r w:rsidRPr="001D4259">
        <w:t xml:space="preserve">, </w:t>
      </w:r>
      <w:r w:rsidRPr="001D4259">
        <w:rPr>
          <w:i/>
          <w:iCs/>
        </w:rPr>
        <w:t>100</w:t>
      </w:r>
      <w:r w:rsidRPr="001D4259">
        <w:t>, 224-236.</w:t>
      </w:r>
    </w:p>
    <w:p w14:paraId="37342C81" w14:textId="6EB17AF4" w:rsidR="00950AC0" w:rsidRPr="00AB409C" w:rsidRDefault="00950AC0" w:rsidP="00950AC0">
      <w:pPr>
        <w:spacing w:line="480" w:lineRule="auto"/>
        <w:ind w:left="720" w:hanging="720"/>
      </w:pPr>
      <w:r w:rsidRPr="00AB409C">
        <w:t xml:space="preserve">Klayman, J. (1995). Varieties of confirmation bias. </w:t>
      </w:r>
      <w:r w:rsidRPr="00AB409C">
        <w:rPr>
          <w:i/>
          <w:iCs/>
        </w:rPr>
        <w:t xml:space="preserve">Psychology of </w:t>
      </w:r>
      <w:r>
        <w:rPr>
          <w:i/>
          <w:iCs/>
        </w:rPr>
        <w:t>L</w:t>
      </w:r>
      <w:r w:rsidRPr="00AB409C">
        <w:rPr>
          <w:i/>
          <w:iCs/>
        </w:rPr>
        <w:t xml:space="preserve">earning and </w:t>
      </w:r>
      <w:r>
        <w:rPr>
          <w:i/>
          <w:iCs/>
        </w:rPr>
        <w:t>M</w:t>
      </w:r>
      <w:r w:rsidRPr="00AB409C">
        <w:rPr>
          <w:i/>
          <w:iCs/>
        </w:rPr>
        <w:t>otivation</w:t>
      </w:r>
      <w:r w:rsidRPr="00AB409C">
        <w:t xml:space="preserve">, </w:t>
      </w:r>
      <w:r w:rsidRPr="00AB409C">
        <w:rPr>
          <w:i/>
          <w:iCs/>
        </w:rPr>
        <w:t>32</w:t>
      </w:r>
      <w:r w:rsidRPr="00AB409C">
        <w:t>, 385-418.</w:t>
      </w:r>
    </w:p>
    <w:p w14:paraId="69DE440C" w14:textId="29C6E0E5" w:rsidR="004F40BD" w:rsidRDefault="004F40BD" w:rsidP="005E3223">
      <w:pPr>
        <w:spacing w:line="480" w:lineRule="auto"/>
        <w:ind w:left="720" w:hanging="720"/>
      </w:pPr>
      <w:r w:rsidRPr="004237A8">
        <w:rPr>
          <w:lang w:val="es-ES"/>
        </w:rPr>
        <w:lastRenderedPageBreak/>
        <w:t>Kl</w:t>
      </w:r>
      <w:r w:rsidR="00950AC0">
        <w:rPr>
          <w:lang w:val="es-ES"/>
        </w:rPr>
        <w:t>a</w:t>
      </w:r>
      <w:r w:rsidRPr="004237A8">
        <w:rPr>
          <w:lang w:val="es-ES"/>
        </w:rPr>
        <w:t xml:space="preserve">yman, J. &amp; Ha, Y. W. (1989). </w:t>
      </w:r>
      <w:r>
        <w:t xml:space="preserve">Hypothesis testing in rule discovery: Strategy, structure, and content. </w:t>
      </w:r>
      <w:r>
        <w:rPr>
          <w:i/>
          <w:iCs/>
        </w:rPr>
        <w:t>Journal of Experimental Psychology: Learning, Memory, and Cognition</w:t>
      </w:r>
      <w:r>
        <w:t xml:space="preserve">, </w:t>
      </w:r>
      <w:r>
        <w:rPr>
          <w:i/>
          <w:iCs/>
        </w:rPr>
        <w:t>15</w:t>
      </w:r>
      <w:r>
        <w:t xml:space="preserve">, </w:t>
      </w:r>
      <w:r w:rsidR="00BE49E4">
        <w:t xml:space="preserve">596-604. </w:t>
      </w:r>
    </w:p>
    <w:p w14:paraId="4861785B" w14:textId="1E5EC385" w:rsidR="00CC35F4" w:rsidRDefault="00CC35F4" w:rsidP="00CC35F4">
      <w:pPr>
        <w:spacing w:line="480" w:lineRule="auto"/>
        <w:ind w:left="720" w:hanging="720"/>
      </w:pPr>
      <w:r w:rsidRPr="00CC35F4">
        <w:t xml:space="preserve">Knobloch-Westerwick, S., Mothes, C., &amp; Polavin, N. (2020). Confirmation bias, ingroup bias, and negativity bias in selective exposure to political information. </w:t>
      </w:r>
      <w:r w:rsidRPr="00CC35F4">
        <w:rPr>
          <w:i/>
          <w:iCs/>
        </w:rPr>
        <w:t>Communication Research</w:t>
      </w:r>
      <w:r w:rsidRPr="00CC35F4">
        <w:t xml:space="preserve">, </w:t>
      </w:r>
      <w:r w:rsidRPr="00CC35F4">
        <w:rPr>
          <w:i/>
          <w:iCs/>
        </w:rPr>
        <w:t>47</w:t>
      </w:r>
      <w:r w:rsidRPr="00CC35F4">
        <w:t>(1), 104-124.</w:t>
      </w:r>
    </w:p>
    <w:p w14:paraId="2D2571C5" w14:textId="01F6093B" w:rsidR="00E80F5A" w:rsidRPr="004F40BD" w:rsidRDefault="00E80F5A" w:rsidP="00E80F5A">
      <w:pPr>
        <w:spacing w:line="480" w:lineRule="auto"/>
        <w:ind w:left="720" w:hanging="720"/>
      </w:pPr>
      <w:r w:rsidRPr="00E80F5A">
        <w:t xml:space="preserve">Koehler, J. J. (1993). The influence of prior beliefs on scientific judgments of evidence quality. </w:t>
      </w:r>
      <w:r w:rsidRPr="00E80F5A">
        <w:rPr>
          <w:i/>
          <w:iCs/>
        </w:rPr>
        <w:t xml:space="preserve">Organizational </w:t>
      </w:r>
      <w:r>
        <w:rPr>
          <w:i/>
          <w:iCs/>
        </w:rPr>
        <w:t>B</w:t>
      </w:r>
      <w:r w:rsidRPr="00E80F5A">
        <w:rPr>
          <w:i/>
          <w:iCs/>
        </w:rPr>
        <w:t xml:space="preserve">ehavior and </w:t>
      </w:r>
      <w:r>
        <w:rPr>
          <w:i/>
          <w:iCs/>
        </w:rPr>
        <w:t>H</w:t>
      </w:r>
      <w:r w:rsidRPr="00E80F5A">
        <w:rPr>
          <w:i/>
          <w:iCs/>
        </w:rPr>
        <w:t xml:space="preserve">uman </w:t>
      </w:r>
      <w:r>
        <w:rPr>
          <w:i/>
          <w:iCs/>
        </w:rPr>
        <w:t>D</w:t>
      </w:r>
      <w:r w:rsidRPr="00E80F5A">
        <w:rPr>
          <w:i/>
          <w:iCs/>
        </w:rPr>
        <w:t xml:space="preserve">ecision </w:t>
      </w:r>
      <w:r>
        <w:rPr>
          <w:i/>
          <w:iCs/>
        </w:rPr>
        <w:t>P</w:t>
      </w:r>
      <w:r w:rsidRPr="00E80F5A">
        <w:rPr>
          <w:i/>
          <w:iCs/>
        </w:rPr>
        <w:t>rocesses</w:t>
      </w:r>
      <w:r w:rsidRPr="00E80F5A">
        <w:t xml:space="preserve">, </w:t>
      </w:r>
      <w:r w:rsidRPr="00E80F5A">
        <w:rPr>
          <w:i/>
          <w:iCs/>
        </w:rPr>
        <w:t>56</w:t>
      </w:r>
      <w:r w:rsidRPr="00E80F5A">
        <w:t>(1), 28-55.</w:t>
      </w:r>
    </w:p>
    <w:p w14:paraId="3A17EDC3" w14:textId="14B9B831" w:rsidR="00E71203" w:rsidRPr="004B3561" w:rsidRDefault="00E71203" w:rsidP="00E71203">
      <w:pPr>
        <w:spacing w:line="480" w:lineRule="auto"/>
        <w:ind w:left="720" w:hanging="720"/>
        <w:rPr>
          <w:rStyle w:val="Hyperlink"/>
          <w:color w:val="000000" w:themeColor="text1"/>
          <w:lang w:val="fr-FR"/>
        </w:rPr>
      </w:pPr>
      <w:r w:rsidRPr="00E71203">
        <w:t xml:space="preserve">Kunda, Z. (1990). The case for motivated reasoning. </w:t>
      </w:r>
      <w:r w:rsidRPr="00EE6C18">
        <w:rPr>
          <w:i/>
          <w:iCs/>
          <w:lang w:val="fr-FR"/>
        </w:rPr>
        <w:t>Psychological Bulletin, 108</w:t>
      </w:r>
      <w:r w:rsidRPr="00EE6C18">
        <w:rPr>
          <w:lang w:val="fr-FR"/>
        </w:rPr>
        <w:t xml:space="preserve">(3), 480–498. </w:t>
      </w:r>
      <w:hyperlink r:id="rId15" w:tgtFrame="_blank" w:history="1">
        <w:r w:rsidRPr="004B3561">
          <w:rPr>
            <w:rStyle w:val="Hyperlink"/>
            <w:color w:val="000000" w:themeColor="text1"/>
            <w:lang w:val="fr-FR"/>
          </w:rPr>
          <w:t>https://doi.org/10.1037/0033-2909.108.3.480</w:t>
        </w:r>
      </w:hyperlink>
    </w:p>
    <w:p w14:paraId="77792D18" w14:textId="69288BBD" w:rsidR="00271318" w:rsidRDefault="00271318" w:rsidP="00271318">
      <w:pPr>
        <w:spacing w:line="480" w:lineRule="auto"/>
        <w:ind w:left="720" w:hanging="720"/>
        <w:rPr>
          <w:color w:val="000000" w:themeColor="text1"/>
        </w:rPr>
      </w:pPr>
      <w:r w:rsidRPr="00BC5410">
        <w:rPr>
          <w:color w:val="000000" w:themeColor="text1"/>
        </w:rPr>
        <w:t xml:space="preserve">Krugel, L. K., Biele, G., Mohr, P. N., Li, S. C., &amp; Heekeren, H. R. (2009). Genetic variation in dopaminergic neuromodulation influences the ability to rapidly and flexibly adapt decisions. </w:t>
      </w:r>
      <w:r w:rsidRPr="00BC5410">
        <w:rPr>
          <w:i/>
          <w:iCs/>
          <w:color w:val="000000" w:themeColor="text1"/>
        </w:rPr>
        <w:t>Proceedings of the National Academy of Sciences</w:t>
      </w:r>
      <w:r w:rsidRPr="00BC5410">
        <w:rPr>
          <w:color w:val="000000" w:themeColor="text1"/>
        </w:rPr>
        <w:t xml:space="preserve">, </w:t>
      </w:r>
      <w:r w:rsidRPr="00BC5410">
        <w:rPr>
          <w:i/>
          <w:iCs/>
          <w:color w:val="000000" w:themeColor="text1"/>
        </w:rPr>
        <w:t>106</w:t>
      </w:r>
      <w:r w:rsidRPr="00BC5410">
        <w:rPr>
          <w:color w:val="000000" w:themeColor="text1"/>
        </w:rPr>
        <w:t>(42), 17951-17956.</w:t>
      </w:r>
    </w:p>
    <w:p w14:paraId="5385B7C9" w14:textId="1B436421" w:rsidR="00A4789A" w:rsidRDefault="00A4789A" w:rsidP="00A4789A">
      <w:pPr>
        <w:spacing w:line="480" w:lineRule="auto"/>
        <w:ind w:left="720" w:hanging="720"/>
        <w:rPr>
          <w:color w:val="000000" w:themeColor="text1"/>
        </w:rPr>
      </w:pPr>
      <w:r w:rsidRPr="00A4789A">
        <w:rPr>
          <w:color w:val="000000" w:themeColor="text1"/>
        </w:rPr>
        <w:t xml:space="preserve">Lerman, A. E., &amp; Acland, D. (2020). United in States of Dissatisfaction: Confirmation Bias Across the Partisan Divide. </w:t>
      </w:r>
      <w:r w:rsidRPr="00A4789A">
        <w:rPr>
          <w:i/>
          <w:iCs/>
          <w:color w:val="000000" w:themeColor="text1"/>
        </w:rPr>
        <w:t>American Politics Research</w:t>
      </w:r>
      <w:r w:rsidRPr="00A4789A">
        <w:rPr>
          <w:color w:val="000000" w:themeColor="text1"/>
        </w:rPr>
        <w:t xml:space="preserve">, </w:t>
      </w:r>
      <w:r w:rsidRPr="00A4789A">
        <w:rPr>
          <w:i/>
          <w:iCs/>
          <w:color w:val="000000" w:themeColor="text1"/>
        </w:rPr>
        <w:t>48</w:t>
      </w:r>
      <w:r w:rsidRPr="00A4789A">
        <w:rPr>
          <w:color w:val="000000" w:themeColor="text1"/>
        </w:rPr>
        <w:t>(2), 227-237.</w:t>
      </w:r>
    </w:p>
    <w:p w14:paraId="0365138B" w14:textId="1BB08220" w:rsidR="005F07ED" w:rsidRDefault="005F07ED" w:rsidP="005F07ED">
      <w:pPr>
        <w:spacing w:line="480" w:lineRule="auto"/>
        <w:ind w:left="720" w:hanging="720"/>
        <w:rPr>
          <w:color w:val="000000" w:themeColor="text1"/>
        </w:rPr>
      </w:pPr>
      <w:r w:rsidRPr="005F07ED">
        <w:rPr>
          <w:color w:val="000000" w:themeColor="text1"/>
        </w:rPr>
        <w:t xml:space="preserve">Liberali, J. M., Reyna, V. F., Furlan, S., Stein, L. M., &amp; Pardo, S. T. (2012). Individual differences in numeracy and cognitive reflection, with implications for biases and fallacies in probability judgment. </w:t>
      </w:r>
      <w:r w:rsidRPr="005F07ED">
        <w:rPr>
          <w:i/>
          <w:iCs/>
          <w:color w:val="000000" w:themeColor="text1"/>
        </w:rPr>
        <w:t>Journal of behavioral decision making</w:t>
      </w:r>
      <w:r w:rsidRPr="005F07ED">
        <w:rPr>
          <w:color w:val="000000" w:themeColor="text1"/>
        </w:rPr>
        <w:t xml:space="preserve">, </w:t>
      </w:r>
      <w:r w:rsidRPr="005F07ED">
        <w:rPr>
          <w:i/>
          <w:iCs/>
          <w:color w:val="000000" w:themeColor="text1"/>
        </w:rPr>
        <w:t>25</w:t>
      </w:r>
      <w:r w:rsidRPr="005F07ED">
        <w:rPr>
          <w:color w:val="000000" w:themeColor="text1"/>
        </w:rPr>
        <w:t>(4), 361-381.</w:t>
      </w:r>
    </w:p>
    <w:p w14:paraId="27133873" w14:textId="5618C42E" w:rsidR="00735D41" w:rsidRPr="00BC5410" w:rsidRDefault="00735D41" w:rsidP="00735D41">
      <w:pPr>
        <w:spacing w:line="480" w:lineRule="auto"/>
        <w:ind w:left="720" w:hanging="720"/>
        <w:rPr>
          <w:color w:val="000000" w:themeColor="text1"/>
        </w:rPr>
      </w:pPr>
      <w:r w:rsidRPr="00735D41">
        <w:rPr>
          <w:color w:val="000000" w:themeColor="text1"/>
        </w:rPr>
        <w:t xml:space="preserve">Lieder, F., Griffiths, T. L., Huys, Q. J., &amp; Goodman, N. D. (2018). The anchoring bias reflects rational use of cognitive resources. </w:t>
      </w:r>
      <w:r w:rsidRPr="00735D41">
        <w:rPr>
          <w:i/>
          <w:iCs/>
          <w:color w:val="000000" w:themeColor="text1"/>
        </w:rPr>
        <w:t>Psychonomic bulletin &amp; review</w:t>
      </w:r>
      <w:r w:rsidRPr="00735D41">
        <w:rPr>
          <w:color w:val="000000" w:themeColor="text1"/>
        </w:rPr>
        <w:t xml:space="preserve">, </w:t>
      </w:r>
      <w:r w:rsidRPr="00735D41">
        <w:rPr>
          <w:i/>
          <w:iCs/>
          <w:color w:val="000000" w:themeColor="text1"/>
        </w:rPr>
        <w:t>25</w:t>
      </w:r>
      <w:r w:rsidRPr="00735D41">
        <w:rPr>
          <w:color w:val="000000" w:themeColor="text1"/>
        </w:rPr>
        <w:t>(1), 322-349.</w:t>
      </w:r>
    </w:p>
    <w:p w14:paraId="7816E5F1" w14:textId="77777777" w:rsidR="00BC5410" w:rsidRPr="00BC5410" w:rsidRDefault="00BC5410" w:rsidP="00BC5410">
      <w:pPr>
        <w:spacing w:line="480" w:lineRule="auto"/>
        <w:ind w:left="720" w:hanging="720"/>
        <w:rPr>
          <w:color w:val="000000" w:themeColor="text1"/>
        </w:rPr>
      </w:pPr>
      <w:r w:rsidRPr="00BC5410">
        <w:rPr>
          <w:color w:val="000000" w:themeColor="text1"/>
        </w:rPr>
        <w:t xml:space="preserve">Ling, R. (2008). </w:t>
      </w:r>
      <w:r w:rsidRPr="00BC5410">
        <w:rPr>
          <w:i/>
          <w:iCs/>
          <w:color w:val="000000" w:themeColor="text1"/>
        </w:rPr>
        <w:t>N</w:t>
      </w:r>
      <w:r>
        <w:rPr>
          <w:i/>
          <w:iCs/>
          <w:color w:val="000000" w:themeColor="text1"/>
        </w:rPr>
        <w:t>ew tech, new ties</w:t>
      </w:r>
      <w:r>
        <w:rPr>
          <w:color w:val="000000" w:themeColor="text1"/>
        </w:rPr>
        <w:t xml:space="preserve">. </w:t>
      </w:r>
      <w:r w:rsidRPr="00BC5410">
        <w:rPr>
          <w:color w:val="000000" w:themeColor="text1"/>
        </w:rPr>
        <w:t xml:space="preserve">Ling, R. S. (2008). </w:t>
      </w:r>
      <w:r w:rsidRPr="00BC5410">
        <w:rPr>
          <w:i/>
          <w:iCs/>
          <w:color w:val="000000" w:themeColor="text1"/>
        </w:rPr>
        <w:t>New tech, new ties</w:t>
      </w:r>
      <w:r w:rsidRPr="00BC5410">
        <w:rPr>
          <w:color w:val="000000" w:themeColor="text1"/>
        </w:rPr>
        <w:t>. Cambridge, MA: MIT press.</w:t>
      </w:r>
    </w:p>
    <w:p w14:paraId="01FCA57D" w14:textId="6F7BA6A7" w:rsidR="00BC5410" w:rsidRDefault="00BC5410" w:rsidP="00BC5410">
      <w:pPr>
        <w:spacing w:line="480" w:lineRule="auto"/>
        <w:ind w:left="720" w:hanging="720"/>
        <w:rPr>
          <w:color w:val="000000" w:themeColor="text1"/>
        </w:rPr>
      </w:pPr>
      <w:r w:rsidRPr="00BC5410">
        <w:rPr>
          <w:color w:val="000000" w:themeColor="text1"/>
        </w:rPr>
        <w:lastRenderedPageBreak/>
        <w:t xml:space="preserve">Ling, R. (2014). Mobile phones and digital Gemeinschaft: social cohesion in the era of cars, clocks and cell phones. </w:t>
      </w:r>
      <w:r>
        <w:rPr>
          <w:color w:val="000000" w:themeColor="text1"/>
        </w:rPr>
        <w:t xml:space="preserve">In </w:t>
      </w:r>
      <w:r w:rsidRPr="00BC5410">
        <w:rPr>
          <w:i/>
          <w:iCs/>
          <w:color w:val="000000" w:themeColor="text1"/>
        </w:rPr>
        <w:t>Mobility and Locative Media</w:t>
      </w:r>
      <w:r w:rsidRPr="00BC5410">
        <w:rPr>
          <w:color w:val="000000" w:themeColor="text1"/>
        </w:rPr>
        <w:t xml:space="preserve"> (pp. 39-52). Routledge.</w:t>
      </w:r>
    </w:p>
    <w:p w14:paraId="75B53C84" w14:textId="13642E9B" w:rsidR="00BC5410" w:rsidRDefault="00BC5410" w:rsidP="00BC5410">
      <w:pPr>
        <w:spacing w:line="480" w:lineRule="auto"/>
        <w:ind w:left="720" w:hanging="720"/>
        <w:rPr>
          <w:color w:val="000000" w:themeColor="text1"/>
        </w:rPr>
      </w:pPr>
      <w:r w:rsidRPr="00BC5410">
        <w:rPr>
          <w:color w:val="000000" w:themeColor="text1"/>
        </w:rPr>
        <w:t xml:space="preserve">Ling, R. (2020). Confirmation Bias in the Era of Mobile News Consumption: The Social and Psychological Dimensions. </w:t>
      </w:r>
      <w:r w:rsidRPr="00BC5410">
        <w:rPr>
          <w:i/>
          <w:iCs/>
          <w:color w:val="000000" w:themeColor="text1"/>
        </w:rPr>
        <w:t>Digital Journalism</w:t>
      </w:r>
      <w:r w:rsidRPr="00BC5410">
        <w:rPr>
          <w:color w:val="000000" w:themeColor="text1"/>
        </w:rPr>
        <w:t>, 1-9.</w:t>
      </w:r>
    </w:p>
    <w:p w14:paraId="055CA98F" w14:textId="033BDB3D" w:rsidR="0030688A" w:rsidRDefault="0030688A" w:rsidP="0030688A">
      <w:pPr>
        <w:spacing w:line="480" w:lineRule="auto"/>
        <w:ind w:left="720" w:hanging="720"/>
        <w:rPr>
          <w:color w:val="000000" w:themeColor="text1"/>
        </w:rPr>
      </w:pPr>
      <w:r w:rsidRPr="0030688A">
        <w:rPr>
          <w:color w:val="000000" w:themeColor="text1"/>
        </w:rPr>
        <w:t xml:space="preserve">Liu, L., Fan, D., Ding, N., Hu, Y., Cai, G., Wang, L., ... &amp; Xu, J. (2014). The relationship between DRD2 gene polymorphisms (C957T and C939T) and schizophrenia: a meta-analysis. </w:t>
      </w:r>
      <w:r w:rsidRPr="0030688A">
        <w:rPr>
          <w:i/>
          <w:iCs/>
          <w:color w:val="000000" w:themeColor="text1"/>
        </w:rPr>
        <w:t>Neuroscience Letters</w:t>
      </w:r>
      <w:r w:rsidRPr="0030688A">
        <w:rPr>
          <w:color w:val="000000" w:themeColor="text1"/>
        </w:rPr>
        <w:t xml:space="preserve">, </w:t>
      </w:r>
      <w:r w:rsidRPr="0030688A">
        <w:rPr>
          <w:i/>
          <w:iCs/>
          <w:color w:val="000000" w:themeColor="text1"/>
        </w:rPr>
        <w:t>583</w:t>
      </w:r>
      <w:r w:rsidRPr="0030688A">
        <w:rPr>
          <w:color w:val="000000" w:themeColor="text1"/>
        </w:rPr>
        <w:t>, 43-48.</w:t>
      </w:r>
    </w:p>
    <w:p w14:paraId="2A567506" w14:textId="3CE7199F" w:rsidR="00CB771A" w:rsidRDefault="00CB771A" w:rsidP="00CB771A">
      <w:pPr>
        <w:spacing w:line="480" w:lineRule="auto"/>
        <w:ind w:left="720" w:hanging="720"/>
        <w:rPr>
          <w:color w:val="000000" w:themeColor="text1"/>
        </w:rPr>
      </w:pPr>
      <w:r w:rsidRPr="00CB771A">
        <w:rPr>
          <w:color w:val="000000" w:themeColor="text1"/>
        </w:rPr>
        <w:t xml:space="preserve">Lord, C. G., Ross, L., &amp; Lepper, M. R. (1979). Biased assimilation and attitude polarization: The effects of prior theories on subsequently considered evidence. </w:t>
      </w:r>
      <w:r w:rsidRPr="00CB771A">
        <w:rPr>
          <w:i/>
          <w:iCs/>
          <w:color w:val="000000" w:themeColor="text1"/>
        </w:rPr>
        <w:t xml:space="preserve">Journal of </w:t>
      </w:r>
      <w:r w:rsidR="00A33BBF">
        <w:rPr>
          <w:i/>
          <w:iCs/>
          <w:color w:val="000000" w:themeColor="text1"/>
        </w:rPr>
        <w:t>P</w:t>
      </w:r>
      <w:r w:rsidRPr="00CB771A">
        <w:rPr>
          <w:i/>
          <w:iCs/>
          <w:color w:val="000000" w:themeColor="text1"/>
        </w:rPr>
        <w:t xml:space="preserve">ersonality and </w:t>
      </w:r>
      <w:r w:rsidR="00A33BBF">
        <w:rPr>
          <w:i/>
          <w:iCs/>
          <w:color w:val="000000" w:themeColor="text1"/>
        </w:rPr>
        <w:t>S</w:t>
      </w:r>
      <w:r w:rsidRPr="00CB771A">
        <w:rPr>
          <w:i/>
          <w:iCs/>
          <w:color w:val="000000" w:themeColor="text1"/>
        </w:rPr>
        <w:t xml:space="preserve">ocial </w:t>
      </w:r>
      <w:r w:rsidR="00A33BBF">
        <w:rPr>
          <w:i/>
          <w:iCs/>
          <w:color w:val="000000" w:themeColor="text1"/>
        </w:rPr>
        <w:t>P</w:t>
      </w:r>
      <w:r w:rsidRPr="00CB771A">
        <w:rPr>
          <w:i/>
          <w:iCs/>
          <w:color w:val="000000" w:themeColor="text1"/>
        </w:rPr>
        <w:t>sychology</w:t>
      </w:r>
      <w:r w:rsidRPr="00CB771A">
        <w:rPr>
          <w:color w:val="000000" w:themeColor="text1"/>
        </w:rPr>
        <w:t xml:space="preserve">, </w:t>
      </w:r>
      <w:r w:rsidRPr="00CB771A">
        <w:rPr>
          <w:i/>
          <w:iCs/>
          <w:color w:val="000000" w:themeColor="text1"/>
        </w:rPr>
        <w:t>37</w:t>
      </w:r>
      <w:r w:rsidRPr="00CB771A">
        <w:rPr>
          <w:color w:val="000000" w:themeColor="text1"/>
        </w:rPr>
        <w:t>(11), 2098.</w:t>
      </w:r>
    </w:p>
    <w:p w14:paraId="319D3FED" w14:textId="1CA9801E" w:rsidR="00B425D3" w:rsidRPr="00B425D3" w:rsidRDefault="00B425D3" w:rsidP="00B425D3">
      <w:pPr>
        <w:spacing w:line="480" w:lineRule="auto"/>
        <w:ind w:left="720" w:hanging="720"/>
        <w:rPr>
          <w:color w:val="000000" w:themeColor="text1"/>
        </w:rPr>
      </w:pPr>
      <w:r w:rsidRPr="00B425D3">
        <w:rPr>
          <w:color w:val="000000" w:themeColor="text1"/>
        </w:rPr>
        <w:t>Mannes, A. E., Larrick, R. P., &amp; Soll, J. B. (2012). The social psychology of the wisdom of crowds.</w:t>
      </w:r>
      <w:r>
        <w:rPr>
          <w:color w:val="000000" w:themeColor="text1"/>
        </w:rPr>
        <w:t xml:space="preserve"> In J. I. Krueger (Ed.), </w:t>
      </w:r>
      <w:r>
        <w:rPr>
          <w:i/>
          <w:iCs/>
          <w:color w:val="000000" w:themeColor="text1"/>
        </w:rPr>
        <w:t>Frontiers of social psychology. Social judgment and decision making</w:t>
      </w:r>
      <w:r>
        <w:rPr>
          <w:color w:val="000000" w:themeColor="text1"/>
        </w:rPr>
        <w:t xml:space="preserve"> (</w:t>
      </w:r>
      <w:r w:rsidR="00F607E9">
        <w:rPr>
          <w:color w:val="000000" w:themeColor="text1"/>
        </w:rPr>
        <w:t>p</w:t>
      </w:r>
      <w:r>
        <w:rPr>
          <w:color w:val="000000" w:themeColor="text1"/>
        </w:rPr>
        <w:t>p. 227-242). Psychology Press.</w:t>
      </w:r>
    </w:p>
    <w:p w14:paraId="07D662AE" w14:textId="6FD014A7" w:rsidR="006222F1" w:rsidRDefault="006222F1" w:rsidP="006222F1">
      <w:pPr>
        <w:spacing w:line="480" w:lineRule="auto"/>
        <w:ind w:left="720" w:hanging="720"/>
        <w:rPr>
          <w:color w:val="000000" w:themeColor="text1"/>
        </w:rPr>
      </w:pPr>
      <w:r w:rsidRPr="006222F1">
        <w:rPr>
          <w:color w:val="000000" w:themeColor="text1"/>
        </w:rPr>
        <w:t xml:space="preserve">Marteau, T. M., Ogilvie, D., Roland, M., Suhrcke, M., &amp; Kelly, M. P. (2011). Judging nudging: can nudging improve population health? </w:t>
      </w:r>
      <w:r w:rsidRPr="006222F1">
        <w:rPr>
          <w:i/>
          <w:iCs/>
          <w:color w:val="000000" w:themeColor="text1"/>
        </w:rPr>
        <w:t>Bmj</w:t>
      </w:r>
      <w:r w:rsidRPr="006222F1">
        <w:rPr>
          <w:color w:val="000000" w:themeColor="text1"/>
        </w:rPr>
        <w:t xml:space="preserve">, </w:t>
      </w:r>
      <w:r w:rsidRPr="006222F1">
        <w:rPr>
          <w:i/>
          <w:iCs/>
          <w:color w:val="000000" w:themeColor="text1"/>
        </w:rPr>
        <w:t>342</w:t>
      </w:r>
      <w:r w:rsidRPr="006222F1">
        <w:rPr>
          <w:color w:val="000000" w:themeColor="text1"/>
        </w:rPr>
        <w:t>.</w:t>
      </w:r>
    </w:p>
    <w:p w14:paraId="1CB54DA5" w14:textId="5EFCDE9D" w:rsidR="00092B39" w:rsidRDefault="00092B39" w:rsidP="006222F1">
      <w:pPr>
        <w:spacing w:line="480" w:lineRule="auto"/>
        <w:ind w:left="720" w:hanging="720"/>
        <w:rPr>
          <w:color w:val="000000" w:themeColor="text1"/>
        </w:rPr>
      </w:pPr>
      <w:r w:rsidRPr="00092B39">
        <w:rPr>
          <w:color w:val="000000" w:themeColor="text1"/>
        </w:rPr>
        <w:t xml:space="preserve">Masta, K. E., and E. Shearer. 2018. “News Use Across Social Media Platforms 2018.” Pew Research Center, Journalism &amp; Media. </w:t>
      </w:r>
    </w:p>
    <w:p w14:paraId="25F51350" w14:textId="7DF139A9" w:rsidR="00204C6E" w:rsidRDefault="00204C6E" w:rsidP="00204C6E">
      <w:pPr>
        <w:spacing w:line="480" w:lineRule="auto"/>
        <w:ind w:left="720" w:hanging="720"/>
        <w:rPr>
          <w:color w:val="000000" w:themeColor="text1"/>
        </w:rPr>
      </w:pPr>
      <w:r w:rsidRPr="00204C6E">
        <w:rPr>
          <w:color w:val="000000" w:themeColor="text1"/>
        </w:rPr>
        <w:t xml:space="preserve">Matsumoto, M., Weickert, C. S., Beltaifa, S., Kolachana, B., Chen, J., Hyde, T. M., ... &amp; Kleinman, J. E. (2003). Catechol O-methyltransferase (COMT) mRNA expression in the dorsolateral prefrontal cortex of patients with schizophrenia. </w:t>
      </w:r>
      <w:r w:rsidRPr="00204C6E">
        <w:rPr>
          <w:i/>
          <w:iCs/>
          <w:color w:val="000000" w:themeColor="text1"/>
        </w:rPr>
        <w:t>Neuropsychopharmacology</w:t>
      </w:r>
      <w:r w:rsidRPr="00204C6E">
        <w:rPr>
          <w:color w:val="000000" w:themeColor="text1"/>
        </w:rPr>
        <w:t xml:space="preserve">, </w:t>
      </w:r>
      <w:r w:rsidRPr="00204C6E">
        <w:rPr>
          <w:i/>
          <w:iCs/>
          <w:color w:val="000000" w:themeColor="text1"/>
        </w:rPr>
        <w:t>28</w:t>
      </w:r>
      <w:r w:rsidRPr="00204C6E">
        <w:rPr>
          <w:color w:val="000000" w:themeColor="text1"/>
        </w:rPr>
        <w:t>(8), 1521-1530.</w:t>
      </w:r>
    </w:p>
    <w:p w14:paraId="249F4694" w14:textId="2BECF8B7" w:rsidR="0016042F" w:rsidRDefault="0016042F" w:rsidP="0016042F">
      <w:pPr>
        <w:spacing w:line="480" w:lineRule="auto"/>
        <w:ind w:left="720" w:hanging="720"/>
        <w:rPr>
          <w:color w:val="000000" w:themeColor="text1"/>
        </w:rPr>
      </w:pPr>
      <w:r w:rsidRPr="0016042F">
        <w:rPr>
          <w:color w:val="000000" w:themeColor="text1"/>
        </w:rPr>
        <w:lastRenderedPageBreak/>
        <w:t xml:space="preserve">McGrath, M., Kawachi, I., Ascherio, A., Colditz, G. A., Hunter, D. J., &amp; De Vivo, I. (2004). Association between catechol-O-methyltransferase and phobic anxiety. </w:t>
      </w:r>
      <w:r w:rsidRPr="0016042F">
        <w:rPr>
          <w:i/>
          <w:iCs/>
          <w:color w:val="000000" w:themeColor="text1"/>
        </w:rPr>
        <w:t>American Journal of Psychiatry</w:t>
      </w:r>
      <w:r w:rsidRPr="0016042F">
        <w:rPr>
          <w:color w:val="000000" w:themeColor="text1"/>
        </w:rPr>
        <w:t xml:space="preserve">, </w:t>
      </w:r>
      <w:r w:rsidRPr="0016042F">
        <w:rPr>
          <w:i/>
          <w:iCs/>
          <w:color w:val="000000" w:themeColor="text1"/>
        </w:rPr>
        <w:t>161</w:t>
      </w:r>
      <w:r w:rsidRPr="0016042F">
        <w:rPr>
          <w:color w:val="000000" w:themeColor="text1"/>
        </w:rPr>
        <w:t>(9), 1703-1705.</w:t>
      </w:r>
    </w:p>
    <w:p w14:paraId="6FF9F604" w14:textId="1B24220A" w:rsidR="00AC5501" w:rsidRDefault="00AC5501" w:rsidP="00AC5501">
      <w:pPr>
        <w:spacing w:line="480" w:lineRule="auto"/>
        <w:ind w:left="720" w:hanging="720"/>
        <w:rPr>
          <w:color w:val="000000" w:themeColor="text1"/>
        </w:rPr>
      </w:pPr>
      <w:r w:rsidRPr="00AC5501">
        <w:rPr>
          <w:color w:val="000000" w:themeColor="text1"/>
        </w:rPr>
        <w:t xml:space="preserve">Mendel, R., Traut-Mattausch, E., Jonas, E., Leucht, S., Kane, J. M., Maino, K., ... &amp; Hamann, J. (2011). Confirmation bias: why psychiatrists stick to wrong preliminary diagnoses. </w:t>
      </w:r>
      <w:r w:rsidRPr="00AC5501">
        <w:rPr>
          <w:i/>
          <w:iCs/>
          <w:color w:val="000000" w:themeColor="text1"/>
        </w:rPr>
        <w:t>Psychological Medicine</w:t>
      </w:r>
      <w:r w:rsidRPr="00AC5501">
        <w:rPr>
          <w:color w:val="000000" w:themeColor="text1"/>
        </w:rPr>
        <w:t xml:space="preserve">, </w:t>
      </w:r>
      <w:r w:rsidRPr="00AC5501">
        <w:rPr>
          <w:i/>
          <w:iCs/>
          <w:color w:val="000000" w:themeColor="text1"/>
        </w:rPr>
        <w:t>41</w:t>
      </w:r>
      <w:r w:rsidRPr="00AC5501">
        <w:rPr>
          <w:color w:val="000000" w:themeColor="text1"/>
        </w:rPr>
        <w:t>(12), 2651-2659.</w:t>
      </w:r>
    </w:p>
    <w:p w14:paraId="543AA47C" w14:textId="53226C7D" w:rsidR="00C127AE" w:rsidRPr="00BC5410" w:rsidRDefault="00C127AE" w:rsidP="00C127AE">
      <w:pPr>
        <w:spacing w:line="480" w:lineRule="auto"/>
        <w:ind w:left="720" w:hanging="720"/>
        <w:rPr>
          <w:color w:val="000000" w:themeColor="text1"/>
        </w:rPr>
      </w:pPr>
      <w:r w:rsidRPr="00C127AE">
        <w:rPr>
          <w:color w:val="000000" w:themeColor="text1"/>
        </w:rPr>
        <w:t xml:space="preserve">Meppelink, C. S., Smit, E. G., Fransen, M. L., &amp; Diviani, N. (2019). “I was right about vaccination”: Confirmation bias and health literacy in online health information seeking. </w:t>
      </w:r>
      <w:r w:rsidRPr="00C127AE">
        <w:rPr>
          <w:i/>
          <w:iCs/>
          <w:color w:val="000000" w:themeColor="text1"/>
        </w:rPr>
        <w:t xml:space="preserve">Journal of </w:t>
      </w:r>
      <w:r>
        <w:rPr>
          <w:i/>
          <w:iCs/>
          <w:color w:val="000000" w:themeColor="text1"/>
        </w:rPr>
        <w:t>H</w:t>
      </w:r>
      <w:r w:rsidRPr="00C127AE">
        <w:rPr>
          <w:i/>
          <w:iCs/>
          <w:color w:val="000000" w:themeColor="text1"/>
        </w:rPr>
        <w:t xml:space="preserve">ealth </w:t>
      </w:r>
      <w:r>
        <w:rPr>
          <w:i/>
          <w:iCs/>
          <w:color w:val="000000" w:themeColor="text1"/>
        </w:rPr>
        <w:t>C</w:t>
      </w:r>
      <w:r w:rsidRPr="00C127AE">
        <w:rPr>
          <w:i/>
          <w:iCs/>
          <w:color w:val="000000" w:themeColor="text1"/>
        </w:rPr>
        <w:t>ommunication</w:t>
      </w:r>
      <w:r w:rsidRPr="00C127AE">
        <w:rPr>
          <w:color w:val="000000" w:themeColor="text1"/>
        </w:rPr>
        <w:t xml:space="preserve">, </w:t>
      </w:r>
      <w:r w:rsidRPr="00C127AE">
        <w:rPr>
          <w:i/>
          <w:iCs/>
          <w:color w:val="000000" w:themeColor="text1"/>
        </w:rPr>
        <w:t>24</w:t>
      </w:r>
      <w:r w:rsidRPr="00C127AE">
        <w:rPr>
          <w:color w:val="000000" w:themeColor="text1"/>
        </w:rPr>
        <w:t>(2), 129-140.</w:t>
      </w:r>
    </w:p>
    <w:p w14:paraId="73D9159C" w14:textId="6B12099D" w:rsidR="008376B8" w:rsidRDefault="008376B8" w:rsidP="00E71203">
      <w:pPr>
        <w:spacing w:line="480" w:lineRule="auto"/>
        <w:ind w:left="720" w:hanging="720"/>
      </w:pPr>
      <w:r>
        <w:t xml:space="preserve">Meyer-Lindenberg, A., Straub, R. E., Lipska, B. K., Verchinski, B. A., Goldberg, T., Callicott, J. H., Egan, M. F., . . . Weinberger, D. R. (2007). Genetic evidence implicating DARPP-32 in human frontostriatal structure, function, and cognition. </w:t>
      </w:r>
      <w:r>
        <w:rPr>
          <w:i/>
          <w:iCs/>
        </w:rPr>
        <w:t>The Journal of Clinical Investigation</w:t>
      </w:r>
      <w:r>
        <w:t xml:space="preserve">, </w:t>
      </w:r>
      <w:r>
        <w:rPr>
          <w:i/>
          <w:iCs/>
        </w:rPr>
        <w:t>117</w:t>
      </w:r>
      <w:r>
        <w:t xml:space="preserve">(3), </w:t>
      </w:r>
      <w:r w:rsidR="00FF1420">
        <w:t>672-682.</w:t>
      </w:r>
    </w:p>
    <w:p w14:paraId="2E07CEDD" w14:textId="4F9AA517" w:rsidR="0065303D" w:rsidRPr="008376B8" w:rsidRDefault="0065303D" w:rsidP="0065303D">
      <w:pPr>
        <w:spacing w:line="480" w:lineRule="auto"/>
        <w:ind w:left="720" w:hanging="720"/>
      </w:pPr>
      <w:r w:rsidRPr="0065303D">
        <w:t xml:space="preserve">Mowen, J. C., &amp; Gaeth, G. J. (1992). The evaluation stage in marketing decision making. </w:t>
      </w:r>
      <w:r w:rsidRPr="0065303D">
        <w:rPr>
          <w:i/>
          <w:iCs/>
        </w:rPr>
        <w:t>Journal of the Academy of Marketing Science</w:t>
      </w:r>
      <w:r w:rsidRPr="0065303D">
        <w:t xml:space="preserve">, </w:t>
      </w:r>
      <w:r w:rsidRPr="0065303D">
        <w:rPr>
          <w:i/>
          <w:iCs/>
        </w:rPr>
        <w:t>20</w:t>
      </w:r>
      <w:r w:rsidRPr="0065303D">
        <w:t>(2), 177-187.</w:t>
      </w:r>
    </w:p>
    <w:p w14:paraId="7FAA1EDF" w14:textId="0EF6DF04" w:rsidR="00F03F57" w:rsidRPr="00F03F57" w:rsidRDefault="00F03F57" w:rsidP="00E71203">
      <w:pPr>
        <w:spacing w:line="480" w:lineRule="auto"/>
        <w:ind w:left="720" w:hanging="720"/>
      </w:pPr>
      <w:r>
        <w:t xml:space="preserve">Munton, R. P., Vizi, S., Mansuy, I. M. (2004). The role of protein phosphatase-1 in the modulation of synaptic and structural plasticity. </w:t>
      </w:r>
      <w:r>
        <w:rPr>
          <w:i/>
          <w:iCs/>
        </w:rPr>
        <w:t>FEBS Letters, 567</w:t>
      </w:r>
      <w:r>
        <w:t>(1), 121-128.</w:t>
      </w:r>
    </w:p>
    <w:p w14:paraId="13D29B11" w14:textId="5C5EB42B" w:rsidR="00596D8E" w:rsidRDefault="00596D8E" w:rsidP="00596D8E">
      <w:pPr>
        <w:spacing w:line="480" w:lineRule="auto"/>
        <w:ind w:left="720" w:hanging="720"/>
      </w:pPr>
      <w:r w:rsidRPr="00236885">
        <w:t xml:space="preserve">Murray, G. K., Corlett, P. R., Clark, L., Pessiglione, M., Blackwell, A. D., Honey, G., &amp; Fletcher, P. C. (2008). Substantia nigra/ventral tegmental reward prediction error disruption in psychosis. </w:t>
      </w:r>
      <w:r w:rsidRPr="00236885">
        <w:rPr>
          <w:i/>
          <w:iCs/>
        </w:rPr>
        <w:t>Molecular psychiatry</w:t>
      </w:r>
      <w:r w:rsidRPr="00236885">
        <w:t xml:space="preserve">, </w:t>
      </w:r>
      <w:r w:rsidRPr="00236885">
        <w:rPr>
          <w:i/>
          <w:iCs/>
        </w:rPr>
        <w:t>13</w:t>
      </w:r>
      <w:r w:rsidRPr="00236885">
        <w:t>(3), 267.</w:t>
      </w:r>
    </w:p>
    <w:p w14:paraId="3832BAED" w14:textId="6317704F" w:rsidR="005D630B" w:rsidRDefault="005D630B" w:rsidP="005D630B">
      <w:pPr>
        <w:spacing w:line="480" w:lineRule="auto"/>
        <w:ind w:left="720" w:hanging="720"/>
      </w:pPr>
      <w:r w:rsidRPr="005D630B">
        <w:t xml:space="preserve">Nickerson, R. S. (1998). Confirmation bias: A ubiquitous phenomenon in many guises. </w:t>
      </w:r>
      <w:r w:rsidRPr="005D630B">
        <w:rPr>
          <w:i/>
          <w:iCs/>
        </w:rPr>
        <w:t xml:space="preserve">Review of </w:t>
      </w:r>
      <w:r>
        <w:rPr>
          <w:i/>
          <w:iCs/>
        </w:rPr>
        <w:t>G</w:t>
      </w:r>
      <w:r w:rsidRPr="005D630B">
        <w:rPr>
          <w:i/>
          <w:iCs/>
        </w:rPr>
        <w:t xml:space="preserve">eneral </w:t>
      </w:r>
      <w:r>
        <w:rPr>
          <w:i/>
          <w:iCs/>
        </w:rPr>
        <w:t>P</w:t>
      </w:r>
      <w:r w:rsidRPr="005D630B">
        <w:rPr>
          <w:i/>
          <w:iCs/>
        </w:rPr>
        <w:t>sychology</w:t>
      </w:r>
      <w:r w:rsidRPr="005D630B">
        <w:t xml:space="preserve">, </w:t>
      </w:r>
      <w:r w:rsidRPr="005D630B">
        <w:rPr>
          <w:i/>
          <w:iCs/>
        </w:rPr>
        <w:t>2</w:t>
      </w:r>
      <w:r w:rsidRPr="005D630B">
        <w:t>(2), 175-220.</w:t>
      </w:r>
    </w:p>
    <w:p w14:paraId="153C6BA1" w14:textId="3256A7D2" w:rsidR="00610A9A" w:rsidRDefault="00610A9A" w:rsidP="00610A9A">
      <w:pPr>
        <w:spacing w:line="480" w:lineRule="auto"/>
        <w:ind w:left="720" w:hanging="720"/>
      </w:pPr>
      <w:r w:rsidRPr="00610A9A">
        <w:lastRenderedPageBreak/>
        <w:t xml:space="preserve">Niu, L., Behar-Horenstein, L. S., &amp; Garvan, C. W. (2013). Do instructional interventions influence college students’ critical thinking skills? A meta-analysis. </w:t>
      </w:r>
      <w:r w:rsidRPr="00610A9A">
        <w:rPr>
          <w:i/>
          <w:iCs/>
        </w:rPr>
        <w:t>Educational Research Review</w:t>
      </w:r>
      <w:r w:rsidRPr="00610A9A">
        <w:t xml:space="preserve">, </w:t>
      </w:r>
      <w:r w:rsidRPr="00610A9A">
        <w:rPr>
          <w:i/>
          <w:iCs/>
        </w:rPr>
        <w:t>9</w:t>
      </w:r>
      <w:r w:rsidRPr="00610A9A">
        <w:t>, 114-128.</w:t>
      </w:r>
    </w:p>
    <w:p w14:paraId="1C7ABD3B" w14:textId="51901855" w:rsidR="00C12F22" w:rsidRDefault="00C12F22" w:rsidP="00C12F22">
      <w:pPr>
        <w:spacing w:line="480" w:lineRule="auto"/>
        <w:ind w:left="720" w:hanging="720"/>
      </w:pPr>
      <w:r w:rsidRPr="00C12F22">
        <w:t xml:space="preserve">Nkam, I., Ramoz, N., Breton, F., Mallet, J., Gorwood, P., &amp; Dubertret, C. (2017). Impact of DRD2/ANKK1 and COMT polymorphisms on attention and cognitive functions in schizophrenia. </w:t>
      </w:r>
      <w:r w:rsidRPr="00C12F22">
        <w:rPr>
          <w:i/>
          <w:iCs/>
        </w:rPr>
        <w:t>PLoS One</w:t>
      </w:r>
      <w:r w:rsidRPr="00C12F22">
        <w:t xml:space="preserve">, </w:t>
      </w:r>
      <w:r w:rsidRPr="00C12F22">
        <w:rPr>
          <w:i/>
          <w:iCs/>
        </w:rPr>
        <w:t>12</w:t>
      </w:r>
      <w:r w:rsidRPr="00C12F22">
        <w:t>(1), e0170147.</w:t>
      </w:r>
    </w:p>
    <w:p w14:paraId="20025BE8" w14:textId="0A1DABE9" w:rsidR="003B05CE" w:rsidRDefault="003B05CE" w:rsidP="003B05CE">
      <w:pPr>
        <w:spacing w:line="480" w:lineRule="auto"/>
        <w:ind w:left="720" w:hanging="720"/>
      </w:pPr>
      <w:r w:rsidRPr="003B05CE">
        <w:t xml:space="preserve">Nys, T. R., &amp; Engelen, B. (2017). Judging nudging: Answering the manipulation objection. </w:t>
      </w:r>
      <w:r w:rsidRPr="003B05CE">
        <w:rPr>
          <w:i/>
          <w:iCs/>
        </w:rPr>
        <w:t>Political Studies</w:t>
      </w:r>
      <w:r w:rsidRPr="003B05CE">
        <w:t xml:space="preserve">, </w:t>
      </w:r>
      <w:r w:rsidRPr="003B05CE">
        <w:rPr>
          <w:i/>
          <w:iCs/>
        </w:rPr>
        <w:t>65</w:t>
      </w:r>
      <w:r w:rsidRPr="003B05CE">
        <w:t>(1), 199-214.</w:t>
      </w:r>
    </w:p>
    <w:p w14:paraId="778A2793" w14:textId="1773B57B" w:rsidR="00122739" w:rsidRDefault="00122739" w:rsidP="00122739">
      <w:pPr>
        <w:spacing w:line="480" w:lineRule="auto"/>
        <w:ind w:left="720" w:hanging="720"/>
      </w:pPr>
      <w:r w:rsidRPr="00122739">
        <w:t xml:space="preserve">Otto, A. R., Raio, C. M., Chiang, A., Phelps, E. A., &amp; Daw, N. D. (2013). Working-memory capacity protects model-based learning from stress. </w:t>
      </w:r>
      <w:r w:rsidRPr="00122739">
        <w:rPr>
          <w:i/>
          <w:iCs/>
        </w:rPr>
        <w:t>Proceedings of the National Academy of Sciences</w:t>
      </w:r>
      <w:r w:rsidRPr="00122739">
        <w:t xml:space="preserve">, </w:t>
      </w:r>
      <w:r w:rsidRPr="00122739">
        <w:rPr>
          <w:i/>
          <w:iCs/>
        </w:rPr>
        <w:t>110</w:t>
      </w:r>
      <w:r w:rsidRPr="00122739">
        <w:t>(52), 20941-20946.</w:t>
      </w:r>
    </w:p>
    <w:p w14:paraId="4D05E110" w14:textId="25DD69D8" w:rsidR="00493627" w:rsidRDefault="00493627" w:rsidP="00493627">
      <w:pPr>
        <w:spacing w:line="480" w:lineRule="auto"/>
        <w:ind w:left="720" w:hanging="720"/>
      </w:pPr>
      <w:r w:rsidRPr="00493627">
        <w:t xml:space="preserve">Palminteri, S., Lefebvre, G., Kilford, E. J., &amp; Blakemore, S. J. (2017). Confirmation bias in human reinforcement learning: Evidence from counterfactual feedback processing. </w:t>
      </w:r>
      <w:r w:rsidRPr="00493627">
        <w:rPr>
          <w:i/>
          <w:iCs/>
        </w:rPr>
        <w:t>PLoS computational biology</w:t>
      </w:r>
      <w:r w:rsidRPr="00493627">
        <w:t xml:space="preserve">, </w:t>
      </w:r>
      <w:r w:rsidRPr="00493627">
        <w:rPr>
          <w:i/>
          <w:iCs/>
        </w:rPr>
        <w:t>13</w:t>
      </w:r>
      <w:r w:rsidRPr="00493627">
        <w:t>(8), e1005684.</w:t>
      </w:r>
    </w:p>
    <w:p w14:paraId="16140CDD" w14:textId="142C943B" w:rsidR="00E71AE7" w:rsidRDefault="00E71AE7" w:rsidP="00E71AE7">
      <w:pPr>
        <w:spacing w:line="480" w:lineRule="auto"/>
        <w:ind w:left="720" w:hanging="720"/>
      </w:pPr>
      <w:r w:rsidRPr="00E71AE7">
        <w:t xml:space="preserve">Parsons, S., &amp; Bynner, J. (2005). </w:t>
      </w:r>
      <w:r w:rsidRPr="005C55E0">
        <w:rPr>
          <w:i/>
          <w:iCs/>
        </w:rPr>
        <w:t>Does numeracy matter more?</w:t>
      </w:r>
      <w:r w:rsidRPr="00E71AE7">
        <w:t xml:space="preserve"> London: National Research and Development Centre for Adult Literacy and Numeracy. </w:t>
      </w:r>
    </w:p>
    <w:p w14:paraId="0365BD98" w14:textId="206929DC" w:rsidR="002B59CF" w:rsidRDefault="002B59CF" w:rsidP="002B59CF">
      <w:pPr>
        <w:spacing w:line="480" w:lineRule="auto"/>
        <w:ind w:left="720" w:hanging="720"/>
      </w:pPr>
      <w:r w:rsidRPr="002B59CF">
        <w:t xml:space="preserve">Peters, E., Västfjäll, D., Slovic, P., Mertz, C. K., Mazzocco, K., &amp; Dickert, S. (2006). Numeracy and decision making. </w:t>
      </w:r>
      <w:r w:rsidRPr="002B59CF">
        <w:rPr>
          <w:i/>
          <w:iCs/>
        </w:rPr>
        <w:t xml:space="preserve">Psychological </w:t>
      </w:r>
      <w:r>
        <w:rPr>
          <w:i/>
          <w:iCs/>
        </w:rPr>
        <w:t>S</w:t>
      </w:r>
      <w:r w:rsidRPr="002B59CF">
        <w:rPr>
          <w:i/>
          <w:iCs/>
        </w:rPr>
        <w:t>cience</w:t>
      </w:r>
      <w:r w:rsidRPr="002B59CF">
        <w:t xml:space="preserve">, </w:t>
      </w:r>
      <w:r w:rsidRPr="002B59CF">
        <w:rPr>
          <w:i/>
          <w:iCs/>
        </w:rPr>
        <w:t>17</w:t>
      </w:r>
      <w:r w:rsidRPr="002B59CF">
        <w:t>(5), 407-413.</w:t>
      </w:r>
    </w:p>
    <w:p w14:paraId="7D778DD9" w14:textId="36B9DB5C" w:rsidR="00803F39" w:rsidRDefault="00803F39" w:rsidP="00803F39">
      <w:pPr>
        <w:spacing w:line="480" w:lineRule="auto"/>
        <w:ind w:left="720" w:hanging="720"/>
      </w:pPr>
      <w:r w:rsidRPr="00803F39">
        <w:t xml:space="preserve">Plous, S. (1991). Biases in the assimilation of technological breakdowns: Do accidents make us safer? </w:t>
      </w:r>
      <w:r w:rsidRPr="00803F39">
        <w:rPr>
          <w:i/>
          <w:iCs/>
        </w:rPr>
        <w:t>Journal of Applied Social Psychology</w:t>
      </w:r>
      <w:r w:rsidRPr="00803F39">
        <w:t xml:space="preserve">, </w:t>
      </w:r>
      <w:r w:rsidRPr="00803F39">
        <w:rPr>
          <w:i/>
          <w:iCs/>
        </w:rPr>
        <w:t>21</w:t>
      </w:r>
      <w:r w:rsidRPr="00803F39">
        <w:t>(13), 1058-1082.</w:t>
      </w:r>
    </w:p>
    <w:p w14:paraId="13211FAF" w14:textId="4FF7296B" w:rsidR="005E3129" w:rsidRDefault="005E3129" w:rsidP="005E3129">
      <w:pPr>
        <w:spacing w:line="480" w:lineRule="auto"/>
        <w:ind w:left="720" w:hanging="720"/>
      </w:pPr>
      <w:r w:rsidRPr="005E3129">
        <w:t xml:space="preserve">Quinn, C. M., Borzello, M., Zahir, A., Kramer, J. H., &amp; Chiong, W. (2019). COMT Val158Met polymorphism associated with greater susceptibility to framing effects in healthy older adults. </w:t>
      </w:r>
      <w:r>
        <w:rPr>
          <w:i/>
          <w:iCs/>
        </w:rPr>
        <w:t>b</w:t>
      </w:r>
      <w:r w:rsidRPr="005E3129">
        <w:rPr>
          <w:i/>
          <w:iCs/>
        </w:rPr>
        <w:t>ioRxiv</w:t>
      </w:r>
      <w:r w:rsidRPr="005E3129">
        <w:t>, 790808.</w:t>
      </w:r>
    </w:p>
    <w:p w14:paraId="5743449A" w14:textId="57558A32" w:rsidR="00735D41" w:rsidRDefault="00735D41" w:rsidP="00735D41">
      <w:pPr>
        <w:spacing w:line="480" w:lineRule="auto"/>
        <w:ind w:left="720" w:hanging="720"/>
      </w:pPr>
      <w:r w:rsidRPr="00735D41">
        <w:lastRenderedPageBreak/>
        <w:t xml:space="preserve">Read, D., &amp; Grushka‐Cockayne, Y. (2011). The similarity heuristic. </w:t>
      </w:r>
      <w:r w:rsidRPr="00735D41">
        <w:rPr>
          <w:i/>
          <w:iCs/>
        </w:rPr>
        <w:t>Journal of Behavioral Decision Making</w:t>
      </w:r>
      <w:r w:rsidRPr="00735D41">
        <w:t xml:space="preserve">, </w:t>
      </w:r>
      <w:r w:rsidRPr="00735D41">
        <w:rPr>
          <w:i/>
          <w:iCs/>
        </w:rPr>
        <w:t>24</w:t>
      </w:r>
      <w:r w:rsidRPr="00735D41">
        <w:t>(1), 23-46.</w:t>
      </w:r>
    </w:p>
    <w:p w14:paraId="2AE744F7" w14:textId="76EA8AB5" w:rsidR="00737545" w:rsidRDefault="00737545" w:rsidP="00737545">
      <w:pPr>
        <w:spacing w:line="480" w:lineRule="auto"/>
        <w:ind w:left="720" w:hanging="720"/>
      </w:pPr>
      <w:r w:rsidRPr="00737545">
        <w:t xml:space="preserve">Reuter, M., Weber, B., Fiebach, C. J., Elger, C., &amp; Montag, C. (2009). The biological basis of anger: associations with the gene coding for DARPP-32 (PPP1R1B) and with amygdala volume. </w:t>
      </w:r>
      <w:r w:rsidRPr="00737545">
        <w:rPr>
          <w:i/>
          <w:iCs/>
        </w:rPr>
        <w:t xml:space="preserve">Behavioural </w:t>
      </w:r>
      <w:r>
        <w:rPr>
          <w:i/>
          <w:iCs/>
        </w:rPr>
        <w:t>B</w:t>
      </w:r>
      <w:r w:rsidRPr="00737545">
        <w:rPr>
          <w:i/>
          <w:iCs/>
        </w:rPr>
        <w:t xml:space="preserve">rain </w:t>
      </w:r>
      <w:r>
        <w:rPr>
          <w:i/>
          <w:iCs/>
        </w:rPr>
        <w:t>R</w:t>
      </w:r>
      <w:r w:rsidRPr="00737545">
        <w:rPr>
          <w:i/>
          <w:iCs/>
        </w:rPr>
        <w:t>esearch</w:t>
      </w:r>
      <w:r w:rsidRPr="00737545">
        <w:t xml:space="preserve">, </w:t>
      </w:r>
      <w:r w:rsidRPr="00737545">
        <w:rPr>
          <w:i/>
          <w:iCs/>
        </w:rPr>
        <w:t>202</w:t>
      </w:r>
      <w:r w:rsidRPr="00737545">
        <w:t>(2), 179-183.</w:t>
      </w:r>
    </w:p>
    <w:p w14:paraId="1ED84BB3" w14:textId="04B28BF5" w:rsidR="002B59CF" w:rsidRDefault="002B59CF" w:rsidP="002B59CF">
      <w:pPr>
        <w:spacing w:line="480" w:lineRule="auto"/>
        <w:ind w:left="720" w:hanging="720"/>
      </w:pPr>
      <w:r w:rsidRPr="002B59CF">
        <w:t xml:space="preserve">Reyna, V. F., Nelson, W. L., Han, P. K., &amp; Dieckmann, N. F. (2009). How numeracy influences risk comprehension and medical decision making. </w:t>
      </w:r>
      <w:r w:rsidRPr="002B59CF">
        <w:rPr>
          <w:i/>
          <w:iCs/>
        </w:rPr>
        <w:t xml:space="preserve">Psychological </w:t>
      </w:r>
      <w:r>
        <w:rPr>
          <w:i/>
          <w:iCs/>
        </w:rPr>
        <w:t>B</w:t>
      </w:r>
      <w:r w:rsidRPr="002B59CF">
        <w:rPr>
          <w:i/>
          <w:iCs/>
        </w:rPr>
        <w:t>ulletin</w:t>
      </w:r>
      <w:r w:rsidRPr="002B59CF">
        <w:t xml:space="preserve">, </w:t>
      </w:r>
      <w:r w:rsidRPr="002B59CF">
        <w:rPr>
          <w:i/>
          <w:iCs/>
        </w:rPr>
        <w:t>135</w:t>
      </w:r>
      <w:r w:rsidRPr="002B59CF">
        <w:t>(6), 943.</w:t>
      </w:r>
    </w:p>
    <w:p w14:paraId="50AFDB18" w14:textId="0658E7E1" w:rsidR="00F16BE5" w:rsidRDefault="00F16BE5" w:rsidP="00F16BE5">
      <w:pPr>
        <w:spacing w:line="480" w:lineRule="auto"/>
        <w:ind w:left="720" w:hanging="720"/>
      </w:pPr>
      <w:r w:rsidRPr="00F16BE5">
        <w:t xml:space="preserve">Rollwage, M., Loosen, A., Hauser, T. U., Moran, R., Dolan, R. J., &amp; Fleming, S. M. (2020). Confidence drives a neural confirmation bias. </w:t>
      </w:r>
      <w:r w:rsidRPr="00F16BE5">
        <w:rPr>
          <w:i/>
          <w:iCs/>
        </w:rPr>
        <w:t>Nature communications</w:t>
      </w:r>
      <w:r w:rsidRPr="00F16BE5">
        <w:t xml:space="preserve">, </w:t>
      </w:r>
      <w:r w:rsidRPr="00F16BE5">
        <w:rPr>
          <w:i/>
          <w:iCs/>
        </w:rPr>
        <w:t>11</w:t>
      </w:r>
      <w:r w:rsidRPr="00F16BE5">
        <w:t>(1), 1-11.</w:t>
      </w:r>
    </w:p>
    <w:p w14:paraId="55B5618E" w14:textId="3C7A3F2E" w:rsidR="00CB0E43" w:rsidRDefault="00CB0E43" w:rsidP="00CB0E43">
      <w:pPr>
        <w:spacing w:line="480" w:lineRule="auto"/>
        <w:ind w:left="720" w:hanging="720"/>
      </w:pPr>
      <w:r w:rsidRPr="00CB0E43">
        <w:t xml:space="preserve">Rossmo, D. K., &amp; Pollock, J. M. (2019). Confirmation bias and other systemic causes of wrongful convictions: A sentinel events perspective. </w:t>
      </w:r>
      <w:r>
        <w:rPr>
          <w:i/>
          <w:iCs/>
        </w:rPr>
        <w:t>Northeastern University Law Review</w:t>
      </w:r>
      <w:r w:rsidRPr="00CB0E43">
        <w:t xml:space="preserve"> </w:t>
      </w:r>
      <w:r w:rsidRPr="00CB0E43">
        <w:rPr>
          <w:i/>
          <w:iCs/>
        </w:rPr>
        <w:t>11</w:t>
      </w:r>
      <w:r>
        <w:t>(2),</w:t>
      </w:r>
      <w:r w:rsidRPr="00CB0E43">
        <w:t xml:space="preserve"> 790</w:t>
      </w:r>
      <w:r w:rsidR="008C4246">
        <w:t>-835</w:t>
      </w:r>
      <w:r w:rsidRPr="00CB0E43">
        <w:t>.</w:t>
      </w:r>
    </w:p>
    <w:p w14:paraId="38D6AE70" w14:textId="5264C33E" w:rsidR="00950AC0" w:rsidRDefault="00950AC0" w:rsidP="00950AC0">
      <w:pPr>
        <w:spacing w:line="480" w:lineRule="auto"/>
        <w:ind w:left="720" w:hanging="720"/>
      </w:pPr>
      <w:r w:rsidRPr="00950AC0">
        <w:t xml:space="preserve">Scheggi, S., De Montis, M. G., &amp; Gambarana, C. (2018). DARPP‐32 in the orchestration of responses to positive natural stimuli. </w:t>
      </w:r>
      <w:r w:rsidRPr="00950AC0">
        <w:rPr>
          <w:i/>
          <w:iCs/>
        </w:rPr>
        <w:t>Journal of neurochemistry</w:t>
      </w:r>
      <w:r w:rsidRPr="00950AC0">
        <w:t xml:space="preserve">, </w:t>
      </w:r>
      <w:r w:rsidRPr="00950AC0">
        <w:rPr>
          <w:i/>
          <w:iCs/>
        </w:rPr>
        <w:t>147</w:t>
      </w:r>
      <w:r w:rsidRPr="00950AC0">
        <w:t>(4), 439-453.</w:t>
      </w:r>
    </w:p>
    <w:p w14:paraId="74EFA8A8" w14:textId="45CDEC27" w:rsidR="00D72154" w:rsidRDefault="00D72154" w:rsidP="00D72154">
      <w:pPr>
        <w:spacing w:line="480" w:lineRule="auto"/>
        <w:ind w:left="720" w:hanging="720"/>
      </w:pPr>
      <w:r w:rsidRPr="00D72154">
        <w:t xml:space="preserve">Scherer, A. M., Windschitl, P. D., O’Rourke, J., &amp; Smith, A. R. (2012). Hoping for more: The influence of outcome desirability on information seeking and predictions about relative quantities. </w:t>
      </w:r>
      <w:r w:rsidRPr="00D72154">
        <w:rPr>
          <w:i/>
          <w:iCs/>
        </w:rPr>
        <w:t>Cognition</w:t>
      </w:r>
      <w:r w:rsidRPr="00D72154">
        <w:t xml:space="preserve">, </w:t>
      </w:r>
      <w:r w:rsidRPr="00D72154">
        <w:rPr>
          <w:i/>
          <w:iCs/>
        </w:rPr>
        <w:t>125</w:t>
      </w:r>
      <w:r w:rsidRPr="00D72154">
        <w:t>(1), 113-117.</w:t>
      </w:r>
    </w:p>
    <w:p w14:paraId="7312E3B1" w14:textId="1090E2CA" w:rsidR="00D72154" w:rsidRDefault="00D72154" w:rsidP="00D72154">
      <w:pPr>
        <w:spacing w:line="480" w:lineRule="auto"/>
        <w:ind w:left="720" w:hanging="720"/>
      </w:pPr>
      <w:r w:rsidRPr="00D72154">
        <w:t xml:space="preserve">Scherer, A. M., Windschitl, P. D., &amp; Smith, A. R. (2013). Hope to be right: Biased information seeking following arbitrary and informed predictions. </w:t>
      </w:r>
      <w:r w:rsidRPr="00D72154">
        <w:rPr>
          <w:i/>
          <w:iCs/>
        </w:rPr>
        <w:t>Journal of Experimental Social Psychology</w:t>
      </w:r>
      <w:r w:rsidRPr="00D72154">
        <w:t xml:space="preserve">, </w:t>
      </w:r>
      <w:r w:rsidRPr="00D72154">
        <w:rPr>
          <w:i/>
          <w:iCs/>
        </w:rPr>
        <w:t>49</w:t>
      </w:r>
      <w:r w:rsidRPr="00D72154">
        <w:t>(1), 106-112.</w:t>
      </w:r>
    </w:p>
    <w:p w14:paraId="53B4D365" w14:textId="75003B6F" w:rsidR="00050274" w:rsidRDefault="00050274" w:rsidP="00050274">
      <w:pPr>
        <w:spacing w:line="480" w:lineRule="auto"/>
        <w:ind w:left="720" w:hanging="720"/>
      </w:pPr>
      <w:r w:rsidRPr="00236885">
        <w:t xml:space="preserve">Schultz, W. (2017). Reward prediction error. </w:t>
      </w:r>
      <w:r w:rsidRPr="00236885">
        <w:rPr>
          <w:i/>
          <w:iCs/>
        </w:rPr>
        <w:t>Current biology</w:t>
      </w:r>
      <w:r w:rsidR="00E649D0">
        <w:t>,</w:t>
      </w:r>
      <w:r w:rsidRPr="00236885">
        <w:t xml:space="preserve"> </w:t>
      </w:r>
      <w:r w:rsidRPr="00236885">
        <w:rPr>
          <w:i/>
          <w:iCs/>
        </w:rPr>
        <w:t>27</w:t>
      </w:r>
      <w:r w:rsidRPr="00236885">
        <w:t>(10), R369-R371.</w:t>
      </w:r>
    </w:p>
    <w:p w14:paraId="24F50611" w14:textId="3DCB5125" w:rsidR="00A8034A" w:rsidRDefault="00A8034A" w:rsidP="00A8034A">
      <w:pPr>
        <w:spacing w:line="480" w:lineRule="auto"/>
        <w:ind w:left="720" w:hanging="720"/>
      </w:pPr>
      <w:r w:rsidRPr="00A8034A">
        <w:lastRenderedPageBreak/>
        <w:t xml:space="preserve">Schwarz, E., Tost, H., &amp; Meyer‐Lindenberg, A. (2016). Working memory genetics in schizophrenia and related disorders: an RDoC perspective. </w:t>
      </w:r>
      <w:r w:rsidRPr="00A8034A">
        <w:rPr>
          <w:i/>
          <w:iCs/>
        </w:rPr>
        <w:t>American Journal of Medical Genetics Part B: Neuropsychiatric Genetics</w:t>
      </w:r>
      <w:r w:rsidRPr="00A8034A">
        <w:t xml:space="preserve">, </w:t>
      </w:r>
      <w:r w:rsidRPr="00A8034A">
        <w:rPr>
          <w:i/>
          <w:iCs/>
        </w:rPr>
        <w:t>171</w:t>
      </w:r>
      <w:r w:rsidRPr="00A8034A">
        <w:t>(1), 121-131.</w:t>
      </w:r>
    </w:p>
    <w:p w14:paraId="2B4BED7A" w14:textId="6FC28F55" w:rsidR="00735D41" w:rsidRPr="00735D41" w:rsidRDefault="00735D41" w:rsidP="00735D41">
      <w:pPr>
        <w:spacing w:line="480" w:lineRule="auto"/>
        <w:ind w:left="720" w:hanging="720"/>
      </w:pPr>
      <w:r w:rsidRPr="00735D41">
        <w:t xml:space="preserve">Schwarz, N., Bless, H., Strack, F., Klumpp, G., Rittenauer-Schatka, H., &amp; Simons, A. (1991). Ease of retrieval as information: </w:t>
      </w:r>
      <w:r>
        <w:t>A</w:t>
      </w:r>
      <w:r w:rsidRPr="00735D41">
        <w:t xml:space="preserve">nother look at the availability heuristic. </w:t>
      </w:r>
      <w:r w:rsidRPr="00735D41">
        <w:rPr>
          <w:i/>
          <w:iCs/>
        </w:rPr>
        <w:t>Journal of Personality and Social psychology</w:t>
      </w:r>
      <w:r w:rsidRPr="00735D41">
        <w:t xml:space="preserve">, </w:t>
      </w:r>
      <w:r w:rsidRPr="00735D41">
        <w:rPr>
          <w:i/>
          <w:iCs/>
        </w:rPr>
        <w:t>61</w:t>
      </w:r>
      <w:r w:rsidRPr="00735D41">
        <w:t>(2), 195.</w:t>
      </w:r>
    </w:p>
    <w:p w14:paraId="643BC6A8" w14:textId="2D5172E6" w:rsidR="00DB2F19" w:rsidRDefault="00485176" w:rsidP="00485176">
      <w:pPr>
        <w:spacing w:line="480" w:lineRule="auto"/>
        <w:ind w:left="720" w:hanging="720"/>
        <w:rPr>
          <w:i/>
          <w:iCs/>
        </w:rPr>
      </w:pPr>
      <w:r>
        <w:t xml:space="preserve">Shen, W., Flajolet, </w:t>
      </w:r>
      <w:r w:rsidR="00E649D0">
        <w:t xml:space="preserve">M., </w:t>
      </w:r>
      <w:r>
        <w:t>Greengard</w:t>
      </w:r>
      <w:r w:rsidR="00E649D0">
        <w:t>, P.,</w:t>
      </w:r>
      <w:r>
        <w:t xml:space="preserve"> &amp; Surmeier</w:t>
      </w:r>
      <w:r w:rsidR="00E649D0">
        <w:t>, D. J.</w:t>
      </w:r>
      <w:r>
        <w:t xml:space="preserve"> (2008)</w:t>
      </w:r>
      <w:r w:rsidR="00E649D0">
        <w:t xml:space="preserve">. Dichotomous dopaminergic control of striatal synaptic plasticity. </w:t>
      </w:r>
      <w:r w:rsidR="00E649D0">
        <w:rPr>
          <w:i/>
          <w:iCs/>
        </w:rPr>
        <w:t>Science</w:t>
      </w:r>
      <w:r w:rsidR="00E649D0">
        <w:t xml:space="preserve">, </w:t>
      </w:r>
      <w:r w:rsidR="00E649D0">
        <w:rPr>
          <w:i/>
          <w:iCs/>
        </w:rPr>
        <w:t>321</w:t>
      </w:r>
      <w:r w:rsidR="00E649D0">
        <w:t>(5890), 848-851.</w:t>
      </w:r>
      <w:r w:rsidR="00E649D0">
        <w:rPr>
          <w:i/>
          <w:iCs/>
        </w:rPr>
        <w:t xml:space="preserve"> </w:t>
      </w:r>
    </w:p>
    <w:p w14:paraId="28B1B314" w14:textId="7839E29C" w:rsidR="009A6E7B" w:rsidRPr="009A6E7B" w:rsidRDefault="009A6E7B" w:rsidP="009A6E7B">
      <w:pPr>
        <w:spacing w:line="480" w:lineRule="auto"/>
        <w:ind w:left="720" w:hanging="720"/>
      </w:pPr>
      <w:r w:rsidRPr="009A6E7B">
        <w:t>Slifstein, M., Kolachana, B., Simpson, E. H., Tabares, P., Cheng, B., Duvall, M., ... &amp; Abi-Dargham, A</w:t>
      </w:r>
      <w:r w:rsidRPr="009A6E7B">
        <w:rPr>
          <w:i/>
          <w:iCs/>
        </w:rPr>
        <w:t xml:space="preserve">. </w:t>
      </w:r>
      <w:r w:rsidRPr="009A6E7B">
        <w:t>(2008). COMT genotype predicts cortical-limbic D1 receptor availability measured with [11 C] NNC112 and PET.</w:t>
      </w:r>
      <w:r w:rsidRPr="009A6E7B">
        <w:rPr>
          <w:i/>
          <w:iCs/>
        </w:rPr>
        <w:t xml:space="preserve"> Molecular </w:t>
      </w:r>
      <w:r>
        <w:rPr>
          <w:i/>
          <w:iCs/>
        </w:rPr>
        <w:t>P</w:t>
      </w:r>
      <w:r w:rsidRPr="009A6E7B">
        <w:rPr>
          <w:i/>
          <w:iCs/>
        </w:rPr>
        <w:t>sychiatry, 13</w:t>
      </w:r>
      <w:r w:rsidRPr="009A6E7B">
        <w:t>(8), 821-827.</w:t>
      </w:r>
    </w:p>
    <w:p w14:paraId="183C80D6" w14:textId="6D72CC0B" w:rsidR="00FB3EC0" w:rsidRDefault="00FB3EC0" w:rsidP="00FB3EC0">
      <w:pPr>
        <w:spacing w:line="480" w:lineRule="auto"/>
        <w:ind w:left="720" w:hanging="720"/>
        <w:rPr>
          <w:i/>
          <w:iCs/>
        </w:rPr>
      </w:pPr>
      <w:r w:rsidRPr="00FB3EC0">
        <w:t>Smith, V. L., &amp; Walker, J. M. (1993). Rewards, experience and decision costs in first price auctions.</w:t>
      </w:r>
      <w:r w:rsidRPr="00FB3EC0">
        <w:rPr>
          <w:i/>
          <w:iCs/>
        </w:rPr>
        <w:t xml:space="preserve"> Economic Inquiry, 31</w:t>
      </w:r>
      <w:r w:rsidRPr="00FB3EC0">
        <w:t>(2), 237-244.</w:t>
      </w:r>
    </w:p>
    <w:p w14:paraId="3AFD9FB8" w14:textId="5E76DD95" w:rsidR="00DB2F19" w:rsidRDefault="00DB2F19" w:rsidP="00DB2F19">
      <w:pPr>
        <w:spacing w:line="480" w:lineRule="auto"/>
        <w:ind w:left="720" w:hanging="720"/>
      </w:pPr>
      <w:r w:rsidRPr="00DB2F19">
        <w:t xml:space="preserve">Smolka, M. N., Schumann, G., Wrase, J., Grüsser, S. M., Flor, H., Mann, K., ... &amp; Heinz, A. (2005). Catechol-O-methyltransferase val158met genotype affects processing of emotional stimuli in the amygdala and prefrontal cortex. </w:t>
      </w:r>
      <w:r w:rsidRPr="00DB2F19">
        <w:rPr>
          <w:i/>
          <w:iCs/>
        </w:rPr>
        <w:t>Journal of Neuroscience</w:t>
      </w:r>
      <w:r w:rsidRPr="00DB2F19">
        <w:t xml:space="preserve">, </w:t>
      </w:r>
      <w:r w:rsidRPr="00DB2F19">
        <w:rPr>
          <w:i/>
          <w:iCs/>
        </w:rPr>
        <w:t>25</w:t>
      </w:r>
      <w:r w:rsidRPr="00DB2F19">
        <w:t>(4), 836-842.</w:t>
      </w:r>
    </w:p>
    <w:p w14:paraId="111F8103" w14:textId="726E6FCA" w:rsidR="00CC169A" w:rsidRDefault="00CC169A" w:rsidP="00CC169A">
      <w:pPr>
        <w:spacing w:line="480" w:lineRule="auto"/>
        <w:ind w:left="720" w:hanging="720"/>
      </w:pPr>
      <w:r w:rsidRPr="00CC169A">
        <w:t xml:space="preserve">Stipanovich, A., Valjent, E., Matamales, M., Nishi, A., Ahn, J. H., Maroteaux, M., ... &amp; Filhol, O. (2008). A phosphatase cascade by which rewarding stimuli control nucleosomal response. </w:t>
      </w:r>
      <w:r w:rsidRPr="00CC169A">
        <w:rPr>
          <w:i/>
          <w:iCs/>
        </w:rPr>
        <w:t>Nature</w:t>
      </w:r>
      <w:r w:rsidRPr="00CC169A">
        <w:t xml:space="preserve">, </w:t>
      </w:r>
      <w:r w:rsidRPr="00CC169A">
        <w:rPr>
          <w:i/>
          <w:iCs/>
        </w:rPr>
        <w:t>453</w:t>
      </w:r>
      <w:r w:rsidRPr="00CC169A">
        <w:t>(7197), 879-884.</w:t>
      </w:r>
    </w:p>
    <w:p w14:paraId="18BD1611" w14:textId="4FA9F8F3" w:rsidR="005A4B31" w:rsidRPr="00DB2F19" w:rsidRDefault="005A4B31" w:rsidP="005A4B31">
      <w:pPr>
        <w:spacing w:line="480" w:lineRule="auto"/>
        <w:ind w:left="720" w:hanging="720"/>
      </w:pPr>
      <w:r w:rsidRPr="005A4B31">
        <w:t xml:space="preserve">Svenningsson, P., Nishi, A., Fisone, G., Girault, J. A., Nairn, A. C., &amp; Greengard, P. (2004). DARPP-32: an integrator of neurotransmission. </w:t>
      </w:r>
      <w:r w:rsidRPr="005A4B31">
        <w:rPr>
          <w:i/>
          <w:iCs/>
        </w:rPr>
        <w:t>Ann</w:t>
      </w:r>
      <w:r>
        <w:rPr>
          <w:i/>
          <w:iCs/>
        </w:rPr>
        <w:t>ual</w:t>
      </w:r>
      <w:r w:rsidRPr="005A4B31">
        <w:rPr>
          <w:i/>
          <w:iCs/>
        </w:rPr>
        <w:t xml:space="preserve"> Re</w:t>
      </w:r>
      <w:r>
        <w:rPr>
          <w:i/>
          <w:iCs/>
        </w:rPr>
        <w:t>view</w:t>
      </w:r>
      <w:r w:rsidRPr="005A4B31">
        <w:rPr>
          <w:i/>
          <w:iCs/>
        </w:rPr>
        <w:t xml:space="preserve"> </w:t>
      </w:r>
      <w:r>
        <w:rPr>
          <w:i/>
          <w:iCs/>
        </w:rPr>
        <w:t xml:space="preserve">of </w:t>
      </w:r>
      <w:r w:rsidRPr="005A4B31">
        <w:rPr>
          <w:i/>
          <w:iCs/>
        </w:rPr>
        <w:t>Pharmaco</w:t>
      </w:r>
      <w:r>
        <w:rPr>
          <w:i/>
          <w:iCs/>
        </w:rPr>
        <w:t>logy and</w:t>
      </w:r>
      <w:r w:rsidRPr="005A4B31">
        <w:rPr>
          <w:i/>
          <w:iCs/>
        </w:rPr>
        <w:t xml:space="preserve"> Toxico</w:t>
      </w:r>
      <w:r>
        <w:rPr>
          <w:i/>
          <w:iCs/>
        </w:rPr>
        <w:t>logy</w:t>
      </w:r>
      <w:r w:rsidRPr="005A4B31">
        <w:t xml:space="preserve">, </w:t>
      </w:r>
      <w:r w:rsidRPr="005A4B31">
        <w:rPr>
          <w:i/>
          <w:iCs/>
        </w:rPr>
        <w:t>44</w:t>
      </w:r>
      <w:r w:rsidRPr="005A4B31">
        <w:t>, 269-296.</w:t>
      </w:r>
    </w:p>
    <w:p w14:paraId="0F2ACAAE" w14:textId="7681213B" w:rsidR="00687512" w:rsidRDefault="00687512" w:rsidP="00687512">
      <w:pPr>
        <w:spacing w:line="480" w:lineRule="auto"/>
        <w:ind w:left="720" w:hanging="720"/>
      </w:pPr>
      <w:r w:rsidRPr="00F469A3">
        <w:rPr>
          <w:lang w:val="fr-FR"/>
        </w:rPr>
        <w:lastRenderedPageBreak/>
        <w:t xml:space="preserve">Talluri, B. C., Urai, A. E., Tsetsos, K., Usher, M., &amp; Donner, T. H. (2018). </w:t>
      </w:r>
      <w:r w:rsidRPr="00687512">
        <w:t xml:space="preserve">Confirmation bias through selective overweighting of choice-consistent evidence. </w:t>
      </w:r>
      <w:r w:rsidRPr="00687512">
        <w:rPr>
          <w:i/>
          <w:iCs/>
        </w:rPr>
        <w:t>Current Biology</w:t>
      </w:r>
      <w:r w:rsidRPr="00687512">
        <w:t xml:space="preserve">, </w:t>
      </w:r>
      <w:r w:rsidRPr="00687512">
        <w:rPr>
          <w:i/>
          <w:iCs/>
        </w:rPr>
        <w:t>28</w:t>
      </w:r>
      <w:r w:rsidRPr="00687512">
        <w:t>(19), 3128-3135.</w:t>
      </w:r>
    </w:p>
    <w:p w14:paraId="52E4D8FB" w14:textId="22169EA8" w:rsidR="00682BC7" w:rsidRDefault="00682BC7" w:rsidP="00682BC7">
      <w:pPr>
        <w:spacing w:line="480" w:lineRule="auto"/>
        <w:ind w:left="720" w:hanging="720"/>
      </w:pPr>
      <w:r w:rsidRPr="00682BC7">
        <w:t xml:space="preserve">Teske Jr, R. H., &amp; Hazlett, M. H. (1985). A scale for the measurement of attitudes toward handgun control. </w:t>
      </w:r>
      <w:r w:rsidRPr="00682BC7">
        <w:rPr>
          <w:i/>
          <w:iCs/>
        </w:rPr>
        <w:t>Journal of criminal justice</w:t>
      </w:r>
      <w:r w:rsidRPr="00682BC7">
        <w:t xml:space="preserve">, </w:t>
      </w:r>
      <w:r w:rsidRPr="00682BC7">
        <w:rPr>
          <w:i/>
          <w:iCs/>
        </w:rPr>
        <w:t>13</w:t>
      </w:r>
      <w:r w:rsidRPr="00682BC7">
        <w:t>(4), 373-379.</w:t>
      </w:r>
    </w:p>
    <w:p w14:paraId="3D3793FF" w14:textId="79F66C0F" w:rsidR="00A6393A" w:rsidRDefault="00A6393A" w:rsidP="00A6393A">
      <w:pPr>
        <w:spacing w:line="480" w:lineRule="auto"/>
        <w:ind w:left="720" w:hanging="720"/>
      </w:pPr>
      <w:r w:rsidRPr="00A6393A">
        <w:t xml:space="preserve">Thaler, R. H., &amp; Sunstein, C. R. (2009). </w:t>
      </w:r>
      <w:r w:rsidRPr="00A6393A">
        <w:rPr>
          <w:i/>
          <w:iCs/>
        </w:rPr>
        <w:t>Nudge: Improving decisions about health, wealth, and happiness</w:t>
      </w:r>
      <w:r w:rsidRPr="00A6393A">
        <w:t>. Penguin.</w:t>
      </w:r>
    </w:p>
    <w:p w14:paraId="00EC5744" w14:textId="6CD96901" w:rsidR="00735D41" w:rsidRDefault="00735D41" w:rsidP="00735D41">
      <w:pPr>
        <w:spacing w:line="480" w:lineRule="auto"/>
        <w:ind w:left="720" w:hanging="720"/>
      </w:pPr>
      <w:r w:rsidRPr="00735D41">
        <w:t xml:space="preserve">Tversky, A., &amp; Kahneman, D. (1981). The framing of decisions and the psychology of choice. </w:t>
      </w:r>
      <w:r w:rsidRPr="00735D41">
        <w:rPr>
          <w:i/>
          <w:iCs/>
        </w:rPr>
        <w:t>science</w:t>
      </w:r>
      <w:r w:rsidRPr="00735D41">
        <w:t xml:space="preserve">, </w:t>
      </w:r>
      <w:r w:rsidRPr="00735D41">
        <w:rPr>
          <w:i/>
          <w:iCs/>
        </w:rPr>
        <w:t>211</w:t>
      </w:r>
      <w:r w:rsidRPr="00735D41">
        <w:t>(4481), 453-458.</w:t>
      </w:r>
    </w:p>
    <w:p w14:paraId="011F56F1" w14:textId="127170B8" w:rsidR="0001524D" w:rsidRDefault="0001524D" w:rsidP="0001524D">
      <w:pPr>
        <w:spacing w:line="480" w:lineRule="auto"/>
        <w:ind w:left="720" w:hanging="720"/>
      </w:pPr>
      <w:r w:rsidRPr="0001524D">
        <w:t xml:space="preserve">Törnberg, P. (2018). Echo chambers and viral misinformation: Modeling fake news as complex contagion. </w:t>
      </w:r>
      <w:r w:rsidRPr="0001524D">
        <w:rPr>
          <w:i/>
          <w:iCs/>
        </w:rPr>
        <w:t>PLoS one</w:t>
      </w:r>
      <w:r w:rsidRPr="0001524D">
        <w:t xml:space="preserve">, </w:t>
      </w:r>
      <w:r w:rsidRPr="0001524D">
        <w:rPr>
          <w:i/>
          <w:iCs/>
        </w:rPr>
        <w:t>13</w:t>
      </w:r>
      <w:r w:rsidRPr="0001524D">
        <w:t>(9), e0203958.</w:t>
      </w:r>
    </w:p>
    <w:p w14:paraId="496F338F" w14:textId="43B5186E" w:rsidR="00AF7EA5" w:rsidRDefault="00AF7EA5" w:rsidP="00485176">
      <w:pPr>
        <w:spacing w:line="480" w:lineRule="auto"/>
        <w:ind w:left="720" w:hanging="720"/>
      </w:pPr>
      <w:r>
        <w:t xml:space="preserve">Wason, P. C. (1960). On the failure to eliminate hypotheses in a conceptual task. </w:t>
      </w:r>
      <w:r>
        <w:rPr>
          <w:i/>
          <w:iCs/>
        </w:rPr>
        <w:t>Quarterly Journal of Experimental Psychology</w:t>
      </w:r>
      <w:r>
        <w:t>,</w:t>
      </w:r>
      <w:r>
        <w:rPr>
          <w:i/>
          <w:iCs/>
        </w:rPr>
        <w:t xml:space="preserve"> 12</w:t>
      </w:r>
      <w:r>
        <w:t>, 129-140</w:t>
      </w:r>
      <w:r w:rsidR="00A726BE">
        <w:t>.</w:t>
      </w:r>
    </w:p>
    <w:p w14:paraId="15770530" w14:textId="411ABC50" w:rsidR="00C24BC7" w:rsidRDefault="00C24BC7" w:rsidP="00C24BC7">
      <w:pPr>
        <w:spacing w:line="480" w:lineRule="auto"/>
        <w:ind w:left="720" w:hanging="720"/>
      </w:pPr>
      <w:r w:rsidRPr="00C24BC7">
        <w:t xml:space="preserve">Wason, P. C. (1968). Reasoning about a rule. </w:t>
      </w:r>
      <w:r w:rsidRPr="00C24BC7">
        <w:rPr>
          <w:i/>
          <w:iCs/>
        </w:rPr>
        <w:t>Quarterly journal of experimental psychology</w:t>
      </w:r>
      <w:r w:rsidRPr="00C24BC7">
        <w:t xml:space="preserve">, </w:t>
      </w:r>
      <w:r w:rsidRPr="00C24BC7">
        <w:rPr>
          <w:i/>
          <w:iCs/>
        </w:rPr>
        <w:t>20</w:t>
      </w:r>
      <w:r w:rsidRPr="00C24BC7">
        <w:t>(3), 273-281.</w:t>
      </w:r>
    </w:p>
    <w:p w14:paraId="39B720F4" w14:textId="6D971D1D" w:rsidR="007115BE" w:rsidRDefault="007115BE" w:rsidP="007115BE">
      <w:pPr>
        <w:spacing w:line="480" w:lineRule="auto"/>
        <w:ind w:left="720" w:hanging="720"/>
      </w:pPr>
      <w:r w:rsidRPr="007115BE">
        <w:t xml:space="preserve">Weller, J. A., Dieckmann, N. F., Tusler, M., Mertz, C. K., Burns, W. J., &amp; Peters, E. (2013). Development and testing of an abbreviated numeracy scale: A Rasch analysis approach. </w:t>
      </w:r>
      <w:r w:rsidRPr="007115BE">
        <w:rPr>
          <w:i/>
          <w:iCs/>
        </w:rPr>
        <w:t>Journal of Behavioral Decision Making</w:t>
      </w:r>
      <w:r w:rsidRPr="007115BE">
        <w:t xml:space="preserve">, </w:t>
      </w:r>
      <w:r w:rsidRPr="007115BE">
        <w:rPr>
          <w:i/>
          <w:iCs/>
        </w:rPr>
        <w:t>26</w:t>
      </w:r>
      <w:r w:rsidRPr="007115BE">
        <w:t>(2), 198-212.</w:t>
      </w:r>
    </w:p>
    <w:p w14:paraId="5C378712" w14:textId="50482252" w:rsidR="00A726BE" w:rsidRDefault="00A726BE" w:rsidP="00A726BE">
      <w:pPr>
        <w:spacing w:line="480" w:lineRule="auto"/>
        <w:ind w:left="720" w:hanging="720"/>
      </w:pPr>
      <w:r w:rsidRPr="00A726BE">
        <w:t xml:space="preserve">Whitesmith, M. (2019). The efficacy of ACH in mitigating serial position effects and confirmation bias in an intelligence analysis scenario. </w:t>
      </w:r>
      <w:r w:rsidRPr="00A726BE">
        <w:rPr>
          <w:i/>
          <w:iCs/>
        </w:rPr>
        <w:t>Intelligence and National Security</w:t>
      </w:r>
      <w:r w:rsidRPr="00A726BE">
        <w:t xml:space="preserve">, </w:t>
      </w:r>
      <w:r w:rsidRPr="00A726BE">
        <w:rPr>
          <w:i/>
          <w:iCs/>
        </w:rPr>
        <w:t>34</w:t>
      </w:r>
      <w:r w:rsidRPr="00A726BE">
        <w:t>(2), 225-242.</w:t>
      </w:r>
    </w:p>
    <w:p w14:paraId="1AE079AD" w14:textId="5D37E736" w:rsidR="00EC4755" w:rsidRPr="00AF7EA5" w:rsidRDefault="00EC4755" w:rsidP="00EC4755">
      <w:pPr>
        <w:spacing w:line="480" w:lineRule="auto"/>
        <w:ind w:left="720" w:hanging="720"/>
      </w:pPr>
      <w:r>
        <w:t>Yariv, L. (2002). I'll See it When I Believe it? A Simple Model of Cognitive Consistency. Cowles Foundation Discussion Paper No. 1352.</w:t>
      </w:r>
    </w:p>
    <w:p w14:paraId="1328BDF3" w14:textId="319028CA" w:rsidR="009549AC" w:rsidRPr="009549AC" w:rsidRDefault="009549AC" w:rsidP="009549AC">
      <w:pPr>
        <w:spacing w:line="480" w:lineRule="auto"/>
        <w:ind w:left="720" w:hanging="720"/>
      </w:pPr>
      <w:r w:rsidRPr="009549AC">
        <w:lastRenderedPageBreak/>
        <w:t xml:space="preserve">Yoshimi, A., Takahashi, N., Saito, S., Ito, Y., Aleksic, B., Usui, H., ... &amp; Iwata, N. (2008). Genetic analysis of the gene coding for DARPP-32 (PPP1R1B) in Japanese patients with schizophrenia or bipolar disorder. </w:t>
      </w:r>
      <w:r w:rsidRPr="009549AC">
        <w:rPr>
          <w:i/>
          <w:iCs/>
        </w:rPr>
        <w:t xml:space="preserve">Schizophrenia </w:t>
      </w:r>
      <w:r>
        <w:rPr>
          <w:i/>
          <w:iCs/>
        </w:rPr>
        <w:t>R</w:t>
      </w:r>
      <w:r w:rsidRPr="009549AC">
        <w:rPr>
          <w:i/>
          <w:iCs/>
        </w:rPr>
        <w:t>esearch</w:t>
      </w:r>
      <w:r w:rsidRPr="009549AC">
        <w:t xml:space="preserve">, </w:t>
      </w:r>
      <w:r w:rsidRPr="009549AC">
        <w:rPr>
          <w:i/>
          <w:iCs/>
        </w:rPr>
        <w:t>100</w:t>
      </w:r>
      <w:r w:rsidRPr="009549AC">
        <w:t>(1-3), 334-341.</w:t>
      </w:r>
    </w:p>
    <w:p w14:paraId="1E1BA4C3" w14:textId="080E2F09" w:rsidR="0030688A" w:rsidRDefault="0030688A" w:rsidP="0030688A">
      <w:pPr>
        <w:spacing w:line="480" w:lineRule="auto"/>
        <w:ind w:left="720" w:hanging="720"/>
      </w:pPr>
      <w:r w:rsidRPr="0030688A">
        <w:t xml:space="preserve">Zai, G., Robbins, T. W., Sahakian, B. J., &amp; Kennedy, J. L. (2017). A review of molecular genetic studies of neurocognitive deficits in schizophrenia. </w:t>
      </w:r>
      <w:r w:rsidRPr="0030688A">
        <w:rPr>
          <w:i/>
          <w:iCs/>
        </w:rPr>
        <w:t>Neuroscience &amp; Biobehavioral Reviews</w:t>
      </w:r>
      <w:r w:rsidRPr="0030688A">
        <w:t xml:space="preserve">, </w:t>
      </w:r>
      <w:r w:rsidRPr="0030688A">
        <w:rPr>
          <w:i/>
          <w:iCs/>
        </w:rPr>
        <w:t>72</w:t>
      </w:r>
      <w:r w:rsidRPr="0030688A">
        <w:t>, 50-67.</w:t>
      </w:r>
    </w:p>
    <w:p w14:paraId="2D25BA09" w14:textId="0490C211" w:rsidR="00E63C9B" w:rsidRDefault="00126576" w:rsidP="00126576">
      <w:pPr>
        <w:spacing w:line="480" w:lineRule="auto"/>
        <w:ind w:left="720" w:hanging="720"/>
      </w:pPr>
      <w:r w:rsidRPr="00126576">
        <w:t xml:space="preserve">Zhang, S., &amp; Zhang, J. (2016). The association of DRD2 with insight problem solving. </w:t>
      </w:r>
      <w:r w:rsidRPr="00126576">
        <w:rPr>
          <w:i/>
          <w:iCs/>
        </w:rPr>
        <w:t>Frontiers in psychology</w:t>
      </w:r>
      <w:r w:rsidRPr="00126576">
        <w:t xml:space="preserve">, </w:t>
      </w:r>
      <w:r w:rsidRPr="00126576">
        <w:rPr>
          <w:i/>
          <w:iCs/>
        </w:rPr>
        <w:t>7</w:t>
      </w:r>
      <w:r w:rsidRPr="00126576">
        <w:t>, 1865</w:t>
      </w:r>
    </w:p>
    <w:p w14:paraId="61152F8C" w14:textId="77777777" w:rsidR="000A1C17" w:rsidRDefault="000A1C17" w:rsidP="00B91998">
      <w:pPr>
        <w:rPr>
          <w:b/>
          <w:bCs/>
        </w:rPr>
      </w:pPr>
    </w:p>
    <w:p w14:paraId="6A35F016" w14:textId="77777777" w:rsidR="000A1C17" w:rsidRDefault="000A1C17" w:rsidP="00B91998">
      <w:pPr>
        <w:rPr>
          <w:b/>
          <w:bCs/>
        </w:rPr>
      </w:pPr>
    </w:p>
    <w:p w14:paraId="1DDAA97E" w14:textId="77777777" w:rsidR="000A1C17" w:rsidRDefault="000A1C17" w:rsidP="00B91998">
      <w:pPr>
        <w:rPr>
          <w:b/>
          <w:bCs/>
        </w:rPr>
      </w:pPr>
    </w:p>
    <w:p w14:paraId="1B9A2101" w14:textId="77777777" w:rsidR="000A1C17" w:rsidRDefault="000A1C17" w:rsidP="00B91998">
      <w:pPr>
        <w:rPr>
          <w:b/>
          <w:bCs/>
        </w:rPr>
      </w:pPr>
    </w:p>
    <w:p w14:paraId="6CA56551" w14:textId="77777777" w:rsidR="000A1C17" w:rsidRDefault="000A1C17" w:rsidP="00B91998">
      <w:pPr>
        <w:rPr>
          <w:b/>
          <w:bCs/>
        </w:rPr>
      </w:pPr>
    </w:p>
    <w:p w14:paraId="729870BA" w14:textId="77777777" w:rsidR="000A1C17" w:rsidRDefault="000A1C17" w:rsidP="00B91998">
      <w:pPr>
        <w:rPr>
          <w:b/>
          <w:bCs/>
        </w:rPr>
      </w:pPr>
    </w:p>
    <w:p w14:paraId="1D891BBF" w14:textId="77777777" w:rsidR="000A1C17" w:rsidRDefault="000A1C17" w:rsidP="00B91998">
      <w:pPr>
        <w:rPr>
          <w:b/>
          <w:bCs/>
        </w:rPr>
      </w:pPr>
    </w:p>
    <w:p w14:paraId="2CB7ED04" w14:textId="77777777" w:rsidR="000A1C17" w:rsidRDefault="000A1C17" w:rsidP="00B91998">
      <w:pPr>
        <w:rPr>
          <w:b/>
          <w:bCs/>
        </w:rPr>
      </w:pPr>
    </w:p>
    <w:p w14:paraId="244CEF00" w14:textId="77777777" w:rsidR="000A1C17" w:rsidRDefault="000A1C17" w:rsidP="00B91998">
      <w:pPr>
        <w:rPr>
          <w:b/>
          <w:bCs/>
        </w:rPr>
      </w:pPr>
    </w:p>
    <w:p w14:paraId="74AC287E" w14:textId="77777777" w:rsidR="000A1C17" w:rsidRDefault="000A1C17" w:rsidP="00B91998">
      <w:pPr>
        <w:rPr>
          <w:b/>
          <w:bCs/>
        </w:rPr>
      </w:pPr>
    </w:p>
    <w:p w14:paraId="3987FF8B" w14:textId="77777777" w:rsidR="000A1C17" w:rsidRDefault="000A1C17" w:rsidP="00B91998">
      <w:pPr>
        <w:rPr>
          <w:b/>
          <w:bCs/>
        </w:rPr>
      </w:pPr>
    </w:p>
    <w:p w14:paraId="47AD5F03" w14:textId="77777777" w:rsidR="000A1C17" w:rsidRDefault="000A1C17" w:rsidP="00B91998">
      <w:pPr>
        <w:rPr>
          <w:b/>
          <w:bCs/>
        </w:rPr>
      </w:pPr>
    </w:p>
    <w:p w14:paraId="107884A9" w14:textId="77777777" w:rsidR="000A1C17" w:rsidRDefault="000A1C17" w:rsidP="00B91998">
      <w:pPr>
        <w:rPr>
          <w:b/>
          <w:bCs/>
        </w:rPr>
      </w:pPr>
    </w:p>
    <w:p w14:paraId="029C9BAD" w14:textId="77777777" w:rsidR="000A1C17" w:rsidRDefault="000A1C17" w:rsidP="00B91998">
      <w:pPr>
        <w:rPr>
          <w:b/>
          <w:bCs/>
        </w:rPr>
      </w:pPr>
    </w:p>
    <w:p w14:paraId="056B47A4" w14:textId="77777777" w:rsidR="000A1C17" w:rsidRDefault="000A1C17" w:rsidP="00B91998">
      <w:pPr>
        <w:rPr>
          <w:b/>
          <w:bCs/>
        </w:rPr>
      </w:pPr>
    </w:p>
    <w:p w14:paraId="6BAA2D33" w14:textId="77777777" w:rsidR="000A1C17" w:rsidRDefault="000A1C17" w:rsidP="00B91998">
      <w:pPr>
        <w:rPr>
          <w:b/>
          <w:bCs/>
        </w:rPr>
      </w:pPr>
    </w:p>
    <w:p w14:paraId="3CC62F7F" w14:textId="77777777" w:rsidR="000A1C17" w:rsidRDefault="000A1C17" w:rsidP="00B91998">
      <w:pPr>
        <w:rPr>
          <w:b/>
          <w:bCs/>
        </w:rPr>
      </w:pPr>
    </w:p>
    <w:p w14:paraId="4AD1289D" w14:textId="77777777" w:rsidR="000A1C17" w:rsidRDefault="000A1C17" w:rsidP="00B91998">
      <w:pPr>
        <w:rPr>
          <w:b/>
          <w:bCs/>
        </w:rPr>
      </w:pPr>
    </w:p>
    <w:p w14:paraId="5D0CBA91" w14:textId="77777777" w:rsidR="000A1C17" w:rsidRDefault="000A1C17" w:rsidP="00B91998">
      <w:pPr>
        <w:rPr>
          <w:b/>
          <w:bCs/>
        </w:rPr>
      </w:pPr>
    </w:p>
    <w:p w14:paraId="52462FA4" w14:textId="77777777" w:rsidR="000A1C17" w:rsidRDefault="000A1C17" w:rsidP="00B91998">
      <w:pPr>
        <w:rPr>
          <w:b/>
          <w:bCs/>
        </w:rPr>
      </w:pPr>
    </w:p>
    <w:p w14:paraId="046BAF9C" w14:textId="77777777" w:rsidR="000A1C17" w:rsidRDefault="000A1C17" w:rsidP="00B91998">
      <w:pPr>
        <w:rPr>
          <w:b/>
          <w:bCs/>
        </w:rPr>
      </w:pPr>
    </w:p>
    <w:p w14:paraId="5DC25902" w14:textId="77777777" w:rsidR="000A1C17" w:rsidRDefault="000A1C17" w:rsidP="00B91998">
      <w:pPr>
        <w:rPr>
          <w:b/>
          <w:bCs/>
        </w:rPr>
      </w:pPr>
    </w:p>
    <w:p w14:paraId="63C03100" w14:textId="77777777" w:rsidR="000A1C17" w:rsidRDefault="000A1C17" w:rsidP="00B91998">
      <w:pPr>
        <w:rPr>
          <w:b/>
          <w:bCs/>
        </w:rPr>
      </w:pPr>
    </w:p>
    <w:p w14:paraId="1E65FDA8" w14:textId="77777777" w:rsidR="000A1C17" w:rsidRDefault="000A1C17" w:rsidP="00B91998">
      <w:pPr>
        <w:rPr>
          <w:b/>
          <w:bCs/>
        </w:rPr>
      </w:pPr>
    </w:p>
    <w:p w14:paraId="05A8BEC3" w14:textId="77777777" w:rsidR="000A1C17" w:rsidRDefault="000A1C17" w:rsidP="00B91998">
      <w:pPr>
        <w:rPr>
          <w:b/>
          <w:bCs/>
        </w:rPr>
      </w:pPr>
    </w:p>
    <w:p w14:paraId="7AA31925" w14:textId="77777777" w:rsidR="000A1C17" w:rsidRDefault="000A1C17" w:rsidP="00B91998">
      <w:pPr>
        <w:rPr>
          <w:b/>
          <w:bCs/>
        </w:rPr>
      </w:pPr>
    </w:p>
    <w:p w14:paraId="0C4CA896" w14:textId="77777777" w:rsidR="000A1C17" w:rsidRDefault="000A1C17" w:rsidP="00B91998">
      <w:pPr>
        <w:rPr>
          <w:b/>
          <w:bCs/>
        </w:rPr>
      </w:pPr>
    </w:p>
    <w:p w14:paraId="4B463594" w14:textId="77777777" w:rsidR="000A1C17" w:rsidRDefault="000A1C17" w:rsidP="00B91998">
      <w:pPr>
        <w:rPr>
          <w:b/>
          <w:bCs/>
        </w:rPr>
      </w:pPr>
    </w:p>
    <w:p w14:paraId="26B1D6C1" w14:textId="77777777" w:rsidR="000A1C17" w:rsidRDefault="000A1C17" w:rsidP="00B91998">
      <w:pPr>
        <w:rPr>
          <w:b/>
          <w:bCs/>
        </w:rPr>
      </w:pPr>
    </w:p>
    <w:p w14:paraId="01918C75" w14:textId="77777777" w:rsidR="000A1C17" w:rsidRDefault="000A1C17" w:rsidP="00B91998">
      <w:pPr>
        <w:rPr>
          <w:b/>
          <w:bCs/>
        </w:rPr>
      </w:pPr>
    </w:p>
    <w:p w14:paraId="43E61A1F" w14:textId="0F8878DE" w:rsidR="00B91998" w:rsidRPr="004132C4" w:rsidRDefault="00B91998" w:rsidP="00B91998">
      <w:pPr>
        <w:rPr>
          <w:b/>
          <w:bCs/>
        </w:rPr>
      </w:pPr>
      <w:r w:rsidRPr="004132C4">
        <w:rPr>
          <w:b/>
          <w:bCs/>
        </w:rPr>
        <w:lastRenderedPageBreak/>
        <w:t>Table 1</w:t>
      </w:r>
    </w:p>
    <w:p w14:paraId="6D84FE49" w14:textId="77777777" w:rsidR="00B91998" w:rsidRPr="004132C4" w:rsidRDefault="00B91998" w:rsidP="00B91998">
      <w:pPr>
        <w:rPr>
          <w:b/>
          <w:bCs/>
        </w:rPr>
      </w:pPr>
    </w:p>
    <w:p w14:paraId="221C2D5C" w14:textId="5B07E847" w:rsidR="00B91998" w:rsidRPr="004132C4" w:rsidRDefault="00B91998" w:rsidP="00B91998">
      <w:pPr>
        <w:spacing w:line="480" w:lineRule="auto"/>
        <w:rPr>
          <w:i/>
          <w:iCs/>
        </w:rPr>
      </w:pPr>
      <w:r w:rsidRPr="004132C4">
        <w:rPr>
          <w:i/>
          <w:iCs/>
        </w:rPr>
        <w:t xml:space="preserve">Treatment and Control Group Statistics for Age, </w:t>
      </w:r>
      <w:r w:rsidR="00D421CE">
        <w:rPr>
          <w:i/>
          <w:iCs/>
        </w:rPr>
        <w:t>Sex</w:t>
      </w:r>
      <w:r w:rsidRPr="004132C4">
        <w:rPr>
          <w:i/>
          <w:iCs/>
        </w:rPr>
        <w:t>, Party Identity, Political Philosophy, and Numeracy Score</w:t>
      </w:r>
    </w:p>
    <w:tbl>
      <w:tblPr>
        <w:tblStyle w:val="TableGrid"/>
        <w:tblW w:w="94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1680"/>
        <w:gridCol w:w="1840"/>
        <w:gridCol w:w="1988"/>
        <w:gridCol w:w="1782"/>
      </w:tblGrid>
      <w:tr w:rsidR="00B91998" w14:paraId="3ED262D1" w14:textId="77777777" w:rsidTr="00783484">
        <w:tc>
          <w:tcPr>
            <w:tcW w:w="2160" w:type="dxa"/>
            <w:tcBorders>
              <w:top w:val="single" w:sz="4" w:space="0" w:color="auto"/>
              <w:bottom w:val="single" w:sz="4" w:space="0" w:color="auto"/>
            </w:tcBorders>
          </w:tcPr>
          <w:p w14:paraId="2E04D932" w14:textId="77777777" w:rsidR="00B91998" w:rsidRDefault="00B91998" w:rsidP="00783484">
            <w:pPr>
              <w:jc w:val="center"/>
            </w:pPr>
          </w:p>
        </w:tc>
        <w:tc>
          <w:tcPr>
            <w:tcW w:w="1680" w:type="dxa"/>
            <w:tcBorders>
              <w:top w:val="single" w:sz="4" w:space="0" w:color="auto"/>
              <w:bottom w:val="single" w:sz="4" w:space="0" w:color="auto"/>
            </w:tcBorders>
          </w:tcPr>
          <w:p w14:paraId="0B0D248A" w14:textId="77777777" w:rsidR="00B91998" w:rsidRDefault="00B91998" w:rsidP="00783484">
            <w:pPr>
              <w:jc w:val="center"/>
            </w:pPr>
            <w:r>
              <w:t>Treatment</w:t>
            </w:r>
          </w:p>
        </w:tc>
        <w:tc>
          <w:tcPr>
            <w:tcW w:w="1840" w:type="dxa"/>
            <w:tcBorders>
              <w:top w:val="single" w:sz="4" w:space="0" w:color="auto"/>
              <w:bottom w:val="single" w:sz="4" w:space="0" w:color="auto"/>
            </w:tcBorders>
          </w:tcPr>
          <w:p w14:paraId="123F7FA7" w14:textId="77777777" w:rsidR="00B91998" w:rsidRDefault="00B91998" w:rsidP="00783484">
            <w:pPr>
              <w:jc w:val="center"/>
            </w:pPr>
            <w:r>
              <w:t>Control</w:t>
            </w:r>
          </w:p>
        </w:tc>
        <w:tc>
          <w:tcPr>
            <w:tcW w:w="1988" w:type="dxa"/>
            <w:tcBorders>
              <w:top w:val="single" w:sz="4" w:space="0" w:color="auto"/>
              <w:bottom w:val="single" w:sz="4" w:space="0" w:color="auto"/>
            </w:tcBorders>
          </w:tcPr>
          <w:p w14:paraId="2910E204" w14:textId="77777777" w:rsidR="00B91998" w:rsidRPr="000708D3" w:rsidRDefault="00B91998" w:rsidP="00783484">
            <w:pPr>
              <w:jc w:val="center"/>
            </w:pPr>
            <w:r>
              <w:rPr>
                <w:i/>
                <w:iCs/>
              </w:rPr>
              <w:t>t</w:t>
            </w:r>
            <w:r>
              <w:t>/</w:t>
            </w:r>
            <w:r>
              <w:sym w:font="Symbol" w:char="F063"/>
            </w:r>
            <w:r>
              <w:rPr>
                <w:vertAlign w:val="superscript"/>
              </w:rPr>
              <w:t>2</w:t>
            </w:r>
          </w:p>
        </w:tc>
        <w:tc>
          <w:tcPr>
            <w:tcW w:w="1782" w:type="dxa"/>
            <w:tcBorders>
              <w:top w:val="single" w:sz="4" w:space="0" w:color="auto"/>
              <w:bottom w:val="single" w:sz="4" w:space="0" w:color="auto"/>
            </w:tcBorders>
          </w:tcPr>
          <w:p w14:paraId="07BB7DB6" w14:textId="77777777" w:rsidR="00B91998" w:rsidRPr="00A221A2" w:rsidRDefault="00B91998" w:rsidP="00783484">
            <w:pPr>
              <w:jc w:val="center"/>
              <w:rPr>
                <w:vertAlign w:val="superscript"/>
              </w:rPr>
            </w:pPr>
            <w:r w:rsidRPr="00C00F3D">
              <w:rPr>
                <w:i/>
                <w:iCs/>
              </w:rPr>
              <w:t>p</w:t>
            </w:r>
            <w:r>
              <w:t>-value</w:t>
            </w:r>
          </w:p>
        </w:tc>
      </w:tr>
      <w:tr w:rsidR="00B91998" w14:paraId="72CE49B8" w14:textId="77777777" w:rsidTr="00783484">
        <w:trPr>
          <w:trHeight w:val="187"/>
        </w:trPr>
        <w:tc>
          <w:tcPr>
            <w:tcW w:w="2160" w:type="dxa"/>
            <w:tcBorders>
              <w:top w:val="single" w:sz="4" w:space="0" w:color="auto"/>
              <w:bottom w:val="nil"/>
            </w:tcBorders>
          </w:tcPr>
          <w:p w14:paraId="2825D281" w14:textId="77777777" w:rsidR="00B91998" w:rsidRDefault="00B91998" w:rsidP="00783484">
            <w:pPr>
              <w:rPr>
                <w:i/>
                <w:iCs/>
              </w:rPr>
            </w:pPr>
            <w:r>
              <w:rPr>
                <w:i/>
                <w:iCs/>
              </w:rPr>
              <w:t>N</w:t>
            </w:r>
          </w:p>
          <w:p w14:paraId="4E096BE4" w14:textId="77777777" w:rsidR="00B91998" w:rsidRPr="00C00F3D" w:rsidRDefault="00B91998" w:rsidP="00783484">
            <w:pPr>
              <w:rPr>
                <w:i/>
                <w:iCs/>
              </w:rPr>
            </w:pPr>
          </w:p>
        </w:tc>
        <w:tc>
          <w:tcPr>
            <w:tcW w:w="1680" w:type="dxa"/>
            <w:tcBorders>
              <w:top w:val="single" w:sz="4" w:space="0" w:color="auto"/>
              <w:bottom w:val="nil"/>
            </w:tcBorders>
          </w:tcPr>
          <w:p w14:paraId="5A7CD92D" w14:textId="77777777" w:rsidR="00B91998" w:rsidRDefault="00B91998" w:rsidP="00783484">
            <w:pPr>
              <w:jc w:val="center"/>
            </w:pPr>
            <w:r>
              <w:t>104</w:t>
            </w:r>
          </w:p>
        </w:tc>
        <w:tc>
          <w:tcPr>
            <w:tcW w:w="1840" w:type="dxa"/>
            <w:tcBorders>
              <w:top w:val="single" w:sz="4" w:space="0" w:color="auto"/>
              <w:bottom w:val="nil"/>
            </w:tcBorders>
          </w:tcPr>
          <w:p w14:paraId="02A47AE7" w14:textId="77777777" w:rsidR="00B91998" w:rsidRDefault="00B91998" w:rsidP="00783484">
            <w:pPr>
              <w:jc w:val="center"/>
            </w:pPr>
            <w:r>
              <w:t>96</w:t>
            </w:r>
          </w:p>
        </w:tc>
        <w:tc>
          <w:tcPr>
            <w:tcW w:w="1988" w:type="dxa"/>
            <w:tcBorders>
              <w:top w:val="single" w:sz="4" w:space="0" w:color="auto"/>
              <w:bottom w:val="nil"/>
            </w:tcBorders>
          </w:tcPr>
          <w:p w14:paraId="7B0BA470" w14:textId="77777777" w:rsidR="00B91998" w:rsidRDefault="00B91998" w:rsidP="00783484">
            <w:pPr>
              <w:jc w:val="center"/>
            </w:pPr>
          </w:p>
        </w:tc>
        <w:tc>
          <w:tcPr>
            <w:tcW w:w="1782" w:type="dxa"/>
            <w:tcBorders>
              <w:top w:val="single" w:sz="4" w:space="0" w:color="auto"/>
              <w:bottom w:val="nil"/>
            </w:tcBorders>
          </w:tcPr>
          <w:p w14:paraId="08B0698F" w14:textId="77777777" w:rsidR="00B91998" w:rsidRDefault="00B91998" w:rsidP="00783484">
            <w:pPr>
              <w:jc w:val="center"/>
            </w:pPr>
          </w:p>
        </w:tc>
      </w:tr>
      <w:tr w:rsidR="00B91998" w14:paraId="72C380ED" w14:textId="77777777" w:rsidTr="00783484">
        <w:trPr>
          <w:trHeight w:val="187"/>
        </w:trPr>
        <w:tc>
          <w:tcPr>
            <w:tcW w:w="2160" w:type="dxa"/>
            <w:tcBorders>
              <w:top w:val="nil"/>
            </w:tcBorders>
          </w:tcPr>
          <w:p w14:paraId="6EEF0F94" w14:textId="77777777" w:rsidR="00B91998" w:rsidRDefault="00B91998" w:rsidP="00783484">
            <w:r>
              <w:t>Age</w:t>
            </w:r>
          </w:p>
          <w:p w14:paraId="643584CB" w14:textId="77777777" w:rsidR="00B91998" w:rsidRDefault="00B91998" w:rsidP="00783484"/>
        </w:tc>
        <w:tc>
          <w:tcPr>
            <w:tcW w:w="1680" w:type="dxa"/>
            <w:tcBorders>
              <w:top w:val="nil"/>
            </w:tcBorders>
          </w:tcPr>
          <w:p w14:paraId="74344C77" w14:textId="77777777" w:rsidR="00B91998" w:rsidRDefault="00B91998" w:rsidP="00783484">
            <w:pPr>
              <w:jc w:val="center"/>
            </w:pPr>
            <w:r>
              <w:t>19.19 (3.31)</w:t>
            </w:r>
          </w:p>
        </w:tc>
        <w:tc>
          <w:tcPr>
            <w:tcW w:w="1840" w:type="dxa"/>
            <w:tcBorders>
              <w:top w:val="nil"/>
            </w:tcBorders>
          </w:tcPr>
          <w:p w14:paraId="15666094" w14:textId="77777777" w:rsidR="00B91998" w:rsidRDefault="00B91998" w:rsidP="00783484">
            <w:pPr>
              <w:jc w:val="center"/>
            </w:pPr>
            <w:r>
              <w:t>18.72 (1.24)</w:t>
            </w:r>
          </w:p>
        </w:tc>
        <w:tc>
          <w:tcPr>
            <w:tcW w:w="1988" w:type="dxa"/>
            <w:tcBorders>
              <w:top w:val="nil"/>
            </w:tcBorders>
          </w:tcPr>
          <w:p w14:paraId="1393BE3F" w14:textId="77777777" w:rsidR="00B91998" w:rsidRDefault="00B91998" w:rsidP="00783484">
            <w:pPr>
              <w:jc w:val="center"/>
            </w:pPr>
            <w:r>
              <w:t>1.32</w:t>
            </w:r>
          </w:p>
        </w:tc>
        <w:tc>
          <w:tcPr>
            <w:tcW w:w="1782" w:type="dxa"/>
            <w:tcBorders>
              <w:top w:val="nil"/>
            </w:tcBorders>
          </w:tcPr>
          <w:p w14:paraId="25F63E5F" w14:textId="77777777" w:rsidR="00B91998" w:rsidRDefault="00B91998" w:rsidP="00783484">
            <w:pPr>
              <w:jc w:val="center"/>
            </w:pPr>
            <w:r>
              <w:t>.189</w:t>
            </w:r>
          </w:p>
        </w:tc>
      </w:tr>
      <w:tr w:rsidR="00B91998" w14:paraId="4B0DB481" w14:textId="77777777" w:rsidTr="00783484">
        <w:trPr>
          <w:trHeight w:val="187"/>
        </w:trPr>
        <w:tc>
          <w:tcPr>
            <w:tcW w:w="2160" w:type="dxa"/>
          </w:tcPr>
          <w:p w14:paraId="5135E9B3" w14:textId="1D1EEEA2" w:rsidR="00B91998" w:rsidRPr="00867D45" w:rsidRDefault="00D421CE" w:rsidP="00783484">
            <w:pPr>
              <w:rPr>
                <w:i/>
                <w:iCs/>
              </w:rPr>
            </w:pPr>
            <w:r>
              <w:t xml:space="preserve">Sex </w:t>
            </w:r>
            <w:r w:rsidR="00B91998">
              <w:t>(M/F)</w:t>
            </w:r>
          </w:p>
        </w:tc>
        <w:tc>
          <w:tcPr>
            <w:tcW w:w="1680" w:type="dxa"/>
          </w:tcPr>
          <w:p w14:paraId="1C535D8F" w14:textId="77777777" w:rsidR="00B91998" w:rsidRDefault="00B91998" w:rsidP="00783484">
            <w:pPr>
              <w:jc w:val="center"/>
            </w:pPr>
            <w:r>
              <w:t>44/60</w:t>
            </w:r>
          </w:p>
        </w:tc>
        <w:tc>
          <w:tcPr>
            <w:tcW w:w="1840" w:type="dxa"/>
          </w:tcPr>
          <w:p w14:paraId="4538EF25" w14:textId="77777777" w:rsidR="00B91998" w:rsidRDefault="00B91998" w:rsidP="00783484">
            <w:pPr>
              <w:jc w:val="center"/>
            </w:pPr>
            <w:r>
              <w:t>28/68</w:t>
            </w:r>
          </w:p>
        </w:tc>
        <w:tc>
          <w:tcPr>
            <w:tcW w:w="1988" w:type="dxa"/>
          </w:tcPr>
          <w:p w14:paraId="343B411F" w14:textId="77777777" w:rsidR="00B91998" w:rsidRDefault="00B91998" w:rsidP="00783484">
            <w:pPr>
              <w:jc w:val="center"/>
            </w:pPr>
            <w:r>
              <w:t>3.74</w:t>
            </w:r>
          </w:p>
        </w:tc>
        <w:tc>
          <w:tcPr>
            <w:tcW w:w="1782" w:type="dxa"/>
          </w:tcPr>
          <w:p w14:paraId="603E2491" w14:textId="77777777" w:rsidR="00B91998" w:rsidRDefault="00B91998" w:rsidP="00783484">
            <w:pPr>
              <w:jc w:val="center"/>
            </w:pPr>
            <w:r>
              <w:t>.053</w:t>
            </w:r>
          </w:p>
        </w:tc>
      </w:tr>
      <w:tr w:rsidR="00B91998" w14:paraId="429FD5D9" w14:textId="77777777" w:rsidTr="00783484">
        <w:trPr>
          <w:trHeight w:val="187"/>
        </w:trPr>
        <w:tc>
          <w:tcPr>
            <w:tcW w:w="2160" w:type="dxa"/>
          </w:tcPr>
          <w:p w14:paraId="67D28CEE" w14:textId="77777777" w:rsidR="00B91998" w:rsidRDefault="00B91998" w:rsidP="00783484"/>
        </w:tc>
        <w:tc>
          <w:tcPr>
            <w:tcW w:w="1680" w:type="dxa"/>
          </w:tcPr>
          <w:p w14:paraId="13757F06" w14:textId="77777777" w:rsidR="00B91998" w:rsidRDefault="00B91998" w:rsidP="00783484">
            <w:pPr>
              <w:jc w:val="center"/>
            </w:pPr>
          </w:p>
        </w:tc>
        <w:tc>
          <w:tcPr>
            <w:tcW w:w="1840" w:type="dxa"/>
          </w:tcPr>
          <w:p w14:paraId="1D96C6A0" w14:textId="77777777" w:rsidR="00B91998" w:rsidRDefault="00B91998" w:rsidP="00783484">
            <w:pPr>
              <w:jc w:val="center"/>
            </w:pPr>
          </w:p>
        </w:tc>
        <w:tc>
          <w:tcPr>
            <w:tcW w:w="1988" w:type="dxa"/>
          </w:tcPr>
          <w:p w14:paraId="3C4E9981" w14:textId="77777777" w:rsidR="00B91998" w:rsidRDefault="00B91998" w:rsidP="00783484">
            <w:pPr>
              <w:jc w:val="center"/>
            </w:pPr>
          </w:p>
        </w:tc>
        <w:tc>
          <w:tcPr>
            <w:tcW w:w="1782" w:type="dxa"/>
          </w:tcPr>
          <w:p w14:paraId="2E63B83D" w14:textId="77777777" w:rsidR="00B91998" w:rsidRDefault="00B91998" w:rsidP="00783484">
            <w:pPr>
              <w:jc w:val="center"/>
            </w:pPr>
          </w:p>
        </w:tc>
      </w:tr>
      <w:tr w:rsidR="00B91998" w14:paraId="1FB241B8" w14:textId="77777777" w:rsidTr="00783484">
        <w:trPr>
          <w:trHeight w:val="187"/>
        </w:trPr>
        <w:tc>
          <w:tcPr>
            <w:tcW w:w="2160" w:type="dxa"/>
          </w:tcPr>
          <w:p w14:paraId="08DBCFEF" w14:textId="77777777" w:rsidR="00B91998" w:rsidRDefault="00B91998" w:rsidP="00783484">
            <w:r>
              <w:t xml:space="preserve">Political Philosophy </w:t>
            </w:r>
          </w:p>
        </w:tc>
        <w:tc>
          <w:tcPr>
            <w:tcW w:w="1680" w:type="dxa"/>
          </w:tcPr>
          <w:p w14:paraId="73C4BF17" w14:textId="77777777" w:rsidR="00B91998" w:rsidRDefault="00B91998" w:rsidP="00783484">
            <w:pPr>
              <w:jc w:val="center"/>
            </w:pPr>
            <w:r>
              <w:t xml:space="preserve"> </w:t>
            </w:r>
          </w:p>
        </w:tc>
        <w:tc>
          <w:tcPr>
            <w:tcW w:w="1840" w:type="dxa"/>
          </w:tcPr>
          <w:p w14:paraId="5DE3C931" w14:textId="77777777" w:rsidR="00B91998" w:rsidRDefault="00B91998" w:rsidP="00783484">
            <w:pPr>
              <w:jc w:val="center"/>
            </w:pPr>
          </w:p>
        </w:tc>
        <w:tc>
          <w:tcPr>
            <w:tcW w:w="1988" w:type="dxa"/>
          </w:tcPr>
          <w:p w14:paraId="06AA561D" w14:textId="77777777" w:rsidR="00B91998" w:rsidRDefault="00B91998" w:rsidP="00783484">
            <w:pPr>
              <w:jc w:val="center"/>
            </w:pPr>
            <w:r>
              <w:t>4.230</w:t>
            </w:r>
          </w:p>
        </w:tc>
        <w:tc>
          <w:tcPr>
            <w:tcW w:w="1782" w:type="dxa"/>
          </w:tcPr>
          <w:p w14:paraId="4FB64CEF" w14:textId="77777777" w:rsidR="00B91998" w:rsidRDefault="00B91998" w:rsidP="00783484">
            <w:pPr>
              <w:jc w:val="center"/>
            </w:pPr>
            <w:r>
              <w:t>.376</w:t>
            </w:r>
          </w:p>
        </w:tc>
      </w:tr>
      <w:tr w:rsidR="00B91998" w14:paraId="6D2B586F" w14:textId="77777777" w:rsidTr="00783484">
        <w:trPr>
          <w:trHeight w:val="187"/>
        </w:trPr>
        <w:tc>
          <w:tcPr>
            <w:tcW w:w="2160" w:type="dxa"/>
          </w:tcPr>
          <w:p w14:paraId="149001F8" w14:textId="77777777" w:rsidR="00B91998" w:rsidRDefault="00B91998" w:rsidP="00783484"/>
        </w:tc>
        <w:tc>
          <w:tcPr>
            <w:tcW w:w="1680" w:type="dxa"/>
          </w:tcPr>
          <w:p w14:paraId="73A83D90" w14:textId="77777777" w:rsidR="00B91998" w:rsidRDefault="00B91998" w:rsidP="00783484">
            <w:pPr>
              <w:jc w:val="center"/>
            </w:pPr>
          </w:p>
        </w:tc>
        <w:tc>
          <w:tcPr>
            <w:tcW w:w="1840" w:type="dxa"/>
          </w:tcPr>
          <w:p w14:paraId="184EBF8A" w14:textId="77777777" w:rsidR="00B91998" w:rsidRDefault="00B91998" w:rsidP="00783484">
            <w:pPr>
              <w:jc w:val="center"/>
            </w:pPr>
          </w:p>
        </w:tc>
        <w:tc>
          <w:tcPr>
            <w:tcW w:w="1988" w:type="dxa"/>
          </w:tcPr>
          <w:p w14:paraId="2016DF49" w14:textId="77777777" w:rsidR="00B91998" w:rsidRDefault="00B91998" w:rsidP="00783484">
            <w:pPr>
              <w:jc w:val="center"/>
            </w:pPr>
          </w:p>
        </w:tc>
        <w:tc>
          <w:tcPr>
            <w:tcW w:w="1782" w:type="dxa"/>
          </w:tcPr>
          <w:p w14:paraId="2880B84E" w14:textId="77777777" w:rsidR="00B91998" w:rsidRDefault="00B91998" w:rsidP="00783484">
            <w:pPr>
              <w:jc w:val="center"/>
            </w:pPr>
          </w:p>
        </w:tc>
      </w:tr>
      <w:tr w:rsidR="00B91998" w14:paraId="71AB9A8F" w14:textId="77777777" w:rsidTr="00783484">
        <w:trPr>
          <w:trHeight w:val="187"/>
        </w:trPr>
        <w:tc>
          <w:tcPr>
            <w:tcW w:w="2160" w:type="dxa"/>
          </w:tcPr>
          <w:p w14:paraId="32EC7AD5" w14:textId="77777777" w:rsidR="00B91998" w:rsidRDefault="00B91998" w:rsidP="00783484">
            <w:pPr>
              <w:jc w:val="right"/>
            </w:pPr>
            <w:r>
              <w:t>Very Liberal</w:t>
            </w:r>
          </w:p>
        </w:tc>
        <w:tc>
          <w:tcPr>
            <w:tcW w:w="1680" w:type="dxa"/>
          </w:tcPr>
          <w:p w14:paraId="3531156C" w14:textId="77777777" w:rsidR="00B91998" w:rsidRDefault="00B91998" w:rsidP="00783484">
            <w:pPr>
              <w:jc w:val="center"/>
            </w:pPr>
            <w:r>
              <w:t>6 (5.8%)</w:t>
            </w:r>
          </w:p>
        </w:tc>
        <w:tc>
          <w:tcPr>
            <w:tcW w:w="1840" w:type="dxa"/>
          </w:tcPr>
          <w:p w14:paraId="370F941F" w14:textId="77777777" w:rsidR="00B91998" w:rsidRDefault="00B91998" w:rsidP="00783484">
            <w:pPr>
              <w:jc w:val="center"/>
            </w:pPr>
            <w:r>
              <w:t>4 (4.2%)</w:t>
            </w:r>
          </w:p>
        </w:tc>
        <w:tc>
          <w:tcPr>
            <w:tcW w:w="1988" w:type="dxa"/>
          </w:tcPr>
          <w:p w14:paraId="6BB23277" w14:textId="77777777" w:rsidR="00B91998" w:rsidRDefault="00B91998" w:rsidP="00783484">
            <w:pPr>
              <w:jc w:val="center"/>
            </w:pPr>
          </w:p>
        </w:tc>
        <w:tc>
          <w:tcPr>
            <w:tcW w:w="1782" w:type="dxa"/>
          </w:tcPr>
          <w:p w14:paraId="2E46EAD4" w14:textId="77777777" w:rsidR="00B91998" w:rsidRDefault="00B91998" w:rsidP="00783484">
            <w:pPr>
              <w:jc w:val="center"/>
            </w:pPr>
          </w:p>
        </w:tc>
      </w:tr>
      <w:tr w:rsidR="00B91998" w14:paraId="78814F65" w14:textId="77777777" w:rsidTr="00783484">
        <w:trPr>
          <w:trHeight w:val="187"/>
        </w:trPr>
        <w:tc>
          <w:tcPr>
            <w:tcW w:w="2160" w:type="dxa"/>
          </w:tcPr>
          <w:p w14:paraId="5F554E18" w14:textId="77777777" w:rsidR="00B91998" w:rsidRDefault="00B91998" w:rsidP="00783484">
            <w:pPr>
              <w:jc w:val="right"/>
            </w:pPr>
          </w:p>
        </w:tc>
        <w:tc>
          <w:tcPr>
            <w:tcW w:w="1680" w:type="dxa"/>
          </w:tcPr>
          <w:p w14:paraId="66A1C928" w14:textId="77777777" w:rsidR="00B91998" w:rsidRDefault="00B91998" w:rsidP="00783484">
            <w:pPr>
              <w:jc w:val="center"/>
            </w:pPr>
          </w:p>
        </w:tc>
        <w:tc>
          <w:tcPr>
            <w:tcW w:w="1840" w:type="dxa"/>
          </w:tcPr>
          <w:p w14:paraId="67AEE696" w14:textId="77777777" w:rsidR="00B91998" w:rsidRDefault="00B91998" w:rsidP="00783484">
            <w:pPr>
              <w:jc w:val="center"/>
            </w:pPr>
          </w:p>
        </w:tc>
        <w:tc>
          <w:tcPr>
            <w:tcW w:w="1988" w:type="dxa"/>
          </w:tcPr>
          <w:p w14:paraId="3BD0E747" w14:textId="77777777" w:rsidR="00B91998" w:rsidRDefault="00B91998" w:rsidP="00783484">
            <w:pPr>
              <w:jc w:val="center"/>
            </w:pPr>
          </w:p>
        </w:tc>
        <w:tc>
          <w:tcPr>
            <w:tcW w:w="1782" w:type="dxa"/>
          </w:tcPr>
          <w:p w14:paraId="58456004" w14:textId="77777777" w:rsidR="00B91998" w:rsidRDefault="00B91998" w:rsidP="00783484">
            <w:pPr>
              <w:jc w:val="center"/>
            </w:pPr>
          </w:p>
        </w:tc>
      </w:tr>
      <w:tr w:rsidR="00B91998" w14:paraId="1B22C147" w14:textId="77777777" w:rsidTr="00783484">
        <w:trPr>
          <w:trHeight w:val="187"/>
        </w:trPr>
        <w:tc>
          <w:tcPr>
            <w:tcW w:w="2160" w:type="dxa"/>
          </w:tcPr>
          <w:p w14:paraId="13CFBCA5" w14:textId="77777777" w:rsidR="00B91998" w:rsidRDefault="00B91998" w:rsidP="00783484">
            <w:pPr>
              <w:jc w:val="right"/>
            </w:pPr>
            <w:r>
              <w:t>Liberal</w:t>
            </w:r>
          </w:p>
        </w:tc>
        <w:tc>
          <w:tcPr>
            <w:tcW w:w="1680" w:type="dxa"/>
          </w:tcPr>
          <w:p w14:paraId="2384CF99" w14:textId="77777777" w:rsidR="00B91998" w:rsidRDefault="00B91998" w:rsidP="00783484">
            <w:pPr>
              <w:jc w:val="center"/>
            </w:pPr>
            <w:r>
              <w:t>32 (30.8%)</w:t>
            </w:r>
          </w:p>
        </w:tc>
        <w:tc>
          <w:tcPr>
            <w:tcW w:w="1840" w:type="dxa"/>
          </w:tcPr>
          <w:p w14:paraId="391CE943" w14:textId="77777777" w:rsidR="00B91998" w:rsidRDefault="00B91998" w:rsidP="00783484">
            <w:pPr>
              <w:jc w:val="center"/>
            </w:pPr>
            <w:r>
              <w:t>27 (28.1%)</w:t>
            </w:r>
          </w:p>
        </w:tc>
        <w:tc>
          <w:tcPr>
            <w:tcW w:w="1988" w:type="dxa"/>
          </w:tcPr>
          <w:p w14:paraId="252D9086" w14:textId="77777777" w:rsidR="00B91998" w:rsidRDefault="00B91998" w:rsidP="00783484">
            <w:pPr>
              <w:jc w:val="center"/>
            </w:pPr>
          </w:p>
        </w:tc>
        <w:tc>
          <w:tcPr>
            <w:tcW w:w="1782" w:type="dxa"/>
          </w:tcPr>
          <w:p w14:paraId="600E2EB5" w14:textId="77777777" w:rsidR="00B91998" w:rsidRDefault="00B91998" w:rsidP="00783484">
            <w:pPr>
              <w:jc w:val="center"/>
            </w:pPr>
          </w:p>
        </w:tc>
      </w:tr>
      <w:tr w:rsidR="00B91998" w14:paraId="51FAD28A" w14:textId="77777777" w:rsidTr="00783484">
        <w:trPr>
          <w:trHeight w:val="187"/>
        </w:trPr>
        <w:tc>
          <w:tcPr>
            <w:tcW w:w="2160" w:type="dxa"/>
          </w:tcPr>
          <w:p w14:paraId="1F5D8D5F" w14:textId="77777777" w:rsidR="00B91998" w:rsidRDefault="00B91998" w:rsidP="00783484">
            <w:pPr>
              <w:jc w:val="right"/>
            </w:pPr>
          </w:p>
        </w:tc>
        <w:tc>
          <w:tcPr>
            <w:tcW w:w="1680" w:type="dxa"/>
          </w:tcPr>
          <w:p w14:paraId="6305416A" w14:textId="77777777" w:rsidR="00B91998" w:rsidRDefault="00B91998" w:rsidP="00783484">
            <w:pPr>
              <w:jc w:val="center"/>
            </w:pPr>
          </w:p>
        </w:tc>
        <w:tc>
          <w:tcPr>
            <w:tcW w:w="1840" w:type="dxa"/>
          </w:tcPr>
          <w:p w14:paraId="5BAB596C" w14:textId="77777777" w:rsidR="00B91998" w:rsidRDefault="00B91998" w:rsidP="00783484">
            <w:pPr>
              <w:jc w:val="center"/>
            </w:pPr>
          </w:p>
        </w:tc>
        <w:tc>
          <w:tcPr>
            <w:tcW w:w="1988" w:type="dxa"/>
          </w:tcPr>
          <w:p w14:paraId="57925CE0" w14:textId="77777777" w:rsidR="00B91998" w:rsidRDefault="00B91998" w:rsidP="00783484">
            <w:pPr>
              <w:jc w:val="center"/>
            </w:pPr>
          </w:p>
        </w:tc>
        <w:tc>
          <w:tcPr>
            <w:tcW w:w="1782" w:type="dxa"/>
          </w:tcPr>
          <w:p w14:paraId="2501D2A5" w14:textId="77777777" w:rsidR="00B91998" w:rsidRDefault="00B91998" w:rsidP="00783484">
            <w:pPr>
              <w:jc w:val="center"/>
            </w:pPr>
          </w:p>
        </w:tc>
      </w:tr>
      <w:tr w:rsidR="00B91998" w14:paraId="7C44999B" w14:textId="77777777" w:rsidTr="00783484">
        <w:trPr>
          <w:trHeight w:val="187"/>
        </w:trPr>
        <w:tc>
          <w:tcPr>
            <w:tcW w:w="2160" w:type="dxa"/>
          </w:tcPr>
          <w:p w14:paraId="1E6BE6BB" w14:textId="77777777" w:rsidR="00B91998" w:rsidRDefault="00B91998" w:rsidP="00783484">
            <w:pPr>
              <w:jc w:val="right"/>
            </w:pPr>
            <w:r>
              <w:t>Moderate</w:t>
            </w:r>
          </w:p>
        </w:tc>
        <w:tc>
          <w:tcPr>
            <w:tcW w:w="1680" w:type="dxa"/>
          </w:tcPr>
          <w:p w14:paraId="2C7F4B4F" w14:textId="77777777" w:rsidR="00B91998" w:rsidRDefault="00B91998" w:rsidP="00783484">
            <w:pPr>
              <w:jc w:val="center"/>
            </w:pPr>
            <w:r>
              <w:t>27 (26.0%)</w:t>
            </w:r>
          </w:p>
        </w:tc>
        <w:tc>
          <w:tcPr>
            <w:tcW w:w="1840" w:type="dxa"/>
          </w:tcPr>
          <w:p w14:paraId="2A78D218" w14:textId="77777777" w:rsidR="00B91998" w:rsidRDefault="00B91998" w:rsidP="00783484">
            <w:pPr>
              <w:jc w:val="center"/>
            </w:pPr>
            <w:r>
              <w:t>34 (35.4%)</w:t>
            </w:r>
          </w:p>
        </w:tc>
        <w:tc>
          <w:tcPr>
            <w:tcW w:w="1988" w:type="dxa"/>
          </w:tcPr>
          <w:p w14:paraId="7820A5A0" w14:textId="77777777" w:rsidR="00B91998" w:rsidRDefault="00B91998" w:rsidP="00783484">
            <w:pPr>
              <w:jc w:val="center"/>
            </w:pPr>
          </w:p>
        </w:tc>
        <w:tc>
          <w:tcPr>
            <w:tcW w:w="1782" w:type="dxa"/>
          </w:tcPr>
          <w:p w14:paraId="177EF333" w14:textId="77777777" w:rsidR="00B91998" w:rsidRDefault="00B91998" w:rsidP="00783484">
            <w:pPr>
              <w:jc w:val="center"/>
            </w:pPr>
          </w:p>
        </w:tc>
      </w:tr>
      <w:tr w:rsidR="00B91998" w14:paraId="69F45329" w14:textId="77777777" w:rsidTr="00783484">
        <w:trPr>
          <w:trHeight w:val="187"/>
        </w:trPr>
        <w:tc>
          <w:tcPr>
            <w:tcW w:w="2160" w:type="dxa"/>
          </w:tcPr>
          <w:p w14:paraId="6EC5C458" w14:textId="77777777" w:rsidR="00B91998" w:rsidRDefault="00B91998" w:rsidP="00783484">
            <w:pPr>
              <w:jc w:val="right"/>
            </w:pPr>
          </w:p>
        </w:tc>
        <w:tc>
          <w:tcPr>
            <w:tcW w:w="1680" w:type="dxa"/>
          </w:tcPr>
          <w:p w14:paraId="340A59AF" w14:textId="77777777" w:rsidR="00B91998" w:rsidRDefault="00B91998" w:rsidP="00783484">
            <w:pPr>
              <w:jc w:val="center"/>
            </w:pPr>
          </w:p>
        </w:tc>
        <w:tc>
          <w:tcPr>
            <w:tcW w:w="1840" w:type="dxa"/>
          </w:tcPr>
          <w:p w14:paraId="0C1F4FD7" w14:textId="77777777" w:rsidR="00B91998" w:rsidRDefault="00B91998" w:rsidP="00783484">
            <w:pPr>
              <w:jc w:val="center"/>
            </w:pPr>
          </w:p>
        </w:tc>
        <w:tc>
          <w:tcPr>
            <w:tcW w:w="1988" w:type="dxa"/>
          </w:tcPr>
          <w:p w14:paraId="2846A69A" w14:textId="77777777" w:rsidR="00B91998" w:rsidRDefault="00B91998" w:rsidP="00783484">
            <w:pPr>
              <w:jc w:val="center"/>
            </w:pPr>
          </w:p>
        </w:tc>
        <w:tc>
          <w:tcPr>
            <w:tcW w:w="1782" w:type="dxa"/>
          </w:tcPr>
          <w:p w14:paraId="39721DF7" w14:textId="77777777" w:rsidR="00B91998" w:rsidRDefault="00B91998" w:rsidP="00783484">
            <w:pPr>
              <w:jc w:val="center"/>
            </w:pPr>
          </w:p>
        </w:tc>
      </w:tr>
      <w:tr w:rsidR="00B91998" w14:paraId="33E34480" w14:textId="77777777" w:rsidTr="00783484">
        <w:trPr>
          <w:trHeight w:val="187"/>
        </w:trPr>
        <w:tc>
          <w:tcPr>
            <w:tcW w:w="2160" w:type="dxa"/>
          </w:tcPr>
          <w:p w14:paraId="5D274234" w14:textId="77777777" w:rsidR="00B91998" w:rsidRDefault="00B91998" w:rsidP="00783484">
            <w:pPr>
              <w:jc w:val="right"/>
            </w:pPr>
            <w:r>
              <w:t>Conservative</w:t>
            </w:r>
          </w:p>
        </w:tc>
        <w:tc>
          <w:tcPr>
            <w:tcW w:w="1680" w:type="dxa"/>
          </w:tcPr>
          <w:p w14:paraId="4623BDD3" w14:textId="77777777" w:rsidR="00B91998" w:rsidRDefault="00B91998" w:rsidP="00783484">
            <w:pPr>
              <w:jc w:val="center"/>
            </w:pPr>
            <w:r>
              <w:t>30 (28.8%)</w:t>
            </w:r>
          </w:p>
        </w:tc>
        <w:tc>
          <w:tcPr>
            <w:tcW w:w="1840" w:type="dxa"/>
          </w:tcPr>
          <w:p w14:paraId="643627EF" w14:textId="77777777" w:rsidR="00B91998" w:rsidRDefault="00B91998" w:rsidP="00783484">
            <w:pPr>
              <w:jc w:val="center"/>
            </w:pPr>
            <w:r>
              <w:t>34 (35.4%)</w:t>
            </w:r>
          </w:p>
        </w:tc>
        <w:tc>
          <w:tcPr>
            <w:tcW w:w="1988" w:type="dxa"/>
          </w:tcPr>
          <w:p w14:paraId="0CA6E554" w14:textId="77777777" w:rsidR="00B91998" w:rsidRDefault="00B91998" w:rsidP="00783484">
            <w:pPr>
              <w:jc w:val="center"/>
            </w:pPr>
          </w:p>
        </w:tc>
        <w:tc>
          <w:tcPr>
            <w:tcW w:w="1782" w:type="dxa"/>
          </w:tcPr>
          <w:p w14:paraId="79B87166" w14:textId="77777777" w:rsidR="00B91998" w:rsidRDefault="00B91998" w:rsidP="00783484">
            <w:pPr>
              <w:jc w:val="center"/>
            </w:pPr>
          </w:p>
        </w:tc>
      </w:tr>
      <w:tr w:rsidR="00B91998" w14:paraId="6845FFBB" w14:textId="77777777" w:rsidTr="00783484">
        <w:trPr>
          <w:trHeight w:val="187"/>
        </w:trPr>
        <w:tc>
          <w:tcPr>
            <w:tcW w:w="2160" w:type="dxa"/>
          </w:tcPr>
          <w:p w14:paraId="30C7B273" w14:textId="77777777" w:rsidR="00B91998" w:rsidRDefault="00B91998" w:rsidP="00783484">
            <w:pPr>
              <w:jc w:val="right"/>
            </w:pPr>
          </w:p>
        </w:tc>
        <w:tc>
          <w:tcPr>
            <w:tcW w:w="1680" w:type="dxa"/>
          </w:tcPr>
          <w:p w14:paraId="7815B858" w14:textId="77777777" w:rsidR="00B91998" w:rsidRDefault="00B91998" w:rsidP="00783484">
            <w:pPr>
              <w:jc w:val="center"/>
            </w:pPr>
          </w:p>
        </w:tc>
        <w:tc>
          <w:tcPr>
            <w:tcW w:w="1840" w:type="dxa"/>
          </w:tcPr>
          <w:p w14:paraId="744E0E9D" w14:textId="77777777" w:rsidR="00B91998" w:rsidRDefault="00B91998" w:rsidP="00783484">
            <w:pPr>
              <w:jc w:val="center"/>
            </w:pPr>
          </w:p>
        </w:tc>
        <w:tc>
          <w:tcPr>
            <w:tcW w:w="1988" w:type="dxa"/>
          </w:tcPr>
          <w:p w14:paraId="7193869B" w14:textId="77777777" w:rsidR="00B91998" w:rsidRDefault="00B91998" w:rsidP="00783484">
            <w:pPr>
              <w:jc w:val="center"/>
            </w:pPr>
          </w:p>
        </w:tc>
        <w:tc>
          <w:tcPr>
            <w:tcW w:w="1782" w:type="dxa"/>
          </w:tcPr>
          <w:p w14:paraId="439FE5F7" w14:textId="77777777" w:rsidR="00B91998" w:rsidRDefault="00B91998" w:rsidP="00783484">
            <w:pPr>
              <w:jc w:val="center"/>
            </w:pPr>
          </w:p>
        </w:tc>
      </w:tr>
      <w:tr w:rsidR="00B91998" w14:paraId="7E4E75EB" w14:textId="77777777" w:rsidTr="00783484">
        <w:trPr>
          <w:trHeight w:val="187"/>
        </w:trPr>
        <w:tc>
          <w:tcPr>
            <w:tcW w:w="2160" w:type="dxa"/>
          </w:tcPr>
          <w:p w14:paraId="6070A251" w14:textId="77777777" w:rsidR="00B91998" w:rsidRDefault="00B91998" w:rsidP="00783484">
            <w:pPr>
              <w:jc w:val="right"/>
            </w:pPr>
            <w:r>
              <w:t>Very Conservative</w:t>
            </w:r>
          </w:p>
        </w:tc>
        <w:tc>
          <w:tcPr>
            <w:tcW w:w="1680" w:type="dxa"/>
          </w:tcPr>
          <w:p w14:paraId="5C0FE127" w14:textId="77777777" w:rsidR="00B91998" w:rsidRDefault="00B91998" w:rsidP="00783484">
            <w:pPr>
              <w:jc w:val="center"/>
            </w:pPr>
            <w:r>
              <w:t>1 (0.01%)</w:t>
            </w:r>
          </w:p>
        </w:tc>
        <w:tc>
          <w:tcPr>
            <w:tcW w:w="1840" w:type="dxa"/>
          </w:tcPr>
          <w:p w14:paraId="683D8C4D" w14:textId="77777777" w:rsidR="00B91998" w:rsidRDefault="00B91998" w:rsidP="00783484">
            <w:pPr>
              <w:jc w:val="center"/>
            </w:pPr>
            <w:r>
              <w:t>5 (5.2%)</w:t>
            </w:r>
          </w:p>
        </w:tc>
        <w:tc>
          <w:tcPr>
            <w:tcW w:w="1988" w:type="dxa"/>
          </w:tcPr>
          <w:p w14:paraId="1C3C5ED6" w14:textId="77777777" w:rsidR="00B91998" w:rsidRDefault="00B91998" w:rsidP="00783484">
            <w:pPr>
              <w:jc w:val="center"/>
            </w:pPr>
          </w:p>
        </w:tc>
        <w:tc>
          <w:tcPr>
            <w:tcW w:w="1782" w:type="dxa"/>
          </w:tcPr>
          <w:p w14:paraId="530EEAB1" w14:textId="77777777" w:rsidR="00B91998" w:rsidRDefault="00B91998" w:rsidP="00783484">
            <w:pPr>
              <w:jc w:val="center"/>
            </w:pPr>
          </w:p>
        </w:tc>
      </w:tr>
      <w:tr w:rsidR="00B91998" w14:paraId="5893B546" w14:textId="77777777" w:rsidTr="00783484">
        <w:trPr>
          <w:trHeight w:val="187"/>
        </w:trPr>
        <w:tc>
          <w:tcPr>
            <w:tcW w:w="2160" w:type="dxa"/>
          </w:tcPr>
          <w:p w14:paraId="230EAE9C" w14:textId="77777777" w:rsidR="00B91998" w:rsidRDefault="00B91998" w:rsidP="00783484"/>
        </w:tc>
        <w:tc>
          <w:tcPr>
            <w:tcW w:w="1680" w:type="dxa"/>
          </w:tcPr>
          <w:p w14:paraId="054D626E" w14:textId="77777777" w:rsidR="00B91998" w:rsidRDefault="00B91998" w:rsidP="00783484">
            <w:pPr>
              <w:jc w:val="center"/>
            </w:pPr>
          </w:p>
        </w:tc>
        <w:tc>
          <w:tcPr>
            <w:tcW w:w="1840" w:type="dxa"/>
          </w:tcPr>
          <w:p w14:paraId="04C5BB94" w14:textId="77777777" w:rsidR="00B91998" w:rsidRDefault="00B91998" w:rsidP="00783484">
            <w:pPr>
              <w:jc w:val="center"/>
            </w:pPr>
          </w:p>
        </w:tc>
        <w:tc>
          <w:tcPr>
            <w:tcW w:w="1988" w:type="dxa"/>
          </w:tcPr>
          <w:p w14:paraId="30B9D749" w14:textId="77777777" w:rsidR="00B91998" w:rsidRDefault="00B91998" w:rsidP="00783484">
            <w:pPr>
              <w:jc w:val="center"/>
            </w:pPr>
          </w:p>
        </w:tc>
        <w:tc>
          <w:tcPr>
            <w:tcW w:w="1782" w:type="dxa"/>
          </w:tcPr>
          <w:p w14:paraId="6484E009" w14:textId="77777777" w:rsidR="00B91998" w:rsidRDefault="00B91998" w:rsidP="00783484">
            <w:pPr>
              <w:jc w:val="center"/>
            </w:pPr>
          </w:p>
        </w:tc>
      </w:tr>
      <w:tr w:rsidR="00B91998" w14:paraId="34456C6A" w14:textId="77777777" w:rsidTr="00783484">
        <w:trPr>
          <w:trHeight w:val="187"/>
        </w:trPr>
        <w:tc>
          <w:tcPr>
            <w:tcW w:w="2160" w:type="dxa"/>
          </w:tcPr>
          <w:p w14:paraId="359E2FDF" w14:textId="1CEF2DF8" w:rsidR="00B91998" w:rsidRDefault="005F0552" w:rsidP="00783484">
            <w:r>
              <w:t>Party Identity</w:t>
            </w:r>
          </w:p>
        </w:tc>
        <w:tc>
          <w:tcPr>
            <w:tcW w:w="1680" w:type="dxa"/>
          </w:tcPr>
          <w:p w14:paraId="109F5801" w14:textId="77777777" w:rsidR="00B91998" w:rsidRDefault="00B91998" w:rsidP="00783484">
            <w:pPr>
              <w:jc w:val="center"/>
            </w:pPr>
          </w:p>
        </w:tc>
        <w:tc>
          <w:tcPr>
            <w:tcW w:w="1840" w:type="dxa"/>
          </w:tcPr>
          <w:p w14:paraId="4BFFD79C" w14:textId="77777777" w:rsidR="00B91998" w:rsidRDefault="00B91998" w:rsidP="00783484">
            <w:pPr>
              <w:jc w:val="center"/>
            </w:pPr>
          </w:p>
        </w:tc>
        <w:tc>
          <w:tcPr>
            <w:tcW w:w="1988" w:type="dxa"/>
          </w:tcPr>
          <w:p w14:paraId="30FF4CD2" w14:textId="77777777" w:rsidR="00B91998" w:rsidRDefault="00B91998" w:rsidP="00783484">
            <w:pPr>
              <w:jc w:val="center"/>
            </w:pPr>
            <w:r>
              <w:t>.632</w:t>
            </w:r>
          </w:p>
        </w:tc>
        <w:tc>
          <w:tcPr>
            <w:tcW w:w="1782" w:type="dxa"/>
          </w:tcPr>
          <w:p w14:paraId="4D32E343" w14:textId="77777777" w:rsidR="00B91998" w:rsidRDefault="00B91998" w:rsidP="00783484">
            <w:pPr>
              <w:jc w:val="center"/>
            </w:pPr>
            <w:r>
              <w:t>.123</w:t>
            </w:r>
          </w:p>
        </w:tc>
      </w:tr>
      <w:tr w:rsidR="00B91998" w14:paraId="3C38F343" w14:textId="77777777" w:rsidTr="00783484">
        <w:trPr>
          <w:trHeight w:val="187"/>
        </w:trPr>
        <w:tc>
          <w:tcPr>
            <w:tcW w:w="2160" w:type="dxa"/>
          </w:tcPr>
          <w:p w14:paraId="665CE7A3" w14:textId="77777777" w:rsidR="00B91998" w:rsidRDefault="00B91998" w:rsidP="00783484"/>
        </w:tc>
        <w:tc>
          <w:tcPr>
            <w:tcW w:w="1680" w:type="dxa"/>
          </w:tcPr>
          <w:p w14:paraId="152F3CD9" w14:textId="77777777" w:rsidR="00B91998" w:rsidRDefault="00B91998" w:rsidP="00783484">
            <w:pPr>
              <w:jc w:val="center"/>
            </w:pPr>
          </w:p>
        </w:tc>
        <w:tc>
          <w:tcPr>
            <w:tcW w:w="1840" w:type="dxa"/>
          </w:tcPr>
          <w:p w14:paraId="503E0222" w14:textId="77777777" w:rsidR="00B91998" w:rsidRDefault="00B91998" w:rsidP="00783484">
            <w:pPr>
              <w:jc w:val="center"/>
            </w:pPr>
          </w:p>
        </w:tc>
        <w:tc>
          <w:tcPr>
            <w:tcW w:w="1988" w:type="dxa"/>
          </w:tcPr>
          <w:p w14:paraId="75E4C01E" w14:textId="77777777" w:rsidR="00B91998" w:rsidRDefault="00B91998" w:rsidP="00783484">
            <w:pPr>
              <w:jc w:val="center"/>
            </w:pPr>
          </w:p>
        </w:tc>
        <w:tc>
          <w:tcPr>
            <w:tcW w:w="1782" w:type="dxa"/>
          </w:tcPr>
          <w:p w14:paraId="63AB4312" w14:textId="77777777" w:rsidR="00B91998" w:rsidRDefault="00B91998" w:rsidP="00783484">
            <w:pPr>
              <w:jc w:val="center"/>
            </w:pPr>
          </w:p>
        </w:tc>
      </w:tr>
      <w:tr w:rsidR="00B91998" w14:paraId="1246E78F" w14:textId="77777777" w:rsidTr="00783484">
        <w:trPr>
          <w:trHeight w:val="187"/>
        </w:trPr>
        <w:tc>
          <w:tcPr>
            <w:tcW w:w="2160" w:type="dxa"/>
          </w:tcPr>
          <w:p w14:paraId="6FD9367E" w14:textId="77777777" w:rsidR="00B91998" w:rsidRDefault="00B91998" w:rsidP="00783484">
            <w:pPr>
              <w:jc w:val="right"/>
            </w:pPr>
            <w:r>
              <w:t xml:space="preserve">Strong Democrat </w:t>
            </w:r>
          </w:p>
        </w:tc>
        <w:tc>
          <w:tcPr>
            <w:tcW w:w="1680" w:type="dxa"/>
          </w:tcPr>
          <w:p w14:paraId="7B0C61DA" w14:textId="77777777" w:rsidR="00B91998" w:rsidRDefault="00B91998" w:rsidP="00783484">
            <w:pPr>
              <w:jc w:val="center"/>
            </w:pPr>
            <w:r>
              <w:t>4 (3.8%)</w:t>
            </w:r>
          </w:p>
        </w:tc>
        <w:tc>
          <w:tcPr>
            <w:tcW w:w="1840" w:type="dxa"/>
          </w:tcPr>
          <w:p w14:paraId="2512DF8F" w14:textId="77777777" w:rsidR="00B91998" w:rsidRDefault="00B91998" w:rsidP="00783484">
            <w:pPr>
              <w:jc w:val="center"/>
            </w:pPr>
            <w:r>
              <w:t>2 (2.1%)</w:t>
            </w:r>
          </w:p>
        </w:tc>
        <w:tc>
          <w:tcPr>
            <w:tcW w:w="1988" w:type="dxa"/>
          </w:tcPr>
          <w:p w14:paraId="6017320F" w14:textId="77777777" w:rsidR="00B91998" w:rsidRDefault="00B91998" w:rsidP="00783484">
            <w:pPr>
              <w:jc w:val="center"/>
            </w:pPr>
          </w:p>
        </w:tc>
        <w:tc>
          <w:tcPr>
            <w:tcW w:w="1782" w:type="dxa"/>
          </w:tcPr>
          <w:p w14:paraId="74E863BB" w14:textId="77777777" w:rsidR="00B91998" w:rsidRDefault="00B91998" w:rsidP="00783484">
            <w:pPr>
              <w:jc w:val="center"/>
            </w:pPr>
          </w:p>
        </w:tc>
      </w:tr>
      <w:tr w:rsidR="00B91998" w14:paraId="5AAB4716" w14:textId="77777777" w:rsidTr="00783484">
        <w:trPr>
          <w:trHeight w:val="187"/>
        </w:trPr>
        <w:tc>
          <w:tcPr>
            <w:tcW w:w="2160" w:type="dxa"/>
          </w:tcPr>
          <w:p w14:paraId="452E1EB5" w14:textId="77777777" w:rsidR="00B91998" w:rsidRDefault="00B91998" w:rsidP="00783484">
            <w:pPr>
              <w:jc w:val="right"/>
            </w:pPr>
          </w:p>
        </w:tc>
        <w:tc>
          <w:tcPr>
            <w:tcW w:w="1680" w:type="dxa"/>
          </w:tcPr>
          <w:p w14:paraId="155CE3B8" w14:textId="77777777" w:rsidR="00B91998" w:rsidRDefault="00B91998" w:rsidP="00783484">
            <w:pPr>
              <w:jc w:val="center"/>
            </w:pPr>
          </w:p>
        </w:tc>
        <w:tc>
          <w:tcPr>
            <w:tcW w:w="1840" w:type="dxa"/>
          </w:tcPr>
          <w:p w14:paraId="2798B4C8" w14:textId="77777777" w:rsidR="00B91998" w:rsidRDefault="00B91998" w:rsidP="00783484">
            <w:pPr>
              <w:jc w:val="center"/>
            </w:pPr>
          </w:p>
        </w:tc>
        <w:tc>
          <w:tcPr>
            <w:tcW w:w="1988" w:type="dxa"/>
          </w:tcPr>
          <w:p w14:paraId="285C1335" w14:textId="77777777" w:rsidR="00B91998" w:rsidRDefault="00B91998" w:rsidP="00783484">
            <w:pPr>
              <w:jc w:val="center"/>
            </w:pPr>
          </w:p>
        </w:tc>
        <w:tc>
          <w:tcPr>
            <w:tcW w:w="1782" w:type="dxa"/>
          </w:tcPr>
          <w:p w14:paraId="6F5994B8" w14:textId="77777777" w:rsidR="00B91998" w:rsidRDefault="00B91998" w:rsidP="00783484">
            <w:pPr>
              <w:jc w:val="center"/>
            </w:pPr>
          </w:p>
        </w:tc>
      </w:tr>
      <w:tr w:rsidR="00B91998" w14:paraId="23EBF7A1" w14:textId="77777777" w:rsidTr="00783484">
        <w:trPr>
          <w:trHeight w:val="187"/>
        </w:trPr>
        <w:tc>
          <w:tcPr>
            <w:tcW w:w="2160" w:type="dxa"/>
          </w:tcPr>
          <w:p w14:paraId="77D2F4B9" w14:textId="77777777" w:rsidR="00B91998" w:rsidRDefault="00B91998" w:rsidP="00783484">
            <w:pPr>
              <w:jc w:val="right"/>
            </w:pPr>
            <w:r>
              <w:t>Democrat</w:t>
            </w:r>
          </w:p>
        </w:tc>
        <w:tc>
          <w:tcPr>
            <w:tcW w:w="1680" w:type="dxa"/>
          </w:tcPr>
          <w:p w14:paraId="73036653" w14:textId="77777777" w:rsidR="00B91998" w:rsidRDefault="00B91998" w:rsidP="00783484">
            <w:pPr>
              <w:jc w:val="center"/>
            </w:pPr>
            <w:r>
              <w:t>18 (17.3%)</w:t>
            </w:r>
          </w:p>
        </w:tc>
        <w:tc>
          <w:tcPr>
            <w:tcW w:w="1840" w:type="dxa"/>
          </w:tcPr>
          <w:p w14:paraId="64796793" w14:textId="77777777" w:rsidR="00B91998" w:rsidRDefault="00B91998" w:rsidP="00783484">
            <w:pPr>
              <w:jc w:val="center"/>
            </w:pPr>
            <w:r>
              <w:t>22 (22.9%)</w:t>
            </w:r>
          </w:p>
        </w:tc>
        <w:tc>
          <w:tcPr>
            <w:tcW w:w="1988" w:type="dxa"/>
          </w:tcPr>
          <w:p w14:paraId="2087621F" w14:textId="77777777" w:rsidR="00B91998" w:rsidRDefault="00B91998" w:rsidP="00783484">
            <w:pPr>
              <w:jc w:val="center"/>
            </w:pPr>
          </w:p>
        </w:tc>
        <w:tc>
          <w:tcPr>
            <w:tcW w:w="1782" w:type="dxa"/>
          </w:tcPr>
          <w:p w14:paraId="04CC1270" w14:textId="77777777" w:rsidR="00B91998" w:rsidRDefault="00B91998" w:rsidP="00783484">
            <w:pPr>
              <w:jc w:val="center"/>
            </w:pPr>
          </w:p>
        </w:tc>
      </w:tr>
      <w:tr w:rsidR="00B91998" w14:paraId="58FD0440" w14:textId="77777777" w:rsidTr="00783484">
        <w:trPr>
          <w:trHeight w:val="187"/>
        </w:trPr>
        <w:tc>
          <w:tcPr>
            <w:tcW w:w="2160" w:type="dxa"/>
          </w:tcPr>
          <w:p w14:paraId="2E87A405" w14:textId="77777777" w:rsidR="00B91998" w:rsidRDefault="00B91998" w:rsidP="00783484">
            <w:pPr>
              <w:jc w:val="right"/>
            </w:pPr>
          </w:p>
        </w:tc>
        <w:tc>
          <w:tcPr>
            <w:tcW w:w="1680" w:type="dxa"/>
          </w:tcPr>
          <w:p w14:paraId="24AC2710" w14:textId="77777777" w:rsidR="00B91998" w:rsidRDefault="00B91998" w:rsidP="00783484">
            <w:pPr>
              <w:jc w:val="center"/>
            </w:pPr>
          </w:p>
        </w:tc>
        <w:tc>
          <w:tcPr>
            <w:tcW w:w="1840" w:type="dxa"/>
          </w:tcPr>
          <w:p w14:paraId="7B636315" w14:textId="77777777" w:rsidR="00B91998" w:rsidRDefault="00B91998" w:rsidP="00783484">
            <w:pPr>
              <w:jc w:val="center"/>
            </w:pPr>
          </w:p>
        </w:tc>
        <w:tc>
          <w:tcPr>
            <w:tcW w:w="1988" w:type="dxa"/>
          </w:tcPr>
          <w:p w14:paraId="2EDD0767" w14:textId="77777777" w:rsidR="00B91998" w:rsidRDefault="00B91998" w:rsidP="00783484">
            <w:pPr>
              <w:jc w:val="center"/>
            </w:pPr>
          </w:p>
        </w:tc>
        <w:tc>
          <w:tcPr>
            <w:tcW w:w="1782" w:type="dxa"/>
          </w:tcPr>
          <w:p w14:paraId="7071CE1C" w14:textId="77777777" w:rsidR="00B91998" w:rsidRDefault="00B91998" w:rsidP="00783484">
            <w:pPr>
              <w:jc w:val="center"/>
            </w:pPr>
          </w:p>
        </w:tc>
      </w:tr>
      <w:tr w:rsidR="00B91998" w14:paraId="50A37B4B" w14:textId="77777777" w:rsidTr="00783484">
        <w:trPr>
          <w:trHeight w:val="187"/>
        </w:trPr>
        <w:tc>
          <w:tcPr>
            <w:tcW w:w="2160" w:type="dxa"/>
          </w:tcPr>
          <w:p w14:paraId="7D9903A8" w14:textId="77777777" w:rsidR="00B91998" w:rsidRDefault="00B91998" w:rsidP="00783484">
            <w:pPr>
              <w:jc w:val="right"/>
            </w:pPr>
            <w:r>
              <w:t>Independent Lean Democrat</w:t>
            </w:r>
          </w:p>
        </w:tc>
        <w:tc>
          <w:tcPr>
            <w:tcW w:w="1680" w:type="dxa"/>
          </w:tcPr>
          <w:p w14:paraId="722E4042" w14:textId="77777777" w:rsidR="00B91998" w:rsidRDefault="00B91998" w:rsidP="00783484">
            <w:pPr>
              <w:jc w:val="center"/>
            </w:pPr>
            <w:r>
              <w:t>20 (19.2%)</w:t>
            </w:r>
          </w:p>
        </w:tc>
        <w:tc>
          <w:tcPr>
            <w:tcW w:w="1840" w:type="dxa"/>
          </w:tcPr>
          <w:p w14:paraId="73642A78" w14:textId="77777777" w:rsidR="00B91998" w:rsidRDefault="00B91998" w:rsidP="00783484">
            <w:pPr>
              <w:jc w:val="center"/>
            </w:pPr>
            <w:r>
              <w:t>21 (21.9%)</w:t>
            </w:r>
          </w:p>
        </w:tc>
        <w:tc>
          <w:tcPr>
            <w:tcW w:w="1988" w:type="dxa"/>
          </w:tcPr>
          <w:p w14:paraId="64BE3F98" w14:textId="77777777" w:rsidR="00B91998" w:rsidRDefault="00B91998" w:rsidP="00783484">
            <w:pPr>
              <w:jc w:val="center"/>
            </w:pPr>
          </w:p>
        </w:tc>
        <w:tc>
          <w:tcPr>
            <w:tcW w:w="1782" w:type="dxa"/>
          </w:tcPr>
          <w:p w14:paraId="719A89C0" w14:textId="77777777" w:rsidR="00B91998" w:rsidRDefault="00B91998" w:rsidP="00783484">
            <w:pPr>
              <w:jc w:val="center"/>
            </w:pPr>
          </w:p>
        </w:tc>
      </w:tr>
      <w:tr w:rsidR="00B91998" w14:paraId="2B9932F4" w14:textId="77777777" w:rsidTr="00783484">
        <w:trPr>
          <w:trHeight w:val="187"/>
        </w:trPr>
        <w:tc>
          <w:tcPr>
            <w:tcW w:w="2160" w:type="dxa"/>
            <w:vMerge w:val="restart"/>
          </w:tcPr>
          <w:p w14:paraId="2ABDBF7E" w14:textId="77777777" w:rsidR="00B91998" w:rsidRDefault="00B91998" w:rsidP="00783484">
            <w:pPr>
              <w:jc w:val="right"/>
            </w:pPr>
          </w:p>
          <w:p w14:paraId="4C68170B" w14:textId="77777777" w:rsidR="00B91998" w:rsidRDefault="00B91998" w:rsidP="00783484">
            <w:pPr>
              <w:jc w:val="right"/>
            </w:pPr>
            <w:r>
              <w:t>Independent</w:t>
            </w:r>
          </w:p>
        </w:tc>
        <w:tc>
          <w:tcPr>
            <w:tcW w:w="1680" w:type="dxa"/>
          </w:tcPr>
          <w:p w14:paraId="5048EBC5" w14:textId="77777777" w:rsidR="00B91998" w:rsidRDefault="00B91998" w:rsidP="00783484">
            <w:pPr>
              <w:jc w:val="center"/>
            </w:pPr>
          </w:p>
        </w:tc>
        <w:tc>
          <w:tcPr>
            <w:tcW w:w="1840" w:type="dxa"/>
          </w:tcPr>
          <w:p w14:paraId="1889B830" w14:textId="77777777" w:rsidR="00B91998" w:rsidRDefault="00B91998" w:rsidP="00783484">
            <w:pPr>
              <w:jc w:val="center"/>
            </w:pPr>
          </w:p>
        </w:tc>
        <w:tc>
          <w:tcPr>
            <w:tcW w:w="1988" w:type="dxa"/>
          </w:tcPr>
          <w:p w14:paraId="766BD82F" w14:textId="77777777" w:rsidR="00B91998" w:rsidRDefault="00B91998" w:rsidP="00783484">
            <w:pPr>
              <w:jc w:val="center"/>
            </w:pPr>
          </w:p>
        </w:tc>
        <w:tc>
          <w:tcPr>
            <w:tcW w:w="1782" w:type="dxa"/>
          </w:tcPr>
          <w:p w14:paraId="22517F9B" w14:textId="77777777" w:rsidR="00B91998" w:rsidRDefault="00B91998" w:rsidP="00783484">
            <w:pPr>
              <w:jc w:val="center"/>
            </w:pPr>
          </w:p>
        </w:tc>
      </w:tr>
      <w:tr w:rsidR="00B91998" w14:paraId="6CCC4274" w14:textId="77777777" w:rsidTr="00783484">
        <w:trPr>
          <w:trHeight w:val="186"/>
        </w:trPr>
        <w:tc>
          <w:tcPr>
            <w:tcW w:w="2160" w:type="dxa"/>
            <w:vMerge/>
          </w:tcPr>
          <w:p w14:paraId="2F4485B8" w14:textId="77777777" w:rsidR="00B91998" w:rsidRDefault="00B91998" w:rsidP="00783484">
            <w:pPr>
              <w:jc w:val="right"/>
            </w:pPr>
          </w:p>
        </w:tc>
        <w:tc>
          <w:tcPr>
            <w:tcW w:w="1680" w:type="dxa"/>
          </w:tcPr>
          <w:p w14:paraId="72CABDD4" w14:textId="77777777" w:rsidR="00B91998" w:rsidRDefault="00B91998" w:rsidP="00783484">
            <w:pPr>
              <w:jc w:val="center"/>
            </w:pPr>
            <w:r>
              <w:t>13 (12.5%)</w:t>
            </w:r>
          </w:p>
        </w:tc>
        <w:tc>
          <w:tcPr>
            <w:tcW w:w="1840" w:type="dxa"/>
          </w:tcPr>
          <w:p w14:paraId="66E173FC" w14:textId="77777777" w:rsidR="00B91998" w:rsidRDefault="00B91998" w:rsidP="00783484">
            <w:pPr>
              <w:jc w:val="center"/>
            </w:pPr>
            <w:r>
              <w:t>13 (13.5%)</w:t>
            </w:r>
          </w:p>
        </w:tc>
        <w:tc>
          <w:tcPr>
            <w:tcW w:w="1988" w:type="dxa"/>
          </w:tcPr>
          <w:p w14:paraId="722B820E" w14:textId="77777777" w:rsidR="00B91998" w:rsidRDefault="00B91998" w:rsidP="00783484">
            <w:pPr>
              <w:jc w:val="center"/>
            </w:pPr>
          </w:p>
        </w:tc>
        <w:tc>
          <w:tcPr>
            <w:tcW w:w="1782" w:type="dxa"/>
          </w:tcPr>
          <w:p w14:paraId="0A29486D" w14:textId="77777777" w:rsidR="00B91998" w:rsidRDefault="00B91998" w:rsidP="00783484">
            <w:pPr>
              <w:jc w:val="center"/>
            </w:pPr>
          </w:p>
        </w:tc>
      </w:tr>
      <w:tr w:rsidR="00B91998" w14:paraId="6024CFEA" w14:textId="77777777" w:rsidTr="00783484">
        <w:trPr>
          <w:trHeight w:val="186"/>
        </w:trPr>
        <w:tc>
          <w:tcPr>
            <w:tcW w:w="2160" w:type="dxa"/>
          </w:tcPr>
          <w:p w14:paraId="731E5991" w14:textId="77777777" w:rsidR="00B91998" w:rsidRDefault="00B91998" w:rsidP="00783484">
            <w:pPr>
              <w:jc w:val="right"/>
            </w:pPr>
          </w:p>
        </w:tc>
        <w:tc>
          <w:tcPr>
            <w:tcW w:w="1680" w:type="dxa"/>
          </w:tcPr>
          <w:p w14:paraId="6E5F1293" w14:textId="77777777" w:rsidR="00B91998" w:rsidRDefault="00B91998" w:rsidP="00783484">
            <w:pPr>
              <w:jc w:val="center"/>
            </w:pPr>
          </w:p>
        </w:tc>
        <w:tc>
          <w:tcPr>
            <w:tcW w:w="1840" w:type="dxa"/>
          </w:tcPr>
          <w:p w14:paraId="505877D4" w14:textId="77777777" w:rsidR="00B91998" w:rsidRDefault="00B91998" w:rsidP="00783484">
            <w:pPr>
              <w:jc w:val="center"/>
            </w:pPr>
          </w:p>
        </w:tc>
        <w:tc>
          <w:tcPr>
            <w:tcW w:w="1988" w:type="dxa"/>
          </w:tcPr>
          <w:p w14:paraId="6CF9E58B" w14:textId="77777777" w:rsidR="00B91998" w:rsidRDefault="00B91998" w:rsidP="00783484">
            <w:pPr>
              <w:jc w:val="center"/>
            </w:pPr>
          </w:p>
        </w:tc>
        <w:tc>
          <w:tcPr>
            <w:tcW w:w="1782" w:type="dxa"/>
          </w:tcPr>
          <w:p w14:paraId="49E7E40E" w14:textId="77777777" w:rsidR="00B91998" w:rsidRDefault="00B91998" w:rsidP="00783484">
            <w:pPr>
              <w:jc w:val="center"/>
            </w:pPr>
          </w:p>
        </w:tc>
      </w:tr>
      <w:tr w:rsidR="00B91998" w14:paraId="5B326820" w14:textId="77777777" w:rsidTr="00783484">
        <w:trPr>
          <w:trHeight w:val="186"/>
        </w:trPr>
        <w:tc>
          <w:tcPr>
            <w:tcW w:w="2160" w:type="dxa"/>
          </w:tcPr>
          <w:p w14:paraId="7F49343F" w14:textId="77777777" w:rsidR="00B91998" w:rsidRDefault="00B91998" w:rsidP="00783484">
            <w:pPr>
              <w:jc w:val="right"/>
            </w:pPr>
            <w:r>
              <w:t>Independent Lean Republican</w:t>
            </w:r>
          </w:p>
        </w:tc>
        <w:tc>
          <w:tcPr>
            <w:tcW w:w="1680" w:type="dxa"/>
          </w:tcPr>
          <w:p w14:paraId="366658D6" w14:textId="77777777" w:rsidR="00B91998" w:rsidRDefault="00B91998" w:rsidP="00783484">
            <w:pPr>
              <w:jc w:val="center"/>
            </w:pPr>
            <w:r>
              <w:t>18 (17.3%)</w:t>
            </w:r>
          </w:p>
        </w:tc>
        <w:tc>
          <w:tcPr>
            <w:tcW w:w="1840" w:type="dxa"/>
          </w:tcPr>
          <w:p w14:paraId="0F6ADEA4" w14:textId="77777777" w:rsidR="00B91998" w:rsidRDefault="00B91998" w:rsidP="00783484">
            <w:pPr>
              <w:jc w:val="center"/>
            </w:pPr>
            <w:r>
              <w:t>11 (11.5%)</w:t>
            </w:r>
          </w:p>
        </w:tc>
        <w:tc>
          <w:tcPr>
            <w:tcW w:w="1988" w:type="dxa"/>
          </w:tcPr>
          <w:p w14:paraId="11EBE557" w14:textId="77777777" w:rsidR="00B91998" w:rsidRDefault="00B91998" w:rsidP="00783484">
            <w:pPr>
              <w:jc w:val="center"/>
            </w:pPr>
          </w:p>
        </w:tc>
        <w:tc>
          <w:tcPr>
            <w:tcW w:w="1782" w:type="dxa"/>
          </w:tcPr>
          <w:p w14:paraId="21C9F115" w14:textId="77777777" w:rsidR="00B91998" w:rsidRDefault="00B91998" w:rsidP="00783484">
            <w:pPr>
              <w:jc w:val="center"/>
            </w:pPr>
          </w:p>
        </w:tc>
      </w:tr>
      <w:tr w:rsidR="00B91998" w14:paraId="00329EF3" w14:textId="77777777" w:rsidTr="00783484">
        <w:trPr>
          <w:trHeight w:val="186"/>
        </w:trPr>
        <w:tc>
          <w:tcPr>
            <w:tcW w:w="2160" w:type="dxa"/>
          </w:tcPr>
          <w:p w14:paraId="37D187FD" w14:textId="77777777" w:rsidR="00B91998" w:rsidRDefault="00B91998" w:rsidP="00783484">
            <w:pPr>
              <w:jc w:val="right"/>
            </w:pPr>
          </w:p>
        </w:tc>
        <w:tc>
          <w:tcPr>
            <w:tcW w:w="1680" w:type="dxa"/>
          </w:tcPr>
          <w:p w14:paraId="7C5AD21E" w14:textId="77777777" w:rsidR="00B91998" w:rsidRDefault="00B91998" w:rsidP="00783484">
            <w:pPr>
              <w:jc w:val="center"/>
            </w:pPr>
          </w:p>
        </w:tc>
        <w:tc>
          <w:tcPr>
            <w:tcW w:w="1840" w:type="dxa"/>
          </w:tcPr>
          <w:p w14:paraId="433BC79A" w14:textId="77777777" w:rsidR="00B91998" w:rsidRDefault="00B91998" w:rsidP="00783484">
            <w:pPr>
              <w:jc w:val="center"/>
            </w:pPr>
          </w:p>
        </w:tc>
        <w:tc>
          <w:tcPr>
            <w:tcW w:w="1988" w:type="dxa"/>
          </w:tcPr>
          <w:p w14:paraId="67653EC7" w14:textId="77777777" w:rsidR="00B91998" w:rsidRDefault="00B91998" w:rsidP="00783484">
            <w:pPr>
              <w:jc w:val="center"/>
            </w:pPr>
          </w:p>
        </w:tc>
        <w:tc>
          <w:tcPr>
            <w:tcW w:w="1782" w:type="dxa"/>
          </w:tcPr>
          <w:p w14:paraId="32263E59" w14:textId="77777777" w:rsidR="00B91998" w:rsidRDefault="00B91998" w:rsidP="00783484">
            <w:pPr>
              <w:jc w:val="center"/>
            </w:pPr>
          </w:p>
        </w:tc>
      </w:tr>
      <w:tr w:rsidR="00B91998" w14:paraId="07C20998" w14:textId="77777777" w:rsidTr="00783484">
        <w:trPr>
          <w:trHeight w:val="186"/>
        </w:trPr>
        <w:tc>
          <w:tcPr>
            <w:tcW w:w="2160" w:type="dxa"/>
          </w:tcPr>
          <w:p w14:paraId="31086FC0" w14:textId="77777777" w:rsidR="00B91998" w:rsidRDefault="00B91998" w:rsidP="00783484">
            <w:pPr>
              <w:jc w:val="right"/>
            </w:pPr>
            <w:r>
              <w:t>Republican</w:t>
            </w:r>
          </w:p>
        </w:tc>
        <w:tc>
          <w:tcPr>
            <w:tcW w:w="1680" w:type="dxa"/>
          </w:tcPr>
          <w:p w14:paraId="2BB3D751" w14:textId="77777777" w:rsidR="00B91998" w:rsidRDefault="00B91998" w:rsidP="00783484">
            <w:pPr>
              <w:jc w:val="center"/>
            </w:pPr>
            <w:r>
              <w:t>21 (20.2%)</w:t>
            </w:r>
          </w:p>
        </w:tc>
        <w:tc>
          <w:tcPr>
            <w:tcW w:w="1840" w:type="dxa"/>
          </w:tcPr>
          <w:p w14:paraId="2D5819FD" w14:textId="77777777" w:rsidR="00B91998" w:rsidRDefault="00B91998" w:rsidP="00783484">
            <w:pPr>
              <w:jc w:val="center"/>
            </w:pPr>
            <w:r>
              <w:t>25 (26.0%)</w:t>
            </w:r>
          </w:p>
        </w:tc>
        <w:tc>
          <w:tcPr>
            <w:tcW w:w="1988" w:type="dxa"/>
          </w:tcPr>
          <w:p w14:paraId="27E9D767" w14:textId="77777777" w:rsidR="00B91998" w:rsidRDefault="00B91998" w:rsidP="00783484">
            <w:pPr>
              <w:jc w:val="center"/>
            </w:pPr>
          </w:p>
        </w:tc>
        <w:tc>
          <w:tcPr>
            <w:tcW w:w="1782" w:type="dxa"/>
          </w:tcPr>
          <w:p w14:paraId="50F951C0" w14:textId="77777777" w:rsidR="00B91998" w:rsidRDefault="00B91998" w:rsidP="00783484">
            <w:pPr>
              <w:jc w:val="center"/>
            </w:pPr>
          </w:p>
        </w:tc>
      </w:tr>
      <w:tr w:rsidR="00B91998" w14:paraId="3B35ECD0" w14:textId="77777777" w:rsidTr="00783484">
        <w:trPr>
          <w:trHeight w:val="186"/>
        </w:trPr>
        <w:tc>
          <w:tcPr>
            <w:tcW w:w="2160" w:type="dxa"/>
          </w:tcPr>
          <w:p w14:paraId="39F6D3B3" w14:textId="77777777" w:rsidR="00B91998" w:rsidRDefault="00B91998" w:rsidP="00783484">
            <w:pPr>
              <w:jc w:val="right"/>
            </w:pPr>
          </w:p>
        </w:tc>
        <w:tc>
          <w:tcPr>
            <w:tcW w:w="1680" w:type="dxa"/>
          </w:tcPr>
          <w:p w14:paraId="4D245ECE" w14:textId="77777777" w:rsidR="00B91998" w:rsidRDefault="00B91998" w:rsidP="00783484">
            <w:pPr>
              <w:jc w:val="center"/>
            </w:pPr>
          </w:p>
        </w:tc>
        <w:tc>
          <w:tcPr>
            <w:tcW w:w="1840" w:type="dxa"/>
          </w:tcPr>
          <w:p w14:paraId="0755EA71" w14:textId="77777777" w:rsidR="00B91998" w:rsidRDefault="00B91998" w:rsidP="00783484">
            <w:pPr>
              <w:jc w:val="center"/>
            </w:pPr>
          </w:p>
        </w:tc>
        <w:tc>
          <w:tcPr>
            <w:tcW w:w="1988" w:type="dxa"/>
          </w:tcPr>
          <w:p w14:paraId="060FB038" w14:textId="77777777" w:rsidR="00B91998" w:rsidRDefault="00B91998" w:rsidP="00783484">
            <w:pPr>
              <w:jc w:val="center"/>
            </w:pPr>
          </w:p>
        </w:tc>
        <w:tc>
          <w:tcPr>
            <w:tcW w:w="1782" w:type="dxa"/>
          </w:tcPr>
          <w:p w14:paraId="22E80C8B" w14:textId="77777777" w:rsidR="00B91998" w:rsidRDefault="00B91998" w:rsidP="00783484">
            <w:pPr>
              <w:jc w:val="center"/>
            </w:pPr>
          </w:p>
        </w:tc>
      </w:tr>
      <w:tr w:rsidR="00B91998" w14:paraId="553E2DC9" w14:textId="77777777" w:rsidTr="00783484">
        <w:trPr>
          <w:trHeight w:val="186"/>
        </w:trPr>
        <w:tc>
          <w:tcPr>
            <w:tcW w:w="2160" w:type="dxa"/>
          </w:tcPr>
          <w:p w14:paraId="1ECAC9DF" w14:textId="77777777" w:rsidR="00B91998" w:rsidRPr="00DE3EB7" w:rsidRDefault="00B91998" w:rsidP="00783484">
            <w:pPr>
              <w:jc w:val="right"/>
            </w:pPr>
            <w:r>
              <w:t>Strong Republican</w:t>
            </w:r>
          </w:p>
        </w:tc>
        <w:tc>
          <w:tcPr>
            <w:tcW w:w="1680" w:type="dxa"/>
          </w:tcPr>
          <w:p w14:paraId="64AF2F79" w14:textId="77777777" w:rsidR="00B91998" w:rsidRDefault="00B91998" w:rsidP="00783484">
            <w:pPr>
              <w:jc w:val="center"/>
            </w:pPr>
            <w:r>
              <w:t>2 (1.9%)</w:t>
            </w:r>
          </w:p>
        </w:tc>
        <w:tc>
          <w:tcPr>
            <w:tcW w:w="1840" w:type="dxa"/>
          </w:tcPr>
          <w:p w14:paraId="2FBD2F64" w14:textId="77777777" w:rsidR="00B91998" w:rsidRDefault="00B91998" w:rsidP="00783484">
            <w:pPr>
              <w:jc w:val="center"/>
            </w:pPr>
            <w:r>
              <w:t>10 (10.4%)</w:t>
            </w:r>
          </w:p>
        </w:tc>
        <w:tc>
          <w:tcPr>
            <w:tcW w:w="1988" w:type="dxa"/>
          </w:tcPr>
          <w:p w14:paraId="07CFE187" w14:textId="77777777" w:rsidR="00B91998" w:rsidRDefault="00B91998" w:rsidP="00783484">
            <w:pPr>
              <w:jc w:val="center"/>
            </w:pPr>
          </w:p>
        </w:tc>
        <w:tc>
          <w:tcPr>
            <w:tcW w:w="1782" w:type="dxa"/>
          </w:tcPr>
          <w:p w14:paraId="4D0BB57C" w14:textId="77777777" w:rsidR="00B91998" w:rsidRDefault="00B91998" w:rsidP="00783484">
            <w:pPr>
              <w:jc w:val="center"/>
            </w:pPr>
          </w:p>
        </w:tc>
      </w:tr>
    </w:tbl>
    <w:p w14:paraId="4D6F6CC2" w14:textId="77777777" w:rsidR="00B91998" w:rsidRDefault="00B91998" w:rsidP="00B91998">
      <w:pPr>
        <w:rPr>
          <w:i/>
          <w:iCs/>
        </w:rPr>
      </w:pPr>
    </w:p>
    <w:p w14:paraId="46AC282A" w14:textId="77777777" w:rsidR="00B91998" w:rsidRDefault="00B91998" w:rsidP="00B91998">
      <w:r>
        <w:rPr>
          <w:i/>
          <w:iCs/>
        </w:rPr>
        <w:t xml:space="preserve">Note. </w:t>
      </w:r>
      <w:r>
        <w:t xml:space="preserve">Means (SD) and </w:t>
      </w:r>
      <w:r>
        <w:rPr>
          <w:i/>
          <w:iCs/>
        </w:rPr>
        <w:t>t</w:t>
      </w:r>
      <w:r w:rsidRPr="002A5292">
        <w:t>-tests were</w:t>
      </w:r>
      <w:r>
        <w:rPr>
          <w:i/>
          <w:iCs/>
        </w:rPr>
        <w:t xml:space="preserve"> </w:t>
      </w:r>
      <w:r>
        <w:t xml:space="preserve">used for age and numeracy score; Frequencies and chi-square </w:t>
      </w:r>
    </w:p>
    <w:p w14:paraId="558DBD5B" w14:textId="77777777" w:rsidR="00B91998" w:rsidRDefault="00B91998" w:rsidP="00B91998"/>
    <w:p w14:paraId="39A62DB1" w14:textId="77777777" w:rsidR="00B91998" w:rsidRDefault="00B91998" w:rsidP="00B91998">
      <w:r>
        <w:t>tests were used for gender, party identity, political philosophy.</w:t>
      </w:r>
    </w:p>
    <w:p w14:paraId="3733ACC7" w14:textId="77777777" w:rsidR="00B91998" w:rsidRPr="0086628D" w:rsidRDefault="00B91998" w:rsidP="00B91998">
      <w:pPr>
        <w:spacing w:line="480" w:lineRule="auto"/>
      </w:pPr>
      <w:r w:rsidRPr="004132C4">
        <w:rPr>
          <w:b/>
          <w:bCs/>
        </w:rPr>
        <w:lastRenderedPageBreak/>
        <w:t>Table 2</w:t>
      </w:r>
    </w:p>
    <w:p w14:paraId="54782116" w14:textId="77777777" w:rsidR="00B91998" w:rsidRPr="004132C4" w:rsidRDefault="00B91998" w:rsidP="00B91998">
      <w:pPr>
        <w:spacing w:line="480" w:lineRule="auto"/>
        <w:rPr>
          <w:i/>
          <w:iCs/>
        </w:rPr>
      </w:pPr>
      <w:r w:rsidRPr="004132C4">
        <w:rPr>
          <w:i/>
          <w:iCs/>
        </w:rPr>
        <w:t>Allele Frequency (%) in Treatment and Control Groups for Single Nucleotide Polymorphisms in Three Genes of Interest: DRD2, DARPP-32, and COMT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5"/>
        <w:gridCol w:w="2000"/>
        <w:gridCol w:w="1924"/>
        <w:gridCol w:w="1767"/>
        <w:gridCol w:w="1644"/>
      </w:tblGrid>
      <w:tr w:rsidR="00B91998" w14:paraId="28C2D8D4" w14:textId="77777777" w:rsidTr="00783484">
        <w:tc>
          <w:tcPr>
            <w:tcW w:w="2025" w:type="dxa"/>
            <w:tcBorders>
              <w:top w:val="single" w:sz="4" w:space="0" w:color="auto"/>
              <w:bottom w:val="single" w:sz="4" w:space="0" w:color="auto"/>
            </w:tcBorders>
          </w:tcPr>
          <w:p w14:paraId="1F9A3E2F" w14:textId="77777777" w:rsidR="00B91998" w:rsidRDefault="00B91998" w:rsidP="00783484">
            <w:r>
              <w:t>Gene</w:t>
            </w:r>
          </w:p>
        </w:tc>
        <w:tc>
          <w:tcPr>
            <w:tcW w:w="2000" w:type="dxa"/>
            <w:tcBorders>
              <w:top w:val="single" w:sz="4" w:space="0" w:color="auto"/>
              <w:bottom w:val="single" w:sz="4" w:space="0" w:color="auto"/>
            </w:tcBorders>
          </w:tcPr>
          <w:p w14:paraId="7B5047D8" w14:textId="77777777" w:rsidR="00B91998" w:rsidRDefault="00B91998" w:rsidP="00783484">
            <w:pPr>
              <w:jc w:val="center"/>
            </w:pPr>
            <w:r>
              <w:t>Treatment</w:t>
            </w:r>
          </w:p>
        </w:tc>
        <w:tc>
          <w:tcPr>
            <w:tcW w:w="1924" w:type="dxa"/>
            <w:tcBorders>
              <w:top w:val="single" w:sz="4" w:space="0" w:color="auto"/>
              <w:bottom w:val="single" w:sz="4" w:space="0" w:color="auto"/>
            </w:tcBorders>
          </w:tcPr>
          <w:p w14:paraId="51E12134" w14:textId="77777777" w:rsidR="00B91998" w:rsidRDefault="00B91998" w:rsidP="00783484">
            <w:pPr>
              <w:jc w:val="center"/>
            </w:pPr>
            <w:r>
              <w:t>Control</w:t>
            </w:r>
          </w:p>
        </w:tc>
        <w:tc>
          <w:tcPr>
            <w:tcW w:w="1767" w:type="dxa"/>
            <w:tcBorders>
              <w:top w:val="single" w:sz="4" w:space="0" w:color="auto"/>
              <w:bottom w:val="single" w:sz="4" w:space="0" w:color="auto"/>
            </w:tcBorders>
          </w:tcPr>
          <w:p w14:paraId="44C3ABEC" w14:textId="77777777" w:rsidR="00B91998" w:rsidRDefault="00B91998" w:rsidP="00783484">
            <w:pPr>
              <w:jc w:val="center"/>
            </w:pPr>
            <w:r>
              <w:sym w:font="Symbol" w:char="F063"/>
            </w:r>
            <w:r>
              <w:rPr>
                <w:vertAlign w:val="superscript"/>
              </w:rPr>
              <w:t>2</w:t>
            </w:r>
          </w:p>
        </w:tc>
        <w:tc>
          <w:tcPr>
            <w:tcW w:w="1644" w:type="dxa"/>
            <w:tcBorders>
              <w:top w:val="single" w:sz="4" w:space="0" w:color="auto"/>
              <w:bottom w:val="single" w:sz="4" w:space="0" w:color="auto"/>
            </w:tcBorders>
          </w:tcPr>
          <w:p w14:paraId="21A74305" w14:textId="77777777" w:rsidR="00B91998" w:rsidRDefault="00B91998" w:rsidP="00783484">
            <w:pPr>
              <w:jc w:val="center"/>
            </w:pPr>
            <w:r w:rsidRPr="00E52A99">
              <w:rPr>
                <w:i/>
                <w:iCs/>
              </w:rPr>
              <w:t>p</w:t>
            </w:r>
            <w:r>
              <w:t>-value</w:t>
            </w:r>
          </w:p>
        </w:tc>
      </w:tr>
      <w:tr w:rsidR="00B91998" w14:paraId="0DE6578A" w14:textId="77777777" w:rsidTr="00783484">
        <w:tc>
          <w:tcPr>
            <w:tcW w:w="2025" w:type="dxa"/>
            <w:tcBorders>
              <w:top w:val="single" w:sz="4" w:space="0" w:color="auto"/>
            </w:tcBorders>
          </w:tcPr>
          <w:p w14:paraId="560517D4" w14:textId="77777777" w:rsidR="00B91998" w:rsidRDefault="00B91998" w:rsidP="00783484">
            <w:r>
              <w:t>DRD2</w:t>
            </w:r>
          </w:p>
        </w:tc>
        <w:tc>
          <w:tcPr>
            <w:tcW w:w="2000" w:type="dxa"/>
            <w:tcBorders>
              <w:top w:val="single" w:sz="4" w:space="0" w:color="auto"/>
            </w:tcBorders>
          </w:tcPr>
          <w:p w14:paraId="1C6FFF8D" w14:textId="77777777" w:rsidR="00B91998" w:rsidRDefault="00B91998" w:rsidP="00783484">
            <w:pPr>
              <w:jc w:val="center"/>
            </w:pPr>
          </w:p>
        </w:tc>
        <w:tc>
          <w:tcPr>
            <w:tcW w:w="1924" w:type="dxa"/>
            <w:tcBorders>
              <w:top w:val="single" w:sz="4" w:space="0" w:color="auto"/>
            </w:tcBorders>
          </w:tcPr>
          <w:p w14:paraId="0FAB8E68" w14:textId="77777777" w:rsidR="00B91998" w:rsidRDefault="00B91998" w:rsidP="00783484">
            <w:pPr>
              <w:jc w:val="center"/>
            </w:pPr>
          </w:p>
        </w:tc>
        <w:tc>
          <w:tcPr>
            <w:tcW w:w="1767" w:type="dxa"/>
            <w:tcBorders>
              <w:top w:val="single" w:sz="4" w:space="0" w:color="auto"/>
            </w:tcBorders>
          </w:tcPr>
          <w:p w14:paraId="4382D883" w14:textId="77777777" w:rsidR="00B91998" w:rsidRDefault="00B91998" w:rsidP="00783484">
            <w:pPr>
              <w:jc w:val="center"/>
            </w:pPr>
            <w:r>
              <w:t>8.176</w:t>
            </w:r>
          </w:p>
        </w:tc>
        <w:tc>
          <w:tcPr>
            <w:tcW w:w="1644" w:type="dxa"/>
            <w:tcBorders>
              <w:top w:val="single" w:sz="4" w:space="0" w:color="auto"/>
            </w:tcBorders>
          </w:tcPr>
          <w:p w14:paraId="0DB9044B" w14:textId="10F1FD14" w:rsidR="00B91998" w:rsidRDefault="00B91998" w:rsidP="00783484">
            <w:pPr>
              <w:jc w:val="center"/>
            </w:pPr>
            <w:r>
              <w:t>.</w:t>
            </w:r>
            <w:r w:rsidR="008B0542">
              <w:t>0</w:t>
            </w:r>
            <w:r>
              <w:t>17</w:t>
            </w:r>
          </w:p>
        </w:tc>
      </w:tr>
      <w:tr w:rsidR="00B91998" w14:paraId="5B021320" w14:textId="77777777" w:rsidTr="00783484">
        <w:tc>
          <w:tcPr>
            <w:tcW w:w="2025" w:type="dxa"/>
          </w:tcPr>
          <w:p w14:paraId="58B8F5A4" w14:textId="77777777" w:rsidR="00B91998" w:rsidRDefault="00B91998" w:rsidP="00783484">
            <w:pPr>
              <w:jc w:val="right"/>
            </w:pPr>
            <w:r>
              <w:t>C/C</w:t>
            </w:r>
          </w:p>
        </w:tc>
        <w:tc>
          <w:tcPr>
            <w:tcW w:w="2000" w:type="dxa"/>
          </w:tcPr>
          <w:p w14:paraId="4AB46A5F" w14:textId="77777777" w:rsidR="00B91998" w:rsidRDefault="00B91998" w:rsidP="00783484">
            <w:pPr>
              <w:jc w:val="center"/>
            </w:pPr>
            <w:r>
              <w:t xml:space="preserve"> 23 (22.1%)</w:t>
            </w:r>
          </w:p>
        </w:tc>
        <w:tc>
          <w:tcPr>
            <w:tcW w:w="1924" w:type="dxa"/>
          </w:tcPr>
          <w:p w14:paraId="06619788" w14:textId="77777777" w:rsidR="00B91998" w:rsidRDefault="00B91998" w:rsidP="00783484">
            <w:pPr>
              <w:jc w:val="center"/>
            </w:pPr>
            <w:r>
              <w:t>29 (30.2%)</w:t>
            </w:r>
          </w:p>
        </w:tc>
        <w:tc>
          <w:tcPr>
            <w:tcW w:w="1767" w:type="dxa"/>
          </w:tcPr>
          <w:p w14:paraId="68FEE7CA" w14:textId="77777777" w:rsidR="00B91998" w:rsidRDefault="00B91998" w:rsidP="00783484">
            <w:pPr>
              <w:jc w:val="center"/>
            </w:pPr>
          </w:p>
        </w:tc>
        <w:tc>
          <w:tcPr>
            <w:tcW w:w="1644" w:type="dxa"/>
          </w:tcPr>
          <w:p w14:paraId="160F10BE" w14:textId="77777777" w:rsidR="00B91998" w:rsidRDefault="00B91998" w:rsidP="00783484">
            <w:pPr>
              <w:jc w:val="center"/>
            </w:pPr>
          </w:p>
        </w:tc>
      </w:tr>
      <w:tr w:rsidR="00B91998" w14:paraId="1073AF99" w14:textId="77777777" w:rsidTr="00783484">
        <w:tc>
          <w:tcPr>
            <w:tcW w:w="2025" w:type="dxa"/>
          </w:tcPr>
          <w:p w14:paraId="79A4A51D" w14:textId="77777777" w:rsidR="00B91998" w:rsidRDefault="00B91998" w:rsidP="00783484">
            <w:pPr>
              <w:jc w:val="right"/>
            </w:pPr>
            <w:r>
              <w:t>T/T</w:t>
            </w:r>
          </w:p>
        </w:tc>
        <w:tc>
          <w:tcPr>
            <w:tcW w:w="2000" w:type="dxa"/>
          </w:tcPr>
          <w:p w14:paraId="3C5F385B" w14:textId="77777777" w:rsidR="00B91998" w:rsidRDefault="00B91998" w:rsidP="00783484">
            <w:pPr>
              <w:jc w:val="center"/>
            </w:pPr>
            <w:r>
              <w:t>37 (35.6%)</w:t>
            </w:r>
          </w:p>
        </w:tc>
        <w:tc>
          <w:tcPr>
            <w:tcW w:w="1924" w:type="dxa"/>
          </w:tcPr>
          <w:p w14:paraId="2C01C769" w14:textId="77777777" w:rsidR="00B91998" w:rsidRDefault="00B91998" w:rsidP="00783484">
            <w:pPr>
              <w:jc w:val="center"/>
            </w:pPr>
            <w:r>
              <w:t>17 (17.7%)</w:t>
            </w:r>
          </w:p>
        </w:tc>
        <w:tc>
          <w:tcPr>
            <w:tcW w:w="1767" w:type="dxa"/>
          </w:tcPr>
          <w:p w14:paraId="5B4BE481" w14:textId="77777777" w:rsidR="00B91998" w:rsidRDefault="00B91998" w:rsidP="00783484">
            <w:pPr>
              <w:jc w:val="center"/>
            </w:pPr>
          </w:p>
        </w:tc>
        <w:tc>
          <w:tcPr>
            <w:tcW w:w="1644" w:type="dxa"/>
          </w:tcPr>
          <w:p w14:paraId="098A0F25" w14:textId="77777777" w:rsidR="00B91998" w:rsidRDefault="00B91998" w:rsidP="00783484">
            <w:pPr>
              <w:jc w:val="center"/>
            </w:pPr>
          </w:p>
        </w:tc>
      </w:tr>
      <w:tr w:rsidR="00B91998" w14:paraId="13421369" w14:textId="77777777" w:rsidTr="00783484">
        <w:tc>
          <w:tcPr>
            <w:tcW w:w="2025" w:type="dxa"/>
          </w:tcPr>
          <w:p w14:paraId="41243A0D" w14:textId="77777777" w:rsidR="00B91998" w:rsidRDefault="00B91998" w:rsidP="00783484">
            <w:pPr>
              <w:jc w:val="right"/>
            </w:pPr>
            <w:r>
              <w:t>C/T</w:t>
            </w:r>
          </w:p>
        </w:tc>
        <w:tc>
          <w:tcPr>
            <w:tcW w:w="2000" w:type="dxa"/>
          </w:tcPr>
          <w:p w14:paraId="25D3EAC7" w14:textId="77777777" w:rsidR="00B91998" w:rsidRDefault="00B91998" w:rsidP="00783484">
            <w:pPr>
              <w:jc w:val="center"/>
            </w:pPr>
            <w:r>
              <w:t>44 (42.3%)</w:t>
            </w:r>
          </w:p>
        </w:tc>
        <w:tc>
          <w:tcPr>
            <w:tcW w:w="1924" w:type="dxa"/>
          </w:tcPr>
          <w:p w14:paraId="4DE296E7" w14:textId="77777777" w:rsidR="00B91998" w:rsidRDefault="00B91998" w:rsidP="00783484">
            <w:pPr>
              <w:jc w:val="center"/>
            </w:pPr>
            <w:r>
              <w:t>50 (52.1%)</w:t>
            </w:r>
          </w:p>
        </w:tc>
        <w:tc>
          <w:tcPr>
            <w:tcW w:w="1767" w:type="dxa"/>
          </w:tcPr>
          <w:p w14:paraId="08C4081E" w14:textId="77777777" w:rsidR="00B91998" w:rsidRDefault="00B91998" w:rsidP="00783484">
            <w:pPr>
              <w:jc w:val="center"/>
            </w:pPr>
          </w:p>
        </w:tc>
        <w:tc>
          <w:tcPr>
            <w:tcW w:w="1644" w:type="dxa"/>
          </w:tcPr>
          <w:p w14:paraId="63782576" w14:textId="77777777" w:rsidR="00B91998" w:rsidRDefault="00B91998" w:rsidP="00783484">
            <w:pPr>
              <w:jc w:val="center"/>
            </w:pPr>
          </w:p>
        </w:tc>
      </w:tr>
      <w:tr w:rsidR="00B91998" w14:paraId="0803AFA5" w14:textId="77777777" w:rsidTr="00783484">
        <w:tc>
          <w:tcPr>
            <w:tcW w:w="2025" w:type="dxa"/>
          </w:tcPr>
          <w:p w14:paraId="68EF5A11" w14:textId="77777777" w:rsidR="00B91998" w:rsidRDefault="00B91998" w:rsidP="00783484">
            <w:r>
              <w:t>DARPP-32</w:t>
            </w:r>
          </w:p>
        </w:tc>
        <w:tc>
          <w:tcPr>
            <w:tcW w:w="2000" w:type="dxa"/>
          </w:tcPr>
          <w:p w14:paraId="415F1D7C" w14:textId="77777777" w:rsidR="00B91998" w:rsidRDefault="00B91998" w:rsidP="00783484">
            <w:pPr>
              <w:jc w:val="center"/>
            </w:pPr>
          </w:p>
        </w:tc>
        <w:tc>
          <w:tcPr>
            <w:tcW w:w="1924" w:type="dxa"/>
          </w:tcPr>
          <w:p w14:paraId="78FAF9AE" w14:textId="77777777" w:rsidR="00B91998" w:rsidRDefault="00B91998" w:rsidP="00783484">
            <w:pPr>
              <w:jc w:val="center"/>
            </w:pPr>
          </w:p>
        </w:tc>
        <w:tc>
          <w:tcPr>
            <w:tcW w:w="1767" w:type="dxa"/>
          </w:tcPr>
          <w:p w14:paraId="4F498E08" w14:textId="77777777" w:rsidR="00B91998" w:rsidRDefault="00B91998" w:rsidP="00783484">
            <w:pPr>
              <w:jc w:val="center"/>
            </w:pPr>
            <w:r>
              <w:t>2.374</w:t>
            </w:r>
          </w:p>
        </w:tc>
        <w:tc>
          <w:tcPr>
            <w:tcW w:w="1644" w:type="dxa"/>
          </w:tcPr>
          <w:p w14:paraId="53DAB2A1" w14:textId="77777777" w:rsidR="00B91998" w:rsidRDefault="00B91998" w:rsidP="00783484">
            <w:pPr>
              <w:jc w:val="center"/>
            </w:pPr>
            <w:r>
              <w:t>.305</w:t>
            </w:r>
          </w:p>
        </w:tc>
      </w:tr>
      <w:tr w:rsidR="00B91998" w14:paraId="5293ABC5" w14:textId="77777777" w:rsidTr="00783484">
        <w:tc>
          <w:tcPr>
            <w:tcW w:w="2025" w:type="dxa"/>
          </w:tcPr>
          <w:p w14:paraId="107608AA" w14:textId="77777777" w:rsidR="00B91998" w:rsidRDefault="00B91998" w:rsidP="00783484">
            <w:pPr>
              <w:jc w:val="right"/>
            </w:pPr>
            <w:r>
              <w:t>C/C</w:t>
            </w:r>
          </w:p>
        </w:tc>
        <w:tc>
          <w:tcPr>
            <w:tcW w:w="2000" w:type="dxa"/>
          </w:tcPr>
          <w:p w14:paraId="1B370C52" w14:textId="77777777" w:rsidR="00B91998" w:rsidRDefault="00B91998" w:rsidP="00783484">
            <w:pPr>
              <w:jc w:val="center"/>
            </w:pPr>
            <w:r>
              <w:t>50 (48.1%)</w:t>
            </w:r>
          </w:p>
        </w:tc>
        <w:tc>
          <w:tcPr>
            <w:tcW w:w="1924" w:type="dxa"/>
          </w:tcPr>
          <w:p w14:paraId="29E05FDC" w14:textId="77777777" w:rsidR="00B91998" w:rsidRDefault="00B91998" w:rsidP="00783484">
            <w:pPr>
              <w:jc w:val="center"/>
            </w:pPr>
            <w:r>
              <w:t>51 (53.1%)</w:t>
            </w:r>
          </w:p>
        </w:tc>
        <w:tc>
          <w:tcPr>
            <w:tcW w:w="1767" w:type="dxa"/>
          </w:tcPr>
          <w:p w14:paraId="1FCA4BFF" w14:textId="77777777" w:rsidR="00B91998" w:rsidRDefault="00B91998" w:rsidP="00783484">
            <w:pPr>
              <w:jc w:val="center"/>
            </w:pPr>
          </w:p>
        </w:tc>
        <w:tc>
          <w:tcPr>
            <w:tcW w:w="1644" w:type="dxa"/>
          </w:tcPr>
          <w:p w14:paraId="2ED23DA5" w14:textId="77777777" w:rsidR="00B91998" w:rsidRDefault="00B91998" w:rsidP="00783484">
            <w:pPr>
              <w:jc w:val="center"/>
            </w:pPr>
          </w:p>
        </w:tc>
      </w:tr>
      <w:tr w:rsidR="00B91998" w14:paraId="162494B8" w14:textId="77777777" w:rsidTr="00783484">
        <w:tc>
          <w:tcPr>
            <w:tcW w:w="2025" w:type="dxa"/>
          </w:tcPr>
          <w:p w14:paraId="063193B0" w14:textId="77777777" w:rsidR="00B91998" w:rsidRDefault="00B91998" w:rsidP="00783484">
            <w:pPr>
              <w:jc w:val="right"/>
            </w:pPr>
            <w:r>
              <w:t>T/T</w:t>
            </w:r>
          </w:p>
        </w:tc>
        <w:tc>
          <w:tcPr>
            <w:tcW w:w="2000" w:type="dxa"/>
          </w:tcPr>
          <w:p w14:paraId="36FB88BA" w14:textId="77777777" w:rsidR="00B91998" w:rsidRDefault="00B91998" w:rsidP="00783484">
            <w:pPr>
              <w:jc w:val="center"/>
            </w:pPr>
            <w:r>
              <w:t>16 (15.4%)</w:t>
            </w:r>
          </w:p>
        </w:tc>
        <w:tc>
          <w:tcPr>
            <w:tcW w:w="1924" w:type="dxa"/>
          </w:tcPr>
          <w:p w14:paraId="6AB90D7A" w14:textId="77777777" w:rsidR="00B91998" w:rsidRDefault="00B91998" w:rsidP="00783484">
            <w:pPr>
              <w:jc w:val="center"/>
            </w:pPr>
            <w:r>
              <w:t>8 (8.3%)</w:t>
            </w:r>
          </w:p>
        </w:tc>
        <w:tc>
          <w:tcPr>
            <w:tcW w:w="1767" w:type="dxa"/>
          </w:tcPr>
          <w:p w14:paraId="5846ED37" w14:textId="77777777" w:rsidR="00B91998" w:rsidRDefault="00B91998" w:rsidP="00783484">
            <w:pPr>
              <w:jc w:val="center"/>
            </w:pPr>
          </w:p>
        </w:tc>
        <w:tc>
          <w:tcPr>
            <w:tcW w:w="1644" w:type="dxa"/>
          </w:tcPr>
          <w:p w14:paraId="34074666" w14:textId="77777777" w:rsidR="00B91998" w:rsidRDefault="00B91998" w:rsidP="00783484">
            <w:pPr>
              <w:jc w:val="center"/>
            </w:pPr>
          </w:p>
        </w:tc>
      </w:tr>
      <w:tr w:rsidR="00B91998" w14:paraId="533A867C" w14:textId="77777777" w:rsidTr="00783484">
        <w:tc>
          <w:tcPr>
            <w:tcW w:w="2025" w:type="dxa"/>
          </w:tcPr>
          <w:p w14:paraId="146A0C45" w14:textId="77777777" w:rsidR="00B91998" w:rsidRDefault="00B91998" w:rsidP="00783484">
            <w:pPr>
              <w:jc w:val="right"/>
            </w:pPr>
            <w:r>
              <w:t>C/T</w:t>
            </w:r>
          </w:p>
        </w:tc>
        <w:tc>
          <w:tcPr>
            <w:tcW w:w="2000" w:type="dxa"/>
          </w:tcPr>
          <w:p w14:paraId="43657A19" w14:textId="77777777" w:rsidR="00B91998" w:rsidRDefault="00B91998" w:rsidP="00783484">
            <w:pPr>
              <w:jc w:val="center"/>
            </w:pPr>
            <w:r>
              <w:t>38 (36.5%)</w:t>
            </w:r>
          </w:p>
        </w:tc>
        <w:tc>
          <w:tcPr>
            <w:tcW w:w="1924" w:type="dxa"/>
          </w:tcPr>
          <w:p w14:paraId="2709F26A" w14:textId="77777777" w:rsidR="00B91998" w:rsidRDefault="00B91998" w:rsidP="00783484">
            <w:pPr>
              <w:jc w:val="center"/>
            </w:pPr>
            <w:r>
              <w:t>37 (38.5%)</w:t>
            </w:r>
          </w:p>
        </w:tc>
        <w:tc>
          <w:tcPr>
            <w:tcW w:w="1767" w:type="dxa"/>
          </w:tcPr>
          <w:p w14:paraId="43A5A479" w14:textId="77777777" w:rsidR="00B91998" w:rsidRDefault="00B91998" w:rsidP="00783484">
            <w:pPr>
              <w:jc w:val="center"/>
            </w:pPr>
          </w:p>
        </w:tc>
        <w:tc>
          <w:tcPr>
            <w:tcW w:w="1644" w:type="dxa"/>
          </w:tcPr>
          <w:p w14:paraId="44A3993D" w14:textId="77777777" w:rsidR="00B91998" w:rsidRDefault="00B91998" w:rsidP="00783484">
            <w:pPr>
              <w:jc w:val="center"/>
            </w:pPr>
          </w:p>
        </w:tc>
      </w:tr>
      <w:tr w:rsidR="00B91998" w14:paraId="78720973" w14:textId="77777777" w:rsidTr="00783484">
        <w:tc>
          <w:tcPr>
            <w:tcW w:w="2025" w:type="dxa"/>
          </w:tcPr>
          <w:p w14:paraId="07462E46" w14:textId="77777777" w:rsidR="00B91998" w:rsidRDefault="00B91998" w:rsidP="00783484">
            <w:r>
              <w:t>COMT</w:t>
            </w:r>
          </w:p>
        </w:tc>
        <w:tc>
          <w:tcPr>
            <w:tcW w:w="2000" w:type="dxa"/>
          </w:tcPr>
          <w:p w14:paraId="2A69E422" w14:textId="77777777" w:rsidR="00B91998" w:rsidRDefault="00B91998" w:rsidP="00783484">
            <w:pPr>
              <w:jc w:val="center"/>
            </w:pPr>
          </w:p>
        </w:tc>
        <w:tc>
          <w:tcPr>
            <w:tcW w:w="1924" w:type="dxa"/>
          </w:tcPr>
          <w:p w14:paraId="3B61C8BD" w14:textId="77777777" w:rsidR="00B91998" w:rsidRDefault="00B91998" w:rsidP="00783484">
            <w:pPr>
              <w:jc w:val="center"/>
            </w:pPr>
          </w:p>
        </w:tc>
        <w:tc>
          <w:tcPr>
            <w:tcW w:w="1767" w:type="dxa"/>
          </w:tcPr>
          <w:p w14:paraId="315ED314" w14:textId="77777777" w:rsidR="00B91998" w:rsidRDefault="00B91998" w:rsidP="00783484">
            <w:pPr>
              <w:jc w:val="center"/>
            </w:pPr>
            <w:r>
              <w:t>3.012</w:t>
            </w:r>
          </w:p>
        </w:tc>
        <w:tc>
          <w:tcPr>
            <w:tcW w:w="1644" w:type="dxa"/>
          </w:tcPr>
          <w:p w14:paraId="1DD466A2" w14:textId="77777777" w:rsidR="00B91998" w:rsidRDefault="00B91998" w:rsidP="00783484">
            <w:pPr>
              <w:jc w:val="center"/>
            </w:pPr>
            <w:r>
              <w:t>.222</w:t>
            </w:r>
          </w:p>
        </w:tc>
      </w:tr>
      <w:tr w:rsidR="00B91998" w14:paraId="16363223" w14:textId="77777777" w:rsidTr="00783484">
        <w:tc>
          <w:tcPr>
            <w:tcW w:w="2025" w:type="dxa"/>
          </w:tcPr>
          <w:p w14:paraId="49E16E3F" w14:textId="77777777" w:rsidR="00B91998" w:rsidRDefault="00B91998" w:rsidP="00783484">
            <w:pPr>
              <w:jc w:val="right"/>
            </w:pPr>
            <w:r>
              <w:t>VAL/VAL</w:t>
            </w:r>
          </w:p>
        </w:tc>
        <w:tc>
          <w:tcPr>
            <w:tcW w:w="2000" w:type="dxa"/>
          </w:tcPr>
          <w:p w14:paraId="684F4F42" w14:textId="77777777" w:rsidR="00B91998" w:rsidRDefault="00B91998" w:rsidP="00783484">
            <w:pPr>
              <w:jc w:val="center"/>
            </w:pPr>
            <w:r>
              <w:t>24 (23.1%)</w:t>
            </w:r>
          </w:p>
        </w:tc>
        <w:tc>
          <w:tcPr>
            <w:tcW w:w="1924" w:type="dxa"/>
          </w:tcPr>
          <w:p w14:paraId="45A09827" w14:textId="77777777" w:rsidR="00B91998" w:rsidRDefault="00B91998" w:rsidP="00783484">
            <w:pPr>
              <w:jc w:val="center"/>
            </w:pPr>
            <w:r>
              <w:t>13 (13.5%)</w:t>
            </w:r>
          </w:p>
        </w:tc>
        <w:tc>
          <w:tcPr>
            <w:tcW w:w="1767" w:type="dxa"/>
          </w:tcPr>
          <w:p w14:paraId="3CF9EFB4" w14:textId="77777777" w:rsidR="00B91998" w:rsidRDefault="00B91998" w:rsidP="00783484">
            <w:pPr>
              <w:jc w:val="center"/>
            </w:pPr>
          </w:p>
        </w:tc>
        <w:tc>
          <w:tcPr>
            <w:tcW w:w="1644" w:type="dxa"/>
          </w:tcPr>
          <w:p w14:paraId="5B6D9691" w14:textId="77777777" w:rsidR="00B91998" w:rsidRDefault="00B91998" w:rsidP="00783484">
            <w:pPr>
              <w:jc w:val="center"/>
            </w:pPr>
          </w:p>
        </w:tc>
      </w:tr>
      <w:tr w:rsidR="00B91998" w14:paraId="78EED850" w14:textId="77777777" w:rsidTr="00783484">
        <w:tc>
          <w:tcPr>
            <w:tcW w:w="2025" w:type="dxa"/>
          </w:tcPr>
          <w:p w14:paraId="382E2D0D" w14:textId="77777777" w:rsidR="00B91998" w:rsidRDefault="00B91998" w:rsidP="00783484">
            <w:pPr>
              <w:jc w:val="right"/>
            </w:pPr>
            <w:r>
              <w:t>MET/MET</w:t>
            </w:r>
          </w:p>
        </w:tc>
        <w:tc>
          <w:tcPr>
            <w:tcW w:w="2000" w:type="dxa"/>
          </w:tcPr>
          <w:p w14:paraId="5E83185F" w14:textId="77777777" w:rsidR="00B91998" w:rsidRDefault="00B91998" w:rsidP="00783484">
            <w:pPr>
              <w:jc w:val="center"/>
            </w:pPr>
            <w:r>
              <w:t>33 (31.7%)</w:t>
            </w:r>
          </w:p>
        </w:tc>
        <w:tc>
          <w:tcPr>
            <w:tcW w:w="1924" w:type="dxa"/>
          </w:tcPr>
          <w:p w14:paraId="664AEDBE" w14:textId="77777777" w:rsidR="00B91998" w:rsidRDefault="00B91998" w:rsidP="00783484">
            <w:pPr>
              <w:jc w:val="center"/>
            </w:pPr>
            <w:r>
              <w:t>34 (35.4%)</w:t>
            </w:r>
          </w:p>
        </w:tc>
        <w:tc>
          <w:tcPr>
            <w:tcW w:w="1767" w:type="dxa"/>
          </w:tcPr>
          <w:p w14:paraId="638F8E2E" w14:textId="77777777" w:rsidR="00B91998" w:rsidRDefault="00B91998" w:rsidP="00783484">
            <w:pPr>
              <w:jc w:val="center"/>
            </w:pPr>
          </w:p>
        </w:tc>
        <w:tc>
          <w:tcPr>
            <w:tcW w:w="1644" w:type="dxa"/>
          </w:tcPr>
          <w:p w14:paraId="154E53BB" w14:textId="77777777" w:rsidR="00B91998" w:rsidRDefault="00B91998" w:rsidP="00783484">
            <w:pPr>
              <w:jc w:val="center"/>
            </w:pPr>
          </w:p>
        </w:tc>
      </w:tr>
      <w:tr w:rsidR="00B91998" w14:paraId="77D630C1" w14:textId="77777777" w:rsidTr="00783484">
        <w:tc>
          <w:tcPr>
            <w:tcW w:w="2025" w:type="dxa"/>
          </w:tcPr>
          <w:p w14:paraId="7DED7BC8" w14:textId="77777777" w:rsidR="00B91998" w:rsidRDefault="00B91998" w:rsidP="00783484">
            <w:pPr>
              <w:jc w:val="right"/>
            </w:pPr>
            <w:r>
              <w:t>VAL/MET</w:t>
            </w:r>
          </w:p>
        </w:tc>
        <w:tc>
          <w:tcPr>
            <w:tcW w:w="2000" w:type="dxa"/>
          </w:tcPr>
          <w:p w14:paraId="1AB29847" w14:textId="77777777" w:rsidR="00B91998" w:rsidRDefault="00B91998" w:rsidP="00783484">
            <w:pPr>
              <w:jc w:val="center"/>
            </w:pPr>
            <w:r>
              <w:t>47 (45.2%)</w:t>
            </w:r>
          </w:p>
        </w:tc>
        <w:tc>
          <w:tcPr>
            <w:tcW w:w="1924" w:type="dxa"/>
          </w:tcPr>
          <w:p w14:paraId="50888F91" w14:textId="77777777" w:rsidR="00B91998" w:rsidRDefault="00B91998" w:rsidP="00783484">
            <w:pPr>
              <w:jc w:val="center"/>
            </w:pPr>
            <w:r>
              <w:t>49 (51.0%)</w:t>
            </w:r>
          </w:p>
        </w:tc>
        <w:tc>
          <w:tcPr>
            <w:tcW w:w="1767" w:type="dxa"/>
          </w:tcPr>
          <w:p w14:paraId="21F89B39" w14:textId="77777777" w:rsidR="00B91998" w:rsidRDefault="00B91998" w:rsidP="00783484">
            <w:pPr>
              <w:jc w:val="center"/>
            </w:pPr>
          </w:p>
        </w:tc>
        <w:tc>
          <w:tcPr>
            <w:tcW w:w="1644" w:type="dxa"/>
          </w:tcPr>
          <w:p w14:paraId="5967A29C" w14:textId="77777777" w:rsidR="00B91998" w:rsidRDefault="00B91998" w:rsidP="00783484">
            <w:pPr>
              <w:jc w:val="center"/>
            </w:pPr>
          </w:p>
        </w:tc>
      </w:tr>
    </w:tbl>
    <w:p w14:paraId="6F196681" w14:textId="77777777" w:rsidR="00B91998" w:rsidRDefault="00B91998" w:rsidP="00B91998">
      <w:pPr>
        <w:rPr>
          <w:i/>
          <w:iCs/>
        </w:rPr>
      </w:pPr>
    </w:p>
    <w:p w14:paraId="3C7E4F96" w14:textId="77777777" w:rsidR="00B91998" w:rsidRPr="004132C4" w:rsidRDefault="00B91998" w:rsidP="00B91998"/>
    <w:p w14:paraId="54BFF68C" w14:textId="77777777" w:rsidR="00B91998" w:rsidRDefault="00B91998" w:rsidP="00B91998"/>
    <w:p w14:paraId="63623685" w14:textId="77777777" w:rsidR="00B91998" w:rsidRDefault="00B91998" w:rsidP="00B91998"/>
    <w:p w14:paraId="49D2681A" w14:textId="77777777" w:rsidR="00B91998" w:rsidRDefault="00B91998" w:rsidP="00B91998"/>
    <w:p w14:paraId="27F09AD8" w14:textId="77777777" w:rsidR="00B91998" w:rsidRDefault="00B91998" w:rsidP="00B91998"/>
    <w:p w14:paraId="54710B70" w14:textId="77777777" w:rsidR="00B91998" w:rsidRDefault="00B91998" w:rsidP="00B91998"/>
    <w:p w14:paraId="0FD09FA8" w14:textId="77777777" w:rsidR="00B91998" w:rsidRDefault="00B91998" w:rsidP="00B91998"/>
    <w:p w14:paraId="5189ACF2" w14:textId="77777777" w:rsidR="00B91998" w:rsidRDefault="00B91998" w:rsidP="00B91998"/>
    <w:p w14:paraId="29BCB39B" w14:textId="77777777" w:rsidR="00B91998" w:rsidRDefault="00B91998" w:rsidP="00B91998"/>
    <w:p w14:paraId="4743062B" w14:textId="77777777" w:rsidR="00B91998" w:rsidRDefault="00B91998" w:rsidP="00B91998"/>
    <w:p w14:paraId="715076AF" w14:textId="77777777" w:rsidR="00B91998" w:rsidRDefault="00B91998" w:rsidP="00B91998"/>
    <w:p w14:paraId="36E61A53" w14:textId="77777777" w:rsidR="00B91998" w:rsidRDefault="00B91998" w:rsidP="00B91998"/>
    <w:p w14:paraId="348CBAA5" w14:textId="77777777" w:rsidR="00B91998" w:rsidRDefault="00B91998" w:rsidP="00B91998"/>
    <w:p w14:paraId="15E11347" w14:textId="77777777" w:rsidR="00B91998" w:rsidRDefault="00B91998" w:rsidP="00B91998"/>
    <w:p w14:paraId="76AD3B45" w14:textId="77777777" w:rsidR="00B91998" w:rsidRDefault="00B91998" w:rsidP="00B91998"/>
    <w:p w14:paraId="6EC7B3E9" w14:textId="77777777" w:rsidR="00B91998" w:rsidRDefault="00B91998" w:rsidP="00B91998"/>
    <w:p w14:paraId="7E4DD692" w14:textId="77777777" w:rsidR="00B91998" w:rsidRDefault="00B91998" w:rsidP="00B91998"/>
    <w:p w14:paraId="0B2D92A8" w14:textId="77777777" w:rsidR="00B91998" w:rsidRDefault="00B91998" w:rsidP="00B91998"/>
    <w:p w14:paraId="6E5FF4FF" w14:textId="77777777" w:rsidR="00B91998" w:rsidRDefault="00B91998" w:rsidP="00B91998"/>
    <w:p w14:paraId="7246BCCA" w14:textId="77777777" w:rsidR="00B91998" w:rsidRDefault="00B91998" w:rsidP="00B91998"/>
    <w:p w14:paraId="1EC58FCA" w14:textId="77777777" w:rsidR="00B91998" w:rsidRDefault="00B91998" w:rsidP="00B91998"/>
    <w:p w14:paraId="1C29FC58" w14:textId="77777777" w:rsidR="00B91998" w:rsidRDefault="00B91998" w:rsidP="00B91998"/>
    <w:p w14:paraId="11C28C25" w14:textId="77777777" w:rsidR="00B91998" w:rsidRDefault="00B91998" w:rsidP="00B91998"/>
    <w:p w14:paraId="6F87288D" w14:textId="77777777" w:rsidR="00B91998" w:rsidRDefault="00B91998" w:rsidP="00B91998"/>
    <w:p w14:paraId="2F2BA382" w14:textId="77777777" w:rsidR="00B91998" w:rsidRDefault="00B91998" w:rsidP="00B91998">
      <w:pPr>
        <w:rPr>
          <w:b/>
          <w:bCs/>
        </w:rPr>
      </w:pPr>
      <w:r>
        <w:rPr>
          <w:b/>
          <w:bCs/>
        </w:rPr>
        <w:br w:type="page"/>
      </w:r>
    </w:p>
    <w:p w14:paraId="382C767D" w14:textId="77777777" w:rsidR="00B91998" w:rsidRPr="004132C4" w:rsidRDefault="00B91998" w:rsidP="00B91998">
      <w:pPr>
        <w:rPr>
          <w:b/>
          <w:bCs/>
        </w:rPr>
      </w:pPr>
      <w:r w:rsidRPr="004132C4">
        <w:rPr>
          <w:b/>
          <w:bCs/>
        </w:rPr>
        <w:lastRenderedPageBreak/>
        <w:t>Table 3</w:t>
      </w:r>
    </w:p>
    <w:p w14:paraId="1CCA5F19" w14:textId="77777777" w:rsidR="00B91998" w:rsidRPr="004132C4" w:rsidRDefault="00B91998" w:rsidP="00B91998">
      <w:pPr>
        <w:rPr>
          <w:b/>
          <w:bCs/>
        </w:rPr>
      </w:pPr>
    </w:p>
    <w:p w14:paraId="1AAEF2B7" w14:textId="77777777" w:rsidR="00B91998" w:rsidRPr="004132C4" w:rsidRDefault="00B91998" w:rsidP="00B91998">
      <w:pPr>
        <w:spacing w:line="480" w:lineRule="auto"/>
        <w:rPr>
          <w:i/>
          <w:iCs/>
        </w:rPr>
      </w:pPr>
      <w:r w:rsidRPr="004132C4">
        <w:rPr>
          <w:i/>
          <w:iCs/>
        </w:rPr>
        <w:t>Frequency (%) of Allele Presence in Treatment and Control Groups for Each of Three Genes of Interest: DRD2, DARPP-32, and COMT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759"/>
        <w:gridCol w:w="1334"/>
        <w:gridCol w:w="1075"/>
        <w:gridCol w:w="1700"/>
      </w:tblGrid>
      <w:tr w:rsidR="00B91998" w14:paraId="30A3AD58" w14:textId="77777777" w:rsidTr="00783484">
        <w:tc>
          <w:tcPr>
            <w:tcW w:w="2250" w:type="dxa"/>
            <w:tcBorders>
              <w:top w:val="single" w:sz="4" w:space="0" w:color="auto"/>
              <w:bottom w:val="single" w:sz="4" w:space="0" w:color="auto"/>
            </w:tcBorders>
            <w:vAlign w:val="bottom"/>
          </w:tcPr>
          <w:p w14:paraId="44A20589" w14:textId="77777777" w:rsidR="00B91998" w:rsidRDefault="00B91998" w:rsidP="00783484">
            <w:r>
              <w:t>Presence of allele</w:t>
            </w:r>
          </w:p>
        </w:tc>
        <w:tc>
          <w:tcPr>
            <w:tcW w:w="1759" w:type="dxa"/>
            <w:tcBorders>
              <w:top w:val="single" w:sz="4" w:space="0" w:color="auto"/>
              <w:bottom w:val="single" w:sz="4" w:space="0" w:color="auto"/>
            </w:tcBorders>
          </w:tcPr>
          <w:p w14:paraId="16BB354F" w14:textId="77777777" w:rsidR="00B91998" w:rsidRDefault="00B91998" w:rsidP="00783484">
            <w:pPr>
              <w:jc w:val="center"/>
            </w:pPr>
            <w:r>
              <w:t>Treatment</w:t>
            </w:r>
          </w:p>
        </w:tc>
        <w:tc>
          <w:tcPr>
            <w:tcW w:w="1334" w:type="dxa"/>
            <w:tcBorders>
              <w:top w:val="single" w:sz="4" w:space="0" w:color="auto"/>
              <w:bottom w:val="single" w:sz="4" w:space="0" w:color="auto"/>
            </w:tcBorders>
          </w:tcPr>
          <w:p w14:paraId="26F8D7B1" w14:textId="77777777" w:rsidR="00B91998" w:rsidRDefault="00B91998" w:rsidP="00783484">
            <w:pPr>
              <w:jc w:val="center"/>
            </w:pPr>
            <w:r>
              <w:t>Control</w:t>
            </w:r>
          </w:p>
        </w:tc>
        <w:tc>
          <w:tcPr>
            <w:tcW w:w="1075" w:type="dxa"/>
            <w:tcBorders>
              <w:top w:val="single" w:sz="4" w:space="0" w:color="auto"/>
              <w:bottom w:val="single" w:sz="4" w:space="0" w:color="auto"/>
            </w:tcBorders>
          </w:tcPr>
          <w:p w14:paraId="3377596C" w14:textId="77777777" w:rsidR="00B91998" w:rsidRDefault="00B91998" w:rsidP="00783484">
            <w:pPr>
              <w:jc w:val="center"/>
            </w:pPr>
            <w:r>
              <w:sym w:font="Symbol" w:char="F063"/>
            </w:r>
            <w:r>
              <w:rPr>
                <w:vertAlign w:val="superscript"/>
              </w:rPr>
              <w:t>2</w:t>
            </w:r>
          </w:p>
        </w:tc>
        <w:tc>
          <w:tcPr>
            <w:tcW w:w="1700" w:type="dxa"/>
            <w:tcBorders>
              <w:top w:val="single" w:sz="4" w:space="0" w:color="auto"/>
              <w:bottom w:val="single" w:sz="4" w:space="0" w:color="auto"/>
            </w:tcBorders>
          </w:tcPr>
          <w:p w14:paraId="04AE5FF3" w14:textId="77777777" w:rsidR="00B91998" w:rsidRDefault="00B91998" w:rsidP="00783484">
            <w:pPr>
              <w:jc w:val="center"/>
            </w:pPr>
            <w:r w:rsidRPr="00E52A99">
              <w:rPr>
                <w:i/>
                <w:iCs/>
              </w:rPr>
              <w:t>p</w:t>
            </w:r>
            <w:r>
              <w:t>-value</w:t>
            </w:r>
          </w:p>
        </w:tc>
      </w:tr>
      <w:tr w:rsidR="00B91998" w14:paraId="744DA50A" w14:textId="77777777" w:rsidTr="00783484">
        <w:trPr>
          <w:trHeight w:val="187"/>
        </w:trPr>
        <w:tc>
          <w:tcPr>
            <w:tcW w:w="2250" w:type="dxa"/>
            <w:vMerge w:val="restart"/>
            <w:tcBorders>
              <w:top w:val="single" w:sz="4" w:space="0" w:color="auto"/>
            </w:tcBorders>
          </w:tcPr>
          <w:p w14:paraId="123DC810" w14:textId="77777777" w:rsidR="00B91998" w:rsidRDefault="00B91998" w:rsidP="00783484">
            <w:r>
              <w:t xml:space="preserve">DRD2 T allele </w:t>
            </w:r>
          </w:p>
        </w:tc>
        <w:tc>
          <w:tcPr>
            <w:tcW w:w="1759" w:type="dxa"/>
            <w:tcBorders>
              <w:top w:val="single" w:sz="4" w:space="0" w:color="auto"/>
            </w:tcBorders>
          </w:tcPr>
          <w:p w14:paraId="6730BF0A" w14:textId="77777777" w:rsidR="00B91998" w:rsidRDefault="00B91998" w:rsidP="00783484">
            <w:pPr>
              <w:jc w:val="center"/>
            </w:pPr>
            <w:r>
              <w:t>81 (77.9%)</w:t>
            </w:r>
          </w:p>
        </w:tc>
        <w:tc>
          <w:tcPr>
            <w:tcW w:w="1334" w:type="dxa"/>
            <w:tcBorders>
              <w:top w:val="single" w:sz="4" w:space="0" w:color="auto"/>
            </w:tcBorders>
          </w:tcPr>
          <w:p w14:paraId="541DC96F" w14:textId="77777777" w:rsidR="00B91998" w:rsidRDefault="00B91998" w:rsidP="00783484">
            <w:pPr>
              <w:jc w:val="center"/>
            </w:pPr>
            <w:r>
              <w:t>67 (69.8%)</w:t>
            </w:r>
          </w:p>
        </w:tc>
        <w:tc>
          <w:tcPr>
            <w:tcW w:w="1075" w:type="dxa"/>
            <w:tcBorders>
              <w:top w:val="single" w:sz="4" w:space="0" w:color="auto"/>
            </w:tcBorders>
          </w:tcPr>
          <w:p w14:paraId="15C58942" w14:textId="77777777" w:rsidR="00B91998" w:rsidRDefault="00B91998" w:rsidP="00783484">
            <w:pPr>
              <w:jc w:val="center"/>
            </w:pPr>
            <w:r>
              <w:t>1.699</w:t>
            </w:r>
          </w:p>
        </w:tc>
        <w:tc>
          <w:tcPr>
            <w:tcW w:w="1700" w:type="dxa"/>
            <w:tcBorders>
              <w:top w:val="single" w:sz="4" w:space="0" w:color="auto"/>
            </w:tcBorders>
          </w:tcPr>
          <w:p w14:paraId="562F6BF6" w14:textId="77777777" w:rsidR="00B91998" w:rsidRDefault="00B91998" w:rsidP="00783484">
            <w:pPr>
              <w:jc w:val="center"/>
            </w:pPr>
            <w:r>
              <w:t>.192</w:t>
            </w:r>
          </w:p>
        </w:tc>
      </w:tr>
      <w:tr w:rsidR="00B91998" w14:paraId="09076202" w14:textId="77777777" w:rsidTr="00783484">
        <w:trPr>
          <w:trHeight w:val="186"/>
        </w:trPr>
        <w:tc>
          <w:tcPr>
            <w:tcW w:w="2250" w:type="dxa"/>
            <w:vMerge/>
          </w:tcPr>
          <w:p w14:paraId="61C16751" w14:textId="77777777" w:rsidR="00B91998" w:rsidRDefault="00B91998" w:rsidP="00783484"/>
        </w:tc>
        <w:tc>
          <w:tcPr>
            <w:tcW w:w="1759" w:type="dxa"/>
          </w:tcPr>
          <w:p w14:paraId="53A583D6" w14:textId="77777777" w:rsidR="00B91998" w:rsidRDefault="00B91998" w:rsidP="00783484">
            <w:pPr>
              <w:jc w:val="center"/>
            </w:pPr>
          </w:p>
        </w:tc>
        <w:tc>
          <w:tcPr>
            <w:tcW w:w="1334" w:type="dxa"/>
          </w:tcPr>
          <w:p w14:paraId="0FBF9AC9" w14:textId="77777777" w:rsidR="00B91998" w:rsidRDefault="00B91998" w:rsidP="00783484">
            <w:pPr>
              <w:jc w:val="center"/>
            </w:pPr>
          </w:p>
        </w:tc>
        <w:tc>
          <w:tcPr>
            <w:tcW w:w="1075" w:type="dxa"/>
          </w:tcPr>
          <w:p w14:paraId="44A1D607" w14:textId="77777777" w:rsidR="00B91998" w:rsidRDefault="00B91998" w:rsidP="00783484">
            <w:pPr>
              <w:jc w:val="center"/>
            </w:pPr>
          </w:p>
        </w:tc>
        <w:tc>
          <w:tcPr>
            <w:tcW w:w="1700" w:type="dxa"/>
          </w:tcPr>
          <w:p w14:paraId="0F9CAF8D" w14:textId="77777777" w:rsidR="00B91998" w:rsidRDefault="00B91998" w:rsidP="00783484">
            <w:pPr>
              <w:jc w:val="center"/>
            </w:pPr>
          </w:p>
        </w:tc>
      </w:tr>
      <w:tr w:rsidR="00B91998" w14:paraId="0EEFDD32" w14:textId="77777777" w:rsidTr="00783484">
        <w:trPr>
          <w:trHeight w:val="187"/>
        </w:trPr>
        <w:tc>
          <w:tcPr>
            <w:tcW w:w="2250" w:type="dxa"/>
            <w:vMerge w:val="restart"/>
          </w:tcPr>
          <w:p w14:paraId="7B479986" w14:textId="77777777" w:rsidR="00B91998" w:rsidRDefault="00B91998" w:rsidP="00783484">
            <w:r>
              <w:t>DARPP-32 C allele</w:t>
            </w:r>
          </w:p>
        </w:tc>
        <w:tc>
          <w:tcPr>
            <w:tcW w:w="1759" w:type="dxa"/>
          </w:tcPr>
          <w:p w14:paraId="04D9AFBB" w14:textId="77777777" w:rsidR="00B91998" w:rsidRDefault="00B91998" w:rsidP="00783484">
            <w:pPr>
              <w:jc w:val="center"/>
            </w:pPr>
            <w:r>
              <w:t>88 (84.6%)</w:t>
            </w:r>
          </w:p>
        </w:tc>
        <w:tc>
          <w:tcPr>
            <w:tcW w:w="1334" w:type="dxa"/>
          </w:tcPr>
          <w:p w14:paraId="2E374AC3" w14:textId="77777777" w:rsidR="00B91998" w:rsidRDefault="00B91998" w:rsidP="00783484">
            <w:pPr>
              <w:jc w:val="center"/>
            </w:pPr>
            <w:r>
              <w:t>88 (91.8%)</w:t>
            </w:r>
          </w:p>
        </w:tc>
        <w:tc>
          <w:tcPr>
            <w:tcW w:w="1075" w:type="dxa"/>
          </w:tcPr>
          <w:p w14:paraId="1A3BECAA" w14:textId="77777777" w:rsidR="00B91998" w:rsidRDefault="00B91998" w:rsidP="00783484">
            <w:pPr>
              <w:jc w:val="center"/>
            </w:pPr>
            <w:r>
              <w:t>2.350</w:t>
            </w:r>
          </w:p>
        </w:tc>
        <w:tc>
          <w:tcPr>
            <w:tcW w:w="1700" w:type="dxa"/>
          </w:tcPr>
          <w:p w14:paraId="07F2F6B9" w14:textId="77777777" w:rsidR="00B91998" w:rsidRDefault="00B91998" w:rsidP="00783484">
            <w:pPr>
              <w:jc w:val="center"/>
            </w:pPr>
            <w:r>
              <w:t>.125</w:t>
            </w:r>
          </w:p>
        </w:tc>
      </w:tr>
      <w:tr w:rsidR="00B91998" w14:paraId="77DC697C" w14:textId="77777777" w:rsidTr="00783484">
        <w:trPr>
          <w:trHeight w:val="186"/>
        </w:trPr>
        <w:tc>
          <w:tcPr>
            <w:tcW w:w="2250" w:type="dxa"/>
            <w:vMerge/>
          </w:tcPr>
          <w:p w14:paraId="23056D4E" w14:textId="77777777" w:rsidR="00B91998" w:rsidRDefault="00B91998" w:rsidP="00783484"/>
        </w:tc>
        <w:tc>
          <w:tcPr>
            <w:tcW w:w="1759" w:type="dxa"/>
          </w:tcPr>
          <w:p w14:paraId="223F0E46" w14:textId="77777777" w:rsidR="00B91998" w:rsidRDefault="00B91998" w:rsidP="00783484">
            <w:pPr>
              <w:jc w:val="center"/>
            </w:pPr>
          </w:p>
        </w:tc>
        <w:tc>
          <w:tcPr>
            <w:tcW w:w="1334" w:type="dxa"/>
          </w:tcPr>
          <w:p w14:paraId="68134B19" w14:textId="77777777" w:rsidR="00B91998" w:rsidRDefault="00B91998" w:rsidP="00783484">
            <w:pPr>
              <w:jc w:val="center"/>
            </w:pPr>
          </w:p>
        </w:tc>
        <w:tc>
          <w:tcPr>
            <w:tcW w:w="1075" w:type="dxa"/>
          </w:tcPr>
          <w:p w14:paraId="4734FCB6" w14:textId="77777777" w:rsidR="00B91998" w:rsidRDefault="00B91998" w:rsidP="00783484">
            <w:pPr>
              <w:jc w:val="center"/>
            </w:pPr>
          </w:p>
        </w:tc>
        <w:tc>
          <w:tcPr>
            <w:tcW w:w="1700" w:type="dxa"/>
          </w:tcPr>
          <w:p w14:paraId="56CFAAE8" w14:textId="77777777" w:rsidR="00B91998" w:rsidRDefault="00B91998" w:rsidP="00783484">
            <w:pPr>
              <w:jc w:val="center"/>
            </w:pPr>
          </w:p>
        </w:tc>
      </w:tr>
      <w:tr w:rsidR="00B91998" w14:paraId="324F45F3" w14:textId="77777777" w:rsidTr="00783484">
        <w:trPr>
          <w:trHeight w:val="187"/>
        </w:trPr>
        <w:tc>
          <w:tcPr>
            <w:tcW w:w="2250" w:type="dxa"/>
          </w:tcPr>
          <w:p w14:paraId="5DC7A6C4" w14:textId="77777777" w:rsidR="00B91998" w:rsidRDefault="00B91998" w:rsidP="00783484">
            <w:r>
              <w:t>COMT Met allele</w:t>
            </w:r>
          </w:p>
        </w:tc>
        <w:tc>
          <w:tcPr>
            <w:tcW w:w="1759" w:type="dxa"/>
          </w:tcPr>
          <w:p w14:paraId="4F559C9F" w14:textId="77777777" w:rsidR="00B91998" w:rsidRDefault="00B91998" w:rsidP="00783484">
            <w:pPr>
              <w:jc w:val="center"/>
            </w:pPr>
            <w:r>
              <w:t>80 (76.9%)</w:t>
            </w:r>
          </w:p>
        </w:tc>
        <w:tc>
          <w:tcPr>
            <w:tcW w:w="1334" w:type="dxa"/>
          </w:tcPr>
          <w:p w14:paraId="22665D6D" w14:textId="77777777" w:rsidR="00B91998" w:rsidRDefault="00B91998" w:rsidP="00783484">
            <w:pPr>
              <w:jc w:val="center"/>
            </w:pPr>
            <w:r>
              <w:t>83 (86.5%)</w:t>
            </w:r>
          </w:p>
        </w:tc>
        <w:tc>
          <w:tcPr>
            <w:tcW w:w="1075" w:type="dxa"/>
          </w:tcPr>
          <w:p w14:paraId="4C1AD405" w14:textId="77777777" w:rsidR="00B91998" w:rsidRDefault="00B91998" w:rsidP="00783484">
            <w:pPr>
              <w:jc w:val="center"/>
            </w:pPr>
            <w:r>
              <w:t>3.010</w:t>
            </w:r>
          </w:p>
        </w:tc>
        <w:tc>
          <w:tcPr>
            <w:tcW w:w="1700" w:type="dxa"/>
          </w:tcPr>
          <w:p w14:paraId="3C44B136" w14:textId="77777777" w:rsidR="00B91998" w:rsidRDefault="00B91998" w:rsidP="00783484">
            <w:pPr>
              <w:jc w:val="center"/>
            </w:pPr>
            <w:r>
              <w:t>.083</w:t>
            </w:r>
          </w:p>
        </w:tc>
      </w:tr>
    </w:tbl>
    <w:p w14:paraId="263B533F" w14:textId="77777777" w:rsidR="00B91998" w:rsidRDefault="00B91998" w:rsidP="00B91998">
      <w:pPr>
        <w:rPr>
          <w:i/>
          <w:iCs/>
        </w:rPr>
      </w:pPr>
    </w:p>
    <w:p w14:paraId="4CF554CE" w14:textId="77777777" w:rsidR="00B91998" w:rsidRDefault="00B91998" w:rsidP="00B91998"/>
    <w:p w14:paraId="7AC33029" w14:textId="77777777" w:rsidR="00B91998" w:rsidRDefault="00B91998" w:rsidP="00B91998">
      <w:pPr>
        <w:tabs>
          <w:tab w:val="left" w:pos="1625"/>
        </w:tabs>
      </w:pPr>
      <w:r>
        <w:tab/>
      </w:r>
    </w:p>
    <w:p w14:paraId="2D1B801E" w14:textId="77777777" w:rsidR="00B91998" w:rsidRDefault="00B91998" w:rsidP="00B91998">
      <w:pPr>
        <w:jc w:val="center"/>
      </w:pPr>
    </w:p>
    <w:p w14:paraId="130ED60B" w14:textId="77777777" w:rsidR="00B91998" w:rsidRDefault="00B91998" w:rsidP="00B91998">
      <w:pPr>
        <w:jc w:val="center"/>
      </w:pPr>
    </w:p>
    <w:p w14:paraId="3B3620FD" w14:textId="77777777" w:rsidR="00B91998" w:rsidRDefault="00B91998" w:rsidP="00B91998">
      <w:pPr>
        <w:jc w:val="center"/>
      </w:pPr>
    </w:p>
    <w:p w14:paraId="269C5E35" w14:textId="77777777" w:rsidR="00B91998" w:rsidRDefault="00B91998" w:rsidP="00B91998">
      <w:pPr>
        <w:jc w:val="center"/>
      </w:pPr>
    </w:p>
    <w:p w14:paraId="57D6D7FE" w14:textId="77777777" w:rsidR="00B91998" w:rsidRDefault="00B91998" w:rsidP="00B91998">
      <w:pPr>
        <w:jc w:val="center"/>
      </w:pPr>
    </w:p>
    <w:p w14:paraId="682902B6" w14:textId="77777777" w:rsidR="00B91998" w:rsidRDefault="00B91998" w:rsidP="00B91998">
      <w:pPr>
        <w:jc w:val="center"/>
      </w:pPr>
    </w:p>
    <w:p w14:paraId="0859FF59" w14:textId="77777777" w:rsidR="00B91998" w:rsidRDefault="00B91998" w:rsidP="00B91998">
      <w:pPr>
        <w:jc w:val="center"/>
      </w:pPr>
    </w:p>
    <w:p w14:paraId="7FA5BD23" w14:textId="77777777" w:rsidR="00B91998" w:rsidRDefault="00B91998" w:rsidP="00B91998">
      <w:pPr>
        <w:jc w:val="center"/>
      </w:pPr>
    </w:p>
    <w:p w14:paraId="1455F6AE" w14:textId="77777777" w:rsidR="00B91998" w:rsidRDefault="00B91998" w:rsidP="00B91998">
      <w:pPr>
        <w:jc w:val="center"/>
      </w:pPr>
    </w:p>
    <w:p w14:paraId="40E53A91" w14:textId="77777777" w:rsidR="00B91998" w:rsidRDefault="00B91998" w:rsidP="00B91998">
      <w:pPr>
        <w:jc w:val="center"/>
      </w:pPr>
    </w:p>
    <w:p w14:paraId="35049FD9" w14:textId="77777777" w:rsidR="00B91998" w:rsidRDefault="00B91998" w:rsidP="00B91998">
      <w:pPr>
        <w:jc w:val="center"/>
      </w:pPr>
    </w:p>
    <w:p w14:paraId="0D751323" w14:textId="77777777" w:rsidR="00B91998" w:rsidRDefault="00B91998" w:rsidP="00B91998">
      <w:pPr>
        <w:jc w:val="center"/>
      </w:pPr>
    </w:p>
    <w:p w14:paraId="5F6BEE3E" w14:textId="77777777" w:rsidR="00B91998" w:rsidRDefault="00B91998" w:rsidP="00B91998">
      <w:pPr>
        <w:jc w:val="center"/>
      </w:pPr>
    </w:p>
    <w:p w14:paraId="4A9FBA22" w14:textId="77777777" w:rsidR="00B91998" w:rsidRDefault="00B91998" w:rsidP="00B91998">
      <w:pPr>
        <w:jc w:val="center"/>
      </w:pPr>
    </w:p>
    <w:p w14:paraId="6CB47C9F" w14:textId="77777777" w:rsidR="00B91998" w:rsidRDefault="00B91998" w:rsidP="00B91998">
      <w:pPr>
        <w:jc w:val="center"/>
      </w:pPr>
    </w:p>
    <w:p w14:paraId="631DCA88" w14:textId="77777777" w:rsidR="00B91998" w:rsidRDefault="00B91998" w:rsidP="00B91998">
      <w:pPr>
        <w:jc w:val="center"/>
      </w:pPr>
    </w:p>
    <w:p w14:paraId="08EFBD78" w14:textId="77777777" w:rsidR="00B91998" w:rsidRDefault="00B91998" w:rsidP="00B91998">
      <w:pPr>
        <w:jc w:val="center"/>
      </w:pPr>
    </w:p>
    <w:p w14:paraId="704453F2" w14:textId="77777777" w:rsidR="00B91998" w:rsidRDefault="00B91998" w:rsidP="00B91998">
      <w:pPr>
        <w:jc w:val="center"/>
      </w:pPr>
    </w:p>
    <w:p w14:paraId="08556354" w14:textId="77777777" w:rsidR="00B91998" w:rsidRDefault="00B91998" w:rsidP="00B91998">
      <w:pPr>
        <w:jc w:val="center"/>
      </w:pPr>
    </w:p>
    <w:p w14:paraId="4ED03D18" w14:textId="77777777" w:rsidR="00B91998" w:rsidRDefault="00B91998" w:rsidP="00B91998">
      <w:pPr>
        <w:jc w:val="center"/>
      </w:pPr>
    </w:p>
    <w:p w14:paraId="25C4A8AC" w14:textId="77777777" w:rsidR="00B91998" w:rsidRDefault="00B91998" w:rsidP="00B91998">
      <w:pPr>
        <w:jc w:val="center"/>
      </w:pPr>
    </w:p>
    <w:p w14:paraId="048797FE" w14:textId="77777777" w:rsidR="00B91998" w:rsidRDefault="00B91998" w:rsidP="00B91998">
      <w:pPr>
        <w:jc w:val="center"/>
      </w:pPr>
    </w:p>
    <w:p w14:paraId="60DEA604" w14:textId="77777777" w:rsidR="00B91998" w:rsidRDefault="00B91998" w:rsidP="00B91998">
      <w:pPr>
        <w:jc w:val="center"/>
      </w:pPr>
    </w:p>
    <w:p w14:paraId="5893D0E0" w14:textId="77777777" w:rsidR="00B91998" w:rsidRDefault="00B91998" w:rsidP="00B91998">
      <w:pPr>
        <w:jc w:val="center"/>
      </w:pPr>
    </w:p>
    <w:p w14:paraId="39C11105" w14:textId="77777777" w:rsidR="00B91998" w:rsidRDefault="00B91998" w:rsidP="00B91998">
      <w:pPr>
        <w:jc w:val="center"/>
      </w:pPr>
    </w:p>
    <w:p w14:paraId="3EB6B905" w14:textId="77777777" w:rsidR="00B91998" w:rsidRDefault="00B91998" w:rsidP="00B91998">
      <w:pPr>
        <w:jc w:val="center"/>
      </w:pPr>
    </w:p>
    <w:p w14:paraId="02E4C43F" w14:textId="77777777" w:rsidR="00B91998" w:rsidRDefault="00B91998" w:rsidP="00B91998">
      <w:pPr>
        <w:jc w:val="center"/>
      </w:pPr>
    </w:p>
    <w:p w14:paraId="1D4946AF" w14:textId="77777777" w:rsidR="00B91998" w:rsidRDefault="00B91998" w:rsidP="00B91998"/>
    <w:p w14:paraId="1F2957FC" w14:textId="77777777" w:rsidR="00B91998" w:rsidRDefault="00B91998" w:rsidP="00B91998">
      <w:pPr>
        <w:rPr>
          <w:b/>
          <w:bCs/>
        </w:rPr>
      </w:pPr>
      <w:r>
        <w:rPr>
          <w:b/>
          <w:bCs/>
        </w:rPr>
        <w:br w:type="page"/>
      </w:r>
    </w:p>
    <w:p w14:paraId="10210FB4" w14:textId="77777777" w:rsidR="00B91998" w:rsidRPr="004132C4" w:rsidRDefault="00B91998" w:rsidP="00B91998">
      <w:pPr>
        <w:rPr>
          <w:b/>
          <w:bCs/>
        </w:rPr>
      </w:pPr>
      <w:r w:rsidRPr="004132C4">
        <w:rPr>
          <w:b/>
          <w:bCs/>
        </w:rPr>
        <w:lastRenderedPageBreak/>
        <w:t>Table 4</w:t>
      </w:r>
    </w:p>
    <w:p w14:paraId="5F6425DC" w14:textId="77777777" w:rsidR="00B91998" w:rsidRPr="004132C4" w:rsidRDefault="00B91998" w:rsidP="00B91998">
      <w:pPr>
        <w:rPr>
          <w:b/>
          <w:bCs/>
        </w:rPr>
      </w:pPr>
    </w:p>
    <w:p w14:paraId="200D4EFA" w14:textId="77777777" w:rsidR="00B91998" w:rsidRPr="004132C4" w:rsidRDefault="00B91998" w:rsidP="00B91998">
      <w:pPr>
        <w:spacing w:line="480" w:lineRule="auto"/>
        <w:rPr>
          <w:i/>
          <w:iCs/>
        </w:rPr>
      </w:pPr>
      <w:r w:rsidRPr="004132C4">
        <w:rPr>
          <w:i/>
          <w:iCs/>
        </w:rPr>
        <w:t>Logistic Regression Analysis of MBDT Accuracy for Each of Three Genes of Interest: DRD2, DARPP-32, and COMT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1170"/>
        <w:gridCol w:w="990"/>
        <w:gridCol w:w="1260"/>
        <w:gridCol w:w="630"/>
        <w:gridCol w:w="990"/>
        <w:gridCol w:w="855"/>
      </w:tblGrid>
      <w:tr w:rsidR="00B91998" w14:paraId="1CA79A1C" w14:textId="77777777" w:rsidTr="00783484">
        <w:trPr>
          <w:trHeight w:val="395"/>
        </w:trPr>
        <w:tc>
          <w:tcPr>
            <w:tcW w:w="3420" w:type="dxa"/>
            <w:tcBorders>
              <w:top w:val="single" w:sz="4" w:space="0" w:color="auto"/>
              <w:bottom w:val="single" w:sz="4" w:space="0" w:color="auto"/>
            </w:tcBorders>
            <w:vAlign w:val="bottom"/>
          </w:tcPr>
          <w:p w14:paraId="399B8F6F" w14:textId="77777777" w:rsidR="00B91998" w:rsidRDefault="00B91998" w:rsidP="00783484">
            <w:r>
              <w:t>Model</w:t>
            </w:r>
          </w:p>
        </w:tc>
        <w:tc>
          <w:tcPr>
            <w:tcW w:w="1170" w:type="dxa"/>
            <w:tcBorders>
              <w:top w:val="single" w:sz="4" w:space="0" w:color="auto"/>
              <w:bottom w:val="single" w:sz="4" w:space="0" w:color="auto"/>
            </w:tcBorders>
            <w:vAlign w:val="bottom"/>
          </w:tcPr>
          <w:p w14:paraId="1FDA5B29" w14:textId="77777777" w:rsidR="00B91998" w:rsidRDefault="00B91998" w:rsidP="00783484">
            <w:pPr>
              <w:jc w:val="center"/>
            </w:pPr>
            <w:r>
              <w:t>β</w:t>
            </w:r>
          </w:p>
        </w:tc>
        <w:tc>
          <w:tcPr>
            <w:tcW w:w="990" w:type="dxa"/>
            <w:tcBorders>
              <w:top w:val="single" w:sz="4" w:space="0" w:color="auto"/>
              <w:bottom w:val="single" w:sz="4" w:space="0" w:color="auto"/>
            </w:tcBorders>
            <w:vAlign w:val="bottom"/>
          </w:tcPr>
          <w:p w14:paraId="16E7F276" w14:textId="77777777" w:rsidR="00B91998" w:rsidRDefault="00B91998" w:rsidP="00783484">
            <w:pPr>
              <w:jc w:val="center"/>
            </w:pPr>
            <w:r>
              <w:t>SE β</w:t>
            </w:r>
          </w:p>
        </w:tc>
        <w:tc>
          <w:tcPr>
            <w:tcW w:w="1260" w:type="dxa"/>
            <w:tcBorders>
              <w:top w:val="single" w:sz="4" w:space="0" w:color="auto"/>
              <w:bottom w:val="single" w:sz="4" w:space="0" w:color="auto"/>
            </w:tcBorders>
            <w:vAlign w:val="bottom"/>
          </w:tcPr>
          <w:p w14:paraId="5B4D660B" w14:textId="77777777" w:rsidR="00B91998" w:rsidRDefault="00B91998" w:rsidP="00783484">
            <w:pPr>
              <w:jc w:val="center"/>
            </w:pPr>
            <w:r>
              <w:t xml:space="preserve">Wald’s </w:t>
            </w:r>
            <w:r>
              <w:sym w:font="Symbol" w:char="F063"/>
            </w:r>
            <w:r>
              <w:rPr>
                <w:vertAlign w:val="superscript"/>
              </w:rPr>
              <w:t>2</w:t>
            </w:r>
          </w:p>
        </w:tc>
        <w:tc>
          <w:tcPr>
            <w:tcW w:w="630" w:type="dxa"/>
            <w:tcBorders>
              <w:top w:val="single" w:sz="4" w:space="0" w:color="auto"/>
              <w:bottom w:val="single" w:sz="4" w:space="0" w:color="auto"/>
            </w:tcBorders>
            <w:vAlign w:val="bottom"/>
          </w:tcPr>
          <w:p w14:paraId="43509148" w14:textId="77777777" w:rsidR="00B91998" w:rsidRPr="006648E7" w:rsidRDefault="00B91998" w:rsidP="00783484">
            <w:pPr>
              <w:jc w:val="center"/>
              <w:rPr>
                <w:i/>
                <w:iCs/>
              </w:rPr>
            </w:pPr>
            <w:r w:rsidRPr="006648E7">
              <w:rPr>
                <w:i/>
                <w:iCs/>
              </w:rPr>
              <w:t>df</w:t>
            </w:r>
          </w:p>
        </w:tc>
        <w:tc>
          <w:tcPr>
            <w:tcW w:w="990" w:type="dxa"/>
            <w:tcBorders>
              <w:top w:val="single" w:sz="4" w:space="0" w:color="auto"/>
              <w:bottom w:val="single" w:sz="4" w:space="0" w:color="auto"/>
            </w:tcBorders>
            <w:vAlign w:val="bottom"/>
          </w:tcPr>
          <w:p w14:paraId="04E25678" w14:textId="77777777" w:rsidR="00B91998" w:rsidRPr="006648E7" w:rsidRDefault="00B91998" w:rsidP="00783484">
            <w:pPr>
              <w:jc w:val="center"/>
              <w:rPr>
                <w:i/>
                <w:iCs/>
              </w:rPr>
            </w:pPr>
            <w:r w:rsidRPr="006648E7">
              <w:rPr>
                <w:i/>
                <w:iCs/>
              </w:rPr>
              <w:t>p</w:t>
            </w:r>
          </w:p>
        </w:tc>
        <w:tc>
          <w:tcPr>
            <w:tcW w:w="855" w:type="dxa"/>
            <w:tcBorders>
              <w:top w:val="single" w:sz="4" w:space="0" w:color="auto"/>
              <w:bottom w:val="single" w:sz="4" w:space="0" w:color="auto"/>
            </w:tcBorders>
            <w:vAlign w:val="bottom"/>
          </w:tcPr>
          <w:p w14:paraId="7A1BEEDD" w14:textId="77777777" w:rsidR="00B91998" w:rsidRDefault="00B91998" w:rsidP="00783484">
            <w:pPr>
              <w:jc w:val="center"/>
            </w:pPr>
            <w:r>
              <w:t>Odds Ratio</w:t>
            </w:r>
          </w:p>
        </w:tc>
      </w:tr>
      <w:tr w:rsidR="00B91998" w14:paraId="42CAB59D" w14:textId="77777777" w:rsidTr="00783484">
        <w:trPr>
          <w:trHeight w:val="259"/>
        </w:trPr>
        <w:tc>
          <w:tcPr>
            <w:tcW w:w="3420" w:type="dxa"/>
            <w:tcBorders>
              <w:top w:val="single" w:sz="4" w:space="0" w:color="auto"/>
            </w:tcBorders>
          </w:tcPr>
          <w:p w14:paraId="64CFE788" w14:textId="77777777" w:rsidR="00B91998" w:rsidRPr="006648E7" w:rsidRDefault="00B91998" w:rsidP="00783484">
            <w:pPr>
              <w:rPr>
                <w:b/>
                <w:bCs/>
              </w:rPr>
            </w:pPr>
            <w:r w:rsidRPr="006648E7">
              <w:rPr>
                <w:b/>
                <w:bCs/>
              </w:rPr>
              <w:t>DRD2</w:t>
            </w:r>
          </w:p>
        </w:tc>
        <w:tc>
          <w:tcPr>
            <w:tcW w:w="1170" w:type="dxa"/>
            <w:tcBorders>
              <w:top w:val="single" w:sz="4" w:space="0" w:color="auto"/>
            </w:tcBorders>
          </w:tcPr>
          <w:p w14:paraId="16F23190" w14:textId="77777777" w:rsidR="00B91998" w:rsidRDefault="00B91998" w:rsidP="00783484">
            <w:pPr>
              <w:jc w:val="center"/>
            </w:pPr>
          </w:p>
        </w:tc>
        <w:tc>
          <w:tcPr>
            <w:tcW w:w="990" w:type="dxa"/>
            <w:tcBorders>
              <w:top w:val="single" w:sz="4" w:space="0" w:color="auto"/>
            </w:tcBorders>
          </w:tcPr>
          <w:p w14:paraId="64641D07" w14:textId="77777777" w:rsidR="00B91998" w:rsidRDefault="00B91998" w:rsidP="00783484">
            <w:pPr>
              <w:jc w:val="center"/>
            </w:pPr>
          </w:p>
        </w:tc>
        <w:tc>
          <w:tcPr>
            <w:tcW w:w="1260" w:type="dxa"/>
            <w:tcBorders>
              <w:top w:val="single" w:sz="4" w:space="0" w:color="auto"/>
            </w:tcBorders>
          </w:tcPr>
          <w:p w14:paraId="6FBA8CD4" w14:textId="77777777" w:rsidR="00B91998" w:rsidRDefault="00B91998" w:rsidP="00783484">
            <w:pPr>
              <w:jc w:val="center"/>
            </w:pPr>
          </w:p>
        </w:tc>
        <w:tc>
          <w:tcPr>
            <w:tcW w:w="630" w:type="dxa"/>
            <w:tcBorders>
              <w:top w:val="single" w:sz="4" w:space="0" w:color="auto"/>
            </w:tcBorders>
          </w:tcPr>
          <w:p w14:paraId="62B98172" w14:textId="77777777" w:rsidR="00B91998" w:rsidRDefault="00B91998" w:rsidP="00783484">
            <w:pPr>
              <w:jc w:val="center"/>
            </w:pPr>
          </w:p>
        </w:tc>
        <w:tc>
          <w:tcPr>
            <w:tcW w:w="990" w:type="dxa"/>
            <w:tcBorders>
              <w:top w:val="single" w:sz="4" w:space="0" w:color="auto"/>
            </w:tcBorders>
          </w:tcPr>
          <w:p w14:paraId="01A7E9EE" w14:textId="77777777" w:rsidR="00B91998" w:rsidRDefault="00B91998" w:rsidP="00783484">
            <w:pPr>
              <w:jc w:val="center"/>
            </w:pPr>
          </w:p>
        </w:tc>
        <w:tc>
          <w:tcPr>
            <w:tcW w:w="855" w:type="dxa"/>
            <w:tcBorders>
              <w:top w:val="single" w:sz="4" w:space="0" w:color="auto"/>
            </w:tcBorders>
          </w:tcPr>
          <w:p w14:paraId="21C5F813" w14:textId="77777777" w:rsidR="00B91998" w:rsidRDefault="00B91998" w:rsidP="00783484">
            <w:pPr>
              <w:jc w:val="center"/>
            </w:pPr>
          </w:p>
        </w:tc>
      </w:tr>
      <w:tr w:rsidR="00B91998" w14:paraId="27345E32" w14:textId="77777777" w:rsidTr="00783484">
        <w:trPr>
          <w:trHeight w:val="265"/>
        </w:trPr>
        <w:tc>
          <w:tcPr>
            <w:tcW w:w="3420" w:type="dxa"/>
          </w:tcPr>
          <w:p w14:paraId="75A61CAA" w14:textId="77777777" w:rsidR="00B91998" w:rsidRDefault="00B91998" w:rsidP="00783484">
            <w:r>
              <w:t>Constant</w:t>
            </w:r>
          </w:p>
        </w:tc>
        <w:tc>
          <w:tcPr>
            <w:tcW w:w="1170" w:type="dxa"/>
          </w:tcPr>
          <w:p w14:paraId="00A69900" w14:textId="77777777" w:rsidR="00B91998" w:rsidRDefault="00B91998" w:rsidP="00783484">
            <w:pPr>
              <w:jc w:val="center"/>
            </w:pPr>
            <w:r>
              <w:t>-.806</w:t>
            </w:r>
          </w:p>
        </w:tc>
        <w:tc>
          <w:tcPr>
            <w:tcW w:w="990" w:type="dxa"/>
          </w:tcPr>
          <w:p w14:paraId="12485691" w14:textId="77777777" w:rsidR="00B91998" w:rsidRDefault="00B91998" w:rsidP="00783484">
            <w:pPr>
              <w:jc w:val="center"/>
            </w:pPr>
            <w:r>
              <w:t>.171</w:t>
            </w:r>
          </w:p>
        </w:tc>
        <w:tc>
          <w:tcPr>
            <w:tcW w:w="1260" w:type="dxa"/>
          </w:tcPr>
          <w:p w14:paraId="7C2DA9AD" w14:textId="77777777" w:rsidR="00B91998" w:rsidRDefault="00B91998" w:rsidP="00783484">
            <w:pPr>
              <w:jc w:val="center"/>
            </w:pPr>
            <w:r>
              <w:t>22.125</w:t>
            </w:r>
          </w:p>
        </w:tc>
        <w:tc>
          <w:tcPr>
            <w:tcW w:w="630" w:type="dxa"/>
          </w:tcPr>
          <w:p w14:paraId="7ED3559B" w14:textId="77777777" w:rsidR="00B91998" w:rsidRDefault="00B91998" w:rsidP="00783484">
            <w:pPr>
              <w:jc w:val="center"/>
            </w:pPr>
            <w:r>
              <w:t>1</w:t>
            </w:r>
          </w:p>
        </w:tc>
        <w:tc>
          <w:tcPr>
            <w:tcW w:w="990" w:type="dxa"/>
          </w:tcPr>
          <w:p w14:paraId="0C88185E" w14:textId="77777777" w:rsidR="00B91998" w:rsidRDefault="00B91998" w:rsidP="00783484">
            <w:pPr>
              <w:jc w:val="center"/>
            </w:pPr>
            <w:r>
              <w:t>&lt;.001</w:t>
            </w:r>
          </w:p>
        </w:tc>
        <w:tc>
          <w:tcPr>
            <w:tcW w:w="855" w:type="dxa"/>
          </w:tcPr>
          <w:p w14:paraId="5C1B87C4" w14:textId="77777777" w:rsidR="00B91998" w:rsidRDefault="00B91998" w:rsidP="00783484">
            <w:pPr>
              <w:jc w:val="center"/>
            </w:pPr>
          </w:p>
        </w:tc>
      </w:tr>
      <w:tr w:rsidR="00B91998" w14:paraId="2568D7F8" w14:textId="77777777" w:rsidTr="00783484">
        <w:trPr>
          <w:trHeight w:val="265"/>
        </w:trPr>
        <w:tc>
          <w:tcPr>
            <w:tcW w:w="3420" w:type="dxa"/>
          </w:tcPr>
          <w:p w14:paraId="1F0E5E89" w14:textId="77777777" w:rsidR="00B91998" w:rsidRDefault="00B91998" w:rsidP="00783484">
            <w:r>
              <w:t xml:space="preserve">Group </w:t>
            </w:r>
          </w:p>
          <w:p w14:paraId="054D745B" w14:textId="77777777" w:rsidR="00B91998" w:rsidRDefault="00B91998" w:rsidP="00783484">
            <w:r>
              <w:t>(0 = control, 1 = treatment)</w:t>
            </w:r>
          </w:p>
        </w:tc>
        <w:tc>
          <w:tcPr>
            <w:tcW w:w="1170" w:type="dxa"/>
          </w:tcPr>
          <w:p w14:paraId="07757E96" w14:textId="77777777" w:rsidR="00B91998" w:rsidRDefault="00B91998" w:rsidP="00783484">
            <w:pPr>
              <w:jc w:val="center"/>
            </w:pPr>
            <w:r>
              <w:t>-.8159</w:t>
            </w:r>
          </w:p>
        </w:tc>
        <w:tc>
          <w:tcPr>
            <w:tcW w:w="990" w:type="dxa"/>
          </w:tcPr>
          <w:p w14:paraId="4185E475" w14:textId="77777777" w:rsidR="00B91998" w:rsidRDefault="00B91998" w:rsidP="00783484">
            <w:pPr>
              <w:jc w:val="center"/>
            </w:pPr>
            <w:r>
              <w:t>.175</w:t>
            </w:r>
          </w:p>
        </w:tc>
        <w:tc>
          <w:tcPr>
            <w:tcW w:w="1260" w:type="dxa"/>
          </w:tcPr>
          <w:p w14:paraId="489A3D89" w14:textId="77777777" w:rsidR="00B91998" w:rsidRDefault="00B91998" w:rsidP="00783484">
            <w:pPr>
              <w:jc w:val="center"/>
            </w:pPr>
            <w:r>
              <w:t>21.686</w:t>
            </w:r>
          </w:p>
        </w:tc>
        <w:tc>
          <w:tcPr>
            <w:tcW w:w="630" w:type="dxa"/>
          </w:tcPr>
          <w:p w14:paraId="60379339" w14:textId="77777777" w:rsidR="00B91998" w:rsidRDefault="00B91998" w:rsidP="00783484">
            <w:pPr>
              <w:jc w:val="center"/>
            </w:pPr>
            <w:r>
              <w:t>1</w:t>
            </w:r>
          </w:p>
        </w:tc>
        <w:tc>
          <w:tcPr>
            <w:tcW w:w="990" w:type="dxa"/>
          </w:tcPr>
          <w:p w14:paraId="4F17E578" w14:textId="77777777" w:rsidR="00B91998" w:rsidRDefault="00B91998" w:rsidP="00783484">
            <w:pPr>
              <w:jc w:val="center"/>
            </w:pPr>
            <w:r>
              <w:t>&lt; .001</w:t>
            </w:r>
          </w:p>
        </w:tc>
        <w:tc>
          <w:tcPr>
            <w:tcW w:w="855" w:type="dxa"/>
          </w:tcPr>
          <w:p w14:paraId="62CB1EC8" w14:textId="77777777" w:rsidR="00B91998" w:rsidRDefault="00B91998" w:rsidP="00783484">
            <w:pPr>
              <w:jc w:val="center"/>
            </w:pPr>
            <w:r>
              <w:t>.196</w:t>
            </w:r>
          </w:p>
        </w:tc>
      </w:tr>
      <w:tr w:rsidR="00B91998" w14:paraId="081C4A70" w14:textId="77777777" w:rsidTr="00783484">
        <w:trPr>
          <w:trHeight w:val="265"/>
        </w:trPr>
        <w:tc>
          <w:tcPr>
            <w:tcW w:w="3420" w:type="dxa"/>
          </w:tcPr>
          <w:p w14:paraId="4231FB7E" w14:textId="77777777" w:rsidR="00B91998" w:rsidRDefault="00B91998" w:rsidP="00783484">
            <w:r>
              <w:t xml:space="preserve">Table </w:t>
            </w:r>
          </w:p>
          <w:p w14:paraId="1289E5AC" w14:textId="77777777" w:rsidR="00B91998" w:rsidRDefault="00B91998" w:rsidP="00783484">
            <w:r>
              <w:t>(0 = ineffective, 1 = effective)</w:t>
            </w:r>
          </w:p>
        </w:tc>
        <w:tc>
          <w:tcPr>
            <w:tcW w:w="1170" w:type="dxa"/>
          </w:tcPr>
          <w:p w14:paraId="4F3CA33E" w14:textId="77777777" w:rsidR="00B91998" w:rsidRDefault="00B91998" w:rsidP="00783484">
            <w:pPr>
              <w:jc w:val="center"/>
            </w:pPr>
            <w:r>
              <w:t>.024</w:t>
            </w:r>
          </w:p>
        </w:tc>
        <w:tc>
          <w:tcPr>
            <w:tcW w:w="990" w:type="dxa"/>
          </w:tcPr>
          <w:p w14:paraId="644F5E5C" w14:textId="77777777" w:rsidR="00B91998" w:rsidRDefault="00B91998" w:rsidP="00783484">
            <w:pPr>
              <w:jc w:val="center"/>
            </w:pPr>
            <w:r>
              <w:t>.165</w:t>
            </w:r>
          </w:p>
        </w:tc>
        <w:tc>
          <w:tcPr>
            <w:tcW w:w="1260" w:type="dxa"/>
          </w:tcPr>
          <w:p w14:paraId="53E3CB48" w14:textId="77777777" w:rsidR="00B91998" w:rsidRDefault="00B91998" w:rsidP="00783484">
            <w:pPr>
              <w:jc w:val="center"/>
            </w:pPr>
            <w:r>
              <w:t>.021</w:t>
            </w:r>
          </w:p>
        </w:tc>
        <w:tc>
          <w:tcPr>
            <w:tcW w:w="630" w:type="dxa"/>
          </w:tcPr>
          <w:p w14:paraId="64FA7D85" w14:textId="77777777" w:rsidR="00B91998" w:rsidRDefault="00B91998" w:rsidP="00783484">
            <w:pPr>
              <w:jc w:val="center"/>
            </w:pPr>
            <w:r>
              <w:t>1</w:t>
            </w:r>
          </w:p>
        </w:tc>
        <w:tc>
          <w:tcPr>
            <w:tcW w:w="990" w:type="dxa"/>
          </w:tcPr>
          <w:p w14:paraId="78AE3486" w14:textId="77777777" w:rsidR="00B91998" w:rsidRDefault="00B91998" w:rsidP="00783484">
            <w:pPr>
              <w:jc w:val="center"/>
            </w:pPr>
            <w:r>
              <w:t>.884</w:t>
            </w:r>
          </w:p>
        </w:tc>
        <w:tc>
          <w:tcPr>
            <w:tcW w:w="855" w:type="dxa"/>
          </w:tcPr>
          <w:p w14:paraId="4E21F762" w14:textId="77777777" w:rsidR="00B91998" w:rsidRDefault="00B91998" w:rsidP="00783484">
            <w:pPr>
              <w:jc w:val="center"/>
            </w:pPr>
            <w:r>
              <w:t>1.049</w:t>
            </w:r>
          </w:p>
        </w:tc>
      </w:tr>
      <w:tr w:rsidR="00B91998" w14:paraId="78E4D742" w14:textId="77777777" w:rsidTr="00783484">
        <w:trPr>
          <w:trHeight w:val="265"/>
        </w:trPr>
        <w:tc>
          <w:tcPr>
            <w:tcW w:w="3420" w:type="dxa"/>
          </w:tcPr>
          <w:p w14:paraId="40606A60" w14:textId="77777777" w:rsidR="00B91998" w:rsidRDefault="00B91998" w:rsidP="00783484">
            <w:r>
              <w:t>TT allele (vs. CC)</w:t>
            </w:r>
          </w:p>
        </w:tc>
        <w:tc>
          <w:tcPr>
            <w:tcW w:w="1170" w:type="dxa"/>
          </w:tcPr>
          <w:p w14:paraId="4DDDCDD9" w14:textId="77777777" w:rsidR="00B91998" w:rsidRDefault="00B91998" w:rsidP="00783484">
            <w:pPr>
              <w:jc w:val="center"/>
            </w:pPr>
            <w:r>
              <w:t>.245</w:t>
            </w:r>
          </w:p>
        </w:tc>
        <w:tc>
          <w:tcPr>
            <w:tcW w:w="990" w:type="dxa"/>
          </w:tcPr>
          <w:p w14:paraId="512EEA07" w14:textId="77777777" w:rsidR="00B91998" w:rsidRDefault="00B91998" w:rsidP="00783484">
            <w:pPr>
              <w:jc w:val="center"/>
            </w:pPr>
            <w:r>
              <w:t>.257</w:t>
            </w:r>
          </w:p>
        </w:tc>
        <w:tc>
          <w:tcPr>
            <w:tcW w:w="1260" w:type="dxa"/>
          </w:tcPr>
          <w:p w14:paraId="0FD4F37A" w14:textId="77777777" w:rsidR="00B91998" w:rsidRDefault="00B91998" w:rsidP="00783484">
            <w:pPr>
              <w:jc w:val="center"/>
            </w:pPr>
            <w:r>
              <w:t>.912</w:t>
            </w:r>
          </w:p>
        </w:tc>
        <w:tc>
          <w:tcPr>
            <w:tcW w:w="630" w:type="dxa"/>
          </w:tcPr>
          <w:p w14:paraId="778D3621" w14:textId="77777777" w:rsidR="00B91998" w:rsidRDefault="00B91998" w:rsidP="00783484">
            <w:pPr>
              <w:jc w:val="center"/>
            </w:pPr>
            <w:r>
              <w:t>1</w:t>
            </w:r>
          </w:p>
        </w:tc>
        <w:tc>
          <w:tcPr>
            <w:tcW w:w="990" w:type="dxa"/>
          </w:tcPr>
          <w:p w14:paraId="7F6293A2" w14:textId="77777777" w:rsidR="00B91998" w:rsidRDefault="00B91998" w:rsidP="00783484">
            <w:pPr>
              <w:jc w:val="center"/>
            </w:pPr>
            <w:r>
              <w:t>.340</w:t>
            </w:r>
          </w:p>
        </w:tc>
        <w:tc>
          <w:tcPr>
            <w:tcW w:w="855" w:type="dxa"/>
          </w:tcPr>
          <w:p w14:paraId="03C6B39A" w14:textId="77777777" w:rsidR="00B91998" w:rsidRDefault="00B91998" w:rsidP="00783484">
            <w:pPr>
              <w:jc w:val="center"/>
            </w:pPr>
            <w:r>
              <w:t>1.203</w:t>
            </w:r>
          </w:p>
        </w:tc>
      </w:tr>
      <w:tr w:rsidR="00B91998" w14:paraId="5EDFE578" w14:textId="77777777" w:rsidTr="00783484">
        <w:trPr>
          <w:trHeight w:val="265"/>
        </w:trPr>
        <w:tc>
          <w:tcPr>
            <w:tcW w:w="3420" w:type="dxa"/>
          </w:tcPr>
          <w:p w14:paraId="7E2307A4" w14:textId="77777777" w:rsidR="00B91998" w:rsidRDefault="00B91998" w:rsidP="00783484">
            <w:r>
              <w:t>CT allele (vs. CC)</w:t>
            </w:r>
          </w:p>
        </w:tc>
        <w:tc>
          <w:tcPr>
            <w:tcW w:w="1170" w:type="dxa"/>
          </w:tcPr>
          <w:p w14:paraId="20E92AC5" w14:textId="77777777" w:rsidR="00B91998" w:rsidRDefault="00B91998" w:rsidP="00783484">
            <w:pPr>
              <w:jc w:val="center"/>
            </w:pPr>
            <w:r>
              <w:t>-.305</w:t>
            </w:r>
          </w:p>
        </w:tc>
        <w:tc>
          <w:tcPr>
            <w:tcW w:w="990" w:type="dxa"/>
          </w:tcPr>
          <w:p w14:paraId="2C1A9BB6" w14:textId="77777777" w:rsidR="00B91998" w:rsidRDefault="00B91998" w:rsidP="00783484">
            <w:pPr>
              <w:jc w:val="center"/>
            </w:pPr>
            <w:r>
              <w:t>.223</w:t>
            </w:r>
          </w:p>
        </w:tc>
        <w:tc>
          <w:tcPr>
            <w:tcW w:w="1260" w:type="dxa"/>
          </w:tcPr>
          <w:p w14:paraId="13D46E49" w14:textId="77777777" w:rsidR="00B91998" w:rsidRDefault="00B91998" w:rsidP="00783484">
            <w:pPr>
              <w:jc w:val="center"/>
            </w:pPr>
            <w:r>
              <w:t>1.882</w:t>
            </w:r>
          </w:p>
        </w:tc>
        <w:tc>
          <w:tcPr>
            <w:tcW w:w="630" w:type="dxa"/>
          </w:tcPr>
          <w:p w14:paraId="57979FD7" w14:textId="77777777" w:rsidR="00B91998" w:rsidRDefault="00B91998" w:rsidP="00783484">
            <w:pPr>
              <w:jc w:val="center"/>
            </w:pPr>
            <w:r>
              <w:t>1</w:t>
            </w:r>
          </w:p>
        </w:tc>
        <w:tc>
          <w:tcPr>
            <w:tcW w:w="990" w:type="dxa"/>
          </w:tcPr>
          <w:p w14:paraId="6EDBD338" w14:textId="77777777" w:rsidR="00B91998" w:rsidRDefault="00B91998" w:rsidP="00783484">
            <w:pPr>
              <w:jc w:val="center"/>
            </w:pPr>
            <w:r>
              <w:t>.170</w:t>
            </w:r>
          </w:p>
        </w:tc>
        <w:tc>
          <w:tcPr>
            <w:tcW w:w="855" w:type="dxa"/>
          </w:tcPr>
          <w:p w14:paraId="0242FC91" w14:textId="77777777" w:rsidR="00B91998" w:rsidRDefault="00B91998" w:rsidP="00783484">
            <w:pPr>
              <w:jc w:val="center"/>
            </w:pPr>
            <w:r>
              <w:t>.694</w:t>
            </w:r>
          </w:p>
        </w:tc>
      </w:tr>
      <w:tr w:rsidR="00B91998" w14:paraId="1A41C52D" w14:textId="77777777" w:rsidTr="00783484">
        <w:trPr>
          <w:trHeight w:val="265"/>
        </w:trPr>
        <w:tc>
          <w:tcPr>
            <w:tcW w:w="3420" w:type="dxa"/>
          </w:tcPr>
          <w:p w14:paraId="4E731F89" w14:textId="77777777" w:rsidR="00B91998" w:rsidRDefault="00B91998" w:rsidP="00783484"/>
        </w:tc>
        <w:tc>
          <w:tcPr>
            <w:tcW w:w="1170" w:type="dxa"/>
          </w:tcPr>
          <w:p w14:paraId="318DADAD" w14:textId="77777777" w:rsidR="00B91998" w:rsidRDefault="00B91998" w:rsidP="00783484">
            <w:pPr>
              <w:jc w:val="center"/>
            </w:pPr>
          </w:p>
        </w:tc>
        <w:tc>
          <w:tcPr>
            <w:tcW w:w="990" w:type="dxa"/>
          </w:tcPr>
          <w:p w14:paraId="234C96B3" w14:textId="77777777" w:rsidR="00B91998" w:rsidRDefault="00B91998" w:rsidP="00783484">
            <w:pPr>
              <w:jc w:val="center"/>
            </w:pPr>
          </w:p>
        </w:tc>
        <w:tc>
          <w:tcPr>
            <w:tcW w:w="1260" w:type="dxa"/>
          </w:tcPr>
          <w:p w14:paraId="4C3E0421" w14:textId="77777777" w:rsidR="00B91998" w:rsidRDefault="00B91998" w:rsidP="00783484">
            <w:pPr>
              <w:jc w:val="center"/>
            </w:pPr>
          </w:p>
        </w:tc>
        <w:tc>
          <w:tcPr>
            <w:tcW w:w="630" w:type="dxa"/>
          </w:tcPr>
          <w:p w14:paraId="02313B30" w14:textId="77777777" w:rsidR="00B91998" w:rsidRDefault="00B91998" w:rsidP="00783484">
            <w:pPr>
              <w:jc w:val="center"/>
            </w:pPr>
          </w:p>
        </w:tc>
        <w:tc>
          <w:tcPr>
            <w:tcW w:w="990" w:type="dxa"/>
          </w:tcPr>
          <w:p w14:paraId="35B841B5" w14:textId="77777777" w:rsidR="00B91998" w:rsidRDefault="00B91998" w:rsidP="00783484">
            <w:pPr>
              <w:jc w:val="center"/>
            </w:pPr>
          </w:p>
        </w:tc>
        <w:tc>
          <w:tcPr>
            <w:tcW w:w="855" w:type="dxa"/>
          </w:tcPr>
          <w:p w14:paraId="78BD891B" w14:textId="77777777" w:rsidR="00B91998" w:rsidRDefault="00B91998" w:rsidP="00783484">
            <w:pPr>
              <w:jc w:val="center"/>
            </w:pPr>
          </w:p>
        </w:tc>
      </w:tr>
      <w:tr w:rsidR="00B91998" w14:paraId="492F6F8C" w14:textId="77777777" w:rsidTr="00783484">
        <w:trPr>
          <w:trHeight w:val="265"/>
        </w:trPr>
        <w:tc>
          <w:tcPr>
            <w:tcW w:w="3420" w:type="dxa"/>
          </w:tcPr>
          <w:p w14:paraId="68360645" w14:textId="77777777" w:rsidR="00B91998" w:rsidRPr="006648E7" w:rsidRDefault="00B91998" w:rsidP="00783484">
            <w:pPr>
              <w:rPr>
                <w:b/>
                <w:bCs/>
              </w:rPr>
            </w:pPr>
            <w:r w:rsidRPr="006648E7">
              <w:rPr>
                <w:b/>
                <w:bCs/>
              </w:rPr>
              <w:t>DARPP-32</w:t>
            </w:r>
          </w:p>
        </w:tc>
        <w:tc>
          <w:tcPr>
            <w:tcW w:w="1170" w:type="dxa"/>
          </w:tcPr>
          <w:p w14:paraId="7B9B645F" w14:textId="77777777" w:rsidR="00B91998" w:rsidRDefault="00B91998" w:rsidP="00783484">
            <w:pPr>
              <w:jc w:val="center"/>
            </w:pPr>
          </w:p>
        </w:tc>
        <w:tc>
          <w:tcPr>
            <w:tcW w:w="990" w:type="dxa"/>
          </w:tcPr>
          <w:p w14:paraId="13669284" w14:textId="77777777" w:rsidR="00B91998" w:rsidRDefault="00B91998" w:rsidP="00783484">
            <w:pPr>
              <w:jc w:val="center"/>
            </w:pPr>
          </w:p>
        </w:tc>
        <w:tc>
          <w:tcPr>
            <w:tcW w:w="1260" w:type="dxa"/>
          </w:tcPr>
          <w:p w14:paraId="610F8B1F" w14:textId="77777777" w:rsidR="00B91998" w:rsidRDefault="00B91998" w:rsidP="00783484">
            <w:pPr>
              <w:jc w:val="center"/>
            </w:pPr>
          </w:p>
        </w:tc>
        <w:tc>
          <w:tcPr>
            <w:tcW w:w="630" w:type="dxa"/>
          </w:tcPr>
          <w:p w14:paraId="2C5914CE" w14:textId="77777777" w:rsidR="00B91998" w:rsidRDefault="00B91998" w:rsidP="00783484">
            <w:pPr>
              <w:jc w:val="center"/>
            </w:pPr>
          </w:p>
        </w:tc>
        <w:tc>
          <w:tcPr>
            <w:tcW w:w="990" w:type="dxa"/>
          </w:tcPr>
          <w:p w14:paraId="707FF5EE" w14:textId="77777777" w:rsidR="00B91998" w:rsidRDefault="00B91998" w:rsidP="00783484">
            <w:pPr>
              <w:jc w:val="center"/>
            </w:pPr>
          </w:p>
        </w:tc>
        <w:tc>
          <w:tcPr>
            <w:tcW w:w="855" w:type="dxa"/>
          </w:tcPr>
          <w:p w14:paraId="780A9628" w14:textId="77777777" w:rsidR="00B91998" w:rsidRDefault="00B91998" w:rsidP="00783484">
            <w:pPr>
              <w:jc w:val="center"/>
            </w:pPr>
          </w:p>
        </w:tc>
      </w:tr>
      <w:tr w:rsidR="00B91998" w14:paraId="32B4872A" w14:textId="77777777" w:rsidTr="00783484">
        <w:trPr>
          <w:trHeight w:val="265"/>
        </w:trPr>
        <w:tc>
          <w:tcPr>
            <w:tcW w:w="3420" w:type="dxa"/>
          </w:tcPr>
          <w:p w14:paraId="3BD720CE" w14:textId="77777777" w:rsidR="00B91998" w:rsidRDefault="00B91998" w:rsidP="00783484">
            <w:r>
              <w:t>Constant</w:t>
            </w:r>
          </w:p>
        </w:tc>
        <w:tc>
          <w:tcPr>
            <w:tcW w:w="1170" w:type="dxa"/>
          </w:tcPr>
          <w:p w14:paraId="47125B99" w14:textId="77777777" w:rsidR="00B91998" w:rsidRDefault="00B91998" w:rsidP="00783484">
            <w:pPr>
              <w:jc w:val="center"/>
            </w:pPr>
            <w:r>
              <w:t>-.944</w:t>
            </w:r>
          </w:p>
        </w:tc>
        <w:tc>
          <w:tcPr>
            <w:tcW w:w="990" w:type="dxa"/>
          </w:tcPr>
          <w:p w14:paraId="2650D17A" w14:textId="77777777" w:rsidR="00B91998" w:rsidRDefault="00B91998" w:rsidP="00783484">
            <w:pPr>
              <w:jc w:val="center"/>
            </w:pPr>
            <w:r>
              <w:t>.213</w:t>
            </w:r>
          </w:p>
        </w:tc>
        <w:tc>
          <w:tcPr>
            <w:tcW w:w="1260" w:type="dxa"/>
          </w:tcPr>
          <w:p w14:paraId="05810772" w14:textId="77777777" w:rsidR="00B91998" w:rsidRDefault="00B91998" w:rsidP="00783484">
            <w:pPr>
              <w:jc w:val="center"/>
            </w:pPr>
            <w:r>
              <w:t>19.67</w:t>
            </w:r>
          </w:p>
        </w:tc>
        <w:tc>
          <w:tcPr>
            <w:tcW w:w="630" w:type="dxa"/>
          </w:tcPr>
          <w:p w14:paraId="420756E3" w14:textId="77777777" w:rsidR="00B91998" w:rsidRDefault="00B91998" w:rsidP="00783484">
            <w:pPr>
              <w:jc w:val="center"/>
            </w:pPr>
            <w:r>
              <w:t>1</w:t>
            </w:r>
          </w:p>
        </w:tc>
        <w:tc>
          <w:tcPr>
            <w:tcW w:w="990" w:type="dxa"/>
          </w:tcPr>
          <w:p w14:paraId="2E9D1E54" w14:textId="77777777" w:rsidR="00B91998" w:rsidRDefault="00B91998" w:rsidP="00783484">
            <w:pPr>
              <w:jc w:val="center"/>
            </w:pPr>
            <w:r>
              <w:t>&lt;.001</w:t>
            </w:r>
          </w:p>
        </w:tc>
        <w:tc>
          <w:tcPr>
            <w:tcW w:w="855" w:type="dxa"/>
          </w:tcPr>
          <w:p w14:paraId="5CA14A84" w14:textId="77777777" w:rsidR="00B91998" w:rsidRDefault="00B91998" w:rsidP="00783484">
            <w:pPr>
              <w:jc w:val="center"/>
            </w:pPr>
          </w:p>
        </w:tc>
      </w:tr>
      <w:tr w:rsidR="00B91998" w14:paraId="4FAC53FE" w14:textId="77777777" w:rsidTr="00783484">
        <w:trPr>
          <w:trHeight w:val="265"/>
        </w:trPr>
        <w:tc>
          <w:tcPr>
            <w:tcW w:w="3420" w:type="dxa"/>
          </w:tcPr>
          <w:p w14:paraId="52B22E99" w14:textId="77777777" w:rsidR="00B91998" w:rsidRDefault="00B91998" w:rsidP="00783484">
            <w:r>
              <w:t xml:space="preserve">Group </w:t>
            </w:r>
          </w:p>
        </w:tc>
        <w:tc>
          <w:tcPr>
            <w:tcW w:w="1170" w:type="dxa"/>
          </w:tcPr>
          <w:p w14:paraId="18B28358" w14:textId="77777777" w:rsidR="00B91998" w:rsidRDefault="00B91998" w:rsidP="00783484">
            <w:pPr>
              <w:jc w:val="center"/>
            </w:pPr>
            <w:r>
              <w:t>-.766</w:t>
            </w:r>
          </w:p>
        </w:tc>
        <w:tc>
          <w:tcPr>
            <w:tcW w:w="990" w:type="dxa"/>
          </w:tcPr>
          <w:p w14:paraId="13657FB1" w14:textId="77777777" w:rsidR="00B91998" w:rsidRDefault="00B91998" w:rsidP="00783484">
            <w:pPr>
              <w:jc w:val="center"/>
            </w:pPr>
            <w:r>
              <w:t>.169</w:t>
            </w:r>
          </w:p>
        </w:tc>
        <w:tc>
          <w:tcPr>
            <w:tcW w:w="1260" w:type="dxa"/>
          </w:tcPr>
          <w:p w14:paraId="37E07009" w14:textId="77777777" w:rsidR="00B91998" w:rsidRDefault="00B91998" w:rsidP="00783484">
            <w:pPr>
              <w:jc w:val="center"/>
            </w:pPr>
            <w:r>
              <w:t>20.434</w:t>
            </w:r>
          </w:p>
        </w:tc>
        <w:tc>
          <w:tcPr>
            <w:tcW w:w="630" w:type="dxa"/>
          </w:tcPr>
          <w:p w14:paraId="3836CEBB" w14:textId="77777777" w:rsidR="00B91998" w:rsidRDefault="00B91998" w:rsidP="00783484">
            <w:pPr>
              <w:jc w:val="center"/>
            </w:pPr>
            <w:r>
              <w:t>1</w:t>
            </w:r>
          </w:p>
        </w:tc>
        <w:tc>
          <w:tcPr>
            <w:tcW w:w="990" w:type="dxa"/>
          </w:tcPr>
          <w:p w14:paraId="29A59E06" w14:textId="77777777" w:rsidR="00B91998" w:rsidRDefault="00B91998" w:rsidP="00783484">
            <w:pPr>
              <w:jc w:val="center"/>
            </w:pPr>
            <w:r>
              <w:t>&lt; .001</w:t>
            </w:r>
          </w:p>
        </w:tc>
        <w:tc>
          <w:tcPr>
            <w:tcW w:w="855" w:type="dxa"/>
          </w:tcPr>
          <w:p w14:paraId="51AC0799" w14:textId="77777777" w:rsidR="00B91998" w:rsidRDefault="00B91998" w:rsidP="00783484">
            <w:pPr>
              <w:jc w:val="center"/>
            </w:pPr>
            <w:r>
              <w:t>.216</w:t>
            </w:r>
          </w:p>
        </w:tc>
      </w:tr>
      <w:tr w:rsidR="00B91998" w14:paraId="2A20942D" w14:textId="77777777" w:rsidTr="00783484">
        <w:trPr>
          <w:trHeight w:val="265"/>
        </w:trPr>
        <w:tc>
          <w:tcPr>
            <w:tcW w:w="3420" w:type="dxa"/>
          </w:tcPr>
          <w:p w14:paraId="211F2831" w14:textId="77777777" w:rsidR="00B91998" w:rsidRDefault="00B91998" w:rsidP="00783484">
            <w:r>
              <w:t xml:space="preserve">Table </w:t>
            </w:r>
          </w:p>
        </w:tc>
        <w:tc>
          <w:tcPr>
            <w:tcW w:w="1170" w:type="dxa"/>
          </w:tcPr>
          <w:p w14:paraId="4355AF60" w14:textId="77777777" w:rsidR="00B91998" w:rsidRDefault="00B91998" w:rsidP="00783484">
            <w:pPr>
              <w:jc w:val="center"/>
            </w:pPr>
            <w:r>
              <w:t>-.003</w:t>
            </w:r>
          </w:p>
        </w:tc>
        <w:tc>
          <w:tcPr>
            <w:tcW w:w="990" w:type="dxa"/>
          </w:tcPr>
          <w:p w14:paraId="4935CBF8" w14:textId="77777777" w:rsidR="00B91998" w:rsidRDefault="00B91998" w:rsidP="00783484">
            <w:pPr>
              <w:jc w:val="center"/>
            </w:pPr>
            <w:r>
              <w:t>.164</w:t>
            </w:r>
          </w:p>
        </w:tc>
        <w:tc>
          <w:tcPr>
            <w:tcW w:w="1260" w:type="dxa"/>
          </w:tcPr>
          <w:p w14:paraId="2FDEB79F" w14:textId="77777777" w:rsidR="00B91998" w:rsidRDefault="00B91998" w:rsidP="00783484">
            <w:pPr>
              <w:jc w:val="center"/>
            </w:pPr>
            <w:r>
              <w:t>.000</w:t>
            </w:r>
          </w:p>
        </w:tc>
        <w:tc>
          <w:tcPr>
            <w:tcW w:w="630" w:type="dxa"/>
          </w:tcPr>
          <w:p w14:paraId="0E371007" w14:textId="77777777" w:rsidR="00B91998" w:rsidRDefault="00B91998" w:rsidP="00783484">
            <w:pPr>
              <w:jc w:val="center"/>
            </w:pPr>
            <w:r>
              <w:t>1</w:t>
            </w:r>
          </w:p>
        </w:tc>
        <w:tc>
          <w:tcPr>
            <w:tcW w:w="990" w:type="dxa"/>
          </w:tcPr>
          <w:p w14:paraId="716E9809" w14:textId="77777777" w:rsidR="00B91998" w:rsidRDefault="00B91998" w:rsidP="00783484">
            <w:pPr>
              <w:jc w:val="center"/>
            </w:pPr>
            <w:r>
              <w:t>.986</w:t>
            </w:r>
          </w:p>
        </w:tc>
        <w:tc>
          <w:tcPr>
            <w:tcW w:w="855" w:type="dxa"/>
          </w:tcPr>
          <w:p w14:paraId="3ACB73A7" w14:textId="77777777" w:rsidR="00B91998" w:rsidRDefault="00B91998" w:rsidP="00783484">
            <w:pPr>
              <w:jc w:val="center"/>
            </w:pPr>
            <w:r>
              <w:t>.994</w:t>
            </w:r>
          </w:p>
        </w:tc>
      </w:tr>
      <w:tr w:rsidR="00B91998" w14:paraId="4E917E9D" w14:textId="77777777" w:rsidTr="00783484">
        <w:trPr>
          <w:trHeight w:val="265"/>
        </w:trPr>
        <w:tc>
          <w:tcPr>
            <w:tcW w:w="3420" w:type="dxa"/>
          </w:tcPr>
          <w:p w14:paraId="3EE15944" w14:textId="77777777" w:rsidR="00B91998" w:rsidRDefault="00B91998" w:rsidP="00783484">
            <w:r>
              <w:t>TT allele (vs. CC)</w:t>
            </w:r>
          </w:p>
        </w:tc>
        <w:tc>
          <w:tcPr>
            <w:tcW w:w="1170" w:type="dxa"/>
          </w:tcPr>
          <w:p w14:paraId="662A5427" w14:textId="77777777" w:rsidR="00B91998" w:rsidRDefault="00B91998" w:rsidP="00783484">
            <w:pPr>
              <w:jc w:val="center"/>
            </w:pPr>
            <w:r>
              <w:t>.287</w:t>
            </w:r>
          </w:p>
        </w:tc>
        <w:tc>
          <w:tcPr>
            <w:tcW w:w="990" w:type="dxa"/>
          </w:tcPr>
          <w:p w14:paraId="00EB3CD4" w14:textId="77777777" w:rsidR="00B91998" w:rsidRDefault="00B91998" w:rsidP="00783484">
            <w:pPr>
              <w:jc w:val="center"/>
            </w:pPr>
            <w:r>
              <w:t>.371</w:t>
            </w:r>
          </w:p>
        </w:tc>
        <w:tc>
          <w:tcPr>
            <w:tcW w:w="1260" w:type="dxa"/>
          </w:tcPr>
          <w:p w14:paraId="5B8950A1" w14:textId="77777777" w:rsidR="00B91998" w:rsidRDefault="00B91998" w:rsidP="00783484">
            <w:pPr>
              <w:jc w:val="center"/>
            </w:pPr>
            <w:r>
              <w:t>.595</w:t>
            </w:r>
          </w:p>
        </w:tc>
        <w:tc>
          <w:tcPr>
            <w:tcW w:w="630" w:type="dxa"/>
          </w:tcPr>
          <w:p w14:paraId="3DE7127F" w14:textId="77777777" w:rsidR="00B91998" w:rsidRDefault="00B91998" w:rsidP="00783484">
            <w:pPr>
              <w:jc w:val="center"/>
            </w:pPr>
            <w:r>
              <w:t>1</w:t>
            </w:r>
          </w:p>
        </w:tc>
        <w:tc>
          <w:tcPr>
            <w:tcW w:w="990" w:type="dxa"/>
          </w:tcPr>
          <w:p w14:paraId="64BD678E" w14:textId="77777777" w:rsidR="00B91998" w:rsidRDefault="00B91998" w:rsidP="00783484">
            <w:pPr>
              <w:jc w:val="center"/>
            </w:pPr>
            <w:r>
              <w:t>.440</w:t>
            </w:r>
          </w:p>
        </w:tc>
        <w:tc>
          <w:tcPr>
            <w:tcW w:w="855" w:type="dxa"/>
          </w:tcPr>
          <w:p w14:paraId="513A8F1F" w14:textId="77777777" w:rsidR="00B91998" w:rsidRDefault="00B91998" w:rsidP="00783484">
            <w:pPr>
              <w:jc w:val="center"/>
            </w:pPr>
            <w:r>
              <w:t>.709</w:t>
            </w:r>
          </w:p>
        </w:tc>
      </w:tr>
      <w:tr w:rsidR="00B91998" w14:paraId="4C0E3662" w14:textId="77777777" w:rsidTr="00783484">
        <w:trPr>
          <w:trHeight w:val="265"/>
        </w:trPr>
        <w:tc>
          <w:tcPr>
            <w:tcW w:w="3420" w:type="dxa"/>
          </w:tcPr>
          <w:p w14:paraId="3EB32B85" w14:textId="77777777" w:rsidR="00B91998" w:rsidRDefault="00B91998" w:rsidP="00783484">
            <w:r>
              <w:t>CT allele (vs. CC)</w:t>
            </w:r>
          </w:p>
        </w:tc>
        <w:tc>
          <w:tcPr>
            <w:tcW w:w="1170" w:type="dxa"/>
          </w:tcPr>
          <w:p w14:paraId="7A996906" w14:textId="77777777" w:rsidR="00B91998" w:rsidRDefault="00B91998" w:rsidP="00783484">
            <w:pPr>
              <w:jc w:val="center"/>
            </w:pPr>
            <w:r>
              <w:t>.229</w:t>
            </w:r>
          </w:p>
        </w:tc>
        <w:tc>
          <w:tcPr>
            <w:tcW w:w="990" w:type="dxa"/>
          </w:tcPr>
          <w:p w14:paraId="6A5F17F8" w14:textId="77777777" w:rsidR="00B91998" w:rsidRDefault="00B91998" w:rsidP="00783484">
            <w:pPr>
              <w:jc w:val="center"/>
            </w:pPr>
            <w:r>
              <w:t>.258</w:t>
            </w:r>
          </w:p>
        </w:tc>
        <w:tc>
          <w:tcPr>
            <w:tcW w:w="1260" w:type="dxa"/>
          </w:tcPr>
          <w:p w14:paraId="5D276A9F" w14:textId="77777777" w:rsidR="00B91998" w:rsidRDefault="00B91998" w:rsidP="00783484">
            <w:pPr>
              <w:jc w:val="center"/>
            </w:pPr>
            <w:r>
              <w:t>.786</w:t>
            </w:r>
          </w:p>
        </w:tc>
        <w:tc>
          <w:tcPr>
            <w:tcW w:w="630" w:type="dxa"/>
          </w:tcPr>
          <w:p w14:paraId="4C323452" w14:textId="77777777" w:rsidR="00B91998" w:rsidRDefault="00B91998" w:rsidP="00783484">
            <w:pPr>
              <w:jc w:val="center"/>
            </w:pPr>
            <w:r>
              <w:t>1</w:t>
            </w:r>
          </w:p>
        </w:tc>
        <w:tc>
          <w:tcPr>
            <w:tcW w:w="990" w:type="dxa"/>
          </w:tcPr>
          <w:p w14:paraId="3D0E1078" w14:textId="77777777" w:rsidR="00B91998" w:rsidRDefault="00B91998" w:rsidP="00783484">
            <w:pPr>
              <w:jc w:val="center"/>
            </w:pPr>
            <w:r>
              <w:t>.375</w:t>
            </w:r>
          </w:p>
        </w:tc>
        <w:tc>
          <w:tcPr>
            <w:tcW w:w="855" w:type="dxa"/>
          </w:tcPr>
          <w:p w14:paraId="5F9AADE6" w14:textId="77777777" w:rsidR="00B91998" w:rsidRDefault="00B91998" w:rsidP="00783484">
            <w:pPr>
              <w:jc w:val="center"/>
            </w:pPr>
            <w:r>
              <w:t>1.186</w:t>
            </w:r>
          </w:p>
        </w:tc>
      </w:tr>
      <w:tr w:rsidR="00B91998" w14:paraId="68E54598" w14:textId="77777777" w:rsidTr="00783484">
        <w:trPr>
          <w:trHeight w:val="265"/>
        </w:trPr>
        <w:tc>
          <w:tcPr>
            <w:tcW w:w="3420" w:type="dxa"/>
          </w:tcPr>
          <w:p w14:paraId="584921AC" w14:textId="77777777" w:rsidR="00B91998" w:rsidRDefault="00B91998" w:rsidP="00783484"/>
        </w:tc>
        <w:tc>
          <w:tcPr>
            <w:tcW w:w="1170" w:type="dxa"/>
          </w:tcPr>
          <w:p w14:paraId="089D95AF" w14:textId="77777777" w:rsidR="00B91998" w:rsidRDefault="00B91998" w:rsidP="00783484">
            <w:pPr>
              <w:jc w:val="center"/>
            </w:pPr>
          </w:p>
        </w:tc>
        <w:tc>
          <w:tcPr>
            <w:tcW w:w="990" w:type="dxa"/>
          </w:tcPr>
          <w:p w14:paraId="20841805" w14:textId="77777777" w:rsidR="00B91998" w:rsidRDefault="00B91998" w:rsidP="00783484">
            <w:pPr>
              <w:jc w:val="center"/>
            </w:pPr>
          </w:p>
        </w:tc>
        <w:tc>
          <w:tcPr>
            <w:tcW w:w="1260" w:type="dxa"/>
          </w:tcPr>
          <w:p w14:paraId="069A2933" w14:textId="77777777" w:rsidR="00B91998" w:rsidRDefault="00B91998" w:rsidP="00783484">
            <w:pPr>
              <w:jc w:val="center"/>
            </w:pPr>
          </w:p>
        </w:tc>
        <w:tc>
          <w:tcPr>
            <w:tcW w:w="630" w:type="dxa"/>
          </w:tcPr>
          <w:p w14:paraId="632B318A" w14:textId="77777777" w:rsidR="00B91998" w:rsidRDefault="00B91998" w:rsidP="00783484">
            <w:pPr>
              <w:jc w:val="center"/>
            </w:pPr>
          </w:p>
        </w:tc>
        <w:tc>
          <w:tcPr>
            <w:tcW w:w="990" w:type="dxa"/>
          </w:tcPr>
          <w:p w14:paraId="0B1854D3" w14:textId="77777777" w:rsidR="00B91998" w:rsidRDefault="00B91998" w:rsidP="00783484">
            <w:pPr>
              <w:jc w:val="center"/>
            </w:pPr>
          </w:p>
        </w:tc>
        <w:tc>
          <w:tcPr>
            <w:tcW w:w="855" w:type="dxa"/>
          </w:tcPr>
          <w:p w14:paraId="3F7AE663" w14:textId="77777777" w:rsidR="00B91998" w:rsidRDefault="00B91998" w:rsidP="00783484">
            <w:pPr>
              <w:jc w:val="center"/>
            </w:pPr>
          </w:p>
        </w:tc>
      </w:tr>
      <w:tr w:rsidR="00B91998" w14:paraId="26B7CDF4" w14:textId="77777777" w:rsidTr="00783484">
        <w:trPr>
          <w:trHeight w:val="265"/>
        </w:trPr>
        <w:tc>
          <w:tcPr>
            <w:tcW w:w="3420" w:type="dxa"/>
          </w:tcPr>
          <w:p w14:paraId="3EABCC0F" w14:textId="77777777" w:rsidR="00B91998" w:rsidRDefault="00B91998" w:rsidP="00783484">
            <w:r>
              <w:rPr>
                <w:b/>
                <w:bCs/>
              </w:rPr>
              <w:t>COMT</w:t>
            </w:r>
          </w:p>
        </w:tc>
        <w:tc>
          <w:tcPr>
            <w:tcW w:w="1170" w:type="dxa"/>
          </w:tcPr>
          <w:p w14:paraId="5FC02E3E" w14:textId="77777777" w:rsidR="00B91998" w:rsidRDefault="00B91998" w:rsidP="00783484">
            <w:pPr>
              <w:jc w:val="center"/>
            </w:pPr>
          </w:p>
        </w:tc>
        <w:tc>
          <w:tcPr>
            <w:tcW w:w="990" w:type="dxa"/>
          </w:tcPr>
          <w:p w14:paraId="6ABAF5B6" w14:textId="77777777" w:rsidR="00B91998" w:rsidRDefault="00B91998" w:rsidP="00783484">
            <w:pPr>
              <w:jc w:val="center"/>
            </w:pPr>
          </w:p>
        </w:tc>
        <w:tc>
          <w:tcPr>
            <w:tcW w:w="1260" w:type="dxa"/>
          </w:tcPr>
          <w:p w14:paraId="21712441" w14:textId="77777777" w:rsidR="00B91998" w:rsidRDefault="00B91998" w:rsidP="00783484">
            <w:pPr>
              <w:jc w:val="center"/>
            </w:pPr>
          </w:p>
        </w:tc>
        <w:tc>
          <w:tcPr>
            <w:tcW w:w="630" w:type="dxa"/>
          </w:tcPr>
          <w:p w14:paraId="0C88A2FD" w14:textId="77777777" w:rsidR="00B91998" w:rsidRDefault="00B91998" w:rsidP="00783484">
            <w:pPr>
              <w:jc w:val="center"/>
            </w:pPr>
          </w:p>
        </w:tc>
        <w:tc>
          <w:tcPr>
            <w:tcW w:w="990" w:type="dxa"/>
          </w:tcPr>
          <w:p w14:paraId="70E1816C" w14:textId="77777777" w:rsidR="00B91998" w:rsidRDefault="00B91998" w:rsidP="00783484">
            <w:pPr>
              <w:jc w:val="center"/>
            </w:pPr>
          </w:p>
        </w:tc>
        <w:tc>
          <w:tcPr>
            <w:tcW w:w="855" w:type="dxa"/>
          </w:tcPr>
          <w:p w14:paraId="162F114F" w14:textId="77777777" w:rsidR="00B91998" w:rsidRDefault="00B91998" w:rsidP="00783484">
            <w:pPr>
              <w:jc w:val="center"/>
            </w:pPr>
          </w:p>
        </w:tc>
      </w:tr>
      <w:tr w:rsidR="00B91998" w14:paraId="2284D4FD" w14:textId="77777777" w:rsidTr="00783484">
        <w:trPr>
          <w:trHeight w:val="265"/>
        </w:trPr>
        <w:tc>
          <w:tcPr>
            <w:tcW w:w="3420" w:type="dxa"/>
          </w:tcPr>
          <w:p w14:paraId="7464E3B4" w14:textId="77777777" w:rsidR="00B91998" w:rsidRDefault="00B91998" w:rsidP="00783484">
            <w:r>
              <w:t>Constant</w:t>
            </w:r>
          </w:p>
        </w:tc>
        <w:tc>
          <w:tcPr>
            <w:tcW w:w="1170" w:type="dxa"/>
          </w:tcPr>
          <w:p w14:paraId="5D8056F7" w14:textId="77777777" w:rsidR="00B91998" w:rsidRDefault="00B91998" w:rsidP="00783484">
            <w:pPr>
              <w:jc w:val="center"/>
            </w:pPr>
            <w:r>
              <w:t>-.899</w:t>
            </w:r>
          </w:p>
        </w:tc>
        <w:tc>
          <w:tcPr>
            <w:tcW w:w="990" w:type="dxa"/>
          </w:tcPr>
          <w:p w14:paraId="1F953533" w14:textId="77777777" w:rsidR="00B91998" w:rsidRDefault="00B91998" w:rsidP="00783484">
            <w:pPr>
              <w:jc w:val="center"/>
            </w:pPr>
            <w:r>
              <w:t>.183</w:t>
            </w:r>
          </w:p>
        </w:tc>
        <w:tc>
          <w:tcPr>
            <w:tcW w:w="1260" w:type="dxa"/>
          </w:tcPr>
          <w:p w14:paraId="3A26957B" w14:textId="77777777" w:rsidR="00B91998" w:rsidRDefault="00B91998" w:rsidP="00783484">
            <w:pPr>
              <w:jc w:val="center"/>
            </w:pPr>
            <w:r>
              <w:t>24.039</w:t>
            </w:r>
          </w:p>
        </w:tc>
        <w:tc>
          <w:tcPr>
            <w:tcW w:w="630" w:type="dxa"/>
          </w:tcPr>
          <w:p w14:paraId="7541731C" w14:textId="77777777" w:rsidR="00B91998" w:rsidRDefault="00B91998" w:rsidP="00783484">
            <w:pPr>
              <w:jc w:val="center"/>
            </w:pPr>
            <w:r>
              <w:t>1</w:t>
            </w:r>
          </w:p>
        </w:tc>
        <w:tc>
          <w:tcPr>
            <w:tcW w:w="990" w:type="dxa"/>
          </w:tcPr>
          <w:p w14:paraId="6AE9FACC" w14:textId="77777777" w:rsidR="00B91998" w:rsidRDefault="00B91998" w:rsidP="00783484">
            <w:pPr>
              <w:jc w:val="center"/>
            </w:pPr>
            <w:r>
              <w:t>&lt;.001</w:t>
            </w:r>
          </w:p>
        </w:tc>
        <w:tc>
          <w:tcPr>
            <w:tcW w:w="855" w:type="dxa"/>
          </w:tcPr>
          <w:p w14:paraId="2D47473E" w14:textId="77777777" w:rsidR="00B91998" w:rsidRDefault="00B91998" w:rsidP="00783484">
            <w:pPr>
              <w:jc w:val="center"/>
            </w:pPr>
          </w:p>
        </w:tc>
      </w:tr>
      <w:tr w:rsidR="00B91998" w14:paraId="4DA90473" w14:textId="77777777" w:rsidTr="00783484">
        <w:trPr>
          <w:trHeight w:val="265"/>
        </w:trPr>
        <w:tc>
          <w:tcPr>
            <w:tcW w:w="3420" w:type="dxa"/>
          </w:tcPr>
          <w:p w14:paraId="5CEBC1FA" w14:textId="77777777" w:rsidR="00B91998" w:rsidRDefault="00B91998" w:rsidP="00783484">
            <w:r>
              <w:t xml:space="preserve">Group </w:t>
            </w:r>
          </w:p>
        </w:tc>
        <w:tc>
          <w:tcPr>
            <w:tcW w:w="1170" w:type="dxa"/>
          </w:tcPr>
          <w:p w14:paraId="5B7D8C61" w14:textId="77777777" w:rsidR="00B91998" w:rsidRDefault="00B91998" w:rsidP="00783484">
            <w:pPr>
              <w:jc w:val="center"/>
            </w:pPr>
            <w:r>
              <w:t>-.779</w:t>
            </w:r>
          </w:p>
        </w:tc>
        <w:tc>
          <w:tcPr>
            <w:tcW w:w="990" w:type="dxa"/>
          </w:tcPr>
          <w:p w14:paraId="7A7F490A" w14:textId="77777777" w:rsidR="00B91998" w:rsidRDefault="00B91998" w:rsidP="00783484">
            <w:pPr>
              <w:jc w:val="center"/>
            </w:pPr>
            <w:r>
              <w:t>.171</w:t>
            </w:r>
          </w:p>
        </w:tc>
        <w:tc>
          <w:tcPr>
            <w:tcW w:w="1260" w:type="dxa"/>
          </w:tcPr>
          <w:p w14:paraId="002202BE" w14:textId="77777777" w:rsidR="00B91998" w:rsidRDefault="00B91998" w:rsidP="00783484">
            <w:pPr>
              <w:jc w:val="center"/>
            </w:pPr>
            <w:r>
              <w:t>20.776</w:t>
            </w:r>
          </w:p>
        </w:tc>
        <w:tc>
          <w:tcPr>
            <w:tcW w:w="630" w:type="dxa"/>
          </w:tcPr>
          <w:p w14:paraId="33CFDB1C" w14:textId="77777777" w:rsidR="00B91998" w:rsidRDefault="00B91998" w:rsidP="00783484">
            <w:pPr>
              <w:jc w:val="center"/>
            </w:pPr>
            <w:r>
              <w:t>1</w:t>
            </w:r>
          </w:p>
        </w:tc>
        <w:tc>
          <w:tcPr>
            <w:tcW w:w="990" w:type="dxa"/>
          </w:tcPr>
          <w:p w14:paraId="4815A1D5" w14:textId="77777777" w:rsidR="00B91998" w:rsidRDefault="00B91998" w:rsidP="00783484">
            <w:pPr>
              <w:jc w:val="center"/>
            </w:pPr>
            <w:r>
              <w:t>&lt; .001</w:t>
            </w:r>
          </w:p>
        </w:tc>
        <w:tc>
          <w:tcPr>
            <w:tcW w:w="855" w:type="dxa"/>
          </w:tcPr>
          <w:p w14:paraId="00EE3662" w14:textId="77777777" w:rsidR="00B91998" w:rsidRDefault="00B91998" w:rsidP="00783484">
            <w:pPr>
              <w:jc w:val="center"/>
            </w:pPr>
            <w:r>
              <w:t>.211</w:t>
            </w:r>
          </w:p>
        </w:tc>
      </w:tr>
      <w:tr w:rsidR="00B91998" w14:paraId="01EC8E8A" w14:textId="77777777" w:rsidTr="00783484">
        <w:trPr>
          <w:trHeight w:val="265"/>
        </w:trPr>
        <w:tc>
          <w:tcPr>
            <w:tcW w:w="3420" w:type="dxa"/>
          </w:tcPr>
          <w:p w14:paraId="681C881E" w14:textId="77777777" w:rsidR="00B91998" w:rsidRDefault="00B91998" w:rsidP="00783484">
            <w:r>
              <w:t xml:space="preserve">Table </w:t>
            </w:r>
          </w:p>
        </w:tc>
        <w:tc>
          <w:tcPr>
            <w:tcW w:w="1170" w:type="dxa"/>
          </w:tcPr>
          <w:p w14:paraId="299ED21F" w14:textId="77777777" w:rsidR="00B91998" w:rsidRDefault="00B91998" w:rsidP="00783484">
            <w:pPr>
              <w:jc w:val="center"/>
            </w:pPr>
            <w:r>
              <w:t>.008</w:t>
            </w:r>
          </w:p>
        </w:tc>
        <w:tc>
          <w:tcPr>
            <w:tcW w:w="990" w:type="dxa"/>
          </w:tcPr>
          <w:p w14:paraId="4CEFC654" w14:textId="77777777" w:rsidR="00B91998" w:rsidRDefault="00B91998" w:rsidP="00783484">
            <w:pPr>
              <w:jc w:val="center"/>
            </w:pPr>
            <w:r>
              <w:t>.164</w:t>
            </w:r>
          </w:p>
        </w:tc>
        <w:tc>
          <w:tcPr>
            <w:tcW w:w="1260" w:type="dxa"/>
          </w:tcPr>
          <w:p w14:paraId="259860E7" w14:textId="77777777" w:rsidR="00B91998" w:rsidRDefault="00B91998" w:rsidP="00783484">
            <w:pPr>
              <w:jc w:val="center"/>
            </w:pPr>
            <w:r>
              <w:t>.002</w:t>
            </w:r>
          </w:p>
        </w:tc>
        <w:tc>
          <w:tcPr>
            <w:tcW w:w="630" w:type="dxa"/>
          </w:tcPr>
          <w:p w14:paraId="61CA5655" w14:textId="77777777" w:rsidR="00B91998" w:rsidRDefault="00B91998" w:rsidP="00783484">
            <w:pPr>
              <w:jc w:val="center"/>
            </w:pPr>
            <w:r>
              <w:t>1</w:t>
            </w:r>
          </w:p>
        </w:tc>
        <w:tc>
          <w:tcPr>
            <w:tcW w:w="990" w:type="dxa"/>
          </w:tcPr>
          <w:p w14:paraId="2A5EE19B" w14:textId="77777777" w:rsidR="00B91998" w:rsidRDefault="00B91998" w:rsidP="00783484">
            <w:pPr>
              <w:jc w:val="center"/>
            </w:pPr>
            <w:r>
              <w:t>.960</w:t>
            </w:r>
          </w:p>
        </w:tc>
        <w:tc>
          <w:tcPr>
            <w:tcW w:w="855" w:type="dxa"/>
          </w:tcPr>
          <w:p w14:paraId="1501D246" w14:textId="77777777" w:rsidR="00B91998" w:rsidRDefault="00B91998" w:rsidP="00783484">
            <w:pPr>
              <w:jc w:val="center"/>
            </w:pPr>
            <w:r>
              <w:t>1.017</w:t>
            </w:r>
          </w:p>
        </w:tc>
      </w:tr>
      <w:tr w:rsidR="00B91998" w14:paraId="3FD53BA4" w14:textId="77777777" w:rsidTr="00783484">
        <w:trPr>
          <w:trHeight w:val="265"/>
        </w:trPr>
        <w:tc>
          <w:tcPr>
            <w:tcW w:w="3420" w:type="dxa"/>
          </w:tcPr>
          <w:p w14:paraId="6B250611" w14:textId="77777777" w:rsidR="00B91998" w:rsidRDefault="00B91998" w:rsidP="00783484">
            <w:r>
              <w:t>VV allele (vs. MM)</w:t>
            </w:r>
          </w:p>
        </w:tc>
        <w:tc>
          <w:tcPr>
            <w:tcW w:w="1170" w:type="dxa"/>
          </w:tcPr>
          <w:p w14:paraId="0666B464" w14:textId="77777777" w:rsidR="00B91998" w:rsidRDefault="00B91998" w:rsidP="00783484">
            <w:pPr>
              <w:jc w:val="center"/>
            </w:pPr>
            <w:r>
              <w:t>.018</w:t>
            </w:r>
          </w:p>
        </w:tc>
        <w:tc>
          <w:tcPr>
            <w:tcW w:w="990" w:type="dxa"/>
          </w:tcPr>
          <w:p w14:paraId="2D230E43" w14:textId="77777777" w:rsidR="00B91998" w:rsidRDefault="00B91998" w:rsidP="00783484">
            <w:pPr>
              <w:jc w:val="center"/>
            </w:pPr>
            <w:r>
              <w:t>.292</w:t>
            </w:r>
          </w:p>
        </w:tc>
        <w:tc>
          <w:tcPr>
            <w:tcW w:w="1260" w:type="dxa"/>
          </w:tcPr>
          <w:p w14:paraId="34E6E114" w14:textId="77777777" w:rsidR="00B91998" w:rsidRDefault="00B91998" w:rsidP="00783484">
            <w:pPr>
              <w:jc w:val="center"/>
            </w:pPr>
            <w:r>
              <w:t>.004</w:t>
            </w:r>
          </w:p>
        </w:tc>
        <w:tc>
          <w:tcPr>
            <w:tcW w:w="630" w:type="dxa"/>
          </w:tcPr>
          <w:p w14:paraId="185593B6" w14:textId="77777777" w:rsidR="00B91998" w:rsidRDefault="00B91998" w:rsidP="00783484">
            <w:pPr>
              <w:jc w:val="center"/>
            </w:pPr>
            <w:r>
              <w:t>1</w:t>
            </w:r>
          </w:p>
        </w:tc>
        <w:tc>
          <w:tcPr>
            <w:tcW w:w="990" w:type="dxa"/>
          </w:tcPr>
          <w:p w14:paraId="26105F9F" w14:textId="77777777" w:rsidR="00B91998" w:rsidRDefault="00B91998" w:rsidP="00783484">
            <w:pPr>
              <w:jc w:val="center"/>
            </w:pPr>
            <w:r>
              <w:t>.952</w:t>
            </w:r>
          </w:p>
        </w:tc>
        <w:tc>
          <w:tcPr>
            <w:tcW w:w="855" w:type="dxa"/>
          </w:tcPr>
          <w:p w14:paraId="5D311A92" w14:textId="77777777" w:rsidR="00B91998" w:rsidRDefault="00B91998" w:rsidP="00783484">
            <w:pPr>
              <w:jc w:val="center"/>
            </w:pPr>
            <w:r>
              <w:t>1.317</w:t>
            </w:r>
          </w:p>
        </w:tc>
      </w:tr>
      <w:tr w:rsidR="00B91998" w14:paraId="1A7C31FE" w14:textId="77777777" w:rsidTr="00783484">
        <w:trPr>
          <w:trHeight w:val="265"/>
        </w:trPr>
        <w:tc>
          <w:tcPr>
            <w:tcW w:w="3420" w:type="dxa"/>
            <w:tcBorders>
              <w:bottom w:val="single" w:sz="4" w:space="0" w:color="auto"/>
            </w:tcBorders>
          </w:tcPr>
          <w:p w14:paraId="725DCBEE" w14:textId="77777777" w:rsidR="00B91998" w:rsidRDefault="00B91998" w:rsidP="00783484">
            <w:r>
              <w:t>MV allele (vs. MM)</w:t>
            </w:r>
          </w:p>
        </w:tc>
        <w:tc>
          <w:tcPr>
            <w:tcW w:w="1170" w:type="dxa"/>
            <w:tcBorders>
              <w:bottom w:val="single" w:sz="4" w:space="0" w:color="auto"/>
            </w:tcBorders>
          </w:tcPr>
          <w:p w14:paraId="136562FF" w14:textId="77777777" w:rsidR="00B91998" w:rsidRDefault="00B91998" w:rsidP="00783484">
            <w:pPr>
              <w:jc w:val="center"/>
            </w:pPr>
            <w:r>
              <w:t>.241</w:t>
            </w:r>
          </w:p>
        </w:tc>
        <w:tc>
          <w:tcPr>
            <w:tcW w:w="990" w:type="dxa"/>
            <w:tcBorders>
              <w:bottom w:val="single" w:sz="4" w:space="0" w:color="auto"/>
            </w:tcBorders>
          </w:tcPr>
          <w:p w14:paraId="33939C17" w14:textId="77777777" w:rsidR="00B91998" w:rsidRDefault="00B91998" w:rsidP="00783484">
            <w:pPr>
              <w:jc w:val="center"/>
            </w:pPr>
            <w:r>
              <w:t>.222</w:t>
            </w:r>
          </w:p>
        </w:tc>
        <w:tc>
          <w:tcPr>
            <w:tcW w:w="1260" w:type="dxa"/>
            <w:tcBorders>
              <w:bottom w:val="single" w:sz="4" w:space="0" w:color="auto"/>
            </w:tcBorders>
          </w:tcPr>
          <w:p w14:paraId="40D7F4D3" w14:textId="77777777" w:rsidR="00B91998" w:rsidRDefault="00B91998" w:rsidP="00783484">
            <w:pPr>
              <w:jc w:val="center"/>
            </w:pPr>
            <w:r>
              <w:t>1.169</w:t>
            </w:r>
          </w:p>
        </w:tc>
        <w:tc>
          <w:tcPr>
            <w:tcW w:w="630" w:type="dxa"/>
            <w:tcBorders>
              <w:bottom w:val="single" w:sz="4" w:space="0" w:color="auto"/>
            </w:tcBorders>
          </w:tcPr>
          <w:p w14:paraId="37D80DA8" w14:textId="77777777" w:rsidR="00B91998" w:rsidRDefault="00B91998" w:rsidP="00783484">
            <w:pPr>
              <w:jc w:val="center"/>
            </w:pPr>
            <w:r>
              <w:t>1</w:t>
            </w:r>
          </w:p>
        </w:tc>
        <w:tc>
          <w:tcPr>
            <w:tcW w:w="990" w:type="dxa"/>
            <w:tcBorders>
              <w:bottom w:val="single" w:sz="4" w:space="0" w:color="auto"/>
            </w:tcBorders>
          </w:tcPr>
          <w:p w14:paraId="7690B90C" w14:textId="77777777" w:rsidR="00B91998" w:rsidRDefault="00B91998" w:rsidP="00783484">
            <w:pPr>
              <w:jc w:val="center"/>
            </w:pPr>
            <w:r>
              <w:t>.280</w:t>
            </w:r>
          </w:p>
        </w:tc>
        <w:tc>
          <w:tcPr>
            <w:tcW w:w="855" w:type="dxa"/>
            <w:tcBorders>
              <w:bottom w:val="single" w:sz="4" w:space="0" w:color="auto"/>
            </w:tcBorders>
          </w:tcPr>
          <w:p w14:paraId="29180B74" w14:textId="77777777" w:rsidR="00B91998" w:rsidRDefault="00B91998" w:rsidP="00783484">
            <w:pPr>
              <w:jc w:val="center"/>
            </w:pPr>
            <w:r>
              <w:t>1.646</w:t>
            </w:r>
          </w:p>
        </w:tc>
      </w:tr>
    </w:tbl>
    <w:p w14:paraId="29969060" w14:textId="77777777" w:rsidR="00B91998" w:rsidRDefault="00B91998" w:rsidP="00B91998">
      <w:pPr>
        <w:rPr>
          <w:i/>
          <w:iCs/>
        </w:rPr>
      </w:pPr>
    </w:p>
    <w:p w14:paraId="102D8812" w14:textId="77777777" w:rsidR="00B91998" w:rsidRPr="00732885" w:rsidRDefault="00B91998" w:rsidP="00B91998"/>
    <w:p w14:paraId="3DC9E22C" w14:textId="77777777" w:rsidR="00B91998" w:rsidRDefault="00B91998" w:rsidP="00B91998">
      <w:pPr>
        <w:jc w:val="center"/>
      </w:pPr>
    </w:p>
    <w:p w14:paraId="04F67E57" w14:textId="77777777" w:rsidR="00B91998" w:rsidRDefault="00B91998" w:rsidP="00B91998">
      <w:pPr>
        <w:jc w:val="center"/>
      </w:pPr>
    </w:p>
    <w:p w14:paraId="7F598699" w14:textId="77777777" w:rsidR="00B91998" w:rsidRDefault="00B91998" w:rsidP="00B91998">
      <w:pPr>
        <w:jc w:val="center"/>
      </w:pPr>
    </w:p>
    <w:p w14:paraId="288DA839" w14:textId="77777777" w:rsidR="00B91998" w:rsidRDefault="00B91998" w:rsidP="00B91998">
      <w:pPr>
        <w:jc w:val="center"/>
      </w:pPr>
    </w:p>
    <w:p w14:paraId="5D7B6A4C" w14:textId="77777777" w:rsidR="00B91998" w:rsidRDefault="00B91998" w:rsidP="00B91998">
      <w:pPr>
        <w:jc w:val="center"/>
      </w:pPr>
    </w:p>
    <w:p w14:paraId="62A9CC69" w14:textId="77777777" w:rsidR="00B91998" w:rsidRDefault="00B91998" w:rsidP="00B91998">
      <w:pPr>
        <w:jc w:val="center"/>
      </w:pPr>
    </w:p>
    <w:p w14:paraId="2713BA14" w14:textId="77777777" w:rsidR="00B91998" w:rsidRDefault="00B91998" w:rsidP="00B91998">
      <w:pPr>
        <w:jc w:val="center"/>
      </w:pPr>
    </w:p>
    <w:p w14:paraId="3AD65441" w14:textId="77777777" w:rsidR="00B91998" w:rsidRDefault="00B91998" w:rsidP="00B91998">
      <w:pPr>
        <w:jc w:val="center"/>
      </w:pPr>
    </w:p>
    <w:p w14:paraId="4B6B03ED" w14:textId="77777777" w:rsidR="00B91998" w:rsidRDefault="00B91998" w:rsidP="00B91998">
      <w:pPr>
        <w:rPr>
          <w:b/>
          <w:bCs/>
        </w:rPr>
      </w:pPr>
      <w:r>
        <w:rPr>
          <w:b/>
          <w:bCs/>
        </w:rPr>
        <w:br w:type="page"/>
      </w:r>
    </w:p>
    <w:p w14:paraId="63826B6B" w14:textId="77777777" w:rsidR="00B91998" w:rsidRDefault="00B91998" w:rsidP="00B91998">
      <w:pPr>
        <w:rPr>
          <w:b/>
          <w:bCs/>
        </w:rPr>
      </w:pPr>
      <w:r w:rsidRPr="004132C4">
        <w:rPr>
          <w:b/>
          <w:bCs/>
        </w:rPr>
        <w:lastRenderedPageBreak/>
        <w:t>Table 5</w:t>
      </w:r>
    </w:p>
    <w:p w14:paraId="1D5FDD49" w14:textId="77777777" w:rsidR="00B91998" w:rsidRDefault="00B91998" w:rsidP="00B91998">
      <w:pPr>
        <w:rPr>
          <w:b/>
          <w:bCs/>
        </w:rPr>
      </w:pPr>
    </w:p>
    <w:p w14:paraId="01B90534" w14:textId="77777777" w:rsidR="00B91998" w:rsidRPr="004132C4" w:rsidRDefault="00B91998" w:rsidP="00B91998">
      <w:pPr>
        <w:spacing w:line="480" w:lineRule="auto"/>
        <w:rPr>
          <w:i/>
          <w:iCs/>
        </w:rPr>
      </w:pPr>
      <w:r w:rsidRPr="004132C4">
        <w:rPr>
          <w:i/>
          <w:iCs/>
        </w:rPr>
        <w:t>Logistic Regression Analysis of MBDT Accuracy for Each of Three Genes of Interest</w:t>
      </w:r>
      <w:r>
        <w:rPr>
          <w:i/>
          <w:iCs/>
        </w:rPr>
        <w:t>,</w:t>
      </w:r>
      <w:r w:rsidRPr="004132C4">
        <w:rPr>
          <w:i/>
          <w:iCs/>
        </w:rPr>
        <w:t xml:space="preserve"> DRD2, DARPP-32, and COMT</w:t>
      </w:r>
      <w:r>
        <w:rPr>
          <w:i/>
          <w:iCs/>
        </w:rPr>
        <w:t>, with Genotypes Regrouped for the Presence of an Allele of Interest.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1170"/>
        <w:gridCol w:w="990"/>
        <w:gridCol w:w="1260"/>
        <w:gridCol w:w="630"/>
        <w:gridCol w:w="990"/>
        <w:gridCol w:w="855"/>
      </w:tblGrid>
      <w:tr w:rsidR="00B91998" w14:paraId="60CE25C5" w14:textId="77777777" w:rsidTr="00783484">
        <w:trPr>
          <w:trHeight w:val="395"/>
        </w:trPr>
        <w:tc>
          <w:tcPr>
            <w:tcW w:w="3420" w:type="dxa"/>
            <w:tcBorders>
              <w:top w:val="single" w:sz="4" w:space="0" w:color="auto"/>
              <w:bottom w:val="single" w:sz="4" w:space="0" w:color="auto"/>
            </w:tcBorders>
            <w:vAlign w:val="bottom"/>
          </w:tcPr>
          <w:p w14:paraId="32093A8A" w14:textId="77777777" w:rsidR="00B91998" w:rsidRDefault="00B91998" w:rsidP="00783484">
            <w:r>
              <w:t>Model</w:t>
            </w:r>
          </w:p>
        </w:tc>
        <w:tc>
          <w:tcPr>
            <w:tcW w:w="1170" w:type="dxa"/>
            <w:tcBorders>
              <w:top w:val="single" w:sz="4" w:space="0" w:color="auto"/>
              <w:bottom w:val="single" w:sz="4" w:space="0" w:color="auto"/>
            </w:tcBorders>
            <w:vAlign w:val="bottom"/>
          </w:tcPr>
          <w:p w14:paraId="27177EC7" w14:textId="77777777" w:rsidR="00B91998" w:rsidRDefault="00B91998" w:rsidP="00783484">
            <w:pPr>
              <w:jc w:val="center"/>
            </w:pPr>
            <w:r>
              <w:t>β</w:t>
            </w:r>
          </w:p>
        </w:tc>
        <w:tc>
          <w:tcPr>
            <w:tcW w:w="990" w:type="dxa"/>
            <w:tcBorders>
              <w:top w:val="single" w:sz="4" w:space="0" w:color="auto"/>
              <w:bottom w:val="single" w:sz="4" w:space="0" w:color="auto"/>
            </w:tcBorders>
            <w:vAlign w:val="bottom"/>
          </w:tcPr>
          <w:p w14:paraId="4B675D14" w14:textId="77777777" w:rsidR="00B91998" w:rsidRDefault="00B91998" w:rsidP="00783484">
            <w:pPr>
              <w:jc w:val="center"/>
            </w:pPr>
            <w:r>
              <w:t>SE β</w:t>
            </w:r>
          </w:p>
        </w:tc>
        <w:tc>
          <w:tcPr>
            <w:tcW w:w="1260" w:type="dxa"/>
            <w:tcBorders>
              <w:top w:val="single" w:sz="4" w:space="0" w:color="auto"/>
              <w:bottom w:val="single" w:sz="4" w:space="0" w:color="auto"/>
            </w:tcBorders>
            <w:vAlign w:val="bottom"/>
          </w:tcPr>
          <w:p w14:paraId="576A985D" w14:textId="77777777" w:rsidR="00B91998" w:rsidRDefault="00B91998" w:rsidP="00783484">
            <w:pPr>
              <w:jc w:val="center"/>
            </w:pPr>
            <w:r>
              <w:t xml:space="preserve">Wald’s </w:t>
            </w:r>
            <w:r>
              <w:sym w:font="Symbol" w:char="F063"/>
            </w:r>
            <w:r>
              <w:rPr>
                <w:vertAlign w:val="superscript"/>
              </w:rPr>
              <w:t>2</w:t>
            </w:r>
          </w:p>
        </w:tc>
        <w:tc>
          <w:tcPr>
            <w:tcW w:w="630" w:type="dxa"/>
            <w:tcBorders>
              <w:top w:val="single" w:sz="4" w:space="0" w:color="auto"/>
              <w:bottom w:val="single" w:sz="4" w:space="0" w:color="auto"/>
            </w:tcBorders>
            <w:vAlign w:val="bottom"/>
          </w:tcPr>
          <w:p w14:paraId="2F64084B" w14:textId="77777777" w:rsidR="00B91998" w:rsidRPr="006648E7" w:rsidRDefault="00B91998" w:rsidP="00783484">
            <w:pPr>
              <w:jc w:val="center"/>
              <w:rPr>
                <w:i/>
                <w:iCs/>
              </w:rPr>
            </w:pPr>
            <w:r w:rsidRPr="006648E7">
              <w:rPr>
                <w:i/>
                <w:iCs/>
              </w:rPr>
              <w:t>df</w:t>
            </w:r>
          </w:p>
        </w:tc>
        <w:tc>
          <w:tcPr>
            <w:tcW w:w="990" w:type="dxa"/>
            <w:tcBorders>
              <w:top w:val="single" w:sz="4" w:space="0" w:color="auto"/>
              <w:bottom w:val="single" w:sz="4" w:space="0" w:color="auto"/>
            </w:tcBorders>
            <w:vAlign w:val="bottom"/>
          </w:tcPr>
          <w:p w14:paraId="2B9EFD4A" w14:textId="77777777" w:rsidR="00B91998" w:rsidRPr="006648E7" w:rsidRDefault="00B91998" w:rsidP="00783484">
            <w:pPr>
              <w:jc w:val="center"/>
              <w:rPr>
                <w:i/>
                <w:iCs/>
              </w:rPr>
            </w:pPr>
            <w:r w:rsidRPr="006648E7">
              <w:rPr>
                <w:i/>
                <w:iCs/>
              </w:rPr>
              <w:t>p</w:t>
            </w:r>
          </w:p>
        </w:tc>
        <w:tc>
          <w:tcPr>
            <w:tcW w:w="855" w:type="dxa"/>
            <w:tcBorders>
              <w:top w:val="single" w:sz="4" w:space="0" w:color="auto"/>
              <w:bottom w:val="single" w:sz="4" w:space="0" w:color="auto"/>
            </w:tcBorders>
            <w:vAlign w:val="bottom"/>
          </w:tcPr>
          <w:p w14:paraId="0D67C3C5" w14:textId="77777777" w:rsidR="00B91998" w:rsidRDefault="00B91998" w:rsidP="00783484">
            <w:pPr>
              <w:jc w:val="center"/>
            </w:pPr>
            <w:r>
              <w:t>Odds Ratio</w:t>
            </w:r>
          </w:p>
        </w:tc>
      </w:tr>
      <w:tr w:rsidR="00B91998" w14:paraId="2F3B74B7" w14:textId="77777777" w:rsidTr="00783484">
        <w:trPr>
          <w:trHeight w:val="259"/>
        </w:trPr>
        <w:tc>
          <w:tcPr>
            <w:tcW w:w="3420" w:type="dxa"/>
            <w:tcBorders>
              <w:top w:val="single" w:sz="4" w:space="0" w:color="auto"/>
            </w:tcBorders>
          </w:tcPr>
          <w:p w14:paraId="5F8BE229" w14:textId="77777777" w:rsidR="00B91998" w:rsidRPr="006648E7" w:rsidRDefault="00B91998" w:rsidP="00783484">
            <w:pPr>
              <w:rPr>
                <w:b/>
                <w:bCs/>
              </w:rPr>
            </w:pPr>
            <w:r w:rsidRPr="006648E7">
              <w:rPr>
                <w:b/>
                <w:bCs/>
              </w:rPr>
              <w:t>DRD2</w:t>
            </w:r>
          </w:p>
        </w:tc>
        <w:tc>
          <w:tcPr>
            <w:tcW w:w="1170" w:type="dxa"/>
            <w:tcBorders>
              <w:top w:val="single" w:sz="4" w:space="0" w:color="auto"/>
            </w:tcBorders>
          </w:tcPr>
          <w:p w14:paraId="147038CE" w14:textId="77777777" w:rsidR="00B91998" w:rsidRDefault="00B91998" w:rsidP="00783484">
            <w:pPr>
              <w:jc w:val="center"/>
            </w:pPr>
          </w:p>
        </w:tc>
        <w:tc>
          <w:tcPr>
            <w:tcW w:w="990" w:type="dxa"/>
            <w:tcBorders>
              <w:top w:val="single" w:sz="4" w:space="0" w:color="auto"/>
            </w:tcBorders>
          </w:tcPr>
          <w:p w14:paraId="303FFE9E" w14:textId="77777777" w:rsidR="00B91998" w:rsidRDefault="00B91998" w:rsidP="00783484">
            <w:pPr>
              <w:jc w:val="center"/>
            </w:pPr>
          </w:p>
        </w:tc>
        <w:tc>
          <w:tcPr>
            <w:tcW w:w="1260" w:type="dxa"/>
            <w:tcBorders>
              <w:top w:val="single" w:sz="4" w:space="0" w:color="auto"/>
            </w:tcBorders>
          </w:tcPr>
          <w:p w14:paraId="2217CDB0" w14:textId="77777777" w:rsidR="00B91998" w:rsidRDefault="00B91998" w:rsidP="00783484">
            <w:pPr>
              <w:jc w:val="center"/>
            </w:pPr>
          </w:p>
        </w:tc>
        <w:tc>
          <w:tcPr>
            <w:tcW w:w="630" w:type="dxa"/>
            <w:tcBorders>
              <w:top w:val="single" w:sz="4" w:space="0" w:color="auto"/>
            </w:tcBorders>
          </w:tcPr>
          <w:p w14:paraId="063AAE0F" w14:textId="77777777" w:rsidR="00B91998" w:rsidRDefault="00B91998" w:rsidP="00783484">
            <w:pPr>
              <w:jc w:val="center"/>
            </w:pPr>
          </w:p>
        </w:tc>
        <w:tc>
          <w:tcPr>
            <w:tcW w:w="990" w:type="dxa"/>
            <w:tcBorders>
              <w:top w:val="single" w:sz="4" w:space="0" w:color="auto"/>
            </w:tcBorders>
          </w:tcPr>
          <w:p w14:paraId="1434361E" w14:textId="77777777" w:rsidR="00B91998" w:rsidRDefault="00B91998" w:rsidP="00783484">
            <w:pPr>
              <w:jc w:val="center"/>
            </w:pPr>
          </w:p>
        </w:tc>
        <w:tc>
          <w:tcPr>
            <w:tcW w:w="855" w:type="dxa"/>
            <w:tcBorders>
              <w:top w:val="single" w:sz="4" w:space="0" w:color="auto"/>
            </w:tcBorders>
          </w:tcPr>
          <w:p w14:paraId="320CC702" w14:textId="77777777" w:rsidR="00B91998" w:rsidRDefault="00B91998" w:rsidP="00783484">
            <w:pPr>
              <w:jc w:val="center"/>
            </w:pPr>
          </w:p>
        </w:tc>
      </w:tr>
      <w:tr w:rsidR="00B91998" w14:paraId="6127EADC" w14:textId="77777777" w:rsidTr="00783484">
        <w:trPr>
          <w:trHeight w:val="265"/>
        </w:trPr>
        <w:tc>
          <w:tcPr>
            <w:tcW w:w="3420" w:type="dxa"/>
          </w:tcPr>
          <w:p w14:paraId="16F953EB" w14:textId="77777777" w:rsidR="00B91998" w:rsidRDefault="00B91998" w:rsidP="00783484">
            <w:r>
              <w:t>Constant</w:t>
            </w:r>
          </w:p>
        </w:tc>
        <w:tc>
          <w:tcPr>
            <w:tcW w:w="1170" w:type="dxa"/>
          </w:tcPr>
          <w:p w14:paraId="76152420" w14:textId="77777777" w:rsidR="00B91998" w:rsidRDefault="00B91998" w:rsidP="00783484">
            <w:pPr>
              <w:jc w:val="center"/>
            </w:pPr>
            <w:r>
              <w:t>-.817</w:t>
            </w:r>
          </w:p>
        </w:tc>
        <w:tc>
          <w:tcPr>
            <w:tcW w:w="990" w:type="dxa"/>
          </w:tcPr>
          <w:p w14:paraId="2417E3F3" w14:textId="77777777" w:rsidR="00B91998" w:rsidRDefault="00B91998" w:rsidP="00783484">
            <w:pPr>
              <w:jc w:val="center"/>
            </w:pPr>
            <w:r>
              <w:t>.187</w:t>
            </w:r>
          </w:p>
        </w:tc>
        <w:tc>
          <w:tcPr>
            <w:tcW w:w="1260" w:type="dxa"/>
          </w:tcPr>
          <w:p w14:paraId="4390B2B9" w14:textId="77777777" w:rsidR="00B91998" w:rsidRDefault="00B91998" w:rsidP="00783484">
            <w:pPr>
              <w:jc w:val="center"/>
            </w:pPr>
            <w:r>
              <w:t>19.165</w:t>
            </w:r>
          </w:p>
        </w:tc>
        <w:tc>
          <w:tcPr>
            <w:tcW w:w="630" w:type="dxa"/>
          </w:tcPr>
          <w:p w14:paraId="21254E0F" w14:textId="77777777" w:rsidR="00B91998" w:rsidRDefault="00B91998" w:rsidP="00783484">
            <w:pPr>
              <w:jc w:val="center"/>
            </w:pPr>
            <w:r>
              <w:t>1</w:t>
            </w:r>
          </w:p>
        </w:tc>
        <w:tc>
          <w:tcPr>
            <w:tcW w:w="990" w:type="dxa"/>
          </w:tcPr>
          <w:p w14:paraId="2F3049AD" w14:textId="77777777" w:rsidR="00B91998" w:rsidRDefault="00B91998" w:rsidP="00783484">
            <w:pPr>
              <w:jc w:val="center"/>
            </w:pPr>
            <w:r>
              <w:t>&lt;.001</w:t>
            </w:r>
          </w:p>
        </w:tc>
        <w:tc>
          <w:tcPr>
            <w:tcW w:w="855" w:type="dxa"/>
          </w:tcPr>
          <w:p w14:paraId="6A873C79" w14:textId="77777777" w:rsidR="00B91998" w:rsidRDefault="00B91998" w:rsidP="00783484">
            <w:pPr>
              <w:jc w:val="center"/>
            </w:pPr>
          </w:p>
        </w:tc>
      </w:tr>
      <w:tr w:rsidR="00B91998" w14:paraId="14083BAC" w14:textId="77777777" w:rsidTr="00783484">
        <w:trPr>
          <w:trHeight w:val="265"/>
        </w:trPr>
        <w:tc>
          <w:tcPr>
            <w:tcW w:w="3420" w:type="dxa"/>
          </w:tcPr>
          <w:p w14:paraId="5369F241" w14:textId="77777777" w:rsidR="00B91998" w:rsidRDefault="00B91998" w:rsidP="00783484">
            <w:r>
              <w:t xml:space="preserve">Group </w:t>
            </w:r>
          </w:p>
          <w:p w14:paraId="227F9CE1" w14:textId="77777777" w:rsidR="00B91998" w:rsidRDefault="00B91998" w:rsidP="00783484">
            <w:r>
              <w:t>(0 = control, 1 = treatment)</w:t>
            </w:r>
          </w:p>
        </w:tc>
        <w:tc>
          <w:tcPr>
            <w:tcW w:w="1170" w:type="dxa"/>
          </w:tcPr>
          <w:p w14:paraId="14B2217B" w14:textId="77777777" w:rsidR="00B91998" w:rsidRDefault="00B91998" w:rsidP="00783484">
            <w:pPr>
              <w:jc w:val="center"/>
            </w:pPr>
            <w:r>
              <w:t>-.768</w:t>
            </w:r>
          </w:p>
        </w:tc>
        <w:tc>
          <w:tcPr>
            <w:tcW w:w="990" w:type="dxa"/>
          </w:tcPr>
          <w:p w14:paraId="10BB38F0" w14:textId="77777777" w:rsidR="00B91998" w:rsidRDefault="00B91998" w:rsidP="00783484">
            <w:pPr>
              <w:jc w:val="center"/>
            </w:pPr>
            <w:r>
              <w:t>.169</w:t>
            </w:r>
          </w:p>
        </w:tc>
        <w:tc>
          <w:tcPr>
            <w:tcW w:w="1260" w:type="dxa"/>
          </w:tcPr>
          <w:p w14:paraId="79840D13" w14:textId="77777777" w:rsidR="00B91998" w:rsidRDefault="00B91998" w:rsidP="00783484">
            <w:pPr>
              <w:jc w:val="center"/>
            </w:pPr>
            <w:r>
              <w:t>20.659</w:t>
            </w:r>
          </w:p>
        </w:tc>
        <w:tc>
          <w:tcPr>
            <w:tcW w:w="630" w:type="dxa"/>
          </w:tcPr>
          <w:p w14:paraId="59F69374" w14:textId="77777777" w:rsidR="00B91998" w:rsidRDefault="00B91998" w:rsidP="00783484">
            <w:pPr>
              <w:jc w:val="center"/>
            </w:pPr>
            <w:r>
              <w:t>1</w:t>
            </w:r>
          </w:p>
        </w:tc>
        <w:tc>
          <w:tcPr>
            <w:tcW w:w="990" w:type="dxa"/>
          </w:tcPr>
          <w:p w14:paraId="6383A53A" w14:textId="77777777" w:rsidR="00B91998" w:rsidRDefault="00B91998" w:rsidP="00783484">
            <w:pPr>
              <w:jc w:val="center"/>
            </w:pPr>
            <w:r>
              <w:t>&lt; .001</w:t>
            </w:r>
          </w:p>
        </w:tc>
        <w:tc>
          <w:tcPr>
            <w:tcW w:w="855" w:type="dxa"/>
          </w:tcPr>
          <w:p w14:paraId="4C6684FA" w14:textId="77777777" w:rsidR="00B91998" w:rsidRDefault="00B91998" w:rsidP="00783484">
            <w:pPr>
              <w:jc w:val="center"/>
            </w:pPr>
            <w:r>
              <w:t>.215</w:t>
            </w:r>
          </w:p>
        </w:tc>
      </w:tr>
      <w:tr w:rsidR="00B91998" w14:paraId="5DFEB3C6" w14:textId="77777777" w:rsidTr="00783484">
        <w:trPr>
          <w:trHeight w:val="265"/>
        </w:trPr>
        <w:tc>
          <w:tcPr>
            <w:tcW w:w="3420" w:type="dxa"/>
          </w:tcPr>
          <w:p w14:paraId="1AE5E897" w14:textId="77777777" w:rsidR="00B91998" w:rsidRDefault="00B91998" w:rsidP="00783484">
            <w:r>
              <w:t xml:space="preserve">Table </w:t>
            </w:r>
          </w:p>
          <w:p w14:paraId="011897B1" w14:textId="77777777" w:rsidR="00B91998" w:rsidRDefault="00B91998" w:rsidP="00783484">
            <w:r>
              <w:t>(0 = ineffective, 1 = effective)</w:t>
            </w:r>
          </w:p>
        </w:tc>
        <w:tc>
          <w:tcPr>
            <w:tcW w:w="1170" w:type="dxa"/>
          </w:tcPr>
          <w:p w14:paraId="27800292" w14:textId="77777777" w:rsidR="00B91998" w:rsidRDefault="00B91998" w:rsidP="00783484">
            <w:pPr>
              <w:jc w:val="center"/>
            </w:pPr>
            <w:r>
              <w:t>.001</w:t>
            </w:r>
          </w:p>
        </w:tc>
        <w:tc>
          <w:tcPr>
            <w:tcW w:w="990" w:type="dxa"/>
          </w:tcPr>
          <w:p w14:paraId="74EF6764" w14:textId="77777777" w:rsidR="00B91998" w:rsidRDefault="00B91998" w:rsidP="00783484">
            <w:pPr>
              <w:jc w:val="center"/>
            </w:pPr>
            <w:r>
              <w:t>.163</w:t>
            </w:r>
          </w:p>
        </w:tc>
        <w:tc>
          <w:tcPr>
            <w:tcW w:w="1260" w:type="dxa"/>
          </w:tcPr>
          <w:p w14:paraId="1F5E5031" w14:textId="77777777" w:rsidR="00B91998" w:rsidRDefault="00B91998" w:rsidP="00783484">
            <w:pPr>
              <w:jc w:val="center"/>
            </w:pPr>
            <w:r>
              <w:t>.000</w:t>
            </w:r>
          </w:p>
        </w:tc>
        <w:tc>
          <w:tcPr>
            <w:tcW w:w="630" w:type="dxa"/>
          </w:tcPr>
          <w:p w14:paraId="00373668" w14:textId="77777777" w:rsidR="00B91998" w:rsidRDefault="00B91998" w:rsidP="00783484">
            <w:pPr>
              <w:jc w:val="center"/>
            </w:pPr>
            <w:r>
              <w:t>1</w:t>
            </w:r>
          </w:p>
        </w:tc>
        <w:tc>
          <w:tcPr>
            <w:tcW w:w="990" w:type="dxa"/>
          </w:tcPr>
          <w:p w14:paraId="612ED5A6" w14:textId="77777777" w:rsidR="00B91998" w:rsidRDefault="00B91998" w:rsidP="00783484">
            <w:pPr>
              <w:jc w:val="center"/>
            </w:pPr>
            <w:r>
              <w:t>.995</w:t>
            </w:r>
          </w:p>
        </w:tc>
        <w:tc>
          <w:tcPr>
            <w:tcW w:w="855" w:type="dxa"/>
          </w:tcPr>
          <w:p w14:paraId="5CC71F0A" w14:textId="77777777" w:rsidR="00B91998" w:rsidRDefault="00B91998" w:rsidP="00783484">
            <w:pPr>
              <w:jc w:val="center"/>
            </w:pPr>
            <w:r>
              <w:t>1.002</w:t>
            </w:r>
          </w:p>
        </w:tc>
      </w:tr>
      <w:tr w:rsidR="00B91998" w14:paraId="7363D989" w14:textId="77777777" w:rsidTr="00783484">
        <w:trPr>
          <w:trHeight w:val="265"/>
        </w:trPr>
        <w:tc>
          <w:tcPr>
            <w:tcW w:w="3420" w:type="dxa"/>
          </w:tcPr>
          <w:p w14:paraId="0F439769" w14:textId="77777777" w:rsidR="00B91998" w:rsidRDefault="00B91998" w:rsidP="00783484">
            <w:r>
              <w:t>TT &amp; CT alleles (vs. CC)</w:t>
            </w:r>
          </w:p>
        </w:tc>
        <w:tc>
          <w:tcPr>
            <w:tcW w:w="1170" w:type="dxa"/>
          </w:tcPr>
          <w:p w14:paraId="2F1460E0" w14:textId="77777777" w:rsidR="00B91998" w:rsidRDefault="00B91998" w:rsidP="00783484">
            <w:pPr>
              <w:jc w:val="center"/>
            </w:pPr>
            <w:r>
              <w:t>-.089</w:t>
            </w:r>
          </w:p>
        </w:tc>
        <w:tc>
          <w:tcPr>
            <w:tcW w:w="990" w:type="dxa"/>
          </w:tcPr>
          <w:p w14:paraId="3BD54106" w14:textId="77777777" w:rsidR="00B91998" w:rsidRDefault="00B91998" w:rsidP="00783484">
            <w:pPr>
              <w:jc w:val="center"/>
            </w:pPr>
            <w:r>
              <w:t>.181</w:t>
            </w:r>
          </w:p>
        </w:tc>
        <w:tc>
          <w:tcPr>
            <w:tcW w:w="1260" w:type="dxa"/>
          </w:tcPr>
          <w:p w14:paraId="7F2C603D" w14:textId="77777777" w:rsidR="00B91998" w:rsidRDefault="00B91998" w:rsidP="00783484">
            <w:pPr>
              <w:jc w:val="center"/>
            </w:pPr>
            <w:r>
              <w:t>.241</w:t>
            </w:r>
          </w:p>
        </w:tc>
        <w:tc>
          <w:tcPr>
            <w:tcW w:w="630" w:type="dxa"/>
          </w:tcPr>
          <w:p w14:paraId="6474F4ED" w14:textId="77777777" w:rsidR="00B91998" w:rsidRDefault="00B91998" w:rsidP="00783484">
            <w:pPr>
              <w:jc w:val="center"/>
            </w:pPr>
            <w:r>
              <w:t>1</w:t>
            </w:r>
          </w:p>
        </w:tc>
        <w:tc>
          <w:tcPr>
            <w:tcW w:w="990" w:type="dxa"/>
          </w:tcPr>
          <w:p w14:paraId="75E5102C" w14:textId="77777777" w:rsidR="00B91998" w:rsidRDefault="00B91998" w:rsidP="00783484">
            <w:pPr>
              <w:jc w:val="center"/>
            </w:pPr>
            <w:r>
              <w:t>.624</w:t>
            </w:r>
          </w:p>
        </w:tc>
        <w:tc>
          <w:tcPr>
            <w:tcW w:w="855" w:type="dxa"/>
          </w:tcPr>
          <w:p w14:paraId="6FAA4D49" w14:textId="77777777" w:rsidR="00B91998" w:rsidRDefault="00B91998" w:rsidP="00783484">
            <w:pPr>
              <w:jc w:val="center"/>
            </w:pPr>
            <w:r>
              <w:t>.837</w:t>
            </w:r>
          </w:p>
        </w:tc>
      </w:tr>
      <w:tr w:rsidR="00B91998" w14:paraId="2D2862AB" w14:textId="77777777" w:rsidTr="00783484">
        <w:trPr>
          <w:trHeight w:val="265"/>
        </w:trPr>
        <w:tc>
          <w:tcPr>
            <w:tcW w:w="3420" w:type="dxa"/>
          </w:tcPr>
          <w:p w14:paraId="589D4BE3" w14:textId="77777777" w:rsidR="00B91998" w:rsidRDefault="00B91998" w:rsidP="00783484"/>
        </w:tc>
        <w:tc>
          <w:tcPr>
            <w:tcW w:w="1170" w:type="dxa"/>
          </w:tcPr>
          <w:p w14:paraId="25752BB1" w14:textId="77777777" w:rsidR="00B91998" w:rsidRDefault="00B91998" w:rsidP="00783484">
            <w:pPr>
              <w:jc w:val="center"/>
            </w:pPr>
          </w:p>
        </w:tc>
        <w:tc>
          <w:tcPr>
            <w:tcW w:w="990" w:type="dxa"/>
          </w:tcPr>
          <w:p w14:paraId="1B19F22E" w14:textId="77777777" w:rsidR="00B91998" w:rsidRDefault="00B91998" w:rsidP="00783484">
            <w:pPr>
              <w:jc w:val="center"/>
            </w:pPr>
          </w:p>
        </w:tc>
        <w:tc>
          <w:tcPr>
            <w:tcW w:w="1260" w:type="dxa"/>
          </w:tcPr>
          <w:p w14:paraId="4D6C901F" w14:textId="77777777" w:rsidR="00B91998" w:rsidRDefault="00B91998" w:rsidP="00783484">
            <w:pPr>
              <w:jc w:val="center"/>
            </w:pPr>
          </w:p>
        </w:tc>
        <w:tc>
          <w:tcPr>
            <w:tcW w:w="630" w:type="dxa"/>
          </w:tcPr>
          <w:p w14:paraId="58E1E50E" w14:textId="77777777" w:rsidR="00B91998" w:rsidRDefault="00B91998" w:rsidP="00783484">
            <w:pPr>
              <w:jc w:val="center"/>
            </w:pPr>
          </w:p>
        </w:tc>
        <w:tc>
          <w:tcPr>
            <w:tcW w:w="990" w:type="dxa"/>
          </w:tcPr>
          <w:p w14:paraId="6D1D2439" w14:textId="77777777" w:rsidR="00B91998" w:rsidRDefault="00B91998" w:rsidP="00783484">
            <w:pPr>
              <w:jc w:val="center"/>
            </w:pPr>
          </w:p>
        </w:tc>
        <w:tc>
          <w:tcPr>
            <w:tcW w:w="855" w:type="dxa"/>
          </w:tcPr>
          <w:p w14:paraId="12038C41" w14:textId="77777777" w:rsidR="00B91998" w:rsidRDefault="00B91998" w:rsidP="00783484">
            <w:pPr>
              <w:jc w:val="center"/>
            </w:pPr>
          </w:p>
        </w:tc>
      </w:tr>
      <w:tr w:rsidR="00B91998" w14:paraId="4F1A8CF4" w14:textId="77777777" w:rsidTr="00783484">
        <w:trPr>
          <w:trHeight w:val="265"/>
        </w:trPr>
        <w:tc>
          <w:tcPr>
            <w:tcW w:w="3420" w:type="dxa"/>
          </w:tcPr>
          <w:p w14:paraId="015E17C9" w14:textId="77777777" w:rsidR="00B91998" w:rsidRPr="006648E7" w:rsidRDefault="00B91998" w:rsidP="00783484">
            <w:pPr>
              <w:rPr>
                <w:b/>
                <w:bCs/>
              </w:rPr>
            </w:pPr>
            <w:r w:rsidRPr="006648E7">
              <w:rPr>
                <w:b/>
                <w:bCs/>
              </w:rPr>
              <w:t>DARPP-32</w:t>
            </w:r>
          </w:p>
        </w:tc>
        <w:tc>
          <w:tcPr>
            <w:tcW w:w="1170" w:type="dxa"/>
          </w:tcPr>
          <w:p w14:paraId="11C32F72" w14:textId="77777777" w:rsidR="00B91998" w:rsidRDefault="00B91998" w:rsidP="00783484">
            <w:pPr>
              <w:jc w:val="center"/>
            </w:pPr>
          </w:p>
        </w:tc>
        <w:tc>
          <w:tcPr>
            <w:tcW w:w="990" w:type="dxa"/>
          </w:tcPr>
          <w:p w14:paraId="07FFEF73" w14:textId="77777777" w:rsidR="00B91998" w:rsidRDefault="00B91998" w:rsidP="00783484">
            <w:pPr>
              <w:jc w:val="center"/>
            </w:pPr>
          </w:p>
        </w:tc>
        <w:tc>
          <w:tcPr>
            <w:tcW w:w="1260" w:type="dxa"/>
          </w:tcPr>
          <w:p w14:paraId="0091D540" w14:textId="77777777" w:rsidR="00B91998" w:rsidRDefault="00B91998" w:rsidP="00783484">
            <w:pPr>
              <w:jc w:val="center"/>
            </w:pPr>
          </w:p>
        </w:tc>
        <w:tc>
          <w:tcPr>
            <w:tcW w:w="630" w:type="dxa"/>
          </w:tcPr>
          <w:p w14:paraId="75AEB880" w14:textId="77777777" w:rsidR="00B91998" w:rsidRDefault="00B91998" w:rsidP="00783484">
            <w:pPr>
              <w:jc w:val="center"/>
            </w:pPr>
          </w:p>
        </w:tc>
        <w:tc>
          <w:tcPr>
            <w:tcW w:w="990" w:type="dxa"/>
          </w:tcPr>
          <w:p w14:paraId="4AE8EA31" w14:textId="77777777" w:rsidR="00B91998" w:rsidRDefault="00B91998" w:rsidP="00783484">
            <w:pPr>
              <w:jc w:val="center"/>
            </w:pPr>
          </w:p>
        </w:tc>
        <w:tc>
          <w:tcPr>
            <w:tcW w:w="855" w:type="dxa"/>
          </w:tcPr>
          <w:p w14:paraId="646D45C5" w14:textId="77777777" w:rsidR="00B91998" w:rsidRDefault="00B91998" w:rsidP="00783484">
            <w:pPr>
              <w:jc w:val="center"/>
            </w:pPr>
          </w:p>
        </w:tc>
      </w:tr>
      <w:tr w:rsidR="00B91998" w14:paraId="74DA5E5F" w14:textId="77777777" w:rsidTr="00783484">
        <w:trPr>
          <w:trHeight w:val="265"/>
        </w:trPr>
        <w:tc>
          <w:tcPr>
            <w:tcW w:w="3420" w:type="dxa"/>
          </w:tcPr>
          <w:p w14:paraId="489E462E" w14:textId="77777777" w:rsidR="00B91998" w:rsidRDefault="00B91998" w:rsidP="00783484">
            <w:r>
              <w:t>Constant</w:t>
            </w:r>
          </w:p>
        </w:tc>
        <w:tc>
          <w:tcPr>
            <w:tcW w:w="1170" w:type="dxa"/>
          </w:tcPr>
          <w:p w14:paraId="7AF72EDF" w14:textId="77777777" w:rsidR="00B91998" w:rsidRDefault="00B91998" w:rsidP="00783484">
            <w:pPr>
              <w:jc w:val="center"/>
            </w:pPr>
            <w:r>
              <w:t>-1.022</w:t>
            </w:r>
          </w:p>
        </w:tc>
        <w:tc>
          <w:tcPr>
            <w:tcW w:w="990" w:type="dxa"/>
          </w:tcPr>
          <w:p w14:paraId="77CE0AE2" w14:textId="77777777" w:rsidR="00B91998" w:rsidRDefault="00B91998" w:rsidP="00783484">
            <w:pPr>
              <w:jc w:val="center"/>
            </w:pPr>
            <w:r>
              <w:t>.279</w:t>
            </w:r>
          </w:p>
        </w:tc>
        <w:tc>
          <w:tcPr>
            <w:tcW w:w="1260" w:type="dxa"/>
          </w:tcPr>
          <w:p w14:paraId="36847344" w14:textId="77777777" w:rsidR="00B91998" w:rsidRDefault="00B91998" w:rsidP="00783484">
            <w:pPr>
              <w:jc w:val="center"/>
            </w:pPr>
            <w:r>
              <w:t>13.409</w:t>
            </w:r>
          </w:p>
        </w:tc>
        <w:tc>
          <w:tcPr>
            <w:tcW w:w="630" w:type="dxa"/>
          </w:tcPr>
          <w:p w14:paraId="1246D897" w14:textId="77777777" w:rsidR="00B91998" w:rsidRDefault="00B91998" w:rsidP="00783484">
            <w:pPr>
              <w:jc w:val="center"/>
            </w:pPr>
            <w:r>
              <w:t>1</w:t>
            </w:r>
          </w:p>
        </w:tc>
        <w:tc>
          <w:tcPr>
            <w:tcW w:w="990" w:type="dxa"/>
          </w:tcPr>
          <w:p w14:paraId="42EFC703" w14:textId="77777777" w:rsidR="00B91998" w:rsidRDefault="00B91998" w:rsidP="00783484">
            <w:pPr>
              <w:jc w:val="center"/>
            </w:pPr>
            <w:r>
              <w:t>&lt;.001</w:t>
            </w:r>
          </w:p>
        </w:tc>
        <w:tc>
          <w:tcPr>
            <w:tcW w:w="855" w:type="dxa"/>
          </w:tcPr>
          <w:p w14:paraId="03B293BD" w14:textId="77777777" w:rsidR="00B91998" w:rsidRDefault="00B91998" w:rsidP="00783484">
            <w:pPr>
              <w:jc w:val="center"/>
            </w:pPr>
          </w:p>
        </w:tc>
      </w:tr>
      <w:tr w:rsidR="00B91998" w14:paraId="69A81C66" w14:textId="77777777" w:rsidTr="00783484">
        <w:trPr>
          <w:trHeight w:val="265"/>
        </w:trPr>
        <w:tc>
          <w:tcPr>
            <w:tcW w:w="3420" w:type="dxa"/>
          </w:tcPr>
          <w:p w14:paraId="786362DC" w14:textId="77777777" w:rsidR="00B91998" w:rsidRDefault="00B91998" w:rsidP="00783484">
            <w:r>
              <w:t xml:space="preserve">Group </w:t>
            </w:r>
          </w:p>
        </w:tc>
        <w:tc>
          <w:tcPr>
            <w:tcW w:w="1170" w:type="dxa"/>
          </w:tcPr>
          <w:p w14:paraId="17D497F9" w14:textId="77777777" w:rsidR="00B91998" w:rsidRDefault="00B91998" w:rsidP="00783484">
            <w:pPr>
              <w:jc w:val="center"/>
            </w:pPr>
            <w:r>
              <w:t>-.764</w:t>
            </w:r>
          </w:p>
        </w:tc>
        <w:tc>
          <w:tcPr>
            <w:tcW w:w="990" w:type="dxa"/>
          </w:tcPr>
          <w:p w14:paraId="51D6DD49" w14:textId="77777777" w:rsidR="00B91998" w:rsidRDefault="00B91998" w:rsidP="00783484">
            <w:pPr>
              <w:jc w:val="center"/>
            </w:pPr>
            <w:r>
              <w:t>.169</w:t>
            </w:r>
          </w:p>
        </w:tc>
        <w:tc>
          <w:tcPr>
            <w:tcW w:w="1260" w:type="dxa"/>
          </w:tcPr>
          <w:p w14:paraId="3AF40B58" w14:textId="77777777" w:rsidR="00B91998" w:rsidRDefault="00B91998" w:rsidP="00783484">
            <w:pPr>
              <w:jc w:val="center"/>
            </w:pPr>
            <w:r>
              <w:t>20.407</w:t>
            </w:r>
          </w:p>
        </w:tc>
        <w:tc>
          <w:tcPr>
            <w:tcW w:w="630" w:type="dxa"/>
          </w:tcPr>
          <w:p w14:paraId="3F63EFEF" w14:textId="77777777" w:rsidR="00B91998" w:rsidRDefault="00B91998" w:rsidP="00783484">
            <w:pPr>
              <w:jc w:val="center"/>
            </w:pPr>
            <w:r>
              <w:t>1</w:t>
            </w:r>
          </w:p>
        </w:tc>
        <w:tc>
          <w:tcPr>
            <w:tcW w:w="990" w:type="dxa"/>
          </w:tcPr>
          <w:p w14:paraId="77F869CE" w14:textId="77777777" w:rsidR="00B91998" w:rsidRDefault="00B91998" w:rsidP="00783484">
            <w:pPr>
              <w:jc w:val="center"/>
            </w:pPr>
            <w:r>
              <w:t>&lt; .001</w:t>
            </w:r>
          </w:p>
        </w:tc>
        <w:tc>
          <w:tcPr>
            <w:tcW w:w="855" w:type="dxa"/>
          </w:tcPr>
          <w:p w14:paraId="0FFFF6B4" w14:textId="77777777" w:rsidR="00B91998" w:rsidRDefault="00B91998" w:rsidP="00783484">
            <w:pPr>
              <w:jc w:val="center"/>
            </w:pPr>
            <w:r>
              <w:t>.217</w:t>
            </w:r>
          </w:p>
        </w:tc>
      </w:tr>
      <w:tr w:rsidR="00B91998" w14:paraId="606339A3" w14:textId="77777777" w:rsidTr="00783484">
        <w:trPr>
          <w:trHeight w:val="265"/>
        </w:trPr>
        <w:tc>
          <w:tcPr>
            <w:tcW w:w="3420" w:type="dxa"/>
          </w:tcPr>
          <w:p w14:paraId="71565A0E" w14:textId="77777777" w:rsidR="00B91998" w:rsidRDefault="00B91998" w:rsidP="00783484">
            <w:r>
              <w:t xml:space="preserve">Table </w:t>
            </w:r>
          </w:p>
        </w:tc>
        <w:tc>
          <w:tcPr>
            <w:tcW w:w="1170" w:type="dxa"/>
          </w:tcPr>
          <w:p w14:paraId="18C9C599" w14:textId="77777777" w:rsidR="00B91998" w:rsidRDefault="00B91998" w:rsidP="00783484">
            <w:pPr>
              <w:jc w:val="center"/>
            </w:pPr>
            <w:r>
              <w:t>-.006</w:t>
            </w:r>
          </w:p>
        </w:tc>
        <w:tc>
          <w:tcPr>
            <w:tcW w:w="990" w:type="dxa"/>
          </w:tcPr>
          <w:p w14:paraId="0FAE3176" w14:textId="77777777" w:rsidR="00B91998" w:rsidRDefault="00B91998" w:rsidP="00783484">
            <w:pPr>
              <w:jc w:val="center"/>
            </w:pPr>
            <w:r>
              <w:t>.164</w:t>
            </w:r>
          </w:p>
        </w:tc>
        <w:tc>
          <w:tcPr>
            <w:tcW w:w="1260" w:type="dxa"/>
          </w:tcPr>
          <w:p w14:paraId="28AC3C28" w14:textId="77777777" w:rsidR="00B91998" w:rsidRDefault="00B91998" w:rsidP="00783484">
            <w:pPr>
              <w:jc w:val="center"/>
            </w:pPr>
            <w:r>
              <w:t>.001</w:t>
            </w:r>
          </w:p>
        </w:tc>
        <w:tc>
          <w:tcPr>
            <w:tcW w:w="630" w:type="dxa"/>
          </w:tcPr>
          <w:p w14:paraId="728C9E86" w14:textId="77777777" w:rsidR="00B91998" w:rsidRDefault="00B91998" w:rsidP="00783484">
            <w:pPr>
              <w:jc w:val="center"/>
            </w:pPr>
            <w:r>
              <w:t>1</w:t>
            </w:r>
          </w:p>
        </w:tc>
        <w:tc>
          <w:tcPr>
            <w:tcW w:w="990" w:type="dxa"/>
          </w:tcPr>
          <w:p w14:paraId="17AA6C46" w14:textId="77777777" w:rsidR="00B91998" w:rsidRDefault="00B91998" w:rsidP="00783484">
            <w:pPr>
              <w:jc w:val="center"/>
            </w:pPr>
            <w:r>
              <w:t>.972</w:t>
            </w:r>
          </w:p>
        </w:tc>
        <w:tc>
          <w:tcPr>
            <w:tcW w:w="855" w:type="dxa"/>
          </w:tcPr>
          <w:p w14:paraId="00087AFF" w14:textId="77777777" w:rsidR="00B91998" w:rsidRDefault="00B91998" w:rsidP="00783484">
            <w:pPr>
              <w:jc w:val="center"/>
            </w:pPr>
            <w:r>
              <w:t>.988</w:t>
            </w:r>
          </w:p>
        </w:tc>
      </w:tr>
      <w:tr w:rsidR="00B91998" w14:paraId="13A8DED1" w14:textId="77777777" w:rsidTr="00783484">
        <w:trPr>
          <w:trHeight w:val="265"/>
        </w:trPr>
        <w:tc>
          <w:tcPr>
            <w:tcW w:w="3420" w:type="dxa"/>
          </w:tcPr>
          <w:p w14:paraId="59A71A7A" w14:textId="77777777" w:rsidR="00B91998" w:rsidRDefault="00B91998" w:rsidP="00783484">
            <w:r>
              <w:t>CC &amp; CT alleles (vs. TT)</w:t>
            </w:r>
          </w:p>
        </w:tc>
        <w:tc>
          <w:tcPr>
            <w:tcW w:w="1170" w:type="dxa"/>
          </w:tcPr>
          <w:p w14:paraId="7AAF8FE3" w14:textId="77777777" w:rsidR="00B91998" w:rsidRDefault="00B91998" w:rsidP="00783484">
            <w:pPr>
              <w:jc w:val="center"/>
            </w:pPr>
            <w:r>
              <w:t>.209</w:t>
            </w:r>
          </w:p>
        </w:tc>
        <w:tc>
          <w:tcPr>
            <w:tcW w:w="990" w:type="dxa"/>
          </w:tcPr>
          <w:p w14:paraId="3C2FE1F0" w14:textId="77777777" w:rsidR="00B91998" w:rsidRDefault="00B91998" w:rsidP="00783484">
            <w:pPr>
              <w:jc w:val="center"/>
            </w:pPr>
            <w:r>
              <w:t>.278</w:t>
            </w:r>
          </w:p>
        </w:tc>
        <w:tc>
          <w:tcPr>
            <w:tcW w:w="1260" w:type="dxa"/>
          </w:tcPr>
          <w:p w14:paraId="13FB9260" w14:textId="77777777" w:rsidR="00B91998" w:rsidRDefault="00B91998" w:rsidP="00783484">
            <w:pPr>
              <w:jc w:val="center"/>
            </w:pPr>
            <w:r>
              <w:t>.566</w:t>
            </w:r>
          </w:p>
        </w:tc>
        <w:tc>
          <w:tcPr>
            <w:tcW w:w="630" w:type="dxa"/>
          </w:tcPr>
          <w:p w14:paraId="352B2CB7" w14:textId="77777777" w:rsidR="00B91998" w:rsidRDefault="00B91998" w:rsidP="00783484">
            <w:pPr>
              <w:jc w:val="center"/>
            </w:pPr>
            <w:r>
              <w:t>1</w:t>
            </w:r>
          </w:p>
        </w:tc>
        <w:tc>
          <w:tcPr>
            <w:tcW w:w="990" w:type="dxa"/>
          </w:tcPr>
          <w:p w14:paraId="545F3907" w14:textId="77777777" w:rsidR="00B91998" w:rsidRDefault="00B91998" w:rsidP="00783484">
            <w:pPr>
              <w:jc w:val="center"/>
            </w:pPr>
            <w:r>
              <w:t>.452</w:t>
            </w:r>
          </w:p>
        </w:tc>
        <w:tc>
          <w:tcPr>
            <w:tcW w:w="855" w:type="dxa"/>
          </w:tcPr>
          <w:p w14:paraId="641BA57F" w14:textId="77777777" w:rsidR="00B91998" w:rsidRDefault="00B91998" w:rsidP="00783484">
            <w:pPr>
              <w:jc w:val="center"/>
            </w:pPr>
            <w:r>
              <w:t>1.520</w:t>
            </w:r>
          </w:p>
        </w:tc>
      </w:tr>
      <w:tr w:rsidR="00B91998" w14:paraId="657A37B5" w14:textId="77777777" w:rsidTr="00783484">
        <w:trPr>
          <w:trHeight w:val="265"/>
        </w:trPr>
        <w:tc>
          <w:tcPr>
            <w:tcW w:w="3420" w:type="dxa"/>
          </w:tcPr>
          <w:p w14:paraId="5078BE0F" w14:textId="77777777" w:rsidR="00B91998" w:rsidRDefault="00B91998" w:rsidP="00783484"/>
        </w:tc>
        <w:tc>
          <w:tcPr>
            <w:tcW w:w="1170" w:type="dxa"/>
          </w:tcPr>
          <w:p w14:paraId="43201FE3" w14:textId="77777777" w:rsidR="00B91998" w:rsidRDefault="00B91998" w:rsidP="00783484">
            <w:pPr>
              <w:jc w:val="center"/>
            </w:pPr>
          </w:p>
        </w:tc>
        <w:tc>
          <w:tcPr>
            <w:tcW w:w="990" w:type="dxa"/>
          </w:tcPr>
          <w:p w14:paraId="42742A85" w14:textId="77777777" w:rsidR="00B91998" w:rsidRDefault="00B91998" w:rsidP="00783484">
            <w:pPr>
              <w:jc w:val="center"/>
            </w:pPr>
          </w:p>
        </w:tc>
        <w:tc>
          <w:tcPr>
            <w:tcW w:w="1260" w:type="dxa"/>
          </w:tcPr>
          <w:p w14:paraId="7D900F19" w14:textId="77777777" w:rsidR="00B91998" w:rsidRDefault="00B91998" w:rsidP="00783484">
            <w:pPr>
              <w:jc w:val="center"/>
            </w:pPr>
          </w:p>
        </w:tc>
        <w:tc>
          <w:tcPr>
            <w:tcW w:w="630" w:type="dxa"/>
          </w:tcPr>
          <w:p w14:paraId="1AA029AC" w14:textId="77777777" w:rsidR="00B91998" w:rsidRDefault="00B91998" w:rsidP="00783484">
            <w:pPr>
              <w:jc w:val="center"/>
            </w:pPr>
          </w:p>
        </w:tc>
        <w:tc>
          <w:tcPr>
            <w:tcW w:w="990" w:type="dxa"/>
          </w:tcPr>
          <w:p w14:paraId="0D6B5B11" w14:textId="77777777" w:rsidR="00B91998" w:rsidRDefault="00B91998" w:rsidP="00783484">
            <w:pPr>
              <w:jc w:val="center"/>
            </w:pPr>
          </w:p>
        </w:tc>
        <w:tc>
          <w:tcPr>
            <w:tcW w:w="855" w:type="dxa"/>
          </w:tcPr>
          <w:p w14:paraId="6A915BC3" w14:textId="77777777" w:rsidR="00B91998" w:rsidRDefault="00B91998" w:rsidP="00783484">
            <w:pPr>
              <w:jc w:val="center"/>
            </w:pPr>
          </w:p>
        </w:tc>
      </w:tr>
      <w:tr w:rsidR="00B91998" w14:paraId="11BEFB9F" w14:textId="77777777" w:rsidTr="00783484">
        <w:trPr>
          <w:trHeight w:val="265"/>
        </w:trPr>
        <w:tc>
          <w:tcPr>
            <w:tcW w:w="3420" w:type="dxa"/>
          </w:tcPr>
          <w:p w14:paraId="1CB7FBDD" w14:textId="77777777" w:rsidR="00B91998" w:rsidRDefault="00B91998" w:rsidP="00783484">
            <w:r>
              <w:rPr>
                <w:b/>
                <w:bCs/>
              </w:rPr>
              <w:t>COMT</w:t>
            </w:r>
          </w:p>
        </w:tc>
        <w:tc>
          <w:tcPr>
            <w:tcW w:w="1170" w:type="dxa"/>
          </w:tcPr>
          <w:p w14:paraId="59461058" w14:textId="77777777" w:rsidR="00B91998" w:rsidRDefault="00B91998" w:rsidP="00783484">
            <w:pPr>
              <w:jc w:val="center"/>
            </w:pPr>
          </w:p>
        </w:tc>
        <w:tc>
          <w:tcPr>
            <w:tcW w:w="990" w:type="dxa"/>
          </w:tcPr>
          <w:p w14:paraId="6FEDEF9C" w14:textId="77777777" w:rsidR="00B91998" w:rsidRDefault="00B91998" w:rsidP="00783484">
            <w:pPr>
              <w:jc w:val="center"/>
            </w:pPr>
          </w:p>
        </w:tc>
        <w:tc>
          <w:tcPr>
            <w:tcW w:w="1260" w:type="dxa"/>
          </w:tcPr>
          <w:p w14:paraId="160E263D" w14:textId="77777777" w:rsidR="00B91998" w:rsidRDefault="00B91998" w:rsidP="00783484">
            <w:pPr>
              <w:jc w:val="center"/>
            </w:pPr>
          </w:p>
        </w:tc>
        <w:tc>
          <w:tcPr>
            <w:tcW w:w="630" w:type="dxa"/>
          </w:tcPr>
          <w:p w14:paraId="37DDC1A9" w14:textId="77777777" w:rsidR="00B91998" w:rsidRDefault="00B91998" w:rsidP="00783484">
            <w:pPr>
              <w:jc w:val="center"/>
            </w:pPr>
          </w:p>
        </w:tc>
        <w:tc>
          <w:tcPr>
            <w:tcW w:w="990" w:type="dxa"/>
          </w:tcPr>
          <w:p w14:paraId="515B3F85" w14:textId="77777777" w:rsidR="00B91998" w:rsidRDefault="00B91998" w:rsidP="00783484">
            <w:pPr>
              <w:jc w:val="center"/>
            </w:pPr>
          </w:p>
        </w:tc>
        <w:tc>
          <w:tcPr>
            <w:tcW w:w="855" w:type="dxa"/>
          </w:tcPr>
          <w:p w14:paraId="34A0A3F7" w14:textId="77777777" w:rsidR="00B91998" w:rsidRDefault="00B91998" w:rsidP="00783484">
            <w:pPr>
              <w:jc w:val="center"/>
            </w:pPr>
          </w:p>
        </w:tc>
      </w:tr>
      <w:tr w:rsidR="00B91998" w14:paraId="7B1B59B6" w14:textId="77777777" w:rsidTr="00783484">
        <w:trPr>
          <w:trHeight w:val="265"/>
        </w:trPr>
        <w:tc>
          <w:tcPr>
            <w:tcW w:w="3420" w:type="dxa"/>
          </w:tcPr>
          <w:p w14:paraId="66C7C1C6" w14:textId="77777777" w:rsidR="00B91998" w:rsidRDefault="00B91998" w:rsidP="00783484">
            <w:r>
              <w:t>Constant</w:t>
            </w:r>
          </w:p>
        </w:tc>
        <w:tc>
          <w:tcPr>
            <w:tcW w:w="1170" w:type="dxa"/>
          </w:tcPr>
          <w:p w14:paraId="1861BFEB" w14:textId="77777777" w:rsidR="00B91998" w:rsidRDefault="00B91998" w:rsidP="00783484">
            <w:pPr>
              <w:jc w:val="center"/>
            </w:pPr>
            <w:r>
              <w:t>-.867</w:t>
            </w:r>
          </w:p>
        </w:tc>
        <w:tc>
          <w:tcPr>
            <w:tcW w:w="990" w:type="dxa"/>
          </w:tcPr>
          <w:p w14:paraId="790C5EED" w14:textId="77777777" w:rsidR="00B91998" w:rsidRDefault="00B91998" w:rsidP="00783484">
            <w:pPr>
              <w:jc w:val="center"/>
            </w:pPr>
            <w:r>
              <w:t>.217</w:t>
            </w:r>
          </w:p>
        </w:tc>
        <w:tc>
          <w:tcPr>
            <w:tcW w:w="1260" w:type="dxa"/>
          </w:tcPr>
          <w:p w14:paraId="6AA2B204" w14:textId="77777777" w:rsidR="00B91998" w:rsidRDefault="00B91998" w:rsidP="00783484">
            <w:pPr>
              <w:jc w:val="center"/>
            </w:pPr>
            <w:r>
              <w:t>15.938</w:t>
            </w:r>
          </w:p>
        </w:tc>
        <w:tc>
          <w:tcPr>
            <w:tcW w:w="630" w:type="dxa"/>
          </w:tcPr>
          <w:p w14:paraId="7E943078" w14:textId="77777777" w:rsidR="00B91998" w:rsidRDefault="00B91998" w:rsidP="00783484">
            <w:pPr>
              <w:jc w:val="center"/>
            </w:pPr>
            <w:r>
              <w:t>1</w:t>
            </w:r>
          </w:p>
        </w:tc>
        <w:tc>
          <w:tcPr>
            <w:tcW w:w="990" w:type="dxa"/>
          </w:tcPr>
          <w:p w14:paraId="161476D0" w14:textId="77777777" w:rsidR="00B91998" w:rsidRDefault="00B91998" w:rsidP="00783484">
            <w:pPr>
              <w:jc w:val="center"/>
            </w:pPr>
            <w:r>
              <w:t>&lt;.001</w:t>
            </w:r>
          </w:p>
        </w:tc>
        <w:tc>
          <w:tcPr>
            <w:tcW w:w="855" w:type="dxa"/>
          </w:tcPr>
          <w:p w14:paraId="2A1ECFEC" w14:textId="77777777" w:rsidR="00B91998" w:rsidRDefault="00B91998" w:rsidP="00783484">
            <w:pPr>
              <w:jc w:val="center"/>
            </w:pPr>
          </w:p>
        </w:tc>
      </w:tr>
      <w:tr w:rsidR="00B91998" w14:paraId="6B0AEAB8" w14:textId="77777777" w:rsidTr="00783484">
        <w:trPr>
          <w:trHeight w:val="265"/>
        </w:trPr>
        <w:tc>
          <w:tcPr>
            <w:tcW w:w="3420" w:type="dxa"/>
          </w:tcPr>
          <w:p w14:paraId="634D982C" w14:textId="77777777" w:rsidR="00B91998" w:rsidRDefault="00B91998" w:rsidP="00783484">
            <w:r>
              <w:t xml:space="preserve">Group </w:t>
            </w:r>
          </w:p>
        </w:tc>
        <w:tc>
          <w:tcPr>
            <w:tcW w:w="1170" w:type="dxa"/>
          </w:tcPr>
          <w:p w14:paraId="32D3AFF8" w14:textId="77777777" w:rsidR="00B91998" w:rsidRDefault="00B91998" w:rsidP="00783484">
            <w:pPr>
              <w:jc w:val="center"/>
            </w:pPr>
            <w:r>
              <w:t>-.774</w:t>
            </w:r>
          </w:p>
        </w:tc>
        <w:tc>
          <w:tcPr>
            <w:tcW w:w="990" w:type="dxa"/>
          </w:tcPr>
          <w:p w14:paraId="7E128AB7" w14:textId="77777777" w:rsidR="00B91998" w:rsidRDefault="00B91998" w:rsidP="00783484">
            <w:pPr>
              <w:jc w:val="center"/>
            </w:pPr>
            <w:r>
              <w:t>.170</w:t>
            </w:r>
          </w:p>
        </w:tc>
        <w:tc>
          <w:tcPr>
            <w:tcW w:w="1260" w:type="dxa"/>
          </w:tcPr>
          <w:p w14:paraId="28609594" w14:textId="77777777" w:rsidR="00B91998" w:rsidRDefault="00B91998" w:rsidP="00783484">
            <w:pPr>
              <w:jc w:val="center"/>
            </w:pPr>
            <w:r>
              <w:t>20.782</w:t>
            </w:r>
          </w:p>
        </w:tc>
        <w:tc>
          <w:tcPr>
            <w:tcW w:w="630" w:type="dxa"/>
          </w:tcPr>
          <w:p w14:paraId="1C57156D" w14:textId="77777777" w:rsidR="00B91998" w:rsidRDefault="00B91998" w:rsidP="00783484">
            <w:pPr>
              <w:jc w:val="center"/>
            </w:pPr>
            <w:r>
              <w:t>1</w:t>
            </w:r>
          </w:p>
        </w:tc>
        <w:tc>
          <w:tcPr>
            <w:tcW w:w="990" w:type="dxa"/>
          </w:tcPr>
          <w:p w14:paraId="53DDB516" w14:textId="77777777" w:rsidR="00B91998" w:rsidRDefault="00B91998" w:rsidP="00783484">
            <w:pPr>
              <w:jc w:val="center"/>
            </w:pPr>
            <w:r>
              <w:t>&lt; .001</w:t>
            </w:r>
          </w:p>
        </w:tc>
        <w:tc>
          <w:tcPr>
            <w:tcW w:w="855" w:type="dxa"/>
          </w:tcPr>
          <w:p w14:paraId="7B78F98F" w14:textId="77777777" w:rsidR="00B91998" w:rsidRDefault="00B91998" w:rsidP="00783484">
            <w:pPr>
              <w:jc w:val="center"/>
            </w:pPr>
            <w:r>
              <w:t>.213</w:t>
            </w:r>
          </w:p>
        </w:tc>
      </w:tr>
      <w:tr w:rsidR="00B91998" w14:paraId="38D6F1B0" w14:textId="77777777" w:rsidTr="00783484">
        <w:trPr>
          <w:trHeight w:val="265"/>
        </w:trPr>
        <w:tc>
          <w:tcPr>
            <w:tcW w:w="3420" w:type="dxa"/>
          </w:tcPr>
          <w:p w14:paraId="1CDB73C8" w14:textId="77777777" w:rsidR="00B91998" w:rsidRDefault="00B91998" w:rsidP="00783484">
            <w:r>
              <w:t xml:space="preserve">Table </w:t>
            </w:r>
          </w:p>
        </w:tc>
        <w:tc>
          <w:tcPr>
            <w:tcW w:w="1170" w:type="dxa"/>
          </w:tcPr>
          <w:p w14:paraId="29F57887" w14:textId="77777777" w:rsidR="00B91998" w:rsidRDefault="00B91998" w:rsidP="00783484">
            <w:pPr>
              <w:jc w:val="center"/>
            </w:pPr>
            <w:r>
              <w:t>-.002</w:t>
            </w:r>
          </w:p>
        </w:tc>
        <w:tc>
          <w:tcPr>
            <w:tcW w:w="990" w:type="dxa"/>
          </w:tcPr>
          <w:p w14:paraId="491DA7B6" w14:textId="77777777" w:rsidR="00B91998" w:rsidRDefault="00B91998" w:rsidP="00783484">
            <w:pPr>
              <w:jc w:val="center"/>
            </w:pPr>
            <w:r>
              <w:t>.163</w:t>
            </w:r>
          </w:p>
        </w:tc>
        <w:tc>
          <w:tcPr>
            <w:tcW w:w="1260" w:type="dxa"/>
          </w:tcPr>
          <w:p w14:paraId="11B7D4B3" w14:textId="77777777" w:rsidR="00B91998" w:rsidRDefault="00B91998" w:rsidP="00783484">
            <w:pPr>
              <w:jc w:val="center"/>
            </w:pPr>
            <w:r>
              <w:t>.000</w:t>
            </w:r>
          </w:p>
        </w:tc>
        <w:tc>
          <w:tcPr>
            <w:tcW w:w="630" w:type="dxa"/>
          </w:tcPr>
          <w:p w14:paraId="546799DD" w14:textId="77777777" w:rsidR="00B91998" w:rsidRDefault="00B91998" w:rsidP="00783484">
            <w:pPr>
              <w:jc w:val="center"/>
            </w:pPr>
            <w:r>
              <w:t>1</w:t>
            </w:r>
          </w:p>
        </w:tc>
        <w:tc>
          <w:tcPr>
            <w:tcW w:w="990" w:type="dxa"/>
          </w:tcPr>
          <w:p w14:paraId="25868E06" w14:textId="77777777" w:rsidR="00B91998" w:rsidRDefault="00B91998" w:rsidP="00783484">
            <w:pPr>
              <w:jc w:val="center"/>
            </w:pPr>
            <w:r>
              <w:t>.990</w:t>
            </w:r>
          </w:p>
        </w:tc>
        <w:tc>
          <w:tcPr>
            <w:tcW w:w="855" w:type="dxa"/>
          </w:tcPr>
          <w:p w14:paraId="360354BF" w14:textId="77777777" w:rsidR="00B91998" w:rsidRDefault="00B91998" w:rsidP="00783484">
            <w:pPr>
              <w:jc w:val="center"/>
            </w:pPr>
            <w:r>
              <w:t>.996</w:t>
            </w:r>
          </w:p>
        </w:tc>
      </w:tr>
      <w:tr w:rsidR="00B91998" w14:paraId="7A30B908" w14:textId="77777777" w:rsidTr="00783484">
        <w:trPr>
          <w:trHeight w:val="265"/>
        </w:trPr>
        <w:tc>
          <w:tcPr>
            <w:tcW w:w="3420" w:type="dxa"/>
            <w:tcBorders>
              <w:bottom w:val="single" w:sz="4" w:space="0" w:color="auto"/>
            </w:tcBorders>
          </w:tcPr>
          <w:p w14:paraId="2902BFA9" w14:textId="77777777" w:rsidR="00B91998" w:rsidRDefault="00B91998" w:rsidP="00783484">
            <w:r>
              <w:t xml:space="preserve"> MM &amp; VM alleles (vs. VV)</w:t>
            </w:r>
          </w:p>
        </w:tc>
        <w:tc>
          <w:tcPr>
            <w:tcW w:w="1170" w:type="dxa"/>
            <w:tcBorders>
              <w:bottom w:val="single" w:sz="4" w:space="0" w:color="auto"/>
            </w:tcBorders>
          </w:tcPr>
          <w:p w14:paraId="697F7E40" w14:textId="77777777" w:rsidR="00B91998" w:rsidRDefault="00B91998" w:rsidP="00783484">
            <w:pPr>
              <w:jc w:val="center"/>
            </w:pPr>
            <w:r>
              <w:t>.014</w:t>
            </w:r>
          </w:p>
        </w:tc>
        <w:tc>
          <w:tcPr>
            <w:tcW w:w="990" w:type="dxa"/>
            <w:tcBorders>
              <w:bottom w:val="single" w:sz="4" w:space="0" w:color="auto"/>
            </w:tcBorders>
          </w:tcPr>
          <w:p w14:paraId="5B1B3E81" w14:textId="77777777" w:rsidR="00B91998" w:rsidRDefault="00B91998" w:rsidP="00783484">
            <w:pPr>
              <w:jc w:val="center"/>
            </w:pPr>
            <w:r>
              <w:t>.217</w:t>
            </w:r>
          </w:p>
        </w:tc>
        <w:tc>
          <w:tcPr>
            <w:tcW w:w="1260" w:type="dxa"/>
            <w:tcBorders>
              <w:bottom w:val="single" w:sz="4" w:space="0" w:color="auto"/>
            </w:tcBorders>
          </w:tcPr>
          <w:p w14:paraId="3F39D239" w14:textId="77777777" w:rsidR="00B91998" w:rsidRDefault="00B91998" w:rsidP="00783484">
            <w:pPr>
              <w:jc w:val="center"/>
            </w:pPr>
            <w:r>
              <w:t>.004</w:t>
            </w:r>
          </w:p>
        </w:tc>
        <w:tc>
          <w:tcPr>
            <w:tcW w:w="630" w:type="dxa"/>
            <w:tcBorders>
              <w:bottom w:val="single" w:sz="4" w:space="0" w:color="auto"/>
            </w:tcBorders>
          </w:tcPr>
          <w:p w14:paraId="2842BC1C" w14:textId="77777777" w:rsidR="00B91998" w:rsidRDefault="00B91998" w:rsidP="00783484">
            <w:pPr>
              <w:jc w:val="center"/>
            </w:pPr>
            <w:r>
              <w:t>1</w:t>
            </w:r>
          </w:p>
        </w:tc>
        <w:tc>
          <w:tcPr>
            <w:tcW w:w="990" w:type="dxa"/>
            <w:tcBorders>
              <w:bottom w:val="single" w:sz="4" w:space="0" w:color="auto"/>
            </w:tcBorders>
          </w:tcPr>
          <w:p w14:paraId="23374B20" w14:textId="77777777" w:rsidR="00B91998" w:rsidRDefault="00B91998" w:rsidP="00783484">
            <w:pPr>
              <w:jc w:val="center"/>
            </w:pPr>
            <w:r>
              <w:t>.947</w:t>
            </w:r>
          </w:p>
        </w:tc>
        <w:tc>
          <w:tcPr>
            <w:tcW w:w="855" w:type="dxa"/>
            <w:tcBorders>
              <w:bottom w:val="single" w:sz="4" w:space="0" w:color="auto"/>
            </w:tcBorders>
          </w:tcPr>
          <w:p w14:paraId="1B49D302" w14:textId="77777777" w:rsidR="00B91998" w:rsidRDefault="00B91998" w:rsidP="00783484">
            <w:pPr>
              <w:jc w:val="center"/>
            </w:pPr>
            <w:r>
              <w:t>1.029</w:t>
            </w:r>
          </w:p>
        </w:tc>
      </w:tr>
    </w:tbl>
    <w:p w14:paraId="3A3768C9" w14:textId="77777777" w:rsidR="00B91998" w:rsidRDefault="00B91998" w:rsidP="00B91998">
      <w:pPr>
        <w:rPr>
          <w:i/>
          <w:iCs/>
        </w:rPr>
      </w:pPr>
    </w:p>
    <w:p w14:paraId="7ABBAAAD" w14:textId="77777777" w:rsidR="00B91998" w:rsidRPr="00945483" w:rsidRDefault="00B91998" w:rsidP="00B91998">
      <w:pPr>
        <w:rPr>
          <w:b/>
          <w:bCs/>
        </w:rPr>
      </w:pPr>
    </w:p>
    <w:p w14:paraId="0C8FAFE1" w14:textId="77777777" w:rsidR="00B91998" w:rsidRDefault="00B91998" w:rsidP="00B91998"/>
    <w:p w14:paraId="7F5AF61E" w14:textId="77777777" w:rsidR="00B91998" w:rsidRDefault="00B91998" w:rsidP="00B91998"/>
    <w:p w14:paraId="5FA0E39E" w14:textId="77777777" w:rsidR="00B91998" w:rsidRDefault="00B91998" w:rsidP="00B91998"/>
    <w:p w14:paraId="3A491504" w14:textId="77777777" w:rsidR="00B91998" w:rsidRDefault="00B91998" w:rsidP="00B91998"/>
    <w:p w14:paraId="20B81485" w14:textId="77777777" w:rsidR="00B91998" w:rsidRDefault="00B91998" w:rsidP="00B91998"/>
    <w:p w14:paraId="50F7F287" w14:textId="77777777" w:rsidR="00B91998" w:rsidRDefault="00B91998" w:rsidP="00B91998"/>
    <w:p w14:paraId="5320186F" w14:textId="77777777" w:rsidR="00B91998" w:rsidRDefault="00B91998" w:rsidP="00B91998"/>
    <w:p w14:paraId="115629AD" w14:textId="77777777" w:rsidR="00B91998" w:rsidRDefault="00B91998" w:rsidP="00B91998"/>
    <w:p w14:paraId="31899309" w14:textId="77777777" w:rsidR="00B91998" w:rsidRDefault="00B91998" w:rsidP="00B91998"/>
    <w:p w14:paraId="05DA9B29" w14:textId="77777777" w:rsidR="00B91998" w:rsidRDefault="00B91998" w:rsidP="00B91998"/>
    <w:p w14:paraId="683FCF16" w14:textId="77777777" w:rsidR="00BD7A44" w:rsidRDefault="00BD7A44" w:rsidP="00B91998">
      <w:pPr>
        <w:rPr>
          <w:b/>
          <w:bCs/>
        </w:rPr>
      </w:pPr>
    </w:p>
    <w:p w14:paraId="41C457E1" w14:textId="77777777" w:rsidR="00BD7A44" w:rsidRDefault="00BD7A44" w:rsidP="00B91998">
      <w:pPr>
        <w:rPr>
          <w:b/>
          <w:bCs/>
        </w:rPr>
      </w:pPr>
    </w:p>
    <w:p w14:paraId="65FF6F8A" w14:textId="77777777" w:rsidR="00BD7A44" w:rsidRDefault="00BD7A44" w:rsidP="00B91998">
      <w:pPr>
        <w:rPr>
          <w:b/>
          <w:bCs/>
        </w:rPr>
      </w:pPr>
    </w:p>
    <w:p w14:paraId="6C868D25" w14:textId="77777777" w:rsidR="00BD7A44" w:rsidRDefault="00BD7A44" w:rsidP="00B91998">
      <w:pPr>
        <w:rPr>
          <w:b/>
          <w:bCs/>
        </w:rPr>
      </w:pPr>
    </w:p>
    <w:p w14:paraId="6B95F57C" w14:textId="77777777" w:rsidR="00BD7A44" w:rsidRDefault="00BD7A44" w:rsidP="00B91998">
      <w:pPr>
        <w:rPr>
          <w:b/>
          <w:bCs/>
        </w:rPr>
      </w:pPr>
    </w:p>
    <w:p w14:paraId="1E7A1BE7" w14:textId="77777777" w:rsidR="00BD7A44" w:rsidRDefault="00BD7A44" w:rsidP="00B91998">
      <w:pPr>
        <w:rPr>
          <w:b/>
          <w:bCs/>
        </w:rPr>
      </w:pPr>
    </w:p>
    <w:p w14:paraId="594DD91D" w14:textId="77777777" w:rsidR="00BD7A44" w:rsidRDefault="00BD7A44" w:rsidP="00B91998">
      <w:pPr>
        <w:rPr>
          <w:b/>
          <w:bCs/>
        </w:rPr>
      </w:pPr>
    </w:p>
    <w:p w14:paraId="60FC0353" w14:textId="77777777" w:rsidR="00B91998" w:rsidRPr="004132C4" w:rsidRDefault="00B91998" w:rsidP="00B91998">
      <w:pPr>
        <w:rPr>
          <w:b/>
          <w:bCs/>
        </w:rPr>
      </w:pPr>
      <w:r w:rsidRPr="004132C4">
        <w:rPr>
          <w:b/>
          <w:bCs/>
        </w:rPr>
        <w:lastRenderedPageBreak/>
        <w:t xml:space="preserve">Figure 1 </w:t>
      </w:r>
    </w:p>
    <w:p w14:paraId="3F1880FC" w14:textId="77777777" w:rsidR="00B91998" w:rsidRDefault="00B91998" w:rsidP="00B91998"/>
    <w:p w14:paraId="2A192ABA" w14:textId="77777777" w:rsidR="00B91998" w:rsidRPr="004132C4" w:rsidRDefault="00B91998" w:rsidP="00B91998">
      <w:pPr>
        <w:rPr>
          <w:i/>
          <w:iCs/>
        </w:rPr>
      </w:pPr>
      <w:r w:rsidRPr="004132C4">
        <w:rPr>
          <w:i/>
          <w:iCs/>
        </w:rPr>
        <w:t>Control Group Table for Effective Rash Cream</w:t>
      </w:r>
    </w:p>
    <w:p w14:paraId="2288D99E" w14:textId="77777777" w:rsidR="00B91998" w:rsidRDefault="00B91998" w:rsidP="00B91998"/>
    <w:p w14:paraId="77115724" w14:textId="77777777" w:rsidR="00B91998" w:rsidRPr="00376CAE" w:rsidRDefault="00B91998" w:rsidP="00B91998">
      <w:pPr>
        <w:pBdr>
          <w:bottom w:val="single" w:sz="12" w:space="15" w:color="auto"/>
        </w:pBdr>
      </w:pPr>
      <w:r>
        <w:rPr>
          <w:noProof/>
        </w:rPr>
        <w:drawing>
          <wp:inline distT="0" distB="0" distL="0" distR="0" wp14:anchorId="1962A645" wp14:editId="789169B3">
            <wp:extent cx="5943600" cy="4583430"/>
            <wp:effectExtent l="0" t="0" r="5080" b="254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0-03-11 10.26.57.png"/>
                    <pic:cNvPicPr/>
                  </pic:nvPicPr>
                  <pic:blipFill>
                    <a:blip r:embed="rId16">
                      <a:extLst>
                        <a:ext uri="{28A0092B-C50C-407E-A947-70E740481C1C}">
                          <a14:useLocalDpi xmlns:a14="http://schemas.microsoft.com/office/drawing/2010/main" val="0"/>
                        </a:ext>
                      </a:extLst>
                    </a:blip>
                    <a:stretch>
                      <a:fillRect/>
                    </a:stretch>
                  </pic:blipFill>
                  <pic:spPr>
                    <a:xfrm>
                      <a:off x="0" y="0"/>
                      <a:ext cx="5943600" cy="4583430"/>
                    </a:xfrm>
                    <a:prstGeom prst="rect">
                      <a:avLst/>
                    </a:prstGeom>
                  </pic:spPr>
                </pic:pic>
              </a:graphicData>
            </a:graphic>
          </wp:inline>
        </w:drawing>
      </w:r>
    </w:p>
    <w:p w14:paraId="6F48EAA0" w14:textId="77777777" w:rsidR="00B91998" w:rsidRDefault="00B91998" w:rsidP="00B91998"/>
    <w:p w14:paraId="5B5DE15A" w14:textId="77777777" w:rsidR="00B91998" w:rsidRPr="00376CAE" w:rsidRDefault="00B91998" w:rsidP="00B91998">
      <w:pPr>
        <w:spacing w:line="480" w:lineRule="auto"/>
      </w:pPr>
      <w:r w:rsidRPr="00376CAE">
        <w:rPr>
          <w:i/>
          <w:iCs/>
        </w:rPr>
        <w:t>Note</w:t>
      </w:r>
      <w:r w:rsidRPr="00376CAE">
        <w:t xml:space="preserve">. Experimental task table and instructions presented to some participants in the control group. When interpreted correctly, this table indicates that the cream used to treat the rash was effective. </w:t>
      </w:r>
    </w:p>
    <w:p w14:paraId="3B9B22D2" w14:textId="77777777" w:rsidR="00B91998" w:rsidRDefault="00B91998" w:rsidP="00B91998"/>
    <w:p w14:paraId="4993A60F" w14:textId="77777777" w:rsidR="00B91998" w:rsidRDefault="00B91998" w:rsidP="00B91998"/>
    <w:p w14:paraId="40566A23" w14:textId="77777777" w:rsidR="00B91998" w:rsidRDefault="00B91998" w:rsidP="00B91998"/>
    <w:p w14:paraId="4E328EA4" w14:textId="77777777" w:rsidR="00B91998" w:rsidRDefault="00B91998" w:rsidP="00B91998"/>
    <w:p w14:paraId="0496FFD3" w14:textId="77777777" w:rsidR="00B91998" w:rsidRDefault="00B91998" w:rsidP="00B91998"/>
    <w:p w14:paraId="2FE0F7C0" w14:textId="77777777" w:rsidR="00B91998" w:rsidRDefault="00B91998" w:rsidP="00B91998"/>
    <w:p w14:paraId="648D6022" w14:textId="77777777" w:rsidR="00B91998" w:rsidRDefault="00B91998" w:rsidP="00B91998"/>
    <w:p w14:paraId="1EADDAF6" w14:textId="77777777" w:rsidR="00B91998" w:rsidRDefault="00B91998" w:rsidP="00B91998"/>
    <w:p w14:paraId="0EB5C458" w14:textId="77777777" w:rsidR="00B91998" w:rsidRPr="004132C4" w:rsidRDefault="00B91998" w:rsidP="00B91998">
      <w:pPr>
        <w:rPr>
          <w:b/>
          <w:bCs/>
        </w:rPr>
      </w:pPr>
      <w:r w:rsidRPr="004132C4">
        <w:rPr>
          <w:b/>
          <w:bCs/>
        </w:rPr>
        <w:lastRenderedPageBreak/>
        <w:t xml:space="preserve">Figure 2 </w:t>
      </w:r>
    </w:p>
    <w:p w14:paraId="6E3A278D" w14:textId="77777777" w:rsidR="00B91998" w:rsidRDefault="00B91998" w:rsidP="00B91998"/>
    <w:p w14:paraId="480C4648" w14:textId="77777777" w:rsidR="00B91998" w:rsidRPr="004132C4" w:rsidRDefault="00B91998" w:rsidP="00B91998">
      <w:pPr>
        <w:rPr>
          <w:i/>
          <w:iCs/>
        </w:rPr>
      </w:pPr>
      <w:r w:rsidRPr="004132C4">
        <w:rPr>
          <w:i/>
          <w:iCs/>
        </w:rPr>
        <w:t>Control Group Table for Ineffective Rash Cream</w:t>
      </w:r>
    </w:p>
    <w:p w14:paraId="19F10DF4" w14:textId="77777777" w:rsidR="00B91998" w:rsidRDefault="00B91998" w:rsidP="00B91998"/>
    <w:p w14:paraId="4FB0FC4B" w14:textId="77777777" w:rsidR="00B91998" w:rsidRDefault="00B91998" w:rsidP="00B91998">
      <w:pPr>
        <w:pBdr>
          <w:bottom w:val="single" w:sz="12" w:space="1" w:color="auto"/>
        </w:pBdr>
      </w:pPr>
      <w:r>
        <w:rPr>
          <w:noProof/>
        </w:rPr>
        <w:drawing>
          <wp:inline distT="0" distB="0" distL="0" distR="0" wp14:anchorId="7D90E08D" wp14:editId="3A036A0C">
            <wp:extent cx="5943600" cy="4578985"/>
            <wp:effectExtent l="0" t="0" r="0" b="5715"/>
            <wp:docPr id="3" name="Picture 3"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20-03-11 10.26.39.png"/>
                    <pic:cNvPicPr/>
                  </pic:nvPicPr>
                  <pic:blipFill>
                    <a:blip r:embed="rId17">
                      <a:extLst>
                        <a:ext uri="{28A0092B-C50C-407E-A947-70E740481C1C}">
                          <a14:useLocalDpi xmlns:a14="http://schemas.microsoft.com/office/drawing/2010/main" val="0"/>
                        </a:ext>
                      </a:extLst>
                    </a:blip>
                    <a:stretch>
                      <a:fillRect/>
                    </a:stretch>
                  </pic:blipFill>
                  <pic:spPr>
                    <a:xfrm>
                      <a:off x="0" y="0"/>
                      <a:ext cx="5943600" cy="4578985"/>
                    </a:xfrm>
                    <a:prstGeom prst="rect">
                      <a:avLst/>
                    </a:prstGeom>
                  </pic:spPr>
                </pic:pic>
              </a:graphicData>
            </a:graphic>
          </wp:inline>
        </w:drawing>
      </w:r>
    </w:p>
    <w:p w14:paraId="53CB9AFE" w14:textId="77777777" w:rsidR="00B91998" w:rsidRDefault="00B91998" w:rsidP="00B91998">
      <w:pPr>
        <w:rPr>
          <w:i/>
          <w:iCs/>
        </w:rPr>
      </w:pPr>
    </w:p>
    <w:p w14:paraId="4505E2A2" w14:textId="77777777" w:rsidR="00B91998" w:rsidRPr="004132C4" w:rsidRDefault="00B91998" w:rsidP="00B91998">
      <w:pPr>
        <w:spacing w:line="480" w:lineRule="auto"/>
      </w:pPr>
      <w:r w:rsidRPr="004132C4">
        <w:rPr>
          <w:i/>
          <w:iCs/>
        </w:rPr>
        <w:t>Note</w:t>
      </w:r>
      <w:r w:rsidRPr="004132C4">
        <w:t>.</w:t>
      </w:r>
      <w:r w:rsidRPr="004132C4">
        <w:rPr>
          <w:i/>
          <w:iCs/>
        </w:rPr>
        <w:t xml:space="preserve"> </w:t>
      </w:r>
      <w:r w:rsidRPr="004132C4">
        <w:t xml:space="preserve">Experimental task table and instructions presented to some participants in the control group. When interpreted correctly, this table indicates that the cream used to treat the rash was ineffective. </w:t>
      </w:r>
    </w:p>
    <w:p w14:paraId="0DD42AF6" w14:textId="77777777" w:rsidR="00B91998" w:rsidRDefault="00B91998" w:rsidP="00B91998"/>
    <w:p w14:paraId="1F80C522" w14:textId="77777777" w:rsidR="00B91998" w:rsidRDefault="00B91998" w:rsidP="00B91998"/>
    <w:p w14:paraId="2A1771CF" w14:textId="77777777" w:rsidR="00B91998" w:rsidRDefault="00B91998" w:rsidP="00B91998"/>
    <w:p w14:paraId="6075DE79" w14:textId="77777777" w:rsidR="00B91998" w:rsidRDefault="00B91998" w:rsidP="00B91998"/>
    <w:p w14:paraId="24E4C4B7" w14:textId="77777777" w:rsidR="00B91998" w:rsidRDefault="00B91998" w:rsidP="00B91998"/>
    <w:p w14:paraId="775B6483" w14:textId="77777777" w:rsidR="00B91998" w:rsidRDefault="00B91998" w:rsidP="00B91998"/>
    <w:p w14:paraId="082BF319" w14:textId="77777777" w:rsidR="00B91998" w:rsidRDefault="00B91998" w:rsidP="00B91998"/>
    <w:p w14:paraId="1919C327" w14:textId="77777777" w:rsidR="00B91998" w:rsidRDefault="00B91998" w:rsidP="00B91998"/>
    <w:p w14:paraId="0C606412" w14:textId="77777777" w:rsidR="00B91998" w:rsidRDefault="00B91998" w:rsidP="00B91998"/>
    <w:p w14:paraId="68EBC327" w14:textId="77777777" w:rsidR="00B91998" w:rsidRPr="004132C4" w:rsidRDefault="00B91998" w:rsidP="00B91998">
      <w:pPr>
        <w:rPr>
          <w:b/>
          <w:bCs/>
        </w:rPr>
      </w:pPr>
      <w:r w:rsidRPr="004132C4">
        <w:rPr>
          <w:b/>
          <w:bCs/>
        </w:rPr>
        <w:lastRenderedPageBreak/>
        <w:t>Figure 3</w:t>
      </w:r>
    </w:p>
    <w:p w14:paraId="37AAAD59" w14:textId="77777777" w:rsidR="00B91998" w:rsidRDefault="00B91998" w:rsidP="00B91998"/>
    <w:p w14:paraId="29C904AD" w14:textId="77777777" w:rsidR="00B91998" w:rsidRPr="004132C4" w:rsidRDefault="00B91998" w:rsidP="00B91998">
      <w:pPr>
        <w:rPr>
          <w:i/>
          <w:iCs/>
        </w:rPr>
      </w:pPr>
      <w:r w:rsidRPr="004132C4">
        <w:rPr>
          <w:i/>
          <w:iCs/>
        </w:rPr>
        <w:t>Treatment Group Table for Effective Gun Control Policy</w:t>
      </w:r>
    </w:p>
    <w:p w14:paraId="1FC5366B" w14:textId="77777777" w:rsidR="00B91998" w:rsidRDefault="00B91998" w:rsidP="00B91998"/>
    <w:p w14:paraId="6BC56AFB" w14:textId="77777777" w:rsidR="00B91998" w:rsidRDefault="00B91998" w:rsidP="00B91998">
      <w:pPr>
        <w:pBdr>
          <w:bottom w:val="single" w:sz="12" w:space="1" w:color="auto"/>
        </w:pBdr>
      </w:pPr>
      <w:r>
        <w:rPr>
          <w:noProof/>
        </w:rPr>
        <w:drawing>
          <wp:inline distT="0" distB="0" distL="0" distR="0" wp14:anchorId="30082CB2" wp14:editId="44A77671">
            <wp:extent cx="5943600" cy="5128260"/>
            <wp:effectExtent l="0" t="0" r="0" b="2540"/>
            <wp:docPr id="4" name="Picture 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2020-03-11 13.39.03.png"/>
                    <pic:cNvPicPr/>
                  </pic:nvPicPr>
                  <pic:blipFill>
                    <a:blip r:embed="rId18">
                      <a:extLst>
                        <a:ext uri="{28A0092B-C50C-407E-A947-70E740481C1C}">
                          <a14:useLocalDpi xmlns:a14="http://schemas.microsoft.com/office/drawing/2010/main" val="0"/>
                        </a:ext>
                      </a:extLst>
                    </a:blip>
                    <a:stretch>
                      <a:fillRect/>
                    </a:stretch>
                  </pic:blipFill>
                  <pic:spPr>
                    <a:xfrm>
                      <a:off x="0" y="0"/>
                      <a:ext cx="5943600" cy="5128260"/>
                    </a:xfrm>
                    <a:prstGeom prst="rect">
                      <a:avLst/>
                    </a:prstGeom>
                  </pic:spPr>
                </pic:pic>
              </a:graphicData>
            </a:graphic>
          </wp:inline>
        </w:drawing>
      </w:r>
    </w:p>
    <w:p w14:paraId="0FA5FD4C" w14:textId="77777777" w:rsidR="00B91998" w:rsidRDefault="00B91998" w:rsidP="00B91998">
      <w:r w:rsidRPr="004132C4">
        <w:softHyphen/>
      </w:r>
      <w:r w:rsidRPr="004132C4">
        <w:softHyphen/>
      </w:r>
      <w:r w:rsidRPr="004132C4">
        <w:softHyphen/>
      </w:r>
      <w:r w:rsidRPr="004132C4">
        <w:softHyphen/>
      </w:r>
      <w:r w:rsidRPr="004132C4">
        <w:softHyphen/>
      </w:r>
    </w:p>
    <w:p w14:paraId="6DF3057A" w14:textId="77777777" w:rsidR="00B91998" w:rsidRPr="004132C4" w:rsidRDefault="00B91998" w:rsidP="00B91998">
      <w:pPr>
        <w:spacing w:line="480" w:lineRule="auto"/>
      </w:pPr>
      <w:r>
        <w:rPr>
          <w:i/>
          <w:iCs/>
        </w:rPr>
        <w:t>Note</w:t>
      </w:r>
      <w:r w:rsidRPr="004132C4">
        <w:t xml:space="preserve">. Experimental task table and instructions presented to some participants in the treatment group. When interpreted correctly, this table indicates that the ban on carrying concealed handguns in public was effective in reducing crime. </w:t>
      </w:r>
    </w:p>
    <w:p w14:paraId="1F26145B" w14:textId="77777777" w:rsidR="00B91998" w:rsidRDefault="00B91998" w:rsidP="00B91998"/>
    <w:p w14:paraId="12E7A46E" w14:textId="77777777" w:rsidR="00B91998" w:rsidRDefault="00B91998" w:rsidP="00B91998"/>
    <w:p w14:paraId="5B9BBA5E" w14:textId="77777777" w:rsidR="00B91998" w:rsidRDefault="00B91998" w:rsidP="00B91998"/>
    <w:p w14:paraId="0049A103" w14:textId="77777777" w:rsidR="00B91998" w:rsidRDefault="00B91998" w:rsidP="00B91998"/>
    <w:p w14:paraId="23B2A30B" w14:textId="77777777" w:rsidR="00B91998" w:rsidRDefault="00B91998" w:rsidP="00B91998">
      <w:pPr>
        <w:rPr>
          <w:b/>
          <w:bCs/>
        </w:rPr>
      </w:pPr>
      <w:r>
        <w:rPr>
          <w:b/>
          <w:bCs/>
        </w:rPr>
        <w:br w:type="page"/>
      </w:r>
    </w:p>
    <w:p w14:paraId="1725A442" w14:textId="77777777" w:rsidR="00B91998" w:rsidRPr="004132C4" w:rsidRDefault="00B91998" w:rsidP="00B91998">
      <w:pPr>
        <w:rPr>
          <w:b/>
          <w:bCs/>
        </w:rPr>
      </w:pPr>
      <w:r w:rsidRPr="004132C4">
        <w:rPr>
          <w:b/>
          <w:bCs/>
        </w:rPr>
        <w:lastRenderedPageBreak/>
        <w:t>Figure 4</w:t>
      </w:r>
    </w:p>
    <w:p w14:paraId="1A1B2FE0" w14:textId="77777777" w:rsidR="00B91998" w:rsidRDefault="00B91998" w:rsidP="00B91998"/>
    <w:p w14:paraId="20086B2F" w14:textId="77777777" w:rsidR="00B91998" w:rsidRPr="004132C4" w:rsidRDefault="00B91998" w:rsidP="00B91998">
      <w:pPr>
        <w:rPr>
          <w:i/>
          <w:iCs/>
        </w:rPr>
      </w:pPr>
      <w:r w:rsidRPr="004132C4">
        <w:rPr>
          <w:i/>
          <w:iCs/>
        </w:rPr>
        <w:t>Treatment Group Table for Ineffective Gun Control Policy</w:t>
      </w:r>
    </w:p>
    <w:p w14:paraId="7E04B67F" w14:textId="77777777" w:rsidR="00B91998" w:rsidRDefault="00B91998" w:rsidP="00B91998"/>
    <w:p w14:paraId="15DA30D5" w14:textId="77777777" w:rsidR="00B91998" w:rsidRDefault="00B91998" w:rsidP="00B91998">
      <w:pPr>
        <w:pBdr>
          <w:bottom w:val="single" w:sz="12" w:space="1" w:color="auto"/>
        </w:pBdr>
      </w:pPr>
      <w:r>
        <w:rPr>
          <w:noProof/>
        </w:rPr>
        <w:drawing>
          <wp:inline distT="0" distB="0" distL="0" distR="0" wp14:anchorId="6777955B" wp14:editId="71A9A8C2">
            <wp:extent cx="5943600" cy="5144135"/>
            <wp:effectExtent l="0" t="0" r="0" b="0"/>
            <wp:docPr id="6" name="Picture 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2020-03-11 13.39.25.png"/>
                    <pic:cNvPicPr/>
                  </pic:nvPicPr>
                  <pic:blipFill>
                    <a:blip r:embed="rId19">
                      <a:extLst>
                        <a:ext uri="{28A0092B-C50C-407E-A947-70E740481C1C}">
                          <a14:useLocalDpi xmlns:a14="http://schemas.microsoft.com/office/drawing/2010/main" val="0"/>
                        </a:ext>
                      </a:extLst>
                    </a:blip>
                    <a:stretch>
                      <a:fillRect/>
                    </a:stretch>
                  </pic:blipFill>
                  <pic:spPr>
                    <a:xfrm>
                      <a:off x="0" y="0"/>
                      <a:ext cx="5943600" cy="5144135"/>
                    </a:xfrm>
                    <a:prstGeom prst="rect">
                      <a:avLst/>
                    </a:prstGeom>
                  </pic:spPr>
                </pic:pic>
              </a:graphicData>
            </a:graphic>
          </wp:inline>
        </w:drawing>
      </w:r>
    </w:p>
    <w:p w14:paraId="6E90173E" w14:textId="77777777" w:rsidR="00B91998" w:rsidRDefault="00B91998" w:rsidP="00B91998">
      <w:r w:rsidRPr="004132C4">
        <w:softHyphen/>
      </w:r>
      <w:r w:rsidRPr="004132C4">
        <w:softHyphen/>
      </w:r>
      <w:r w:rsidRPr="004132C4">
        <w:softHyphen/>
      </w:r>
      <w:r w:rsidRPr="004132C4">
        <w:softHyphen/>
      </w:r>
      <w:r w:rsidRPr="004132C4">
        <w:softHyphen/>
      </w:r>
    </w:p>
    <w:p w14:paraId="28D8AABF" w14:textId="77777777" w:rsidR="00B91998" w:rsidRPr="004132C4" w:rsidRDefault="00B91998" w:rsidP="00B91998">
      <w:pPr>
        <w:spacing w:line="480" w:lineRule="auto"/>
      </w:pPr>
      <w:r w:rsidRPr="004132C4">
        <w:rPr>
          <w:i/>
          <w:iCs/>
        </w:rPr>
        <w:t>Note</w:t>
      </w:r>
      <w:r w:rsidRPr="004132C4">
        <w:t xml:space="preserve">. Experimental task table and instructions presented to some participants in the treatment group. When interpreted correctly, this table indicates that the ban on carrying concealed handguns in public was ineffective in reducing crime. </w:t>
      </w:r>
    </w:p>
    <w:p w14:paraId="1B1B39BB" w14:textId="77777777" w:rsidR="00B91998" w:rsidRDefault="00B91998" w:rsidP="00B91998"/>
    <w:p w14:paraId="7E827453" w14:textId="77777777" w:rsidR="00B91998" w:rsidRDefault="00B91998" w:rsidP="00B91998"/>
    <w:p w14:paraId="6DB59999" w14:textId="77777777" w:rsidR="00B91998" w:rsidRDefault="00B91998" w:rsidP="00B91998"/>
    <w:p w14:paraId="6AD26FC0" w14:textId="77777777" w:rsidR="00B91998" w:rsidRDefault="00B91998" w:rsidP="00B91998"/>
    <w:p w14:paraId="26160B9E" w14:textId="77777777" w:rsidR="00B91998" w:rsidRDefault="00B91998" w:rsidP="00B91998"/>
    <w:p w14:paraId="36C87169" w14:textId="77777777" w:rsidR="00B91998" w:rsidRDefault="00B91998" w:rsidP="00B91998"/>
    <w:p w14:paraId="42B387C9" w14:textId="77777777" w:rsidR="00B91998" w:rsidRPr="004132C4" w:rsidRDefault="00B91998" w:rsidP="00B91998">
      <w:pPr>
        <w:rPr>
          <w:b/>
          <w:bCs/>
        </w:rPr>
      </w:pPr>
      <w:r w:rsidRPr="004132C4">
        <w:rPr>
          <w:b/>
          <w:bCs/>
        </w:rPr>
        <w:lastRenderedPageBreak/>
        <w:t xml:space="preserve">Figure 5 </w:t>
      </w:r>
    </w:p>
    <w:p w14:paraId="7C6CFE29" w14:textId="77777777" w:rsidR="00B91998" w:rsidRDefault="00B91998" w:rsidP="00B91998"/>
    <w:p w14:paraId="7C5F6A6B" w14:textId="77777777" w:rsidR="00B91998" w:rsidRPr="004132C4" w:rsidRDefault="00B91998" w:rsidP="00B91998">
      <w:pPr>
        <w:rPr>
          <w:i/>
          <w:iCs/>
        </w:rPr>
      </w:pPr>
      <w:r w:rsidRPr="004132C4">
        <w:rPr>
          <w:i/>
          <w:iCs/>
        </w:rPr>
        <w:t>Accuracy Across the Distribution of Responses to Political Philosophy Scale</w:t>
      </w:r>
    </w:p>
    <w:p w14:paraId="73829111" w14:textId="77777777" w:rsidR="00B91998" w:rsidRDefault="00B91998" w:rsidP="00B91998">
      <w:pPr>
        <w:pBdr>
          <w:bottom w:val="single" w:sz="12" w:space="1" w:color="auto"/>
        </w:pBdr>
      </w:pPr>
      <w:r>
        <w:rPr>
          <w:noProof/>
        </w:rPr>
        <w:drawing>
          <wp:inline distT="0" distB="0" distL="0" distR="0" wp14:anchorId="14BC1F7A" wp14:editId="10104EAF">
            <wp:extent cx="5943600" cy="5377180"/>
            <wp:effectExtent l="0" t="0" r="0" b="0"/>
            <wp:docPr id="7" name="Picture 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0-03-29 16.22.16.png"/>
                    <pic:cNvPicPr/>
                  </pic:nvPicPr>
                  <pic:blipFill>
                    <a:blip r:embed="rId20">
                      <a:extLst>
                        <a:ext uri="{28A0092B-C50C-407E-A947-70E740481C1C}">
                          <a14:useLocalDpi xmlns:a14="http://schemas.microsoft.com/office/drawing/2010/main" val="0"/>
                        </a:ext>
                      </a:extLst>
                    </a:blip>
                    <a:stretch>
                      <a:fillRect/>
                    </a:stretch>
                  </pic:blipFill>
                  <pic:spPr>
                    <a:xfrm>
                      <a:off x="0" y="0"/>
                      <a:ext cx="5943600" cy="5377180"/>
                    </a:xfrm>
                    <a:prstGeom prst="rect">
                      <a:avLst/>
                    </a:prstGeom>
                  </pic:spPr>
                </pic:pic>
              </a:graphicData>
            </a:graphic>
          </wp:inline>
        </w:drawing>
      </w:r>
    </w:p>
    <w:p w14:paraId="73041F4D" w14:textId="77777777" w:rsidR="00B91998" w:rsidRDefault="00B91998" w:rsidP="00B91998">
      <w:r w:rsidRPr="004132C4">
        <w:softHyphen/>
      </w:r>
      <w:r w:rsidRPr="004132C4">
        <w:softHyphen/>
      </w:r>
    </w:p>
    <w:p w14:paraId="0031BCFF" w14:textId="77777777" w:rsidR="00B91998" w:rsidRPr="004132C4" w:rsidRDefault="00B91998" w:rsidP="00B91998">
      <w:pPr>
        <w:spacing w:line="480" w:lineRule="auto"/>
      </w:pPr>
    </w:p>
    <w:p w14:paraId="0F2C2508" w14:textId="77777777" w:rsidR="00B91998" w:rsidRDefault="00B91998" w:rsidP="00B91998"/>
    <w:p w14:paraId="2B9565B2" w14:textId="77777777" w:rsidR="00B91998" w:rsidRDefault="00B91998" w:rsidP="00B91998"/>
    <w:p w14:paraId="1D6B31F1" w14:textId="77777777" w:rsidR="00B91998" w:rsidRDefault="00B91998" w:rsidP="00B91998"/>
    <w:p w14:paraId="3467B328" w14:textId="77777777" w:rsidR="00B91998" w:rsidRDefault="00B91998" w:rsidP="00B91998"/>
    <w:p w14:paraId="0950DFC0" w14:textId="77777777" w:rsidR="00B91998" w:rsidRDefault="00B91998" w:rsidP="00B91998">
      <w:pPr>
        <w:rPr>
          <w:b/>
          <w:bCs/>
        </w:rPr>
      </w:pPr>
      <w:r>
        <w:rPr>
          <w:b/>
          <w:bCs/>
        </w:rPr>
        <w:br w:type="page"/>
      </w:r>
    </w:p>
    <w:p w14:paraId="7EA47089" w14:textId="77777777" w:rsidR="00B91998" w:rsidRPr="004132C4" w:rsidRDefault="00B91998" w:rsidP="00B91998">
      <w:pPr>
        <w:rPr>
          <w:b/>
          <w:bCs/>
        </w:rPr>
      </w:pPr>
      <w:r w:rsidRPr="004132C4">
        <w:rPr>
          <w:b/>
          <w:bCs/>
        </w:rPr>
        <w:lastRenderedPageBreak/>
        <w:t xml:space="preserve">Figure 6 </w:t>
      </w:r>
    </w:p>
    <w:p w14:paraId="057E22EC" w14:textId="77777777" w:rsidR="00B91998" w:rsidRDefault="00B91998" w:rsidP="00B91998"/>
    <w:p w14:paraId="530E619E" w14:textId="77777777" w:rsidR="00B91998" w:rsidRPr="004132C4" w:rsidRDefault="00B91998" w:rsidP="00B91998">
      <w:pPr>
        <w:rPr>
          <w:i/>
          <w:iCs/>
        </w:rPr>
      </w:pPr>
      <w:r w:rsidRPr="004132C4">
        <w:rPr>
          <w:i/>
          <w:iCs/>
        </w:rPr>
        <w:t>Accuracy Across the Distribution of Responses to Party Identity Scale</w:t>
      </w:r>
    </w:p>
    <w:p w14:paraId="69C3D8D7" w14:textId="77777777" w:rsidR="00B91998" w:rsidRDefault="00B91998" w:rsidP="00B91998">
      <w:pPr>
        <w:pBdr>
          <w:bottom w:val="single" w:sz="12" w:space="1" w:color="auto"/>
        </w:pBdr>
      </w:pPr>
      <w:r>
        <w:rPr>
          <w:noProof/>
        </w:rPr>
        <w:drawing>
          <wp:inline distT="0" distB="0" distL="0" distR="0" wp14:anchorId="5CA74E5D" wp14:editId="197627DE">
            <wp:extent cx="5943600" cy="5347970"/>
            <wp:effectExtent l="0" t="0" r="0" b="0"/>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20-03-29 16.30.34.png"/>
                    <pic:cNvPicPr/>
                  </pic:nvPicPr>
                  <pic:blipFill>
                    <a:blip r:embed="rId21">
                      <a:extLst>
                        <a:ext uri="{28A0092B-C50C-407E-A947-70E740481C1C}">
                          <a14:useLocalDpi xmlns:a14="http://schemas.microsoft.com/office/drawing/2010/main" val="0"/>
                        </a:ext>
                      </a:extLst>
                    </a:blip>
                    <a:stretch>
                      <a:fillRect/>
                    </a:stretch>
                  </pic:blipFill>
                  <pic:spPr>
                    <a:xfrm>
                      <a:off x="0" y="0"/>
                      <a:ext cx="5943600" cy="5347970"/>
                    </a:xfrm>
                    <a:prstGeom prst="rect">
                      <a:avLst/>
                    </a:prstGeom>
                  </pic:spPr>
                </pic:pic>
              </a:graphicData>
            </a:graphic>
          </wp:inline>
        </w:drawing>
      </w:r>
    </w:p>
    <w:p w14:paraId="3073EDFA" w14:textId="77777777" w:rsidR="009334E6" w:rsidRDefault="009334E6" w:rsidP="009334E6"/>
    <w:p w14:paraId="672F32D3" w14:textId="5FDEBF30" w:rsidR="002F2819" w:rsidRDefault="002F2819" w:rsidP="009334E6"/>
    <w:p w14:paraId="7F597864" w14:textId="266C9103" w:rsidR="000C51AB" w:rsidRDefault="000C51AB" w:rsidP="009334E6"/>
    <w:p w14:paraId="2E03DD28" w14:textId="654822CB" w:rsidR="000C51AB" w:rsidRDefault="000C51AB" w:rsidP="009334E6"/>
    <w:p w14:paraId="1B6BA8BB" w14:textId="0C34BF64" w:rsidR="000C51AB" w:rsidRDefault="000C51AB" w:rsidP="009334E6"/>
    <w:p w14:paraId="5E9F0E4E" w14:textId="16F4C245" w:rsidR="000C51AB" w:rsidRDefault="000C51AB" w:rsidP="009334E6"/>
    <w:p w14:paraId="46CD952D" w14:textId="57E0BD75" w:rsidR="000C51AB" w:rsidRDefault="000C51AB" w:rsidP="009334E6"/>
    <w:p w14:paraId="63D110BC" w14:textId="667BF754" w:rsidR="000C51AB" w:rsidRDefault="000C51AB" w:rsidP="009334E6"/>
    <w:p w14:paraId="3CCC3519" w14:textId="011DC2EC" w:rsidR="000C51AB" w:rsidRDefault="000C51AB" w:rsidP="009334E6"/>
    <w:p w14:paraId="6DCB8C1B" w14:textId="34CAE6BD" w:rsidR="000C51AB" w:rsidRDefault="000C51AB" w:rsidP="009334E6"/>
    <w:p w14:paraId="6702BA7F" w14:textId="6EB9922B" w:rsidR="000C51AB" w:rsidRDefault="000C51AB" w:rsidP="009334E6"/>
    <w:p w14:paraId="60297B5F" w14:textId="326EE02D" w:rsidR="000C51AB" w:rsidRDefault="000C51AB" w:rsidP="009334E6"/>
    <w:p w14:paraId="41634B6C" w14:textId="77777777" w:rsidR="000C51AB" w:rsidRPr="000C51AB" w:rsidRDefault="000C51AB" w:rsidP="009334E6">
      <w:pPr>
        <w:rPr>
          <w:i/>
          <w:iCs/>
        </w:rPr>
      </w:pPr>
    </w:p>
    <w:sectPr w:rsidR="000C51AB" w:rsidRPr="000C51AB" w:rsidSect="005B3FBD">
      <w:headerReference w:type="default" r:id="rId22"/>
      <w:headerReference w:type="first" r:id="rId2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15504" w14:textId="77777777" w:rsidR="00F765C4" w:rsidRDefault="00F765C4" w:rsidP="000F0ADD">
      <w:r>
        <w:separator/>
      </w:r>
    </w:p>
  </w:endnote>
  <w:endnote w:type="continuationSeparator" w:id="0">
    <w:p w14:paraId="60B507FF" w14:textId="77777777" w:rsidR="00F765C4" w:rsidRDefault="00F765C4" w:rsidP="000F0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220A0E" w14:textId="77777777" w:rsidR="00F765C4" w:rsidRDefault="00F765C4" w:rsidP="000F0ADD">
      <w:r>
        <w:separator/>
      </w:r>
    </w:p>
  </w:footnote>
  <w:footnote w:type="continuationSeparator" w:id="0">
    <w:p w14:paraId="61E75D51" w14:textId="77777777" w:rsidR="00F765C4" w:rsidRDefault="00F765C4" w:rsidP="000F0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64883263"/>
      <w:docPartObj>
        <w:docPartGallery w:val="Page Numbers (Top of Page)"/>
        <w:docPartUnique/>
      </w:docPartObj>
    </w:sdtPr>
    <w:sdtEndPr>
      <w:rPr>
        <w:rStyle w:val="PageNumber"/>
      </w:rPr>
    </w:sdtEndPr>
    <w:sdtContent>
      <w:p w14:paraId="4ADE0864" w14:textId="77777777" w:rsidR="00F27FC9" w:rsidRDefault="00F27FC9" w:rsidP="00A3398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F4CDC1" w14:textId="77777777" w:rsidR="00F27FC9" w:rsidRDefault="00F27FC9" w:rsidP="00EB496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6168E" w14:textId="0724133D" w:rsidR="00F27FC9" w:rsidRDefault="00F27FC9" w:rsidP="0000581B">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02717105"/>
      <w:docPartObj>
        <w:docPartGallery w:val="Page Numbers (Top of Page)"/>
        <w:docPartUnique/>
      </w:docPartObj>
    </w:sdtPr>
    <w:sdtEndPr>
      <w:rPr>
        <w:rStyle w:val="PageNumber"/>
      </w:rPr>
    </w:sdtEndPr>
    <w:sdtContent>
      <w:p w14:paraId="27D85B6B" w14:textId="77777777" w:rsidR="00F27FC9" w:rsidRDefault="00F27FC9" w:rsidP="00F139ED">
        <w:pPr>
          <w:pStyle w:val="Header"/>
          <w:framePr w:wrap="none" w:vAnchor="text" w:hAnchor="page" w:x="10574" w:yAlign="center"/>
          <w:rPr>
            <w:rStyle w:val="PageNumber"/>
            <w:rFonts w:eastAsiaTheme="minorHAnsi"/>
            <w:color w:val="000000" w:themeColor="text1"/>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3237DA8F" w14:textId="77777777" w:rsidR="00F27FC9" w:rsidRPr="00AF39BF" w:rsidRDefault="00F27FC9" w:rsidP="00EB496B">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51E16F" w14:textId="2C4230FF" w:rsidR="00E60F1B" w:rsidRDefault="00E60F1B" w:rsidP="0000581B">
    <w:pPr>
      <w:pStyle w:val="Header"/>
      <w:jc w:val="right"/>
    </w:pPr>
    <w:r>
      <w:t>v</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80403593"/>
      <w:docPartObj>
        <w:docPartGallery w:val="Page Numbers (Top of Page)"/>
        <w:docPartUnique/>
      </w:docPartObj>
    </w:sdtPr>
    <w:sdtEndPr>
      <w:rPr>
        <w:rStyle w:val="PageNumber"/>
      </w:rPr>
    </w:sdtEndPr>
    <w:sdtContent>
      <w:p w14:paraId="43DCE944" w14:textId="4C1F3AEA" w:rsidR="00F27FC9" w:rsidRDefault="00E60F1B" w:rsidP="00E60F1B">
        <w:pPr>
          <w:pStyle w:val="Header"/>
          <w:framePr w:wrap="none" w:vAnchor="text" w:hAnchor="margin" w:xAlign="right" w:y="1"/>
          <w:rPr>
            <w:rStyle w:val="PageNumber"/>
          </w:rPr>
        </w:pPr>
        <w:r>
          <w:rPr>
            <w:rStyle w:val="PageNumber"/>
          </w:rPr>
          <w:t>i</w:t>
        </w:r>
        <w:r w:rsidR="00F27FC9">
          <w:rPr>
            <w:rStyle w:val="PageNumber"/>
          </w:rPr>
          <w:fldChar w:fldCharType="begin"/>
        </w:r>
        <w:r w:rsidR="00F27FC9">
          <w:rPr>
            <w:rStyle w:val="PageNumber"/>
          </w:rPr>
          <w:instrText xml:space="preserve"> PAGE </w:instrText>
        </w:r>
        <w:r w:rsidR="00F27FC9">
          <w:rPr>
            <w:rStyle w:val="PageNumber"/>
          </w:rPr>
          <w:fldChar w:fldCharType="separate"/>
        </w:r>
        <w:r w:rsidR="00F27FC9">
          <w:rPr>
            <w:rStyle w:val="PageNumber"/>
            <w:noProof/>
          </w:rPr>
          <w:t>iv</w:t>
        </w:r>
        <w:r w:rsidR="00F27FC9">
          <w:rPr>
            <w:rStyle w:val="PageNumber"/>
          </w:rPr>
          <w:fldChar w:fldCharType="end"/>
        </w:r>
      </w:p>
    </w:sdtContent>
  </w:sdt>
  <w:p w14:paraId="0CEDA069" w14:textId="77777777" w:rsidR="00F27FC9" w:rsidRPr="00AF39BF" w:rsidRDefault="00F27FC9" w:rsidP="00EB496B">
    <w:pPr>
      <w:pStyle w:val="Header"/>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74013529"/>
      <w:docPartObj>
        <w:docPartGallery w:val="Page Numbers (Top of Page)"/>
        <w:docPartUnique/>
      </w:docPartObj>
    </w:sdtPr>
    <w:sdtEndPr>
      <w:rPr>
        <w:rStyle w:val="PageNumber"/>
      </w:rPr>
    </w:sdtEndPr>
    <w:sdtContent>
      <w:p w14:paraId="23327219" w14:textId="77777777" w:rsidR="00F27FC9" w:rsidRDefault="00F27FC9" w:rsidP="000F0ADD">
        <w:pPr>
          <w:pStyle w:val="Header"/>
          <w:framePr w:wrap="none" w:vAnchor="text" w:hAnchor="margin" w:xAlign="right" w:y="44"/>
          <w:rPr>
            <w:rStyle w:val="PageNumber"/>
          </w:rPr>
        </w:pPr>
        <w:r>
          <w:rPr>
            <w:rStyle w:val="PageNumber"/>
          </w:rPr>
          <w:t>vi</w:t>
        </w:r>
      </w:p>
    </w:sdtContent>
  </w:sdt>
  <w:p w14:paraId="614FF85B" w14:textId="77777777" w:rsidR="00F27FC9" w:rsidRDefault="00F27FC9" w:rsidP="00EB496B">
    <w:pPr>
      <w:pStyle w:val="Header"/>
      <w:ind w:right="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91198586"/>
      <w:docPartObj>
        <w:docPartGallery w:val="Page Numbers (Top of Page)"/>
        <w:docPartUnique/>
      </w:docPartObj>
    </w:sdtPr>
    <w:sdtEndPr>
      <w:rPr>
        <w:rStyle w:val="PageNumber"/>
      </w:rPr>
    </w:sdtEndPr>
    <w:sdtContent>
      <w:p w14:paraId="6D8B80B1" w14:textId="198C765D" w:rsidR="00F27FC9" w:rsidRDefault="00F27FC9" w:rsidP="00407AA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A14E260" w14:textId="6815F8FC" w:rsidR="00F27FC9" w:rsidRDefault="00F27FC9" w:rsidP="00A33983">
    <w:pPr>
      <w:pStyle w:val="Header"/>
      <w:framePr w:wrap="none" w:vAnchor="text" w:hAnchor="margin" w:xAlign="right" w:y="44"/>
      <w:ind w:right="360"/>
      <w:rPr>
        <w:rStyle w:val="PageNumber"/>
      </w:rPr>
    </w:pPr>
  </w:p>
  <w:p w14:paraId="1E3D4FE6" w14:textId="77777777" w:rsidR="00F27FC9" w:rsidRDefault="00F27FC9" w:rsidP="00EB496B">
    <w:pPr>
      <w:pStyle w:val="Header"/>
      <w:ind w:right="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15350170"/>
      <w:docPartObj>
        <w:docPartGallery w:val="Page Numbers (Top of Page)"/>
        <w:docPartUnique/>
      </w:docPartObj>
    </w:sdtPr>
    <w:sdtEndPr>
      <w:rPr>
        <w:rStyle w:val="PageNumber"/>
      </w:rPr>
    </w:sdtEndPr>
    <w:sdtContent>
      <w:p w14:paraId="06F6D34B" w14:textId="77777777" w:rsidR="00F27FC9" w:rsidRDefault="00F27FC9" w:rsidP="00EB496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46148ECE" w14:textId="77777777" w:rsidR="00F27FC9" w:rsidRPr="00AF39BF" w:rsidRDefault="00F27FC9" w:rsidP="00EB496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79234C"/>
    <w:multiLevelType w:val="hybridMultilevel"/>
    <w:tmpl w:val="8AF417E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F273FA"/>
    <w:multiLevelType w:val="hybridMultilevel"/>
    <w:tmpl w:val="40F43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897D50"/>
    <w:multiLevelType w:val="hybridMultilevel"/>
    <w:tmpl w:val="6ACA3F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activeWritingStyle w:appName="MSWord" w:lang="fr-FR"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8DF"/>
    <w:rsid w:val="00000568"/>
    <w:rsid w:val="0000353F"/>
    <w:rsid w:val="00004BB9"/>
    <w:rsid w:val="0000581B"/>
    <w:rsid w:val="00006541"/>
    <w:rsid w:val="00010BBD"/>
    <w:rsid w:val="00011513"/>
    <w:rsid w:val="0001187B"/>
    <w:rsid w:val="00013319"/>
    <w:rsid w:val="000137CB"/>
    <w:rsid w:val="00013FCB"/>
    <w:rsid w:val="0001524D"/>
    <w:rsid w:val="0001549C"/>
    <w:rsid w:val="000154E8"/>
    <w:rsid w:val="0001742F"/>
    <w:rsid w:val="00021168"/>
    <w:rsid w:val="00023B58"/>
    <w:rsid w:val="000247F5"/>
    <w:rsid w:val="000249D7"/>
    <w:rsid w:val="000263E5"/>
    <w:rsid w:val="00026FB5"/>
    <w:rsid w:val="000317D5"/>
    <w:rsid w:val="000353D4"/>
    <w:rsid w:val="00050274"/>
    <w:rsid w:val="0005266D"/>
    <w:rsid w:val="00054941"/>
    <w:rsid w:val="000578A9"/>
    <w:rsid w:val="00060E10"/>
    <w:rsid w:val="000619A4"/>
    <w:rsid w:val="00062408"/>
    <w:rsid w:val="00067250"/>
    <w:rsid w:val="00067435"/>
    <w:rsid w:val="000708D3"/>
    <w:rsid w:val="00070CA8"/>
    <w:rsid w:val="0007189D"/>
    <w:rsid w:val="00073D24"/>
    <w:rsid w:val="00076D58"/>
    <w:rsid w:val="00080835"/>
    <w:rsid w:val="00080C39"/>
    <w:rsid w:val="00084D01"/>
    <w:rsid w:val="000868B2"/>
    <w:rsid w:val="00086F6D"/>
    <w:rsid w:val="00091327"/>
    <w:rsid w:val="00091815"/>
    <w:rsid w:val="00092B39"/>
    <w:rsid w:val="00095215"/>
    <w:rsid w:val="000956C9"/>
    <w:rsid w:val="000974A2"/>
    <w:rsid w:val="000A12A8"/>
    <w:rsid w:val="000A1C17"/>
    <w:rsid w:val="000A3239"/>
    <w:rsid w:val="000A57FB"/>
    <w:rsid w:val="000A7DEB"/>
    <w:rsid w:val="000B25DC"/>
    <w:rsid w:val="000B4BE1"/>
    <w:rsid w:val="000B5DAF"/>
    <w:rsid w:val="000B6A6B"/>
    <w:rsid w:val="000B7CCA"/>
    <w:rsid w:val="000C17B6"/>
    <w:rsid w:val="000C1A0E"/>
    <w:rsid w:val="000C51AB"/>
    <w:rsid w:val="000D15A1"/>
    <w:rsid w:val="000D5189"/>
    <w:rsid w:val="000E799E"/>
    <w:rsid w:val="000F0ADD"/>
    <w:rsid w:val="000F11D4"/>
    <w:rsid w:val="001022C2"/>
    <w:rsid w:val="00104F91"/>
    <w:rsid w:val="00105572"/>
    <w:rsid w:val="00110B0B"/>
    <w:rsid w:val="001204F5"/>
    <w:rsid w:val="00122739"/>
    <w:rsid w:val="00126576"/>
    <w:rsid w:val="00131E15"/>
    <w:rsid w:val="00131E93"/>
    <w:rsid w:val="0014414B"/>
    <w:rsid w:val="00145A53"/>
    <w:rsid w:val="0015489B"/>
    <w:rsid w:val="00154A51"/>
    <w:rsid w:val="00155690"/>
    <w:rsid w:val="00156F8E"/>
    <w:rsid w:val="0016042F"/>
    <w:rsid w:val="0016106B"/>
    <w:rsid w:val="0016369C"/>
    <w:rsid w:val="00173DC5"/>
    <w:rsid w:val="001774BD"/>
    <w:rsid w:val="00182A47"/>
    <w:rsid w:val="00184FBC"/>
    <w:rsid w:val="00185644"/>
    <w:rsid w:val="00186274"/>
    <w:rsid w:val="0018677F"/>
    <w:rsid w:val="001903BF"/>
    <w:rsid w:val="0019091F"/>
    <w:rsid w:val="00191612"/>
    <w:rsid w:val="0019271A"/>
    <w:rsid w:val="001A3441"/>
    <w:rsid w:val="001A4B2F"/>
    <w:rsid w:val="001B599A"/>
    <w:rsid w:val="001D4145"/>
    <w:rsid w:val="001D4259"/>
    <w:rsid w:val="001E0B44"/>
    <w:rsid w:val="001E49CC"/>
    <w:rsid w:val="001F016E"/>
    <w:rsid w:val="001F37BB"/>
    <w:rsid w:val="001F42BF"/>
    <w:rsid w:val="001F61F3"/>
    <w:rsid w:val="00204602"/>
    <w:rsid w:val="00204C6E"/>
    <w:rsid w:val="00205279"/>
    <w:rsid w:val="00211B0A"/>
    <w:rsid w:val="00212154"/>
    <w:rsid w:val="0021392A"/>
    <w:rsid w:val="00214E2A"/>
    <w:rsid w:val="0021616D"/>
    <w:rsid w:val="00217A97"/>
    <w:rsid w:val="00227EBE"/>
    <w:rsid w:val="002407DC"/>
    <w:rsid w:val="00243300"/>
    <w:rsid w:val="00243AD0"/>
    <w:rsid w:val="0024634B"/>
    <w:rsid w:val="00251287"/>
    <w:rsid w:val="00254E82"/>
    <w:rsid w:val="00266946"/>
    <w:rsid w:val="00271318"/>
    <w:rsid w:val="00273ED7"/>
    <w:rsid w:val="00281392"/>
    <w:rsid w:val="0028229B"/>
    <w:rsid w:val="002828A9"/>
    <w:rsid w:val="002837FA"/>
    <w:rsid w:val="00293191"/>
    <w:rsid w:val="002A5292"/>
    <w:rsid w:val="002B15A1"/>
    <w:rsid w:val="002B2947"/>
    <w:rsid w:val="002B59CF"/>
    <w:rsid w:val="002B6FB1"/>
    <w:rsid w:val="002B7527"/>
    <w:rsid w:val="002D1494"/>
    <w:rsid w:val="002D54F4"/>
    <w:rsid w:val="002E1AFD"/>
    <w:rsid w:val="002E248B"/>
    <w:rsid w:val="002E3EC0"/>
    <w:rsid w:val="002E420C"/>
    <w:rsid w:val="002F2819"/>
    <w:rsid w:val="002F6FF8"/>
    <w:rsid w:val="0030688A"/>
    <w:rsid w:val="00313E4E"/>
    <w:rsid w:val="00314DC2"/>
    <w:rsid w:val="003150FD"/>
    <w:rsid w:val="00322B4B"/>
    <w:rsid w:val="003233F4"/>
    <w:rsid w:val="00325F17"/>
    <w:rsid w:val="0033288E"/>
    <w:rsid w:val="00334AB7"/>
    <w:rsid w:val="00334EDC"/>
    <w:rsid w:val="00335F6E"/>
    <w:rsid w:val="00340878"/>
    <w:rsid w:val="00345987"/>
    <w:rsid w:val="003504AC"/>
    <w:rsid w:val="0035210B"/>
    <w:rsid w:val="003528DF"/>
    <w:rsid w:val="003548AC"/>
    <w:rsid w:val="00357186"/>
    <w:rsid w:val="00361F15"/>
    <w:rsid w:val="00364170"/>
    <w:rsid w:val="0036796F"/>
    <w:rsid w:val="00374185"/>
    <w:rsid w:val="0038107A"/>
    <w:rsid w:val="00387486"/>
    <w:rsid w:val="0039093C"/>
    <w:rsid w:val="00397D29"/>
    <w:rsid w:val="003A07AB"/>
    <w:rsid w:val="003B05CE"/>
    <w:rsid w:val="003B0714"/>
    <w:rsid w:val="003B16A2"/>
    <w:rsid w:val="003B4AA9"/>
    <w:rsid w:val="003B61C3"/>
    <w:rsid w:val="003C7231"/>
    <w:rsid w:val="003C7EDA"/>
    <w:rsid w:val="003D09C7"/>
    <w:rsid w:val="003D3DC5"/>
    <w:rsid w:val="003D40E9"/>
    <w:rsid w:val="003E6122"/>
    <w:rsid w:val="003E7BA4"/>
    <w:rsid w:val="003F34D3"/>
    <w:rsid w:val="00401964"/>
    <w:rsid w:val="004049FC"/>
    <w:rsid w:val="00407AA2"/>
    <w:rsid w:val="004224F7"/>
    <w:rsid w:val="004237A8"/>
    <w:rsid w:val="00424572"/>
    <w:rsid w:val="004247A8"/>
    <w:rsid w:val="00426A13"/>
    <w:rsid w:val="004277EB"/>
    <w:rsid w:val="00440CBB"/>
    <w:rsid w:val="004426D9"/>
    <w:rsid w:val="004439A0"/>
    <w:rsid w:val="004453D7"/>
    <w:rsid w:val="00451300"/>
    <w:rsid w:val="004517A1"/>
    <w:rsid w:val="00457D32"/>
    <w:rsid w:val="004621B0"/>
    <w:rsid w:val="00463071"/>
    <w:rsid w:val="00467741"/>
    <w:rsid w:val="00467ABF"/>
    <w:rsid w:val="004747E7"/>
    <w:rsid w:val="00475E83"/>
    <w:rsid w:val="004824CB"/>
    <w:rsid w:val="00485176"/>
    <w:rsid w:val="00492A3C"/>
    <w:rsid w:val="00493627"/>
    <w:rsid w:val="0049610F"/>
    <w:rsid w:val="004967DC"/>
    <w:rsid w:val="004A09EE"/>
    <w:rsid w:val="004A4CD2"/>
    <w:rsid w:val="004A649E"/>
    <w:rsid w:val="004B1821"/>
    <w:rsid w:val="004B18E6"/>
    <w:rsid w:val="004B1D9C"/>
    <w:rsid w:val="004B2F3E"/>
    <w:rsid w:val="004B3561"/>
    <w:rsid w:val="004B4064"/>
    <w:rsid w:val="004B7174"/>
    <w:rsid w:val="004C42F2"/>
    <w:rsid w:val="004C4719"/>
    <w:rsid w:val="004C5BB9"/>
    <w:rsid w:val="004C6956"/>
    <w:rsid w:val="004E199A"/>
    <w:rsid w:val="004F0888"/>
    <w:rsid w:val="004F40BD"/>
    <w:rsid w:val="005075D7"/>
    <w:rsid w:val="00510907"/>
    <w:rsid w:val="0051394F"/>
    <w:rsid w:val="005166CF"/>
    <w:rsid w:val="005206D0"/>
    <w:rsid w:val="00524639"/>
    <w:rsid w:val="005246B4"/>
    <w:rsid w:val="00540058"/>
    <w:rsid w:val="005429A8"/>
    <w:rsid w:val="005506AE"/>
    <w:rsid w:val="0055083F"/>
    <w:rsid w:val="0055545E"/>
    <w:rsid w:val="005678DC"/>
    <w:rsid w:val="0057571C"/>
    <w:rsid w:val="005800D1"/>
    <w:rsid w:val="00581E9A"/>
    <w:rsid w:val="005843E4"/>
    <w:rsid w:val="00591934"/>
    <w:rsid w:val="0059238E"/>
    <w:rsid w:val="00596D8E"/>
    <w:rsid w:val="005A4B31"/>
    <w:rsid w:val="005A5D42"/>
    <w:rsid w:val="005B04D3"/>
    <w:rsid w:val="005B3E45"/>
    <w:rsid w:val="005B3FBD"/>
    <w:rsid w:val="005B689F"/>
    <w:rsid w:val="005C02EC"/>
    <w:rsid w:val="005C55E0"/>
    <w:rsid w:val="005C7E7A"/>
    <w:rsid w:val="005D630B"/>
    <w:rsid w:val="005E3129"/>
    <w:rsid w:val="005E3223"/>
    <w:rsid w:val="005E37AA"/>
    <w:rsid w:val="005E3EC8"/>
    <w:rsid w:val="005E6CC4"/>
    <w:rsid w:val="005E70A8"/>
    <w:rsid w:val="005E77ED"/>
    <w:rsid w:val="005F0552"/>
    <w:rsid w:val="005F07ED"/>
    <w:rsid w:val="005F43C5"/>
    <w:rsid w:val="005F6247"/>
    <w:rsid w:val="005F642F"/>
    <w:rsid w:val="005F7340"/>
    <w:rsid w:val="006047BA"/>
    <w:rsid w:val="00604876"/>
    <w:rsid w:val="00605578"/>
    <w:rsid w:val="00607BF2"/>
    <w:rsid w:val="00610A9A"/>
    <w:rsid w:val="006142DA"/>
    <w:rsid w:val="006176DA"/>
    <w:rsid w:val="00617AF4"/>
    <w:rsid w:val="006214C5"/>
    <w:rsid w:val="0062175F"/>
    <w:rsid w:val="00621C63"/>
    <w:rsid w:val="006222F1"/>
    <w:rsid w:val="00625F0C"/>
    <w:rsid w:val="0062630F"/>
    <w:rsid w:val="00633224"/>
    <w:rsid w:val="00633916"/>
    <w:rsid w:val="0063474D"/>
    <w:rsid w:val="00640A2C"/>
    <w:rsid w:val="0065303D"/>
    <w:rsid w:val="006561B0"/>
    <w:rsid w:val="00662758"/>
    <w:rsid w:val="0066298E"/>
    <w:rsid w:val="00663608"/>
    <w:rsid w:val="006648E7"/>
    <w:rsid w:val="0067393C"/>
    <w:rsid w:val="00675EE2"/>
    <w:rsid w:val="00676923"/>
    <w:rsid w:val="00681C9B"/>
    <w:rsid w:val="00682BC7"/>
    <w:rsid w:val="006831C7"/>
    <w:rsid w:val="00686058"/>
    <w:rsid w:val="00687512"/>
    <w:rsid w:val="00690DA3"/>
    <w:rsid w:val="00690E2D"/>
    <w:rsid w:val="00690F81"/>
    <w:rsid w:val="006938F2"/>
    <w:rsid w:val="006A2CB5"/>
    <w:rsid w:val="006A4009"/>
    <w:rsid w:val="006B3522"/>
    <w:rsid w:val="006B5751"/>
    <w:rsid w:val="006B6CFC"/>
    <w:rsid w:val="006C7ED7"/>
    <w:rsid w:val="006D425F"/>
    <w:rsid w:val="006E0265"/>
    <w:rsid w:val="006E3972"/>
    <w:rsid w:val="006E3F1A"/>
    <w:rsid w:val="006F7BE4"/>
    <w:rsid w:val="00703B4F"/>
    <w:rsid w:val="00705427"/>
    <w:rsid w:val="00707CF2"/>
    <w:rsid w:val="007115BE"/>
    <w:rsid w:val="007120E1"/>
    <w:rsid w:val="007127F2"/>
    <w:rsid w:val="00715BAB"/>
    <w:rsid w:val="00717522"/>
    <w:rsid w:val="0071780F"/>
    <w:rsid w:val="00722D63"/>
    <w:rsid w:val="00727801"/>
    <w:rsid w:val="0073064A"/>
    <w:rsid w:val="00731E34"/>
    <w:rsid w:val="00732885"/>
    <w:rsid w:val="00735D41"/>
    <w:rsid w:val="00737545"/>
    <w:rsid w:val="007428CA"/>
    <w:rsid w:val="00751380"/>
    <w:rsid w:val="00752C2C"/>
    <w:rsid w:val="00755094"/>
    <w:rsid w:val="007601D9"/>
    <w:rsid w:val="00763DA5"/>
    <w:rsid w:val="00770053"/>
    <w:rsid w:val="007710EA"/>
    <w:rsid w:val="00771E7F"/>
    <w:rsid w:val="007748B3"/>
    <w:rsid w:val="007823B9"/>
    <w:rsid w:val="00783484"/>
    <w:rsid w:val="00783810"/>
    <w:rsid w:val="0078451B"/>
    <w:rsid w:val="00784AFB"/>
    <w:rsid w:val="00787BAF"/>
    <w:rsid w:val="00792772"/>
    <w:rsid w:val="00792F2D"/>
    <w:rsid w:val="00797566"/>
    <w:rsid w:val="007A0256"/>
    <w:rsid w:val="007A03F4"/>
    <w:rsid w:val="007A06F2"/>
    <w:rsid w:val="007A10C5"/>
    <w:rsid w:val="007B0684"/>
    <w:rsid w:val="007B08C0"/>
    <w:rsid w:val="007B6B3D"/>
    <w:rsid w:val="007C281D"/>
    <w:rsid w:val="007C5014"/>
    <w:rsid w:val="007C6E10"/>
    <w:rsid w:val="007D0AF6"/>
    <w:rsid w:val="007E274F"/>
    <w:rsid w:val="007E4D16"/>
    <w:rsid w:val="007F5435"/>
    <w:rsid w:val="007F7727"/>
    <w:rsid w:val="008036EE"/>
    <w:rsid w:val="00803F39"/>
    <w:rsid w:val="0080587D"/>
    <w:rsid w:val="008121E5"/>
    <w:rsid w:val="008127BB"/>
    <w:rsid w:val="00812C0E"/>
    <w:rsid w:val="00814125"/>
    <w:rsid w:val="00820C9D"/>
    <w:rsid w:val="00822B98"/>
    <w:rsid w:val="008376B8"/>
    <w:rsid w:val="00840671"/>
    <w:rsid w:val="00844872"/>
    <w:rsid w:val="00847EE7"/>
    <w:rsid w:val="00850B5A"/>
    <w:rsid w:val="00854781"/>
    <w:rsid w:val="00867D45"/>
    <w:rsid w:val="00867E68"/>
    <w:rsid w:val="008739BE"/>
    <w:rsid w:val="008767CC"/>
    <w:rsid w:val="00877C7C"/>
    <w:rsid w:val="00880A12"/>
    <w:rsid w:val="00883417"/>
    <w:rsid w:val="008838D0"/>
    <w:rsid w:val="008852D5"/>
    <w:rsid w:val="0089020E"/>
    <w:rsid w:val="00894431"/>
    <w:rsid w:val="008A7C3B"/>
    <w:rsid w:val="008B0542"/>
    <w:rsid w:val="008B4E50"/>
    <w:rsid w:val="008C4246"/>
    <w:rsid w:val="008C5F50"/>
    <w:rsid w:val="008C74D4"/>
    <w:rsid w:val="008D3A2F"/>
    <w:rsid w:val="008D5F21"/>
    <w:rsid w:val="008D6ABA"/>
    <w:rsid w:val="008D7064"/>
    <w:rsid w:val="008E47F9"/>
    <w:rsid w:val="008E4D3B"/>
    <w:rsid w:val="008E6DF4"/>
    <w:rsid w:val="008E7CE5"/>
    <w:rsid w:val="008F03AC"/>
    <w:rsid w:val="00900808"/>
    <w:rsid w:val="009010B6"/>
    <w:rsid w:val="0090141C"/>
    <w:rsid w:val="00902B51"/>
    <w:rsid w:val="00911719"/>
    <w:rsid w:val="009117CC"/>
    <w:rsid w:val="00914D79"/>
    <w:rsid w:val="00921BE9"/>
    <w:rsid w:val="00924C05"/>
    <w:rsid w:val="00924F92"/>
    <w:rsid w:val="009334E6"/>
    <w:rsid w:val="00934C6A"/>
    <w:rsid w:val="00937A68"/>
    <w:rsid w:val="00937ED3"/>
    <w:rsid w:val="009412E8"/>
    <w:rsid w:val="0094233E"/>
    <w:rsid w:val="0094556B"/>
    <w:rsid w:val="00950AC0"/>
    <w:rsid w:val="009549AC"/>
    <w:rsid w:val="00954C92"/>
    <w:rsid w:val="009551BA"/>
    <w:rsid w:val="00955DD1"/>
    <w:rsid w:val="009616D8"/>
    <w:rsid w:val="00962D78"/>
    <w:rsid w:val="009676B3"/>
    <w:rsid w:val="0097174C"/>
    <w:rsid w:val="00974CD8"/>
    <w:rsid w:val="00982143"/>
    <w:rsid w:val="009849FB"/>
    <w:rsid w:val="00985CE9"/>
    <w:rsid w:val="00985E96"/>
    <w:rsid w:val="00986626"/>
    <w:rsid w:val="009869B1"/>
    <w:rsid w:val="00990BC5"/>
    <w:rsid w:val="0099109A"/>
    <w:rsid w:val="00994B8B"/>
    <w:rsid w:val="00995856"/>
    <w:rsid w:val="00997847"/>
    <w:rsid w:val="00997A18"/>
    <w:rsid w:val="009A0E38"/>
    <w:rsid w:val="009A1FDF"/>
    <w:rsid w:val="009A2FC1"/>
    <w:rsid w:val="009A578B"/>
    <w:rsid w:val="009A6E7B"/>
    <w:rsid w:val="009B2B56"/>
    <w:rsid w:val="009B5FB3"/>
    <w:rsid w:val="009B6816"/>
    <w:rsid w:val="009C49E6"/>
    <w:rsid w:val="009C6EEB"/>
    <w:rsid w:val="009D0248"/>
    <w:rsid w:val="009E640F"/>
    <w:rsid w:val="009F19C8"/>
    <w:rsid w:val="009F41D7"/>
    <w:rsid w:val="00A0174D"/>
    <w:rsid w:val="00A03433"/>
    <w:rsid w:val="00A13D7A"/>
    <w:rsid w:val="00A14678"/>
    <w:rsid w:val="00A1634A"/>
    <w:rsid w:val="00A1761D"/>
    <w:rsid w:val="00A221A2"/>
    <w:rsid w:val="00A318C4"/>
    <w:rsid w:val="00A33983"/>
    <w:rsid w:val="00A33BBF"/>
    <w:rsid w:val="00A35C9A"/>
    <w:rsid w:val="00A401DB"/>
    <w:rsid w:val="00A406E1"/>
    <w:rsid w:val="00A444D7"/>
    <w:rsid w:val="00A4789A"/>
    <w:rsid w:val="00A50B70"/>
    <w:rsid w:val="00A50D43"/>
    <w:rsid w:val="00A5110E"/>
    <w:rsid w:val="00A52BA6"/>
    <w:rsid w:val="00A54DC2"/>
    <w:rsid w:val="00A60B2B"/>
    <w:rsid w:val="00A6393A"/>
    <w:rsid w:val="00A64B01"/>
    <w:rsid w:val="00A726BE"/>
    <w:rsid w:val="00A765F7"/>
    <w:rsid w:val="00A80235"/>
    <w:rsid w:val="00A8034A"/>
    <w:rsid w:val="00A8175E"/>
    <w:rsid w:val="00A8225F"/>
    <w:rsid w:val="00A8316F"/>
    <w:rsid w:val="00A832D2"/>
    <w:rsid w:val="00A87EFC"/>
    <w:rsid w:val="00A91E22"/>
    <w:rsid w:val="00A97459"/>
    <w:rsid w:val="00AA0263"/>
    <w:rsid w:val="00AA0474"/>
    <w:rsid w:val="00AA08E8"/>
    <w:rsid w:val="00AA0EE4"/>
    <w:rsid w:val="00AA1E47"/>
    <w:rsid w:val="00AA234B"/>
    <w:rsid w:val="00AA5680"/>
    <w:rsid w:val="00AA744D"/>
    <w:rsid w:val="00AB1ADE"/>
    <w:rsid w:val="00AB2B39"/>
    <w:rsid w:val="00AB409C"/>
    <w:rsid w:val="00AB5ED5"/>
    <w:rsid w:val="00AB76B9"/>
    <w:rsid w:val="00AC5501"/>
    <w:rsid w:val="00AC6057"/>
    <w:rsid w:val="00AC6D58"/>
    <w:rsid w:val="00AC7BE6"/>
    <w:rsid w:val="00AD1A4B"/>
    <w:rsid w:val="00AD522B"/>
    <w:rsid w:val="00AE2B7C"/>
    <w:rsid w:val="00AE738E"/>
    <w:rsid w:val="00AF66EB"/>
    <w:rsid w:val="00AF7EA5"/>
    <w:rsid w:val="00B04B8F"/>
    <w:rsid w:val="00B11821"/>
    <w:rsid w:val="00B1421E"/>
    <w:rsid w:val="00B16F78"/>
    <w:rsid w:val="00B22BBE"/>
    <w:rsid w:val="00B33DD5"/>
    <w:rsid w:val="00B340A3"/>
    <w:rsid w:val="00B425D3"/>
    <w:rsid w:val="00B4298E"/>
    <w:rsid w:val="00B4378B"/>
    <w:rsid w:val="00B45AC2"/>
    <w:rsid w:val="00B46B50"/>
    <w:rsid w:val="00B50702"/>
    <w:rsid w:val="00B519EF"/>
    <w:rsid w:val="00B52116"/>
    <w:rsid w:val="00B545D3"/>
    <w:rsid w:val="00B54FE6"/>
    <w:rsid w:val="00B57DF3"/>
    <w:rsid w:val="00B615A3"/>
    <w:rsid w:val="00B61AA4"/>
    <w:rsid w:val="00B65792"/>
    <w:rsid w:val="00B71A86"/>
    <w:rsid w:val="00B724F5"/>
    <w:rsid w:val="00B73BBB"/>
    <w:rsid w:val="00B74233"/>
    <w:rsid w:val="00B751E9"/>
    <w:rsid w:val="00B75C86"/>
    <w:rsid w:val="00B76825"/>
    <w:rsid w:val="00B76BEA"/>
    <w:rsid w:val="00B80515"/>
    <w:rsid w:val="00B81EDE"/>
    <w:rsid w:val="00B87FF4"/>
    <w:rsid w:val="00B9004F"/>
    <w:rsid w:val="00B91998"/>
    <w:rsid w:val="00B92D84"/>
    <w:rsid w:val="00B935F4"/>
    <w:rsid w:val="00B9472D"/>
    <w:rsid w:val="00B972AA"/>
    <w:rsid w:val="00B978C8"/>
    <w:rsid w:val="00B97AE8"/>
    <w:rsid w:val="00BA1448"/>
    <w:rsid w:val="00BA3F2B"/>
    <w:rsid w:val="00BA590B"/>
    <w:rsid w:val="00BA728E"/>
    <w:rsid w:val="00BB0BAC"/>
    <w:rsid w:val="00BB2615"/>
    <w:rsid w:val="00BB53AC"/>
    <w:rsid w:val="00BB5821"/>
    <w:rsid w:val="00BC3D25"/>
    <w:rsid w:val="00BC5410"/>
    <w:rsid w:val="00BC666C"/>
    <w:rsid w:val="00BD1779"/>
    <w:rsid w:val="00BD3B59"/>
    <w:rsid w:val="00BD52B9"/>
    <w:rsid w:val="00BD605A"/>
    <w:rsid w:val="00BD6FC2"/>
    <w:rsid w:val="00BD7294"/>
    <w:rsid w:val="00BD7A44"/>
    <w:rsid w:val="00BE2870"/>
    <w:rsid w:val="00BE3D78"/>
    <w:rsid w:val="00BE49E4"/>
    <w:rsid w:val="00BE4E7C"/>
    <w:rsid w:val="00BE6029"/>
    <w:rsid w:val="00BE6BB3"/>
    <w:rsid w:val="00BF08CD"/>
    <w:rsid w:val="00BF11E3"/>
    <w:rsid w:val="00BF2CFF"/>
    <w:rsid w:val="00BF77B1"/>
    <w:rsid w:val="00C00F3D"/>
    <w:rsid w:val="00C010B0"/>
    <w:rsid w:val="00C0148A"/>
    <w:rsid w:val="00C06789"/>
    <w:rsid w:val="00C1016E"/>
    <w:rsid w:val="00C11405"/>
    <w:rsid w:val="00C11FF7"/>
    <w:rsid w:val="00C127AE"/>
    <w:rsid w:val="00C12F22"/>
    <w:rsid w:val="00C13A6D"/>
    <w:rsid w:val="00C1640E"/>
    <w:rsid w:val="00C21550"/>
    <w:rsid w:val="00C21634"/>
    <w:rsid w:val="00C2378A"/>
    <w:rsid w:val="00C24658"/>
    <w:rsid w:val="00C24BC7"/>
    <w:rsid w:val="00C35CA1"/>
    <w:rsid w:val="00C36513"/>
    <w:rsid w:val="00C37D86"/>
    <w:rsid w:val="00C425C2"/>
    <w:rsid w:val="00C47A44"/>
    <w:rsid w:val="00C5245B"/>
    <w:rsid w:val="00C526A0"/>
    <w:rsid w:val="00C53CE6"/>
    <w:rsid w:val="00C54676"/>
    <w:rsid w:val="00C55DE7"/>
    <w:rsid w:val="00C634EF"/>
    <w:rsid w:val="00C64395"/>
    <w:rsid w:val="00C66727"/>
    <w:rsid w:val="00C70F64"/>
    <w:rsid w:val="00C860D7"/>
    <w:rsid w:val="00C862E8"/>
    <w:rsid w:val="00C90672"/>
    <w:rsid w:val="00C90E80"/>
    <w:rsid w:val="00C96BB0"/>
    <w:rsid w:val="00CA0F68"/>
    <w:rsid w:val="00CA7B5A"/>
    <w:rsid w:val="00CB0E43"/>
    <w:rsid w:val="00CB41F6"/>
    <w:rsid w:val="00CB5233"/>
    <w:rsid w:val="00CB5AF5"/>
    <w:rsid w:val="00CB771A"/>
    <w:rsid w:val="00CC169A"/>
    <w:rsid w:val="00CC2EBD"/>
    <w:rsid w:val="00CC35F4"/>
    <w:rsid w:val="00CC3697"/>
    <w:rsid w:val="00CC4DFC"/>
    <w:rsid w:val="00CC76FC"/>
    <w:rsid w:val="00CC7F66"/>
    <w:rsid w:val="00CD4AC2"/>
    <w:rsid w:val="00CD533B"/>
    <w:rsid w:val="00CE398C"/>
    <w:rsid w:val="00CF0B86"/>
    <w:rsid w:val="00D025E6"/>
    <w:rsid w:val="00D02EA6"/>
    <w:rsid w:val="00D043C6"/>
    <w:rsid w:val="00D05525"/>
    <w:rsid w:val="00D106D9"/>
    <w:rsid w:val="00D121E5"/>
    <w:rsid w:val="00D1345E"/>
    <w:rsid w:val="00D227E9"/>
    <w:rsid w:val="00D24C0D"/>
    <w:rsid w:val="00D35598"/>
    <w:rsid w:val="00D37031"/>
    <w:rsid w:val="00D421CE"/>
    <w:rsid w:val="00D459E8"/>
    <w:rsid w:val="00D465F4"/>
    <w:rsid w:val="00D504A6"/>
    <w:rsid w:val="00D55E50"/>
    <w:rsid w:val="00D608D0"/>
    <w:rsid w:val="00D61190"/>
    <w:rsid w:val="00D63FFC"/>
    <w:rsid w:val="00D703E6"/>
    <w:rsid w:val="00D72154"/>
    <w:rsid w:val="00D7241E"/>
    <w:rsid w:val="00D73C9C"/>
    <w:rsid w:val="00D751E5"/>
    <w:rsid w:val="00D75936"/>
    <w:rsid w:val="00D85D19"/>
    <w:rsid w:val="00D86586"/>
    <w:rsid w:val="00D86FA6"/>
    <w:rsid w:val="00D9287F"/>
    <w:rsid w:val="00D950F6"/>
    <w:rsid w:val="00D96A24"/>
    <w:rsid w:val="00DA34CD"/>
    <w:rsid w:val="00DA46B6"/>
    <w:rsid w:val="00DA771E"/>
    <w:rsid w:val="00DB2F19"/>
    <w:rsid w:val="00DB534D"/>
    <w:rsid w:val="00DC5F2B"/>
    <w:rsid w:val="00DC651B"/>
    <w:rsid w:val="00DD4D2F"/>
    <w:rsid w:val="00DD5DD2"/>
    <w:rsid w:val="00DE24A8"/>
    <w:rsid w:val="00DE3EB7"/>
    <w:rsid w:val="00DE45FC"/>
    <w:rsid w:val="00DF12F9"/>
    <w:rsid w:val="00DF13B2"/>
    <w:rsid w:val="00DF2CDF"/>
    <w:rsid w:val="00E00B81"/>
    <w:rsid w:val="00E043F7"/>
    <w:rsid w:val="00E06079"/>
    <w:rsid w:val="00E0696A"/>
    <w:rsid w:val="00E07889"/>
    <w:rsid w:val="00E07A6E"/>
    <w:rsid w:val="00E07C66"/>
    <w:rsid w:val="00E138E1"/>
    <w:rsid w:val="00E23E97"/>
    <w:rsid w:val="00E2710A"/>
    <w:rsid w:val="00E3222E"/>
    <w:rsid w:val="00E350BB"/>
    <w:rsid w:val="00E377D8"/>
    <w:rsid w:val="00E37E15"/>
    <w:rsid w:val="00E42B07"/>
    <w:rsid w:val="00E43D26"/>
    <w:rsid w:val="00E45FC1"/>
    <w:rsid w:val="00E45FE2"/>
    <w:rsid w:val="00E506F8"/>
    <w:rsid w:val="00E50858"/>
    <w:rsid w:val="00E52A99"/>
    <w:rsid w:val="00E541C5"/>
    <w:rsid w:val="00E549C6"/>
    <w:rsid w:val="00E55862"/>
    <w:rsid w:val="00E60F1B"/>
    <w:rsid w:val="00E63C9B"/>
    <w:rsid w:val="00E649D0"/>
    <w:rsid w:val="00E650DE"/>
    <w:rsid w:val="00E71086"/>
    <w:rsid w:val="00E71203"/>
    <w:rsid w:val="00E71AE7"/>
    <w:rsid w:val="00E805B6"/>
    <w:rsid w:val="00E80DFD"/>
    <w:rsid w:val="00E80F5A"/>
    <w:rsid w:val="00E82E16"/>
    <w:rsid w:val="00E859C8"/>
    <w:rsid w:val="00E9019B"/>
    <w:rsid w:val="00E93C4E"/>
    <w:rsid w:val="00E954D0"/>
    <w:rsid w:val="00EA1067"/>
    <w:rsid w:val="00EB0A51"/>
    <w:rsid w:val="00EB1018"/>
    <w:rsid w:val="00EB170E"/>
    <w:rsid w:val="00EB34AE"/>
    <w:rsid w:val="00EB496B"/>
    <w:rsid w:val="00EB7764"/>
    <w:rsid w:val="00EB781A"/>
    <w:rsid w:val="00EC294B"/>
    <w:rsid w:val="00EC313C"/>
    <w:rsid w:val="00EC4755"/>
    <w:rsid w:val="00EC5499"/>
    <w:rsid w:val="00ED12A2"/>
    <w:rsid w:val="00ED3DAC"/>
    <w:rsid w:val="00ED56BE"/>
    <w:rsid w:val="00EE2CEE"/>
    <w:rsid w:val="00EE3525"/>
    <w:rsid w:val="00EE4878"/>
    <w:rsid w:val="00EE6C18"/>
    <w:rsid w:val="00EE716B"/>
    <w:rsid w:val="00EE7385"/>
    <w:rsid w:val="00EE7926"/>
    <w:rsid w:val="00EF4974"/>
    <w:rsid w:val="00F03F57"/>
    <w:rsid w:val="00F102D6"/>
    <w:rsid w:val="00F139ED"/>
    <w:rsid w:val="00F16BE5"/>
    <w:rsid w:val="00F209DB"/>
    <w:rsid w:val="00F20AB0"/>
    <w:rsid w:val="00F27FC9"/>
    <w:rsid w:val="00F32653"/>
    <w:rsid w:val="00F32ED8"/>
    <w:rsid w:val="00F337D9"/>
    <w:rsid w:val="00F33827"/>
    <w:rsid w:val="00F33C63"/>
    <w:rsid w:val="00F37BDD"/>
    <w:rsid w:val="00F41F31"/>
    <w:rsid w:val="00F42F3A"/>
    <w:rsid w:val="00F43369"/>
    <w:rsid w:val="00F452C8"/>
    <w:rsid w:val="00F45B7F"/>
    <w:rsid w:val="00F469A3"/>
    <w:rsid w:val="00F47481"/>
    <w:rsid w:val="00F50B56"/>
    <w:rsid w:val="00F55CA3"/>
    <w:rsid w:val="00F607E9"/>
    <w:rsid w:val="00F633F9"/>
    <w:rsid w:val="00F67157"/>
    <w:rsid w:val="00F72E68"/>
    <w:rsid w:val="00F73620"/>
    <w:rsid w:val="00F73EBB"/>
    <w:rsid w:val="00F7562C"/>
    <w:rsid w:val="00F765C4"/>
    <w:rsid w:val="00F77AF2"/>
    <w:rsid w:val="00F824FF"/>
    <w:rsid w:val="00F82FE7"/>
    <w:rsid w:val="00F83211"/>
    <w:rsid w:val="00F83506"/>
    <w:rsid w:val="00F865C2"/>
    <w:rsid w:val="00F91849"/>
    <w:rsid w:val="00F91E02"/>
    <w:rsid w:val="00F938DE"/>
    <w:rsid w:val="00F950C6"/>
    <w:rsid w:val="00F9551D"/>
    <w:rsid w:val="00F974AF"/>
    <w:rsid w:val="00F974DC"/>
    <w:rsid w:val="00F97855"/>
    <w:rsid w:val="00FA12C8"/>
    <w:rsid w:val="00FA59F5"/>
    <w:rsid w:val="00FA6137"/>
    <w:rsid w:val="00FB27E2"/>
    <w:rsid w:val="00FB3EC0"/>
    <w:rsid w:val="00FB3F51"/>
    <w:rsid w:val="00FC508B"/>
    <w:rsid w:val="00FC52C4"/>
    <w:rsid w:val="00FC52CB"/>
    <w:rsid w:val="00FD1F5B"/>
    <w:rsid w:val="00FD29B3"/>
    <w:rsid w:val="00FD34AE"/>
    <w:rsid w:val="00FD63AE"/>
    <w:rsid w:val="00FD7B5C"/>
    <w:rsid w:val="00FD7CAA"/>
    <w:rsid w:val="00FF0E67"/>
    <w:rsid w:val="00FF1420"/>
    <w:rsid w:val="00FF1B80"/>
    <w:rsid w:val="00FF4FBB"/>
    <w:rsid w:val="00FF5AEF"/>
    <w:rsid w:val="00FF5DA9"/>
    <w:rsid w:val="00FF6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7A49E7"/>
  <w15:chartTrackingRefBased/>
  <w15:docId w15:val="{C472FE0C-CD3C-BA4C-8C76-3292AF4E4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themeColor="text1"/>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07A6E"/>
    <w:rPr>
      <w:rFonts w:eastAsia="Times New Roman"/>
      <w:color w:val="auto"/>
    </w:rPr>
  </w:style>
  <w:style w:type="paragraph" w:styleId="Heading2">
    <w:name w:val="heading 2"/>
    <w:basedOn w:val="Normal"/>
    <w:link w:val="Heading2Char"/>
    <w:uiPriority w:val="9"/>
    <w:qFormat/>
    <w:rsid w:val="00AA0263"/>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6122"/>
    <w:pPr>
      <w:ind w:left="720"/>
      <w:contextualSpacing/>
    </w:pPr>
    <w:rPr>
      <w:rFonts w:eastAsiaTheme="minorHAnsi"/>
      <w:color w:val="000000" w:themeColor="text1"/>
    </w:rPr>
  </w:style>
  <w:style w:type="table" w:styleId="TableGrid">
    <w:name w:val="Table Grid"/>
    <w:basedOn w:val="TableNormal"/>
    <w:uiPriority w:val="39"/>
    <w:rsid w:val="00AA0E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967DC"/>
    <w:rPr>
      <w:rFonts w:ascii="Segoe UI" w:eastAsiaTheme="minorHAnsi" w:hAnsi="Segoe UI" w:cs="Segoe UI"/>
      <w:color w:val="000000" w:themeColor="text1"/>
      <w:sz w:val="18"/>
      <w:szCs w:val="18"/>
    </w:rPr>
  </w:style>
  <w:style w:type="character" w:customStyle="1" w:styleId="BalloonTextChar">
    <w:name w:val="Balloon Text Char"/>
    <w:basedOn w:val="DefaultParagraphFont"/>
    <w:link w:val="BalloonText"/>
    <w:uiPriority w:val="99"/>
    <w:semiHidden/>
    <w:rsid w:val="004967DC"/>
    <w:rPr>
      <w:rFonts w:ascii="Segoe UI" w:hAnsi="Segoe UI" w:cs="Segoe UI"/>
      <w:sz w:val="18"/>
      <w:szCs w:val="18"/>
    </w:rPr>
  </w:style>
  <w:style w:type="character" w:styleId="CommentReference">
    <w:name w:val="annotation reference"/>
    <w:basedOn w:val="DefaultParagraphFont"/>
    <w:uiPriority w:val="99"/>
    <w:semiHidden/>
    <w:unhideWhenUsed/>
    <w:rsid w:val="004967DC"/>
    <w:rPr>
      <w:sz w:val="16"/>
      <w:szCs w:val="16"/>
    </w:rPr>
  </w:style>
  <w:style w:type="paragraph" w:styleId="CommentText">
    <w:name w:val="annotation text"/>
    <w:basedOn w:val="Normal"/>
    <w:link w:val="CommentTextChar"/>
    <w:uiPriority w:val="99"/>
    <w:semiHidden/>
    <w:unhideWhenUsed/>
    <w:rsid w:val="004967DC"/>
    <w:rPr>
      <w:rFonts w:eastAsiaTheme="minorHAnsi"/>
      <w:color w:val="000000" w:themeColor="text1"/>
      <w:sz w:val="20"/>
      <w:szCs w:val="20"/>
    </w:rPr>
  </w:style>
  <w:style w:type="character" w:customStyle="1" w:styleId="CommentTextChar">
    <w:name w:val="Comment Text Char"/>
    <w:basedOn w:val="DefaultParagraphFont"/>
    <w:link w:val="CommentText"/>
    <w:uiPriority w:val="99"/>
    <w:semiHidden/>
    <w:rsid w:val="004967DC"/>
    <w:rPr>
      <w:sz w:val="20"/>
      <w:szCs w:val="20"/>
    </w:rPr>
  </w:style>
  <w:style w:type="paragraph" w:styleId="CommentSubject">
    <w:name w:val="annotation subject"/>
    <w:basedOn w:val="CommentText"/>
    <w:next w:val="CommentText"/>
    <w:link w:val="CommentSubjectChar"/>
    <w:uiPriority w:val="99"/>
    <w:semiHidden/>
    <w:unhideWhenUsed/>
    <w:rsid w:val="004967DC"/>
    <w:rPr>
      <w:b/>
      <w:bCs/>
    </w:rPr>
  </w:style>
  <w:style w:type="character" w:customStyle="1" w:styleId="CommentSubjectChar">
    <w:name w:val="Comment Subject Char"/>
    <w:basedOn w:val="CommentTextChar"/>
    <w:link w:val="CommentSubject"/>
    <w:uiPriority w:val="99"/>
    <w:semiHidden/>
    <w:rsid w:val="004967DC"/>
    <w:rPr>
      <w:b/>
      <w:bCs/>
      <w:sz w:val="20"/>
      <w:szCs w:val="20"/>
    </w:rPr>
  </w:style>
  <w:style w:type="paragraph" w:styleId="Revision">
    <w:name w:val="Revision"/>
    <w:hidden/>
    <w:uiPriority w:val="99"/>
    <w:semiHidden/>
    <w:rsid w:val="004517A1"/>
  </w:style>
  <w:style w:type="paragraph" w:styleId="Header">
    <w:name w:val="header"/>
    <w:basedOn w:val="Normal"/>
    <w:link w:val="HeaderChar"/>
    <w:uiPriority w:val="99"/>
    <w:unhideWhenUsed/>
    <w:rsid w:val="000F0ADD"/>
    <w:pPr>
      <w:tabs>
        <w:tab w:val="center" w:pos="4680"/>
        <w:tab w:val="right" w:pos="9360"/>
      </w:tabs>
    </w:pPr>
  </w:style>
  <w:style w:type="character" w:customStyle="1" w:styleId="HeaderChar">
    <w:name w:val="Header Char"/>
    <w:basedOn w:val="DefaultParagraphFont"/>
    <w:link w:val="Header"/>
    <w:uiPriority w:val="99"/>
    <w:rsid w:val="000F0ADD"/>
    <w:rPr>
      <w:rFonts w:eastAsia="Times New Roman"/>
      <w:color w:val="auto"/>
    </w:rPr>
  </w:style>
  <w:style w:type="paragraph" w:styleId="Footer">
    <w:name w:val="footer"/>
    <w:basedOn w:val="Normal"/>
    <w:link w:val="FooterChar"/>
    <w:uiPriority w:val="99"/>
    <w:unhideWhenUsed/>
    <w:rsid w:val="000F0ADD"/>
    <w:pPr>
      <w:tabs>
        <w:tab w:val="center" w:pos="4680"/>
        <w:tab w:val="right" w:pos="9360"/>
      </w:tabs>
    </w:pPr>
  </w:style>
  <w:style w:type="character" w:customStyle="1" w:styleId="FooterChar">
    <w:name w:val="Footer Char"/>
    <w:basedOn w:val="DefaultParagraphFont"/>
    <w:link w:val="Footer"/>
    <w:uiPriority w:val="99"/>
    <w:rsid w:val="000F0ADD"/>
    <w:rPr>
      <w:rFonts w:eastAsia="Times New Roman"/>
      <w:color w:val="auto"/>
    </w:rPr>
  </w:style>
  <w:style w:type="character" w:styleId="PageNumber">
    <w:name w:val="page number"/>
    <w:basedOn w:val="DefaultParagraphFont"/>
    <w:uiPriority w:val="99"/>
    <w:semiHidden/>
    <w:unhideWhenUsed/>
    <w:rsid w:val="000F0ADD"/>
  </w:style>
  <w:style w:type="character" w:styleId="Hyperlink">
    <w:name w:val="Hyperlink"/>
    <w:basedOn w:val="DefaultParagraphFont"/>
    <w:uiPriority w:val="99"/>
    <w:unhideWhenUsed/>
    <w:rsid w:val="00E71203"/>
    <w:rPr>
      <w:color w:val="0563C1" w:themeColor="hyperlink"/>
      <w:u w:val="single"/>
    </w:rPr>
  </w:style>
  <w:style w:type="character" w:styleId="UnresolvedMention">
    <w:name w:val="Unresolved Mention"/>
    <w:basedOn w:val="DefaultParagraphFont"/>
    <w:uiPriority w:val="99"/>
    <w:rsid w:val="00E71203"/>
    <w:rPr>
      <w:color w:val="605E5C"/>
      <w:shd w:val="clear" w:color="auto" w:fill="E1DFDD"/>
    </w:rPr>
  </w:style>
  <w:style w:type="character" w:customStyle="1" w:styleId="Heading2Char">
    <w:name w:val="Heading 2 Char"/>
    <w:basedOn w:val="DefaultParagraphFont"/>
    <w:link w:val="Heading2"/>
    <w:uiPriority w:val="9"/>
    <w:rsid w:val="00AA0263"/>
    <w:rPr>
      <w:rFonts w:eastAsia="Times New Roman"/>
      <w:b/>
      <w:bCs/>
      <w:color w:val="auto"/>
      <w:sz w:val="36"/>
      <w:szCs w:val="36"/>
    </w:rPr>
  </w:style>
  <w:style w:type="paragraph" w:styleId="NormalWeb">
    <w:name w:val="Normal (Web)"/>
    <w:basedOn w:val="Normal"/>
    <w:uiPriority w:val="99"/>
    <w:semiHidden/>
    <w:unhideWhenUsed/>
    <w:rsid w:val="00AA026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66823">
      <w:bodyDiv w:val="1"/>
      <w:marLeft w:val="0"/>
      <w:marRight w:val="0"/>
      <w:marTop w:val="0"/>
      <w:marBottom w:val="0"/>
      <w:divBdr>
        <w:top w:val="none" w:sz="0" w:space="0" w:color="auto"/>
        <w:left w:val="none" w:sz="0" w:space="0" w:color="auto"/>
        <w:bottom w:val="none" w:sz="0" w:space="0" w:color="auto"/>
        <w:right w:val="none" w:sz="0" w:space="0" w:color="auto"/>
      </w:divBdr>
      <w:divsChild>
        <w:div w:id="56175462">
          <w:marLeft w:val="0"/>
          <w:marRight w:val="0"/>
          <w:marTop w:val="0"/>
          <w:marBottom w:val="0"/>
          <w:divBdr>
            <w:top w:val="none" w:sz="0" w:space="0" w:color="auto"/>
            <w:left w:val="none" w:sz="0" w:space="0" w:color="auto"/>
            <w:bottom w:val="none" w:sz="0" w:space="0" w:color="auto"/>
            <w:right w:val="none" w:sz="0" w:space="0" w:color="auto"/>
          </w:divBdr>
        </w:div>
      </w:divsChild>
    </w:div>
    <w:div w:id="23872525">
      <w:bodyDiv w:val="1"/>
      <w:marLeft w:val="0"/>
      <w:marRight w:val="0"/>
      <w:marTop w:val="0"/>
      <w:marBottom w:val="0"/>
      <w:divBdr>
        <w:top w:val="none" w:sz="0" w:space="0" w:color="auto"/>
        <w:left w:val="none" w:sz="0" w:space="0" w:color="auto"/>
        <w:bottom w:val="none" w:sz="0" w:space="0" w:color="auto"/>
        <w:right w:val="none" w:sz="0" w:space="0" w:color="auto"/>
      </w:divBdr>
      <w:divsChild>
        <w:div w:id="1244729472">
          <w:marLeft w:val="0"/>
          <w:marRight w:val="0"/>
          <w:marTop w:val="0"/>
          <w:marBottom w:val="0"/>
          <w:divBdr>
            <w:top w:val="none" w:sz="0" w:space="0" w:color="auto"/>
            <w:left w:val="none" w:sz="0" w:space="0" w:color="auto"/>
            <w:bottom w:val="none" w:sz="0" w:space="0" w:color="auto"/>
            <w:right w:val="none" w:sz="0" w:space="0" w:color="auto"/>
          </w:divBdr>
        </w:div>
      </w:divsChild>
    </w:div>
    <w:div w:id="31851336">
      <w:bodyDiv w:val="1"/>
      <w:marLeft w:val="0"/>
      <w:marRight w:val="0"/>
      <w:marTop w:val="0"/>
      <w:marBottom w:val="0"/>
      <w:divBdr>
        <w:top w:val="none" w:sz="0" w:space="0" w:color="auto"/>
        <w:left w:val="none" w:sz="0" w:space="0" w:color="auto"/>
        <w:bottom w:val="none" w:sz="0" w:space="0" w:color="auto"/>
        <w:right w:val="none" w:sz="0" w:space="0" w:color="auto"/>
      </w:divBdr>
      <w:divsChild>
        <w:div w:id="1807357873">
          <w:marLeft w:val="0"/>
          <w:marRight w:val="0"/>
          <w:marTop w:val="0"/>
          <w:marBottom w:val="0"/>
          <w:divBdr>
            <w:top w:val="none" w:sz="0" w:space="0" w:color="auto"/>
            <w:left w:val="none" w:sz="0" w:space="0" w:color="auto"/>
            <w:bottom w:val="none" w:sz="0" w:space="0" w:color="auto"/>
            <w:right w:val="none" w:sz="0" w:space="0" w:color="auto"/>
          </w:divBdr>
        </w:div>
      </w:divsChild>
    </w:div>
    <w:div w:id="33894632">
      <w:bodyDiv w:val="1"/>
      <w:marLeft w:val="0"/>
      <w:marRight w:val="0"/>
      <w:marTop w:val="0"/>
      <w:marBottom w:val="0"/>
      <w:divBdr>
        <w:top w:val="none" w:sz="0" w:space="0" w:color="auto"/>
        <w:left w:val="none" w:sz="0" w:space="0" w:color="auto"/>
        <w:bottom w:val="none" w:sz="0" w:space="0" w:color="auto"/>
        <w:right w:val="none" w:sz="0" w:space="0" w:color="auto"/>
      </w:divBdr>
      <w:divsChild>
        <w:div w:id="2125074233">
          <w:marLeft w:val="0"/>
          <w:marRight w:val="0"/>
          <w:marTop w:val="0"/>
          <w:marBottom w:val="0"/>
          <w:divBdr>
            <w:top w:val="none" w:sz="0" w:space="0" w:color="auto"/>
            <w:left w:val="none" w:sz="0" w:space="0" w:color="auto"/>
            <w:bottom w:val="none" w:sz="0" w:space="0" w:color="auto"/>
            <w:right w:val="none" w:sz="0" w:space="0" w:color="auto"/>
          </w:divBdr>
        </w:div>
      </w:divsChild>
    </w:div>
    <w:div w:id="35544730">
      <w:bodyDiv w:val="1"/>
      <w:marLeft w:val="0"/>
      <w:marRight w:val="0"/>
      <w:marTop w:val="0"/>
      <w:marBottom w:val="0"/>
      <w:divBdr>
        <w:top w:val="none" w:sz="0" w:space="0" w:color="auto"/>
        <w:left w:val="none" w:sz="0" w:space="0" w:color="auto"/>
        <w:bottom w:val="none" w:sz="0" w:space="0" w:color="auto"/>
        <w:right w:val="none" w:sz="0" w:space="0" w:color="auto"/>
      </w:divBdr>
      <w:divsChild>
        <w:div w:id="1407219490">
          <w:marLeft w:val="0"/>
          <w:marRight w:val="0"/>
          <w:marTop w:val="0"/>
          <w:marBottom w:val="0"/>
          <w:divBdr>
            <w:top w:val="none" w:sz="0" w:space="0" w:color="auto"/>
            <w:left w:val="none" w:sz="0" w:space="0" w:color="auto"/>
            <w:bottom w:val="none" w:sz="0" w:space="0" w:color="auto"/>
            <w:right w:val="none" w:sz="0" w:space="0" w:color="auto"/>
          </w:divBdr>
        </w:div>
      </w:divsChild>
    </w:div>
    <w:div w:id="45299979">
      <w:bodyDiv w:val="1"/>
      <w:marLeft w:val="0"/>
      <w:marRight w:val="0"/>
      <w:marTop w:val="0"/>
      <w:marBottom w:val="0"/>
      <w:divBdr>
        <w:top w:val="none" w:sz="0" w:space="0" w:color="auto"/>
        <w:left w:val="none" w:sz="0" w:space="0" w:color="auto"/>
        <w:bottom w:val="none" w:sz="0" w:space="0" w:color="auto"/>
        <w:right w:val="none" w:sz="0" w:space="0" w:color="auto"/>
      </w:divBdr>
      <w:divsChild>
        <w:div w:id="2097707166">
          <w:marLeft w:val="0"/>
          <w:marRight w:val="0"/>
          <w:marTop w:val="0"/>
          <w:marBottom w:val="0"/>
          <w:divBdr>
            <w:top w:val="none" w:sz="0" w:space="0" w:color="auto"/>
            <w:left w:val="none" w:sz="0" w:space="0" w:color="auto"/>
            <w:bottom w:val="none" w:sz="0" w:space="0" w:color="auto"/>
            <w:right w:val="none" w:sz="0" w:space="0" w:color="auto"/>
          </w:divBdr>
        </w:div>
      </w:divsChild>
    </w:div>
    <w:div w:id="55445658">
      <w:bodyDiv w:val="1"/>
      <w:marLeft w:val="0"/>
      <w:marRight w:val="0"/>
      <w:marTop w:val="0"/>
      <w:marBottom w:val="0"/>
      <w:divBdr>
        <w:top w:val="none" w:sz="0" w:space="0" w:color="auto"/>
        <w:left w:val="none" w:sz="0" w:space="0" w:color="auto"/>
        <w:bottom w:val="none" w:sz="0" w:space="0" w:color="auto"/>
        <w:right w:val="none" w:sz="0" w:space="0" w:color="auto"/>
      </w:divBdr>
      <w:divsChild>
        <w:div w:id="793716372">
          <w:marLeft w:val="0"/>
          <w:marRight w:val="0"/>
          <w:marTop w:val="0"/>
          <w:marBottom w:val="0"/>
          <w:divBdr>
            <w:top w:val="none" w:sz="0" w:space="0" w:color="auto"/>
            <w:left w:val="none" w:sz="0" w:space="0" w:color="auto"/>
            <w:bottom w:val="none" w:sz="0" w:space="0" w:color="auto"/>
            <w:right w:val="none" w:sz="0" w:space="0" w:color="auto"/>
          </w:divBdr>
        </w:div>
      </w:divsChild>
    </w:div>
    <w:div w:id="66149396">
      <w:bodyDiv w:val="1"/>
      <w:marLeft w:val="0"/>
      <w:marRight w:val="0"/>
      <w:marTop w:val="0"/>
      <w:marBottom w:val="0"/>
      <w:divBdr>
        <w:top w:val="none" w:sz="0" w:space="0" w:color="auto"/>
        <w:left w:val="none" w:sz="0" w:space="0" w:color="auto"/>
        <w:bottom w:val="none" w:sz="0" w:space="0" w:color="auto"/>
        <w:right w:val="none" w:sz="0" w:space="0" w:color="auto"/>
      </w:divBdr>
      <w:divsChild>
        <w:div w:id="1500147156">
          <w:marLeft w:val="0"/>
          <w:marRight w:val="0"/>
          <w:marTop w:val="0"/>
          <w:marBottom w:val="0"/>
          <w:divBdr>
            <w:top w:val="none" w:sz="0" w:space="0" w:color="auto"/>
            <w:left w:val="none" w:sz="0" w:space="0" w:color="auto"/>
            <w:bottom w:val="none" w:sz="0" w:space="0" w:color="auto"/>
            <w:right w:val="none" w:sz="0" w:space="0" w:color="auto"/>
          </w:divBdr>
        </w:div>
      </w:divsChild>
    </w:div>
    <w:div w:id="68310812">
      <w:bodyDiv w:val="1"/>
      <w:marLeft w:val="0"/>
      <w:marRight w:val="0"/>
      <w:marTop w:val="0"/>
      <w:marBottom w:val="0"/>
      <w:divBdr>
        <w:top w:val="none" w:sz="0" w:space="0" w:color="auto"/>
        <w:left w:val="none" w:sz="0" w:space="0" w:color="auto"/>
        <w:bottom w:val="none" w:sz="0" w:space="0" w:color="auto"/>
        <w:right w:val="none" w:sz="0" w:space="0" w:color="auto"/>
      </w:divBdr>
      <w:divsChild>
        <w:div w:id="148404222">
          <w:marLeft w:val="0"/>
          <w:marRight w:val="0"/>
          <w:marTop w:val="0"/>
          <w:marBottom w:val="0"/>
          <w:divBdr>
            <w:top w:val="none" w:sz="0" w:space="0" w:color="auto"/>
            <w:left w:val="none" w:sz="0" w:space="0" w:color="auto"/>
            <w:bottom w:val="none" w:sz="0" w:space="0" w:color="auto"/>
            <w:right w:val="none" w:sz="0" w:space="0" w:color="auto"/>
          </w:divBdr>
        </w:div>
      </w:divsChild>
    </w:div>
    <w:div w:id="75060243">
      <w:bodyDiv w:val="1"/>
      <w:marLeft w:val="0"/>
      <w:marRight w:val="0"/>
      <w:marTop w:val="0"/>
      <w:marBottom w:val="0"/>
      <w:divBdr>
        <w:top w:val="none" w:sz="0" w:space="0" w:color="auto"/>
        <w:left w:val="none" w:sz="0" w:space="0" w:color="auto"/>
        <w:bottom w:val="none" w:sz="0" w:space="0" w:color="auto"/>
        <w:right w:val="none" w:sz="0" w:space="0" w:color="auto"/>
      </w:divBdr>
    </w:div>
    <w:div w:id="80177523">
      <w:bodyDiv w:val="1"/>
      <w:marLeft w:val="0"/>
      <w:marRight w:val="0"/>
      <w:marTop w:val="0"/>
      <w:marBottom w:val="0"/>
      <w:divBdr>
        <w:top w:val="none" w:sz="0" w:space="0" w:color="auto"/>
        <w:left w:val="none" w:sz="0" w:space="0" w:color="auto"/>
        <w:bottom w:val="none" w:sz="0" w:space="0" w:color="auto"/>
        <w:right w:val="none" w:sz="0" w:space="0" w:color="auto"/>
      </w:divBdr>
      <w:divsChild>
        <w:div w:id="1144933815">
          <w:marLeft w:val="0"/>
          <w:marRight w:val="0"/>
          <w:marTop w:val="0"/>
          <w:marBottom w:val="0"/>
          <w:divBdr>
            <w:top w:val="none" w:sz="0" w:space="0" w:color="auto"/>
            <w:left w:val="none" w:sz="0" w:space="0" w:color="auto"/>
            <w:bottom w:val="none" w:sz="0" w:space="0" w:color="auto"/>
            <w:right w:val="none" w:sz="0" w:space="0" w:color="auto"/>
          </w:divBdr>
        </w:div>
      </w:divsChild>
    </w:div>
    <w:div w:id="92173189">
      <w:bodyDiv w:val="1"/>
      <w:marLeft w:val="0"/>
      <w:marRight w:val="0"/>
      <w:marTop w:val="0"/>
      <w:marBottom w:val="0"/>
      <w:divBdr>
        <w:top w:val="none" w:sz="0" w:space="0" w:color="auto"/>
        <w:left w:val="none" w:sz="0" w:space="0" w:color="auto"/>
        <w:bottom w:val="none" w:sz="0" w:space="0" w:color="auto"/>
        <w:right w:val="none" w:sz="0" w:space="0" w:color="auto"/>
      </w:divBdr>
    </w:div>
    <w:div w:id="100734600">
      <w:bodyDiv w:val="1"/>
      <w:marLeft w:val="0"/>
      <w:marRight w:val="0"/>
      <w:marTop w:val="0"/>
      <w:marBottom w:val="0"/>
      <w:divBdr>
        <w:top w:val="none" w:sz="0" w:space="0" w:color="auto"/>
        <w:left w:val="none" w:sz="0" w:space="0" w:color="auto"/>
        <w:bottom w:val="none" w:sz="0" w:space="0" w:color="auto"/>
        <w:right w:val="none" w:sz="0" w:space="0" w:color="auto"/>
      </w:divBdr>
      <w:divsChild>
        <w:div w:id="786240333">
          <w:marLeft w:val="0"/>
          <w:marRight w:val="0"/>
          <w:marTop w:val="0"/>
          <w:marBottom w:val="0"/>
          <w:divBdr>
            <w:top w:val="none" w:sz="0" w:space="0" w:color="auto"/>
            <w:left w:val="none" w:sz="0" w:space="0" w:color="auto"/>
            <w:bottom w:val="none" w:sz="0" w:space="0" w:color="auto"/>
            <w:right w:val="none" w:sz="0" w:space="0" w:color="auto"/>
          </w:divBdr>
        </w:div>
      </w:divsChild>
    </w:div>
    <w:div w:id="103549067">
      <w:bodyDiv w:val="1"/>
      <w:marLeft w:val="0"/>
      <w:marRight w:val="0"/>
      <w:marTop w:val="0"/>
      <w:marBottom w:val="0"/>
      <w:divBdr>
        <w:top w:val="none" w:sz="0" w:space="0" w:color="auto"/>
        <w:left w:val="none" w:sz="0" w:space="0" w:color="auto"/>
        <w:bottom w:val="none" w:sz="0" w:space="0" w:color="auto"/>
        <w:right w:val="none" w:sz="0" w:space="0" w:color="auto"/>
      </w:divBdr>
      <w:divsChild>
        <w:div w:id="1554197444">
          <w:marLeft w:val="0"/>
          <w:marRight w:val="0"/>
          <w:marTop w:val="0"/>
          <w:marBottom w:val="0"/>
          <w:divBdr>
            <w:top w:val="none" w:sz="0" w:space="0" w:color="auto"/>
            <w:left w:val="none" w:sz="0" w:space="0" w:color="auto"/>
            <w:bottom w:val="none" w:sz="0" w:space="0" w:color="auto"/>
            <w:right w:val="none" w:sz="0" w:space="0" w:color="auto"/>
          </w:divBdr>
        </w:div>
      </w:divsChild>
    </w:div>
    <w:div w:id="105316930">
      <w:bodyDiv w:val="1"/>
      <w:marLeft w:val="0"/>
      <w:marRight w:val="0"/>
      <w:marTop w:val="0"/>
      <w:marBottom w:val="0"/>
      <w:divBdr>
        <w:top w:val="none" w:sz="0" w:space="0" w:color="auto"/>
        <w:left w:val="none" w:sz="0" w:space="0" w:color="auto"/>
        <w:bottom w:val="none" w:sz="0" w:space="0" w:color="auto"/>
        <w:right w:val="none" w:sz="0" w:space="0" w:color="auto"/>
      </w:divBdr>
      <w:divsChild>
        <w:div w:id="168641534">
          <w:marLeft w:val="0"/>
          <w:marRight w:val="0"/>
          <w:marTop w:val="0"/>
          <w:marBottom w:val="0"/>
          <w:divBdr>
            <w:top w:val="none" w:sz="0" w:space="0" w:color="auto"/>
            <w:left w:val="none" w:sz="0" w:space="0" w:color="auto"/>
            <w:bottom w:val="none" w:sz="0" w:space="0" w:color="auto"/>
            <w:right w:val="none" w:sz="0" w:space="0" w:color="auto"/>
          </w:divBdr>
        </w:div>
      </w:divsChild>
    </w:div>
    <w:div w:id="108429104">
      <w:bodyDiv w:val="1"/>
      <w:marLeft w:val="0"/>
      <w:marRight w:val="0"/>
      <w:marTop w:val="0"/>
      <w:marBottom w:val="0"/>
      <w:divBdr>
        <w:top w:val="none" w:sz="0" w:space="0" w:color="auto"/>
        <w:left w:val="none" w:sz="0" w:space="0" w:color="auto"/>
        <w:bottom w:val="none" w:sz="0" w:space="0" w:color="auto"/>
        <w:right w:val="none" w:sz="0" w:space="0" w:color="auto"/>
      </w:divBdr>
      <w:divsChild>
        <w:div w:id="5526624">
          <w:marLeft w:val="0"/>
          <w:marRight w:val="0"/>
          <w:marTop w:val="0"/>
          <w:marBottom w:val="0"/>
          <w:divBdr>
            <w:top w:val="none" w:sz="0" w:space="0" w:color="auto"/>
            <w:left w:val="none" w:sz="0" w:space="0" w:color="auto"/>
            <w:bottom w:val="none" w:sz="0" w:space="0" w:color="auto"/>
            <w:right w:val="none" w:sz="0" w:space="0" w:color="auto"/>
          </w:divBdr>
        </w:div>
      </w:divsChild>
    </w:div>
    <w:div w:id="111169953">
      <w:bodyDiv w:val="1"/>
      <w:marLeft w:val="0"/>
      <w:marRight w:val="0"/>
      <w:marTop w:val="0"/>
      <w:marBottom w:val="0"/>
      <w:divBdr>
        <w:top w:val="none" w:sz="0" w:space="0" w:color="auto"/>
        <w:left w:val="none" w:sz="0" w:space="0" w:color="auto"/>
        <w:bottom w:val="none" w:sz="0" w:space="0" w:color="auto"/>
        <w:right w:val="none" w:sz="0" w:space="0" w:color="auto"/>
      </w:divBdr>
      <w:divsChild>
        <w:div w:id="776829277">
          <w:marLeft w:val="0"/>
          <w:marRight w:val="0"/>
          <w:marTop w:val="0"/>
          <w:marBottom w:val="0"/>
          <w:divBdr>
            <w:top w:val="none" w:sz="0" w:space="0" w:color="auto"/>
            <w:left w:val="none" w:sz="0" w:space="0" w:color="auto"/>
            <w:bottom w:val="none" w:sz="0" w:space="0" w:color="auto"/>
            <w:right w:val="none" w:sz="0" w:space="0" w:color="auto"/>
          </w:divBdr>
        </w:div>
      </w:divsChild>
    </w:div>
    <w:div w:id="124353709">
      <w:bodyDiv w:val="1"/>
      <w:marLeft w:val="0"/>
      <w:marRight w:val="0"/>
      <w:marTop w:val="0"/>
      <w:marBottom w:val="0"/>
      <w:divBdr>
        <w:top w:val="none" w:sz="0" w:space="0" w:color="auto"/>
        <w:left w:val="none" w:sz="0" w:space="0" w:color="auto"/>
        <w:bottom w:val="none" w:sz="0" w:space="0" w:color="auto"/>
        <w:right w:val="none" w:sz="0" w:space="0" w:color="auto"/>
      </w:divBdr>
      <w:divsChild>
        <w:div w:id="1001347839">
          <w:marLeft w:val="0"/>
          <w:marRight w:val="0"/>
          <w:marTop w:val="0"/>
          <w:marBottom w:val="0"/>
          <w:divBdr>
            <w:top w:val="none" w:sz="0" w:space="0" w:color="auto"/>
            <w:left w:val="none" w:sz="0" w:space="0" w:color="auto"/>
            <w:bottom w:val="none" w:sz="0" w:space="0" w:color="auto"/>
            <w:right w:val="none" w:sz="0" w:space="0" w:color="auto"/>
          </w:divBdr>
        </w:div>
      </w:divsChild>
    </w:div>
    <w:div w:id="124857898">
      <w:bodyDiv w:val="1"/>
      <w:marLeft w:val="0"/>
      <w:marRight w:val="0"/>
      <w:marTop w:val="0"/>
      <w:marBottom w:val="0"/>
      <w:divBdr>
        <w:top w:val="none" w:sz="0" w:space="0" w:color="auto"/>
        <w:left w:val="none" w:sz="0" w:space="0" w:color="auto"/>
        <w:bottom w:val="none" w:sz="0" w:space="0" w:color="auto"/>
        <w:right w:val="none" w:sz="0" w:space="0" w:color="auto"/>
      </w:divBdr>
      <w:divsChild>
        <w:div w:id="99765206">
          <w:marLeft w:val="1080"/>
          <w:marRight w:val="0"/>
          <w:marTop w:val="200"/>
          <w:marBottom w:val="0"/>
          <w:divBdr>
            <w:top w:val="none" w:sz="0" w:space="0" w:color="auto"/>
            <w:left w:val="none" w:sz="0" w:space="0" w:color="auto"/>
            <w:bottom w:val="none" w:sz="0" w:space="0" w:color="auto"/>
            <w:right w:val="none" w:sz="0" w:space="0" w:color="auto"/>
          </w:divBdr>
        </w:div>
        <w:div w:id="382024914">
          <w:marLeft w:val="1080"/>
          <w:marRight w:val="0"/>
          <w:marTop w:val="200"/>
          <w:marBottom w:val="0"/>
          <w:divBdr>
            <w:top w:val="none" w:sz="0" w:space="0" w:color="auto"/>
            <w:left w:val="none" w:sz="0" w:space="0" w:color="auto"/>
            <w:bottom w:val="none" w:sz="0" w:space="0" w:color="auto"/>
            <w:right w:val="none" w:sz="0" w:space="0" w:color="auto"/>
          </w:divBdr>
        </w:div>
        <w:div w:id="1234848708">
          <w:marLeft w:val="720"/>
          <w:marRight w:val="0"/>
          <w:marTop w:val="200"/>
          <w:marBottom w:val="0"/>
          <w:divBdr>
            <w:top w:val="none" w:sz="0" w:space="0" w:color="auto"/>
            <w:left w:val="none" w:sz="0" w:space="0" w:color="auto"/>
            <w:bottom w:val="none" w:sz="0" w:space="0" w:color="auto"/>
            <w:right w:val="none" w:sz="0" w:space="0" w:color="auto"/>
          </w:divBdr>
        </w:div>
        <w:div w:id="1250700106">
          <w:marLeft w:val="1080"/>
          <w:marRight w:val="0"/>
          <w:marTop w:val="200"/>
          <w:marBottom w:val="0"/>
          <w:divBdr>
            <w:top w:val="none" w:sz="0" w:space="0" w:color="auto"/>
            <w:left w:val="none" w:sz="0" w:space="0" w:color="auto"/>
            <w:bottom w:val="none" w:sz="0" w:space="0" w:color="auto"/>
            <w:right w:val="none" w:sz="0" w:space="0" w:color="auto"/>
          </w:divBdr>
        </w:div>
        <w:div w:id="1303847274">
          <w:marLeft w:val="1080"/>
          <w:marRight w:val="0"/>
          <w:marTop w:val="200"/>
          <w:marBottom w:val="0"/>
          <w:divBdr>
            <w:top w:val="none" w:sz="0" w:space="0" w:color="auto"/>
            <w:left w:val="none" w:sz="0" w:space="0" w:color="auto"/>
            <w:bottom w:val="none" w:sz="0" w:space="0" w:color="auto"/>
            <w:right w:val="none" w:sz="0" w:space="0" w:color="auto"/>
          </w:divBdr>
        </w:div>
        <w:div w:id="1316031342">
          <w:marLeft w:val="720"/>
          <w:marRight w:val="0"/>
          <w:marTop w:val="200"/>
          <w:marBottom w:val="0"/>
          <w:divBdr>
            <w:top w:val="none" w:sz="0" w:space="0" w:color="auto"/>
            <w:left w:val="none" w:sz="0" w:space="0" w:color="auto"/>
            <w:bottom w:val="none" w:sz="0" w:space="0" w:color="auto"/>
            <w:right w:val="none" w:sz="0" w:space="0" w:color="auto"/>
          </w:divBdr>
        </w:div>
        <w:div w:id="1341467785">
          <w:marLeft w:val="1080"/>
          <w:marRight w:val="0"/>
          <w:marTop w:val="200"/>
          <w:marBottom w:val="0"/>
          <w:divBdr>
            <w:top w:val="none" w:sz="0" w:space="0" w:color="auto"/>
            <w:left w:val="none" w:sz="0" w:space="0" w:color="auto"/>
            <w:bottom w:val="none" w:sz="0" w:space="0" w:color="auto"/>
            <w:right w:val="none" w:sz="0" w:space="0" w:color="auto"/>
          </w:divBdr>
        </w:div>
        <w:div w:id="1412697004">
          <w:marLeft w:val="360"/>
          <w:marRight w:val="0"/>
          <w:marTop w:val="200"/>
          <w:marBottom w:val="0"/>
          <w:divBdr>
            <w:top w:val="none" w:sz="0" w:space="0" w:color="auto"/>
            <w:left w:val="none" w:sz="0" w:space="0" w:color="auto"/>
            <w:bottom w:val="none" w:sz="0" w:space="0" w:color="auto"/>
            <w:right w:val="none" w:sz="0" w:space="0" w:color="auto"/>
          </w:divBdr>
        </w:div>
        <w:div w:id="1543401401">
          <w:marLeft w:val="1080"/>
          <w:marRight w:val="0"/>
          <w:marTop w:val="200"/>
          <w:marBottom w:val="0"/>
          <w:divBdr>
            <w:top w:val="none" w:sz="0" w:space="0" w:color="auto"/>
            <w:left w:val="none" w:sz="0" w:space="0" w:color="auto"/>
            <w:bottom w:val="none" w:sz="0" w:space="0" w:color="auto"/>
            <w:right w:val="none" w:sz="0" w:space="0" w:color="auto"/>
          </w:divBdr>
        </w:div>
        <w:div w:id="1781220620">
          <w:marLeft w:val="720"/>
          <w:marRight w:val="0"/>
          <w:marTop w:val="200"/>
          <w:marBottom w:val="0"/>
          <w:divBdr>
            <w:top w:val="none" w:sz="0" w:space="0" w:color="auto"/>
            <w:left w:val="none" w:sz="0" w:space="0" w:color="auto"/>
            <w:bottom w:val="none" w:sz="0" w:space="0" w:color="auto"/>
            <w:right w:val="none" w:sz="0" w:space="0" w:color="auto"/>
          </w:divBdr>
        </w:div>
      </w:divsChild>
    </w:div>
    <w:div w:id="132331617">
      <w:bodyDiv w:val="1"/>
      <w:marLeft w:val="0"/>
      <w:marRight w:val="0"/>
      <w:marTop w:val="0"/>
      <w:marBottom w:val="0"/>
      <w:divBdr>
        <w:top w:val="none" w:sz="0" w:space="0" w:color="auto"/>
        <w:left w:val="none" w:sz="0" w:space="0" w:color="auto"/>
        <w:bottom w:val="none" w:sz="0" w:space="0" w:color="auto"/>
        <w:right w:val="none" w:sz="0" w:space="0" w:color="auto"/>
      </w:divBdr>
      <w:divsChild>
        <w:div w:id="749473820">
          <w:marLeft w:val="0"/>
          <w:marRight w:val="0"/>
          <w:marTop w:val="0"/>
          <w:marBottom w:val="0"/>
          <w:divBdr>
            <w:top w:val="none" w:sz="0" w:space="0" w:color="auto"/>
            <w:left w:val="none" w:sz="0" w:space="0" w:color="auto"/>
            <w:bottom w:val="none" w:sz="0" w:space="0" w:color="auto"/>
            <w:right w:val="none" w:sz="0" w:space="0" w:color="auto"/>
          </w:divBdr>
        </w:div>
      </w:divsChild>
    </w:div>
    <w:div w:id="134958123">
      <w:bodyDiv w:val="1"/>
      <w:marLeft w:val="0"/>
      <w:marRight w:val="0"/>
      <w:marTop w:val="0"/>
      <w:marBottom w:val="0"/>
      <w:divBdr>
        <w:top w:val="none" w:sz="0" w:space="0" w:color="auto"/>
        <w:left w:val="none" w:sz="0" w:space="0" w:color="auto"/>
        <w:bottom w:val="none" w:sz="0" w:space="0" w:color="auto"/>
        <w:right w:val="none" w:sz="0" w:space="0" w:color="auto"/>
      </w:divBdr>
      <w:divsChild>
        <w:div w:id="1945770459">
          <w:marLeft w:val="0"/>
          <w:marRight w:val="0"/>
          <w:marTop w:val="0"/>
          <w:marBottom w:val="0"/>
          <w:divBdr>
            <w:top w:val="none" w:sz="0" w:space="0" w:color="auto"/>
            <w:left w:val="none" w:sz="0" w:space="0" w:color="auto"/>
            <w:bottom w:val="none" w:sz="0" w:space="0" w:color="auto"/>
            <w:right w:val="none" w:sz="0" w:space="0" w:color="auto"/>
          </w:divBdr>
        </w:div>
      </w:divsChild>
    </w:div>
    <w:div w:id="135490664">
      <w:bodyDiv w:val="1"/>
      <w:marLeft w:val="0"/>
      <w:marRight w:val="0"/>
      <w:marTop w:val="0"/>
      <w:marBottom w:val="0"/>
      <w:divBdr>
        <w:top w:val="none" w:sz="0" w:space="0" w:color="auto"/>
        <w:left w:val="none" w:sz="0" w:space="0" w:color="auto"/>
        <w:bottom w:val="none" w:sz="0" w:space="0" w:color="auto"/>
        <w:right w:val="none" w:sz="0" w:space="0" w:color="auto"/>
      </w:divBdr>
    </w:div>
    <w:div w:id="136000879">
      <w:bodyDiv w:val="1"/>
      <w:marLeft w:val="0"/>
      <w:marRight w:val="0"/>
      <w:marTop w:val="0"/>
      <w:marBottom w:val="0"/>
      <w:divBdr>
        <w:top w:val="none" w:sz="0" w:space="0" w:color="auto"/>
        <w:left w:val="none" w:sz="0" w:space="0" w:color="auto"/>
        <w:bottom w:val="none" w:sz="0" w:space="0" w:color="auto"/>
        <w:right w:val="none" w:sz="0" w:space="0" w:color="auto"/>
      </w:divBdr>
      <w:divsChild>
        <w:div w:id="1042828637">
          <w:marLeft w:val="0"/>
          <w:marRight w:val="0"/>
          <w:marTop w:val="0"/>
          <w:marBottom w:val="0"/>
          <w:divBdr>
            <w:top w:val="none" w:sz="0" w:space="0" w:color="auto"/>
            <w:left w:val="none" w:sz="0" w:space="0" w:color="auto"/>
            <w:bottom w:val="none" w:sz="0" w:space="0" w:color="auto"/>
            <w:right w:val="none" w:sz="0" w:space="0" w:color="auto"/>
          </w:divBdr>
        </w:div>
      </w:divsChild>
    </w:div>
    <w:div w:id="150224023">
      <w:bodyDiv w:val="1"/>
      <w:marLeft w:val="0"/>
      <w:marRight w:val="0"/>
      <w:marTop w:val="0"/>
      <w:marBottom w:val="0"/>
      <w:divBdr>
        <w:top w:val="none" w:sz="0" w:space="0" w:color="auto"/>
        <w:left w:val="none" w:sz="0" w:space="0" w:color="auto"/>
        <w:bottom w:val="none" w:sz="0" w:space="0" w:color="auto"/>
        <w:right w:val="none" w:sz="0" w:space="0" w:color="auto"/>
      </w:divBdr>
      <w:divsChild>
        <w:div w:id="1220089424">
          <w:marLeft w:val="0"/>
          <w:marRight w:val="0"/>
          <w:marTop w:val="0"/>
          <w:marBottom w:val="0"/>
          <w:divBdr>
            <w:top w:val="none" w:sz="0" w:space="0" w:color="auto"/>
            <w:left w:val="none" w:sz="0" w:space="0" w:color="auto"/>
            <w:bottom w:val="none" w:sz="0" w:space="0" w:color="auto"/>
            <w:right w:val="none" w:sz="0" w:space="0" w:color="auto"/>
          </w:divBdr>
        </w:div>
      </w:divsChild>
    </w:div>
    <w:div w:id="182323017">
      <w:bodyDiv w:val="1"/>
      <w:marLeft w:val="0"/>
      <w:marRight w:val="0"/>
      <w:marTop w:val="0"/>
      <w:marBottom w:val="0"/>
      <w:divBdr>
        <w:top w:val="none" w:sz="0" w:space="0" w:color="auto"/>
        <w:left w:val="none" w:sz="0" w:space="0" w:color="auto"/>
        <w:bottom w:val="none" w:sz="0" w:space="0" w:color="auto"/>
        <w:right w:val="none" w:sz="0" w:space="0" w:color="auto"/>
      </w:divBdr>
      <w:divsChild>
        <w:div w:id="1500998400">
          <w:marLeft w:val="0"/>
          <w:marRight w:val="0"/>
          <w:marTop w:val="0"/>
          <w:marBottom w:val="0"/>
          <w:divBdr>
            <w:top w:val="none" w:sz="0" w:space="0" w:color="auto"/>
            <w:left w:val="none" w:sz="0" w:space="0" w:color="auto"/>
            <w:bottom w:val="none" w:sz="0" w:space="0" w:color="auto"/>
            <w:right w:val="none" w:sz="0" w:space="0" w:color="auto"/>
          </w:divBdr>
        </w:div>
      </w:divsChild>
    </w:div>
    <w:div w:id="182860597">
      <w:bodyDiv w:val="1"/>
      <w:marLeft w:val="0"/>
      <w:marRight w:val="0"/>
      <w:marTop w:val="0"/>
      <w:marBottom w:val="0"/>
      <w:divBdr>
        <w:top w:val="none" w:sz="0" w:space="0" w:color="auto"/>
        <w:left w:val="none" w:sz="0" w:space="0" w:color="auto"/>
        <w:bottom w:val="none" w:sz="0" w:space="0" w:color="auto"/>
        <w:right w:val="none" w:sz="0" w:space="0" w:color="auto"/>
      </w:divBdr>
      <w:divsChild>
        <w:div w:id="157888239">
          <w:marLeft w:val="0"/>
          <w:marRight w:val="0"/>
          <w:marTop w:val="0"/>
          <w:marBottom w:val="0"/>
          <w:divBdr>
            <w:top w:val="none" w:sz="0" w:space="0" w:color="auto"/>
            <w:left w:val="none" w:sz="0" w:space="0" w:color="auto"/>
            <w:bottom w:val="none" w:sz="0" w:space="0" w:color="auto"/>
            <w:right w:val="none" w:sz="0" w:space="0" w:color="auto"/>
          </w:divBdr>
        </w:div>
      </w:divsChild>
    </w:div>
    <w:div w:id="190454790">
      <w:bodyDiv w:val="1"/>
      <w:marLeft w:val="0"/>
      <w:marRight w:val="0"/>
      <w:marTop w:val="0"/>
      <w:marBottom w:val="0"/>
      <w:divBdr>
        <w:top w:val="none" w:sz="0" w:space="0" w:color="auto"/>
        <w:left w:val="none" w:sz="0" w:space="0" w:color="auto"/>
        <w:bottom w:val="none" w:sz="0" w:space="0" w:color="auto"/>
        <w:right w:val="none" w:sz="0" w:space="0" w:color="auto"/>
      </w:divBdr>
      <w:divsChild>
        <w:div w:id="851257113">
          <w:marLeft w:val="0"/>
          <w:marRight w:val="0"/>
          <w:marTop w:val="0"/>
          <w:marBottom w:val="0"/>
          <w:divBdr>
            <w:top w:val="none" w:sz="0" w:space="0" w:color="auto"/>
            <w:left w:val="none" w:sz="0" w:space="0" w:color="auto"/>
            <w:bottom w:val="none" w:sz="0" w:space="0" w:color="auto"/>
            <w:right w:val="none" w:sz="0" w:space="0" w:color="auto"/>
          </w:divBdr>
        </w:div>
      </w:divsChild>
    </w:div>
    <w:div w:id="193882167">
      <w:bodyDiv w:val="1"/>
      <w:marLeft w:val="0"/>
      <w:marRight w:val="0"/>
      <w:marTop w:val="0"/>
      <w:marBottom w:val="0"/>
      <w:divBdr>
        <w:top w:val="none" w:sz="0" w:space="0" w:color="auto"/>
        <w:left w:val="none" w:sz="0" w:space="0" w:color="auto"/>
        <w:bottom w:val="none" w:sz="0" w:space="0" w:color="auto"/>
        <w:right w:val="none" w:sz="0" w:space="0" w:color="auto"/>
      </w:divBdr>
    </w:div>
    <w:div w:id="199245206">
      <w:bodyDiv w:val="1"/>
      <w:marLeft w:val="0"/>
      <w:marRight w:val="0"/>
      <w:marTop w:val="0"/>
      <w:marBottom w:val="0"/>
      <w:divBdr>
        <w:top w:val="none" w:sz="0" w:space="0" w:color="auto"/>
        <w:left w:val="none" w:sz="0" w:space="0" w:color="auto"/>
        <w:bottom w:val="none" w:sz="0" w:space="0" w:color="auto"/>
        <w:right w:val="none" w:sz="0" w:space="0" w:color="auto"/>
      </w:divBdr>
      <w:divsChild>
        <w:div w:id="903373304">
          <w:marLeft w:val="0"/>
          <w:marRight w:val="0"/>
          <w:marTop w:val="0"/>
          <w:marBottom w:val="0"/>
          <w:divBdr>
            <w:top w:val="none" w:sz="0" w:space="0" w:color="auto"/>
            <w:left w:val="none" w:sz="0" w:space="0" w:color="auto"/>
            <w:bottom w:val="none" w:sz="0" w:space="0" w:color="auto"/>
            <w:right w:val="none" w:sz="0" w:space="0" w:color="auto"/>
          </w:divBdr>
        </w:div>
      </w:divsChild>
    </w:div>
    <w:div w:id="208418024">
      <w:bodyDiv w:val="1"/>
      <w:marLeft w:val="0"/>
      <w:marRight w:val="0"/>
      <w:marTop w:val="0"/>
      <w:marBottom w:val="0"/>
      <w:divBdr>
        <w:top w:val="none" w:sz="0" w:space="0" w:color="auto"/>
        <w:left w:val="none" w:sz="0" w:space="0" w:color="auto"/>
        <w:bottom w:val="none" w:sz="0" w:space="0" w:color="auto"/>
        <w:right w:val="none" w:sz="0" w:space="0" w:color="auto"/>
      </w:divBdr>
      <w:divsChild>
        <w:div w:id="654144620">
          <w:marLeft w:val="0"/>
          <w:marRight w:val="0"/>
          <w:marTop w:val="0"/>
          <w:marBottom w:val="0"/>
          <w:divBdr>
            <w:top w:val="none" w:sz="0" w:space="0" w:color="auto"/>
            <w:left w:val="none" w:sz="0" w:space="0" w:color="auto"/>
            <w:bottom w:val="none" w:sz="0" w:space="0" w:color="auto"/>
            <w:right w:val="none" w:sz="0" w:space="0" w:color="auto"/>
          </w:divBdr>
        </w:div>
      </w:divsChild>
    </w:div>
    <w:div w:id="217133160">
      <w:bodyDiv w:val="1"/>
      <w:marLeft w:val="0"/>
      <w:marRight w:val="0"/>
      <w:marTop w:val="0"/>
      <w:marBottom w:val="0"/>
      <w:divBdr>
        <w:top w:val="none" w:sz="0" w:space="0" w:color="auto"/>
        <w:left w:val="none" w:sz="0" w:space="0" w:color="auto"/>
        <w:bottom w:val="none" w:sz="0" w:space="0" w:color="auto"/>
        <w:right w:val="none" w:sz="0" w:space="0" w:color="auto"/>
      </w:divBdr>
      <w:divsChild>
        <w:div w:id="547379073">
          <w:marLeft w:val="0"/>
          <w:marRight w:val="0"/>
          <w:marTop w:val="0"/>
          <w:marBottom w:val="0"/>
          <w:divBdr>
            <w:top w:val="none" w:sz="0" w:space="0" w:color="auto"/>
            <w:left w:val="none" w:sz="0" w:space="0" w:color="auto"/>
            <w:bottom w:val="none" w:sz="0" w:space="0" w:color="auto"/>
            <w:right w:val="none" w:sz="0" w:space="0" w:color="auto"/>
          </w:divBdr>
        </w:div>
      </w:divsChild>
    </w:div>
    <w:div w:id="229777343">
      <w:bodyDiv w:val="1"/>
      <w:marLeft w:val="0"/>
      <w:marRight w:val="0"/>
      <w:marTop w:val="0"/>
      <w:marBottom w:val="0"/>
      <w:divBdr>
        <w:top w:val="none" w:sz="0" w:space="0" w:color="auto"/>
        <w:left w:val="none" w:sz="0" w:space="0" w:color="auto"/>
        <w:bottom w:val="none" w:sz="0" w:space="0" w:color="auto"/>
        <w:right w:val="none" w:sz="0" w:space="0" w:color="auto"/>
      </w:divBdr>
      <w:divsChild>
        <w:div w:id="267977922">
          <w:marLeft w:val="0"/>
          <w:marRight w:val="0"/>
          <w:marTop w:val="0"/>
          <w:marBottom w:val="0"/>
          <w:divBdr>
            <w:top w:val="none" w:sz="0" w:space="0" w:color="auto"/>
            <w:left w:val="none" w:sz="0" w:space="0" w:color="auto"/>
            <w:bottom w:val="none" w:sz="0" w:space="0" w:color="auto"/>
            <w:right w:val="none" w:sz="0" w:space="0" w:color="auto"/>
          </w:divBdr>
        </w:div>
      </w:divsChild>
    </w:div>
    <w:div w:id="238751965">
      <w:bodyDiv w:val="1"/>
      <w:marLeft w:val="0"/>
      <w:marRight w:val="0"/>
      <w:marTop w:val="0"/>
      <w:marBottom w:val="0"/>
      <w:divBdr>
        <w:top w:val="none" w:sz="0" w:space="0" w:color="auto"/>
        <w:left w:val="none" w:sz="0" w:space="0" w:color="auto"/>
        <w:bottom w:val="none" w:sz="0" w:space="0" w:color="auto"/>
        <w:right w:val="none" w:sz="0" w:space="0" w:color="auto"/>
      </w:divBdr>
      <w:divsChild>
        <w:div w:id="2047556816">
          <w:marLeft w:val="0"/>
          <w:marRight w:val="0"/>
          <w:marTop w:val="0"/>
          <w:marBottom w:val="0"/>
          <w:divBdr>
            <w:top w:val="none" w:sz="0" w:space="0" w:color="auto"/>
            <w:left w:val="none" w:sz="0" w:space="0" w:color="auto"/>
            <w:bottom w:val="none" w:sz="0" w:space="0" w:color="auto"/>
            <w:right w:val="none" w:sz="0" w:space="0" w:color="auto"/>
          </w:divBdr>
        </w:div>
      </w:divsChild>
    </w:div>
    <w:div w:id="245967961">
      <w:bodyDiv w:val="1"/>
      <w:marLeft w:val="0"/>
      <w:marRight w:val="0"/>
      <w:marTop w:val="0"/>
      <w:marBottom w:val="0"/>
      <w:divBdr>
        <w:top w:val="none" w:sz="0" w:space="0" w:color="auto"/>
        <w:left w:val="none" w:sz="0" w:space="0" w:color="auto"/>
        <w:bottom w:val="none" w:sz="0" w:space="0" w:color="auto"/>
        <w:right w:val="none" w:sz="0" w:space="0" w:color="auto"/>
      </w:divBdr>
      <w:divsChild>
        <w:div w:id="689264403">
          <w:marLeft w:val="0"/>
          <w:marRight w:val="0"/>
          <w:marTop w:val="0"/>
          <w:marBottom w:val="0"/>
          <w:divBdr>
            <w:top w:val="none" w:sz="0" w:space="0" w:color="auto"/>
            <w:left w:val="none" w:sz="0" w:space="0" w:color="auto"/>
            <w:bottom w:val="none" w:sz="0" w:space="0" w:color="auto"/>
            <w:right w:val="none" w:sz="0" w:space="0" w:color="auto"/>
          </w:divBdr>
        </w:div>
      </w:divsChild>
    </w:div>
    <w:div w:id="248542235">
      <w:bodyDiv w:val="1"/>
      <w:marLeft w:val="0"/>
      <w:marRight w:val="0"/>
      <w:marTop w:val="0"/>
      <w:marBottom w:val="0"/>
      <w:divBdr>
        <w:top w:val="none" w:sz="0" w:space="0" w:color="auto"/>
        <w:left w:val="none" w:sz="0" w:space="0" w:color="auto"/>
        <w:bottom w:val="none" w:sz="0" w:space="0" w:color="auto"/>
        <w:right w:val="none" w:sz="0" w:space="0" w:color="auto"/>
      </w:divBdr>
      <w:divsChild>
        <w:div w:id="286081749">
          <w:marLeft w:val="0"/>
          <w:marRight w:val="0"/>
          <w:marTop w:val="0"/>
          <w:marBottom w:val="0"/>
          <w:divBdr>
            <w:top w:val="none" w:sz="0" w:space="0" w:color="auto"/>
            <w:left w:val="none" w:sz="0" w:space="0" w:color="auto"/>
            <w:bottom w:val="none" w:sz="0" w:space="0" w:color="auto"/>
            <w:right w:val="none" w:sz="0" w:space="0" w:color="auto"/>
          </w:divBdr>
        </w:div>
      </w:divsChild>
    </w:div>
    <w:div w:id="269582046">
      <w:bodyDiv w:val="1"/>
      <w:marLeft w:val="0"/>
      <w:marRight w:val="0"/>
      <w:marTop w:val="0"/>
      <w:marBottom w:val="0"/>
      <w:divBdr>
        <w:top w:val="none" w:sz="0" w:space="0" w:color="auto"/>
        <w:left w:val="none" w:sz="0" w:space="0" w:color="auto"/>
        <w:bottom w:val="none" w:sz="0" w:space="0" w:color="auto"/>
        <w:right w:val="none" w:sz="0" w:space="0" w:color="auto"/>
      </w:divBdr>
    </w:div>
    <w:div w:id="269823426">
      <w:bodyDiv w:val="1"/>
      <w:marLeft w:val="0"/>
      <w:marRight w:val="0"/>
      <w:marTop w:val="0"/>
      <w:marBottom w:val="0"/>
      <w:divBdr>
        <w:top w:val="none" w:sz="0" w:space="0" w:color="auto"/>
        <w:left w:val="none" w:sz="0" w:space="0" w:color="auto"/>
        <w:bottom w:val="none" w:sz="0" w:space="0" w:color="auto"/>
        <w:right w:val="none" w:sz="0" w:space="0" w:color="auto"/>
      </w:divBdr>
      <w:divsChild>
        <w:div w:id="1474519941">
          <w:marLeft w:val="0"/>
          <w:marRight w:val="0"/>
          <w:marTop w:val="0"/>
          <w:marBottom w:val="0"/>
          <w:divBdr>
            <w:top w:val="none" w:sz="0" w:space="0" w:color="auto"/>
            <w:left w:val="none" w:sz="0" w:space="0" w:color="auto"/>
            <w:bottom w:val="none" w:sz="0" w:space="0" w:color="auto"/>
            <w:right w:val="none" w:sz="0" w:space="0" w:color="auto"/>
          </w:divBdr>
        </w:div>
      </w:divsChild>
    </w:div>
    <w:div w:id="291980847">
      <w:bodyDiv w:val="1"/>
      <w:marLeft w:val="0"/>
      <w:marRight w:val="0"/>
      <w:marTop w:val="0"/>
      <w:marBottom w:val="0"/>
      <w:divBdr>
        <w:top w:val="none" w:sz="0" w:space="0" w:color="auto"/>
        <w:left w:val="none" w:sz="0" w:space="0" w:color="auto"/>
        <w:bottom w:val="none" w:sz="0" w:space="0" w:color="auto"/>
        <w:right w:val="none" w:sz="0" w:space="0" w:color="auto"/>
      </w:divBdr>
      <w:divsChild>
        <w:div w:id="92945459">
          <w:marLeft w:val="0"/>
          <w:marRight w:val="0"/>
          <w:marTop w:val="0"/>
          <w:marBottom w:val="0"/>
          <w:divBdr>
            <w:top w:val="none" w:sz="0" w:space="0" w:color="auto"/>
            <w:left w:val="none" w:sz="0" w:space="0" w:color="auto"/>
            <w:bottom w:val="none" w:sz="0" w:space="0" w:color="auto"/>
            <w:right w:val="none" w:sz="0" w:space="0" w:color="auto"/>
          </w:divBdr>
        </w:div>
      </w:divsChild>
    </w:div>
    <w:div w:id="294217392">
      <w:bodyDiv w:val="1"/>
      <w:marLeft w:val="0"/>
      <w:marRight w:val="0"/>
      <w:marTop w:val="0"/>
      <w:marBottom w:val="0"/>
      <w:divBdr>
        <w:top w:val="none" w:sz="0" w:space="0" w:color="auto"/>
        <w:left w:val="none" w:sz="0" w:space="0" w:color="auto"/>
        <w:bottom w:val="none" w:sz="0" w:space="0" w:color="auto"/>
        <w:right w:val="none" w:sz="0" w:space="0" w:color="auto"/>
      </w:divBdr>
    </w:div>
    <w:div w:id="303892358">
      <w:bodyDiv w:val="1"/>
      <w:marLeft w:val="0"/>
      <w:marRight w:val="0"/>
      <w:marTop w:val="0"/>
      <w:marBottom w:val="0"/>
      <w:divBdr>
        <w:top w:val="none" w:sz="0" w:space="0" w:color="auto"/>
        <w:left w:val="none" w:sz="0" w:space="0" w:color="auto"/>
        <w:bottom w:val="none" w:sz="0" w:space="0" w:color="auto"/>
        <w:right w:val="none" w:sz="0" w:space="0" w:color="auto"/>
      </w:divBdr>
      <w:divsChild>
        <w:div w:id="455028559">
          <w:marLeft w:val="0"/>
          <w:marRight w:val="0"/>
          <w:marTop w:val="0"/>
          <w:marBottom w:val="0"/>
          <w:divBdr>
            <w:top w:val="none" w:sz="0" w:space="0" w:color="auto"/>
            <w:left w:val="none" w:sz="0" w:space="0" w:color="auto"/>
            <w:bottom w:val="none" w:sz="0" w:space="0" w:color="auto"/>
            <w:right w:val="none" w:sz="0" w:space="0" w:color="auto"/>
          </w:divBdr>
        </w:div>
      </w:divsChild>
    </w:div>
    <w:div w:id="310326106">
      <w:bodyDiv w:val="1"/>
      <w:marLeft w:val="0"/>
      <w:marRight w:val="0"/>
      <w:marTop w:val="0"/>
      <w:marBottom w:val="0"/>
      <w:divBdr>
        <w:top w:val="none" w:sz="0" w:space="0" w:color="auto"/>
        <w:left w:val="none" w:sz="0" w:space="0" w:color="auto"/>
        <w:bottom w:val="none" w:sz="0" w:space="0" w:color="auto"/>
        <w:right w:val="none" w:sz="0" w:space="0" w:color="auto"/>
      </w:divBdr>
      <w:divsChild>
        <w:div w:id="892958765">
          <w:marLeft w:val="0"/>
          <w:marRight w:val="0"/>
          <w:marTop w:val="0"/>
          <w:marBottom w:val="0"/>
          <w:divBdr>
            <w:top w:val="none" w:sz="0" w:space="0" w:color="auto"/>
            <w:left w:val="none" w:sz="0" w:space="0" w:color="auto"/>
            <w:bottom w:val="none" w:sz="0" w:space="0" w:color="auto"/>
            <w:right w:val="none" w:sz="0" w:space="0" w:color="auto"/>
          </w:divBdr>
        </w:div>
      </w:divsChild>
    </w:div>
    <w:div w:id="320617689">
      <w:bodyDiv w:val="1"/>
      <w:marLeft w:val="0"/>
      <w:marRight w:val="0"/>
      <w:marTop w:val="0"/>
      <w:marBottom w:val="0"/>
      <w:divBdr>
        <w:top w:val="none" w:sz="0" w:space="0" w:color="auto"/>
        <w:left w:val="none" w:sz="0" w:space="0" w:color="auto"/>
        <w:bottom w:val="none" w:sz="0" w:space="0" w:color="auto"/>
        <w:right w:val="none" w:sz="0" w:space="0" w:color="auto"/>
      </w:divBdr>
      <w:divsChild>
        <w:div w:id="1157065459">
          <w:marLeft w:val="0"/>
          <w:marRight w:val="0"/>
          <w:marTop w:val="0"/>
          <w:marBottom w:val="0"/>
          <w:divBdr>
            <w:top w:val="none" w:sz="0" w:space="0" w:color="auto"/>
            <w:left w:val="none" w:sz="0" w:space="0" w:color="auto"/>
            <w:bottom w:val="none" w:sz="0" w:space="0" w:color="auto"/>
            <w:right w:val="none" w:sz="0" w:space="0" w:color="auto"/>
          </w:divBdr>
        </w:div>
      </w:divsChild>
    </w:div>
    <w:div w:id="353267156">
      <w:bodyDiv w:val="1"/>
      <w:marLeft w:val="0"/>
      <w:marRight w:val="0"/>
      <w:marTop w:val="0"/>
      <w:marBottom w:val="0"/>
      <w:divBdr>
        <w:top w:val="none" w:sz="0" w:space="0" w:color="auto"/>
        <w:left w:val="none" w:sz="0" w:space="0" w:color="auto"/>
        <w:bottom w:val="none" w:sz="0" w:space="0" w:color="auto"/>
        <w:right w:val="none" w:sz="0" w:space="0" w:color="auto"/>
      </w:divBdr>
      <w:divsChild>
        <w:div w:id="1464470075">
          <w:marLeft w:val="0"/>
          <w:marRight w:val="0"/>
          <w:marTop w:val="0"/>
          <w:marBottom w:val="0"/>
          <w:divBdr>
            <w:top w:val="none" w:sz="0" w:space="0" w:color="auto"/>
            <w:left w:val="none" w:sz="0" w:space="0" w:color="auto"/>
            <w:bottom w:val="none" w:sz="0" w:space="0" w:color="auto"/>
            <w:right w:val="none" w:sz="0" w:space="0" w:color="auto"/>
          </w:divBdr>
        </w:div>
      </w:divsChild>
    </w:div>
    <w:div w:id="354886439">
      <w:bodyDiv w:val="1"/>
      <w:marLeft w:val="0"/>
      <w:marRight w:val="0"/>
      <w:marTop w:val="0"/>
      <w:marBottom w:val="0"/>
      <w:divBdr>
        <w:top w:val="none" w:sz="0" w:space="0" w:color="auto"/>
        <w:left w:val="none" w:sz="0" w:space="0" w:color="auto"/>
        <w:bottom w:val="none" w:sz="0" w:space="0" w:color="auto"/>
        <w:right w:val="none" w:sz="0" w:space="0" w:color="auto"/>
      </w:divBdr>
      <w:divsChild>
        <w:div w:id="716274167">
          <w:marLeft w:val="0"/>
          <w:marRight w:val="0"/>
          <w:marTop w:val="0"/>
          <w:marBottom w:val="0"/>
          <w:divBdr>
            <w:top w:val="none" w:sz="0" w:space="0" w:color="auto"/>
            <w:left w:val="none" w:sz="0" w:space="0" w:color="auto"/>
            <w:bottom w:val="none" w:sz="0" w:space="0" w:color="auto"/>
            <w:right w:val="none" w:sz="0" w:space="0" w:color="auto"/>
          </w:divBdr>
        </w:div>
      </w:divsChild>
    </w:div>
    <w:div w:id="359475402">
      <w:bodyDiv w:val="1"/>
      <w:marLeft w:val="0"/>
      <w:marRight w:val="0"/>
      <w:marTop w:val="0"/>
      <w:marBottom w:val="0"/>
      <w:divBdr>
        <w:top w:val="none" w:sz="0" w:space="0" w:color="auto"/>
        <w:left w:val="none" w:sz="0" w:space="0" w:color="auto"/>
        <w:bottom w:val="none" w:sz="0" w:space="0" w:color="auto"/>
        <w:right w:val="none" w:sz="0" w:space="0" w:color="auto"/>
      </w:divBdr>
      <w:divsChild>
        <w:div w:id="2091386968">
          <w:marLeft w:val="0"/>
          <w:marRight w:val="0"/>
          <w:marTop w:val="0"/>
          <w:marBottom w:val="0"/>
          <w:divBdr>
            <w:top w:val="none" w:sz="0" w:space="0" w:color="auto"/>
            <w:left w:val="none" w:sz="0" w:space="0" w:color="auto"/>
            <w:bottom w:val="none" w:sz="0" w:space="0" w:color="auto"/>
            <w:right w:val="none" w:sz="0" w:space="0" w:color="auto"/>
          </w:divBdr>
        </w:div>
      </w:divsChild>
    </w:div>
    <w:div w:id="368385423">
      <w:bodyDiv w:val="1"/>
      <w:marLeft w:val="0"/>
      <w:marRight w:val="0"/>
      <w:marTop w:val="0"/>
      <w:marBottom w:val="0"/>
      <w:divBdr>
        <w:top w:val="none" w:sz="0" w:space="0" w:color="auto"/>
        <w:left w:val="none" w:sz="0" w:space="0" w:color="auto"/>
        <w:bottom w:val="none" w:sz="0" w:space="0" w:color="auto"/>
        <w:right w:val="none" w:sz="0" w:space="0" w:color="auto"/>
      </w:divBdr>
      <w:divsChild>
        <w:div w:id="570847240">
          <w:marLeft w:val="0"/>
          <w:marRight w:val="0"/>
          <w:marTop w:val="0"/>
          <w:marBottom w:val="0"/>
          <w:divBdr>
            <w:top w:val="none" w:sz="0" w:space="0" w:color="auto"/>
            <w:left w:val="none" w:sz="0" w:space="0" w:color="auto"/>
            <w:bottom w:val="none" w:sz="0" w:space="0" w:color="auto"/>
            <w:right w:val="none" w:sz="0" w:space="0" w:color="auto"/>
          </w:divBdr>
        </w:div>
      </w:divsChild>
    </w:div>
    <w:div w:id="391002545">
      <w:bodyDiv w:val="1"/>
      <w:marLeft w:val="0"/>
      <w:marRight w:val="0"/>
      <w:marTop w:val="0"/>
      <w:marBottom w:val="0"/>
      <w:divBdr>
        <w:top w:val="none" w:sz="0" w:space="0" w:color="auto"/>
        <w:left w:val="none" w:sz="0" w:space="0" w:color="auto"/>
        <w:bottom w:val="none" w:sz="0" w:space="0" w:color="auto"/>
        <w:right w:val="none" w:sz="0" w:space="0" w:color="auto"/>
      </w:divBdr>
      <w:divsChild>
        <w:div w:id="2006745024">
          <w:marLeft w:val="0"/>
          <w:marRight w:val="0"/>
          <w:marTop w:val="0"/>
          <w:marBottom w:val="0"/>
          <w:divBdr>
            <w:top w:val="none" w:sz="0" w:space="0" w:color="auto"/>
            <w:left w:val="none" w:sz="0" w:space="0" w:color="auto"/>
            <w:bottom w:val="none" w:sz="0" w:space="0" w:color="auto"/>
            <w:right w:val="none" w:sz="0" w:space="0" w:color="auto"/>
          </w:divBdr>
        </w:div>
      </w:divsChild>
    </w:div>
    <w:div w:id="394478329">
      <w:bodyDiv w:val="1"/>
      <w:marLeft w:val="0"/>
      <w:marRight w:val="0"/>
      <w:marTop w:val="0"/>
      <w:marBottom w:val="0"/>
      <w:divBdr>
        <w:top w:val="none" w:sz="0" w:space="0" w:color="auto"/>
        <w:left w:val="none" w:sz="0" w:space="0" w:color="auto"/>
        <w:bottom w:val="none" w:sz="0" w:space="0" w:color="auto"/>
        <w:right w:val="none" w:sz="0" w:space="0" w:color="auto"/>
      </w:divBdr>
    </w:div>
    <w:div w:id="395321674">
      <w:bodyDiv w:val="1"/>
      <w:marLeft w:val="0"/>
      <w:marRight w:val="0"/>
      <w:marTop w:val="0"/>
      <w:marBottom w:val="0"/>
      <w:divBdr>
        <w:top w:val="none" w:sz="0" w:space="0" w:color="auto"/>
        <w:left w:val="none" w:sz="0" w:space="0" w:color="auto"/>
        <w:bottom w:val="none" w:sz="0" w:space="0" w:color="auto"/>
        <w:right w:val="none" w:sz="0" w:space="0" w:color="auto"/>
      </w:divBdr>
      <w:divsChild>
        <w:div w:id="1410924891">
          <w:marLeft w:val="0"/>
          <w:marRight w:val="0"/>
          <w:marTop w:val="0"/>
          <w:marBottom w:val="0"/>
          <w:divBdr>
            <w:top w:val="none" w:sz="0" w:space="0" w:color="auto"/>
            <w:left w:val="none" w:sz="0" w:space="0" w:color="auto"/>
            <w:bottom w:val="none" w:sz="0" w:space="0" w:color="auto"/>
            <w:right w:val="none" w:sz="0" w:space="0" w:color="auto"/>
          </w:divBdr>
        </w:div>
      </w:divsChild>
    </w:div>
    <w:div w:id="395587051">
      <w:bodyDiv w:val="1"/>
      <w:marLeft w:val="0"/>
      <w:marRight w:val="0"/>
      <w:marTop w:val="0"/>
      <w:marBottom w:val="0"/>
      <w:divBdr>
        <w:top w:val="none" w:sz="0" w:space="0" w:color="auto"/>
        <w:left w:val="none" w:sz="0" w:space="0" w:color="auto"/>
        <w:bottom w:val="none" w:sz="0" w:space="0" w:color="auto"/>
        <w:right w:val="none" w:sz="0" w:space="0" w:color="auto"/>
      </w:divBdr>
    </w:div>
    <w:div w:id="403181863">
      <w:bodyDiv w:val="1"/>
      <w:marLeft w:val="0"/>
      <w:marRight w:val="0"/>
      <w:marTop w:val="0"/>
      <w:marBottom w:val="0"/>
      <w:divBdr>
        <w:top w:val="none" w:sz="0" w:space="0" w:color="auto"/>
        <w:left w:val="none" w:sz="0" w:space="0" w:color="auto"/>
        <w:bottom w:val="none" w:sz="0" w:space="0" w:color="auto"/>
        <w:right w:val="none" w:sz="0" w:space="0" w:color="auto"/>
      </w:divBdr>
      <w:divsChild>
        <w:div w:id="318460431">
          <w:marLeft w:val="0"/>
          <w:marRight w:val="0"/>
          <w:marTop w:val="0"/>
          <w:marBottom w:val="0"/>
          <w:divBdr>
            <w:top w:val="none" w:sz="0" w:space="0" w:color="auto"/>
            <w:left w:val="none" w:sz="0" w:space="0" w:color="auto"/>
            <w:bottom w:val="none" w:sz="0" w:space="0" w:color="auto"/>
            <w:right w:val="none" w:sz="0" w:space="0" w:color="auto"/>
          </w:divBdr>
        </w:div>
      </w:divsChild>
    </w:div>
    <w:div w:id="414864896">
      <w:bodyDiv w:val="1"/>
      <w:marLeft w:val="0"/>
      <w:marRight w:val="0"/>
      <w:marTop w:val="0"/>
      <w:marBottom w:val="0"/>
      <w:divBdr>
        <w:top w:val="none" w:sz="0" w:space="0" w:color="auto"/>
        <w:left w:val="none" w:sz="0" w:space="0" w:color="auto"/>
        <w:bottom w:val="none" w:sz="0" w:space="0" w:color="auto"/>
        <w:right w:val="none" w:sz="0" w:space="0" w:color="auto"/>
      </w:divBdr>
      <w:divsChild>
        <w:div w:id="208997010">
          <w:marLeft w:val="0"/>
          <w:marRight w:val="0"/>
          <w:marTop w:val="0"/>
          <w:marBottom w:val="0"/>
          <w:divBdr>
            <w:top w:val="none" w:sz="0" w:space="0" w:color="auto"/>
            <w:left w:val="none" w:sz="0" w:space="0" w:color="auto"/>
            <w:bottom w:val="none" w:sz="0" w:space="0" w:color="auto"/>
            <w:right w:val="none" w:sz="0" w:space="0" w:color="auto"/>
          </w:divBdr>
        </w:div>
      </w:divsChild>
    </w:div>
    <w:div w:id="416946440">
      <w:bodyDiv w:val="1"/>
      <w:marLeft w:val="0"/>
      <w:marRight w:val="0"/>
      <w:marTop w:val="0"/>
      <w:marBottom w:val="0"/>
      <w:divBdr>
        <w:top w:val="none" w:sz="0" w:space="0" w:color="auto"/>
        <w:left w:val="none" w:sz="0" w:space="0" w:color="auto"/>
        <w:bottom w:val="none" w:sz="0" w:space="0" w:color="auto"/>
        <w:right w:val="none" w:sz="0" w:space="0" w:color="auto"/>
      </w:divBdr>
      <w:divsChild>
        <w:div w:id="1554274414">
          <w:marLeft w:val="0"/>
          <w:marRight w:val="0"/>
          <w:marTop w:val="0"/>
          <w:marBottom w:val="0"/>
          <w:divBdr>
            <w:top w:val="none" w:sz="0" w:space="0" w:color="auto"/>
            <w:left w:val="none" w:sz="0" w:space="0" w:color="auto"/>
            <w:bottom w:val="none" w:sz="0" w:space="0" w:color="auto"/>
            <w:right w:val="none" w:sz="0" w:space="0" w:color="auto"/>
          </w:divBdr>
        </w:div>
      </w:divsChild>
    </w:div>
    <w:div w:id="420445013">
      <w:bodyDiv w:val="1"/>
      <w:marLeft w:val="0"/>
      <w:marRight w:val="0"/>
      <w:marTop w:val="0"/>
      <w:marBottom w:val="0"/>
      <w:divBdr>
        <w:top w:val="none" w:sz="0" w:space="0" w:color="auto"/>
        <w:left w:val="none" w:sz="0" w:space="0" w:color="auto"/>
        <w:bottom w:val="none" w:sz="0" w:space="0" w:color="auto"/>
        <w:right w:val="none" w:sz="0" w:space="0" w:color="auto"/>
      </w:divBdr>
      <w:divsChild>
        <w:div w:id="2042853458">
          <w:marLeft w:val="0"/>
          <w:marRight w:val="0"/>
          <w:marTop w:val="0"/>
          <w:marBottom w:val="0"/>
          <w:divBdr>
            <w:top w:val="none" w:sz="0" w:space="0" w:color="auto"/>
            <w:left w:val="none" w:sz="0" w:space="0" w:color="auto"/>
            <w:bottom w:val="none" w:sz="0" w:space="0" w:color="auto"/>
            <w:right w:val="none" w:sz="0" w:space="0" w:color="auto"/>
          </w:divBdr>
        </w:div>
      </w:divsChild>
    </w:div>
    <w:div w:id="428239227">
      <w:bodyDiv w:val="1"/>
      <w:marLeft w:val="0"/>
      <w:marRight w:val="0"/>
      <w:marTop w:val="0"/>
      <w:marBottom w:val="0"/>
      <w:divBdr>
        <w:top w:val="none" w:sz="0" w:space="0" w:color="auto"/>
        <w:left w:val="none" w:sz="0" w:space="0" w:color="auto"/>
        <w:bottom w:val="none" w:sz="0" w:space="0" w:color="auto"/>
        <w:right w:val="none" w:sz="0" w:space="0" w:color="auto"/>
      </w:divBdr>
      <w:divsChild>
        <w:div w:id="1337800862">
          <w:marLeft w:val="0"/>
          <w:marRight w:val="0"/>
          <w:marTop w:val="0"/>
          <w:marBottom w:val="0"/>
          <w:divBdr>
            <w:top w:val="none" w:sz="0" w:space="0" w:color="auto"/>
            <w:left w:val="none" w:sz="0" w:space="0" w:color="auto"/>
            <w:bottom w:val="none" w:sz="0" w:space="0" w:color="auto"/>
            <w:right w:val="none" w:sz="0" w:space="0" w:color="auto"/>
          </w:divBdr>
        </w:div>
      </w:divsChild>
    </w:div>
    <w:div w:id="443816243">
      <w:bodyDiv w:val="1"/>
      <w:marLeft w:val="0"/>
      <w:marRight w:val="0"/>
      <w:marTop w:val="0"/>
      <w:marBottom w:val="0"/>
      <w:divBdr>
        <w:top w:val="none" w:sz="0" w:space="0" w:color="auto"/>
        <w:left w:val="none" w:sz="0" w:space="0" w:color="auto"/>
        <w:bottom w:val="none" w:sz="0" w:space="0" w:color="auto"/>
        <w:right w:val="none" w:sz="0" w:space="0" w:color="auto"/>
      </w:divBdr>
      <w:divsChild>
        <w:div w:id="656152111">
          <w:marLeft w:val="0"/>
          <w:marRight w:val="0"/>
          <w:marTop w:val="0"/>
          <w:marBottom w:val="0"/>
          <w:divBdr>
            <w:top w:val="none" w:sz="0" w:space="0" w:color="auto"/>
            <w:left w:val="none" w:sz="0" w:space="0" w:color="auto"/>
            <w:bottom w:val="none" w:sz="0" w:space="0" w:color="auto"/>
            <w:right w:val="none" w:sz="0" w:space="0" w:color="auto"/>
          </w:divBdr>
        </w:div>
      </w:divsChild>
    </w:div>
    <w:div w:id="444006748">
      <w:bodyDiv w:val="1"/>
      <w:marLeft w:val="0"/>
      <w:marRight w:val="0"/>
      <w:marTop w:val="0"/>
      <w:marBottom w:val="0"/>
      <w:divBdr>
        <w:top w:val="none" w:sz="0" w:space="0" w:color="auto"/>
        <w:left w:val="none" w:sz="0" w:space="0" w:color="auto"/>
        <w:bottom w:val="none" w:sz="0" w:space="0" w:color="auto"/>
        <w:right w:val="none" w:sz="0" w:space="0" w:color="auto"/>
      </w:divBdr>
      <w:divsChild>
        <w:div w:id="645278033">
          <w:marLeft w:val="0"/>
          <w:marRight w:val="0"/>
          <w:marTop w:val="0"/>
          <w:marBottom w:val="0"/>
          <w:divBdr>
            <w:top w:val="none" w:sz="0" w:space="0" w:color="auto"/>
            <w:left w:val="none" w:sz="0" w:space="0" w:color="auto"/>
            <w:bottom w:val="none" w:sz="0" w:space="0" w:color="auto"/>
            <w:right w:val="none" w:sz="0" w:space="0" w:color="auto"/>
          </w:divBdr>
        </w:div>
      </w:divsChild>
    </w:div>
    <w:div w:id="444229203">
      <w:bodyDiv w:val="1"/>
      <w:marLeft w:val="0"/>
      <w:marRight w:val="0"/>
      <w:marTop w:val="0"/>
      <w:marBottom w:val="0"/>
      <w:divBdr>
        <w:top w:val="none" w:sz="0" w:space="0" w:color="auto"/>
        <w:left w:val="none" w:sz="0" w:space="0" w:color="auto"/>
        <w:bottom w:val="none" w:sz="0" w:space="0" w:color="auto"/>
        <w:right w:val="none" w:sz="0" w:space="0" w:color="auto"/>
      </w:divBdr>
      <w:divsChild>
        <w:div w:id="1101418869">
          <w:marLeft w:val="0"/>
          <w:marRight w:val="0"/>
          <w:marTop w:val="0"/>
          <w:marBottom w:val="0"/>
          <w:divBdr>
            <w:top w:val="none" w:sz="0" w:space="0" w:color="auto"/>
            <w:left w:val="none" w:sz="0" w:space="0" w:color="auto"/>
            <w:bottom w:val="none" w:sz="0" w:space="0" w:color="auto"/>
            <w:right w:val="none" w:sz="0" w:space="0" w:color="auto"/>
          </w:divBdr>
        </w:div>
      </w:divsChild>
    </w:div>
    <w:div w:id="458377029">
      <w:bodyDiv w:val="1"/>
      <w:marLeft w:val="0"/>
      <w:marRight w:val="0"/>
      <w:marTop w:val="0"/>
      <w:marBottom w:val="0"/>
      <w:divBdr>
        <w:top w:val="none" w:sz="0" w:space="0" w:color="auto"/>
        <w:left w:val="none" w:sz="0" w:space="0" w:color="auto"/>
        <w:bottom w:val="none" w:sz="0" w:space="0" w:color="auto"/>
        <w:right w:val="none" w:sz="0" w:space="0" w:color="auto"/>
      </w:divBdr>
      <w:divsChild>
        <w:div w:id="590088110">
          <w:marLeft w:val="0"/>
          <w:marRight w:val="0"/>
          <w:marTop w:val="0"/>
          <w:marBottom w:val="0"/>
          <w:divBdr>
            <w:top w:val="none" w:sz="0" w:space="0" w:color="auto"/>
            <w:left w:val="none" w:sz="0" w:space="0" w:color="auto"/>
            <w:bottom w:val="none" w:sz="0" w:space="0" w:color="auto"/>
            <w:right w:val="none" w:sz="0" w:space="0" w:color="auto"/>
          </w:divBdr>
        </w:div>
      </w:divsChild>
    </w:div>
    <w:div w:id="462650626">
      <w:bodyDiv w:val="1"/>
      <w:marLeft w:val="0"/>
      <w:marRight w:val="0"/>
      <w:marTop w:val="0"/>
      <w:marBottom w:val="0"/>
      <w:divBdr>
        <w:top w:val="none" w:sz="0" w:space="0" w:color="auto"/>
        <w:left w:val="none" w:sz="0" w:space="0" w:color="auto"/>
        <w:bottom w:val="none" w:sz="0" w:space="0" w:color="auto"/>
        <w:right w:val="none" w:sz="0" w:space="0" w:color="auto"/>
      </w:divBdr>
      <w:divsChild>
        <w:div w:id="1440103199">
          <w:marLeft w:val="0"/>
          <w:marRight w:val="0"/>
          <w:marTop w:val="0"/>
          <w:marBottom w:val="0"/>
          <w:divBdr>
            <w:top w:val="none" w:sz="0" w:space="0" w:color="auto"/>
            <w:left w:val="none" w:sz="0" w:space="0" w:color="auto"/>
            <w:bottom w:val="none" w:sz="0" w:space="0" w:color="auto"/>
            <w:right w:val="none" w:sz="0" w:space="0" w:color="auto"/>
          </w:divBdr>
        </w:div>
      </w:divsChild>
    </w:div>
    <w:div w:id="468669583">
      <w:bodyDiv w:val="1"/>
      <w:marLeft w:val="0"/>
      <w:marRight w:val="0"/>
      <w:marTop w:val="0"/>
      <w:marBottom w:val="0"/>
      <w:divBdr>
        <w:top w:val="none" w:sz="0" w:space="0" w:color="auto"/>
        <w:left w:val="none" w:sz="0" w:space="0" w:color="auto"/>
        <w:bottom w:val="none" w:sz="0" w:space="0" w:color="auto"/>
        <w:right w:val="none" w:sz="0" w:space="0" w:color="auto"/>
      </w:divBdr>
      <w:divsChild>
        <w:div w:id="303973498">
          <w:marLeft w:val="0"/>
          <w:marRight w:val="0"/>
          <w:marTop w:val="0"/>
          <w:marBottom w:val="0"/>
          <w:divBdr>
            <w:top w:val="none" w:sz="0" w:space="0" w:color="auto"/>
            <w:left w:val="none" w:sz="0" w:space="0" w:color="auto"/>
            <w:bottom w:val="none" w:sz="0" w:space="0" w:color="auto"/>
            <w:right w:val="none" w:sz="0" w:space="0" w:color="auto"/>
          </w:divBdr>
        </w:div>
      </w:divsChild>
    </w:div>
    <w:div w:id="469590550">
      <w:bodyDiv w:val="1"/>
      <w:marLeft w:val="0"/>
      <w:marRight w:val="0"/>
      <w:marTop w:val="0"/>
      <w:marBottom w:val="0"/>
      <w:divBdr>
        <w:top w:val="none" w:sz="0" w:space="0" w:color="auto"/>
        <w:left w:val="none" w:sz="0" w:space="0" w:color="auto"/>
        <w:bottom w:val="none" w:sz="0" w:space="0" w:color="auto"/>
        <w:right w:val="none" w:sz="0" w:space="0" w:color="auto"/>
      </w:divBdr>
      <w:divsChild>
        <w:div w:id="612706834">
          <w:marLeft w:val="0"/>
          <w:marRight w:val="0"/>
          <w:marTop w:val="0"/>
          <w:marBottom w:val="0"/>
          <w:divBdr>
            <w:top w:val="none" w:sz="0" w:space="0" w:color="auto"/>
            <w:left w:val="none" w:sz="0" w:space="0" w:color="auto"/>
            <w:bottom w:val="none" w:sz="0" w:space="0" w:color="auto"/>
            <w:right w:val="none" w:sz="0" w:space="0" w:color="auto"/>
          </w:divBdr>
        </w:div>
      </w:divsChild>
    </w:div>
    <w:div w:id="470752512">
      <w:bodyDiv w:val="1"/>
      <w:marLeft w:val="0"/>
      <w:marRight w:val="0"/>
      <w:marTop w:val="0"/>
      <w:marBottom w:val="0"/>
      <w:divBdr>
        <w:top w:val="none" w:sz="0" w:space="0" w:color="auto"/>
        <w:left w:val="none" w:sz="0" w:space="0" w:color="auto"/>
        <w:bottom w:val="none" w:sz="0" w:space="0" w:color="auto"/>
        <w:right w:val="none" w:sz="0" w:space="0" w:color="auto"/>
      </w:divBdr>
      <w:divsChild>
        <w:div w:id="587496454">
          <w:marLeft w:val="0"/>
          <w:marRight w:val="0"/>
          <w:marTop w:val="0"/>
          <w:marBottom w:val="0"/>
          <w:divBdr>
            <w:top w:val="none" w:sz="0" w:space="0" w:color="auto"/>
            <w:left w:val="none" w:sz="0" w:space="0" w:color="auto"/>
            <w:bottom w:val="none" w:sz="0" w:space="0" w:color="auto"/>
            <w:right w:val="none" w:sz="0" w:space="0" w:color="auto"/>
          </w:divBdr>
        </w:div>
      </w:divsChild>
    </w:div>
    <w:div w:id="479540222">
      <w:bodyDiv w:val="1"/>
      <w:marLeft w:val="0"/>
      <w:marRight w:val="0"/>
      <w:marTop w:val="0"/>
      <w:marBottom w:val="0"/>
      <w:divBdr>
        <w:top w:val="none" w:sz="0" w:space="0" w:color="auto"/>
        <w:left w:val="none" w:sz="0" w:space="0" w:color="auto"/>
        <w:bottom w:val="none" w:sz="0" w:space="0" w:color="auto"/>
        <w:right w:val="none" w:sz="0" w:space="0" w:color="auto"/>
      </w:divBdr>
      <w:divsChild>
        <w:div w:id="711228605">
          <w:marLeft w:val="0"/>
          <w:marRight w:val="0"/>
          <w:marTop w:val="0"/>
          <w:marBottom w:val="0"/>
          <w:divBdr>
            <w:top w:val="none" w:sz="0" w:space="0" w:color="auto"/>
            <w:left w:val="none" w:sz="0" w:space="0" w:color="auto"/>
            <w:bottom w:val="none" w:sz="0" w:space="0" w:color="auto"/>
            <w:right w:val="none" w:sz="0" w:space="0" w:color="auto"/>
          </w:divBdr>
        </w:div>
      </w:divsChild>
    </w:div>
    <w:div w:id="482241353">
      <w:bodyDiv w:val="1"/>
      <w:marLeft w:val="0"/>
      <w:marRight w:val="0"/>
      <w:marTop w:val="0"/>
      <w:marBottom w:val="0"/>
      <w:divBdr>
        <w:top w:val="none" w:sz="0" w:space="0" w:color="auto"/>
        <w:left w:val="none" w:sz="0" w:space="0" w:color="auto"/>
        <w:bottom w:val="none" w:sz="0" w:space="0" w:color="auto"/>
        <w:right w:val="none" w:sz="0" w:space="0" w:color="auto"/>
      </w:divBdr>
      <w:divsChild>
        <w:div w:id="618417278">
          <w:marLeft w:val="0"/>
          <w:marRight w:val="0"/>
          <w:marTop w:val="0"/>
          <w:marBottom w:val="0"/>
          <w:divBdr>
            <w:top w:val="none" w:sz="0" w:space="0" w:color="auto"/>
            <w:left w:val="none" w:sz="0" w:space="0" w:color="auto"/>
            <w:bottom w:val="none" w:sz="0" w:space="0" w:color="auto"/>
            <w:right w:val="none" w:sz="0" w:space="0" w:color="auto"/>
          </w:divBdr>
        </w:div>
      </w:divsChild>
    </w:div>
    <w:div w:id="493181410">
      <w:bodyDiv w:val="1"/>
      <w:marLeft w:val="0"/>
      <w:marRight w:val="0"/>
      <w:marTop w:val="0"/>
      <w:marBottom w:val="0"/>
      <w:divBdr>
        <w:top w:val="none" w:sz="0" w:space="0" w:color="auto"/>
        <w:left w:val="none" w:sz="0" w:space="0" w:color="auto"/>
        <w:bottom w:val="none" w:sz="0" w:space="0" w:color="auto"/>
        <w:right w:val="none" w:sz="0" w:space="0" w:color="auto"/>
      </w:divBdr>
      <w:divsChild>
        <w:div w:id="855120899">
          <w:marLeft w:val="0"/>
          <w:marRight w:val="0"/>
          <w:marTop w:val="0"/>
          <w:marBottom w:val="0"/>
          <w:divBdr>
            <w:top w:val="none" w:sz="0" w:space="0" w:color="auto"/>
            <w:left w:val="none" w:sz="0" w:space="0" w:color="auto"/>
            <w:bottom w:val="none" w:sz="0" w:space="0" w:color="auto"/>
            <w:right w:val="none" w:sz="0" w:space="0" w:color="auto"/>
          </w:divBdr>
        </w:div>
      </w:divsChild>
    </w:div>
    <w:div w:id="501969917">
      <w:bodyDiv w:val="1"/>
      <w:marLeft w:val="0"/>
      <w:marRight w:val="0"/>
      <w:marTop w:val="0"/>
      <w:marBottom w:val="0"/>
      <w:divBdr>
        <w:top w:val="none" w:sz="0" w:space="0" w:color="auto"/>
        <w:left w:val="none" w:sz="0" w:space="0" w:color="auto"/>
        <w:bottom w:val="none" w:sz="0" w:space="0" w:color="auto"/>
        <w:right w:val="none" w:sz="0" w:space="0" w:color="auto"/>
      </w:divBdr>
      <w:divsChild>
        <w:div w:id="170338821">
          <w:marLeft w:val="0"/>
          <w:marRight w:val="0"/>
          <w:marTop w:val="0"/>
          <w:marBottom w:val="0"/>
          <w:divBdr>
            <w:top w:val="none" w:sz="0" w:space="0" w:color="auto"/>
            <w:left w:val="none" w:sz="0" w:space="0" w:color="auto"/>
            <w:bottom w:val="none" w:sz="0" w:space="0" w:color="auto"/>
            <w:right w:val="none" w:sz="0" w:space="0" w:color="auto"/>
          </w:divBdr>
        </w:div>
      </w:divsChild>
    </w:div>
    <w:div w:id="504632808">
      <w:bodyDiv w:val="1"/>
      <w:marLeft w:val="0"/>
      <w:marRight w:val="0"/>
      <w:marTop w:val="0"/>
      <w:marBottom w:val="0"/>
      <w:divBdr>
        <w:top w:val="none" w:sz="0" w:space="0" w:color="auto"/>
        <w:left w:val="none" w:sz="0" w:space="0" w:color="auto"/>
        <w:bottom w:val="none" w:sz="0" w:space="0" w:color="auto"/>
        <w:right w:val="none" w:sz="0" w:space="0" w:color="auto"/>
      </w:divBdr>
      <w:divsChild>
        <w:div w:id="819080466">
          <w:marLeft w:val="0"/>
          <w:marRight w:val="0"/>
          <w:marTop w:val="0"/>
          <w:marBottom w:val="0"/>
          <w:divBdr>
            <w:top w:val="none" w:sz="0" w:space="0" w:color="auto"/>
            <w:left w:val="none" w:sz="0" w:space="0" w:color="auto"/>
            <w:bottom w:val="none" w:sz="0" w:space="0" w:color="auto"/>
            <w:right w:val="none" w:sz="0" w:space="0" w:color="auto"/>
          </w:divBdr>
        </w:div>
      </w:divsChild>
    </w:div>
    <w:div w:id="513807556">
      <w:bodyDiv w:val="1"/>
      <w:marLeft w:val="0"/>
      <w:marRight w:val="0"/>
      <w:marTop w:val="0"/>
      <w:marBottom w:val="0"/>
      <w:divBdr>
        <w:top w:val="none" w:sz="0" w:space="0" w:color="auto"/>
        <w:left w:val="none" w:sz="0" w:space="0" w:color="auto"/>
        <w:bottom w:val="none" w:sz="0" w:space="0" w:color="auto"/>
        <w:right w:val="none" w:sz="0" w:space="0" w:color="auto"/>
      </w:divBdr>
      <w:divsChild>
        <w:div w:id="1168060724">
          <w:marLeft w:val="0"/>
          <w:marRight w:val="0"/>
          <w:marTop w:val="0"/>
          <w:marBottom w:val="0"/>
          <w:divBdr>
            <w:top w:val="none" w:sz="0" w:space="0" w:color="auto"/>
            <w:left w:val="none" w:sz="0" w:space="0" w:color="auto"/>
            <w:bottom w:val="none" w:sz="0" w:space="0" w:color="auto"/>
            <w:right w:val="none" w:sz="0" w:space="0" w:color="auto"/>
          </w:divBdr>
        </w:div>
      </w:divsChild>
    </w:div>
    <w:div w:id="538708028">
      <w:bodyDiv w:val="1"/>
      <w:marLeft w:val="0"/>
      <w:marRight w:val="0"/>
      <w:marTop w:val="0"/>
      <w:marBottom w:val="0"/>
      <w:divBdr>
        <w:top w:val="none" w:sz="0" w:space="0" w:color="auto"/>
        <w:left w:val="none" w:sz="0" w:space="0" w:color="auto"/>
        <w:bottom w:val="none" w:sz="0" w:space="0" w:color="auto"/>
        <w:right w:val="none" w:sz="0" w:space="0" w:color="auto"/>
      </w:divBdr>
      <w:divsChild>
        <w:div w:id="527522376">
          <w:marLeft w:val="0"/>
          <w:marRight w:val="0"/>
          <w:marTop w:val="0"/>
          <w:marBottom w:val="0"/>
          <w:divBdr>
            <w:top w:val="none" w:sz="0" w:space="0" w:color="auto"/>
            <w:left w:val="none" w:sz="0" w:space="0" w:color="auto"/>
            <w:bottom w:val="none" w:sz="0" w:space="0" w:color="auto"/>
            <w:right w:val="none" w:sz="0" w:space="0" w:color="auto"/>
          </w:divBdr>
        </w:div>
      </w:divsChild>
    </w:div>
    <w:div w:id="544564806">
      <w:bodyDiv w:val="1"/>
      <w:marLeft w:val="0"/>
      <w:marRight w:val="0"/>
      <w:marTop w:val="0"/>
      <w:marBottom w:val="0"/>
      <w:divBdr>
        <w:top w:val="none" w:sz="0" w:space="0" w:color="auto"/>
        <w:left w:val="none" w:sz="0" w:space="0" w:color="auto"/>
        <w:bottom w:val="none" w:sz="0" w:space="0" w:color="auto"/>
        <w:right w:val="none" w:sz="0" w:space="0" w:color="auto"/>
      </w:divBdr>
      <w:divsChild>
        <w:div w:id="25255676">
          <w:marLeft w:val="0"/>
          <w:marRight w:val="0"/>
          <w:marTop w:val="0"/>
          <w:marBottom w:val="0"/>
          <w:divBdr>
            <w:top w:val="none" w:sz="0" w:space="0" w:color="auto"/>
            <w:left w:val="none" w:sz="0" w:space="0" w:color="auto"/>
            <w:bottom w:val="none" w:sz="0" w:space="0" w:color="auto"/>
            <w:right w:val="none" w:sz="0" w:space="0" w:color="auto"/>
          </w:divBdr>
        </w:div>
      </w:divsChild>
    </w:div>
    <w:div w:id="545605185">
      <w:bodyDiv w:val="1"/>
      <w:marLeft w:val="0"/>
      <w:marRight w:val="0"/>
      <w:marTop w:val="0"/>
      <w:marBottom w:val="0"/>
      <w:divBdr>
        <w:top w:val="none" w:sz="0" w:space="0" w:color="auto"/>
        <w:left w:val="none" w:sz="0" w:space="0" w:color="auto"/>
        <w:bottom w:val="none" w:sz="0" w:space="0" w:color="auto"/>
        <w:right w:val="none" w:sz="0" w:space="0" w:color="auto"/>
      </w:divBdr>
      <w:divsChild>
        <w:div w:id="1305040686">
          <w:marLeft w:val="0"/>
          <w:marRight w:val="0"/>
          <w:marTop w:val="0"/>
          <w:marBottom w:val="0"/>
          <w:divBdr>
            <w:top w:val="none" w:sz="0" w:space="0" w:color="auto"/>
            <w:left w:val="none" w:sz="0" w:space="0" w:color="auto"/>
            <w:bottom w:val="none" w:sz="0" w:space="0" w:color="auto"/>
            <w:right w:val="none" w:sz="0" w:space="0" w:color="auto"/>
          </w:divBdr>
        </w:div>
      </w:divsChild>
    </w:div>
    <w:div w:id="556743355">
      <w:bodyDiv w:val="1"/>
      <w:marLeft w:val="0"/>
      <w:marRight w:val="0"/>
      <w:marTop w:val="0"/>
      <w:marBottom w:val="0"/>
      <w:divBdr>
        <w:top w:val="none" w:sz="0" w:space="0" w:color="auto"/>
        <w:left w:val="none" w:sz="0" w:space="0" w:color="auto"/>
        <w:bottom w:val="none" w:sz="0" w:space="0" w:color="auto"/>
        <w:right w:val="none" w:sz="0" w:space="0" w:color="auto"/>
      </w:divBdr>
      <w:divsChild>
        <w:div w:id="2122725060">
          <w:marLeft w:val="0"/>
          <w:marRight w:val="0"/>
          <w:marTop w:val="0"/>
          <w:marBottom w:val="0"/>
          <w:divBdr>
            <w:top w:val="none" w:sz="0" w:space="0" w:color="auto"/>
            <w:left w:val="none" w:sz="0" w:space="0" w:color="auto"/>
            <w:bottom w:val="none" w:sz="0" w:space="0" w:color="auto"/>
            <w:right w:val="none" w:sz="0" w:space="0" w:color="auto"/>
          </w:divBdr>
        </w:div>
      </w:divsChild>
    </w:div>
    <w:div w:id="568883301">
      <w:bodyDiv w:val="1"/>
      <w:marLeft w:val="0"/>
      <w:marRight w:val="0"/>
      <w:marTop w:val="0"/>
      <w:marBottom w:val="0"/>
      <w:divBdr>
        <w:top w:val="none" w:sz="0" w:space="0" w:color="auto"/>
        <w:left w:val="none" w:sz="0" w:space="0" w:color="auto"/>
        <w:bottom w:val="none" w:sz="0" w:space="0" w:color="auto"/>
        <w:right w:val="none" w:sz="0" w:space="0" w:color="auto"/>
      </w:divBdr>
      <w:divsChild>
        <w:div w:id="2125808579">
          <w:marLeft w:val="0"/>
          <w:marRight w:val="0"/>
          <w:marTop w:val="0"/>
          <w:marBottom w:val="0"/>
          <w:divBdr>
            <w:top w:val="none" w:sz="0" w:space="0" w:color="auto"/>
            <w:left w:val="none" w:sz="0" w:space="0" w:color="auto"/>
            <w:bottom w:val="none" w:sz="0" w:space="0" w:color="auto"/>
            <w:right w:val="none" w:sz="0" w:space="0" w:color="auto"/>
          </w:divBdr>
        </w:div>
      </w:divsChild>
    </w:div>
    <w:div w:id="577054172">
      <w:bodyDiv w:val="1"/>
      <w:marLeft w:val="0"/>
      <w:marRight w:val="0"/>
      <w:marTop w:val="0"/>
      <w:marBottom w:val="0"/>
      <w:divBdr>
        <w:top w:val="none" w:sz="0" w:space="0" w:color="auto"/>
        <w:left w:val="none" w:sz="0" w:space="0" w:color="auto"/>
        <w:bottom w:val="none" w:sz="0" w:space="0" w:color="auto"/>
        <w:right w:val="none" w:sz="0" w:space="0" w:color="auto"/>
      </w:divBdr>
      <w:divsChild>
        <w:div w:id="386884065">
          <w:marLeft w:val="0"/>
          <w:marRight w:val="0"/>
          <w:marTop w:val="0"/>
          <w:marBottom w:val="0"/>
          <w:divBdr>
            <w:top w:val="none" w:sz="0" w:space="0" w:color="auto"/>
            <w:left w:val="none" w:sz="0" w:space="0" w:color="auto"/>
            <w:bottom w:val="none" w:sz="0" w:space="0" w:color="auto"/>
            <w:right w:val="none" w:sz="0" w:space="0" w:color="auto"/>
          </w:divBdr>
        </w:div>
      </w:divsChild>
    </w:div>
    <w:div w:id="590938434">
      <w:bodyDiv w:val="1"/>
      <w:marLeft w:val="0"/>
      <w:marRight w:val="0"/>
      <w:marTop w:val="0"/>
      <w:marBottom w:val="0"/>
      <w:divBdr>
        <w:top w:val="none" w:sz="0" w:space="0" w:color="auto"/>
        <w:left w:val="none" w:sz="0" w:space="0" w:color="auto"/>
        <w:bottom w:val="none" w:sz="0" w:space="0" w:color="auto"/>
        <w:right w:val="none" w:sz="0" w:space="0" w:color="auto"/>
      </w:divBdr>
      <w:divsChild>
        <w:div w:id="204877695">
          <w:marLeft w:val="0"/>
          <w:marRight w:val="0"/>
          <w:marTop w:val="0"/>
          <w:marBottom w:val="0"/>
          <w:divBdr>
            <w:top w:val="none" w:sz="0" w:space="0" w:color="auto"/>
            <w:left w:val="none" w:sz="0" w:space="0" w:color="auto"/>
            <w:bottom w:val="none" w:sz="0" w:space="0" w:color="auto"/>
            <w:right w:val="none" w:sz="0" w:space="0" w:color="auto"/>
          </w:divBdr>
        </w:div>
      </w:divsChild>
    </w:div>
    <w:div w:id="602421399">
      <w:bodyDiv w:val="1"/>
      <w:marLeft w:val="0"/>
      <w:marRight w:val="0"/>
      <w:marTop w:val="0"/>
      <w:marBottom w:val="0"/>
      <w:divBdr>
        <w:top w:val="none" w:sz="0" w:space="0" w:color="auto"/>
        <w:left w:val="none" w:sz="0" w:space="0" w:color="auto"/>
        <w:bottom w:val="none" w:sz="0" w:space="0" w:color="auto"/>
        <w:right w:val="none" w:sz="0" w:space="0" w:color="auto"/>
      </w:divBdr>
    </w:div>
    <w:div w:id="604463993">
      <w:bodyDiv w:val="1"/>
      <w:marLeft w:val="0"/>
      <w:marRight w:val="0"/>
      <w:marTop w:val="0"/>
      <w:marBottom w:val="0"/>
      <w:divBdr>
        <w:top w:val="none" w:sz="0" w:space="0" w:color="auto"/>
        <w:left w:val="none" w:sz="0" w:space="0" w:color="auto"/>
        <w:bottom w:val="none" w:sz="0" w:space="0" w:color="auto"/>
        <w:right w:val="none" w:sz="0" w:space="0" w:color="auto"/>
      </w:divBdr>
      <w:divsChild>
        <w:div w:id="1749768189">
          <w:marLeft w:val="0"/>
          <w:marRight w:val="0"/>
          <w:marTop w:val="0"/>
          <w:marBottom w:val="0"/>
          <w:divBdr>
            <w:top w:val="none" w:sz="0" w:space="0" w:color="auto"/>
            <w:left w:val="none" w:sz="0" w:space="0" w:color="auto"/>
            <w:bottom w:val="none" w:sz="0" w:space="0" w:color="auto"/>
            <w:right w:val="none" w:sz="0" w:space="0" w:color="auto"/>
          </w:divBdr>
        </w:div>
      </w:divsChild>
    </w:div>
    <w:div w:id="610599598">
      <w:bodyDiv w:val="1"/>
      <w:marLeft w:val="0"/>
      <w:marRight w:val="0"/>
      <w:marTop w:val="0"/>
      <w:marBottom w:val="0"/>
      <w:divBdr>
        <w:top w:val="none" w:sz="0" w:space="0" w:color="auto"/>
        <w:left w:val="none" w:sz="0" w:space="0" w:color="auto"/>
        <w:bottom w:val="none" w:sz="0" w:space="0" w:color="auto"/>
        <w:right w:val="none" w:sz="0" w:space="0" w:color="auto"/>
      </w:divBdr>
      <w:divsChild>
        <w:div w:id="1512067966">
          <w:marLeft w:val="0"/>
          <w:marRight w:val="0"/>
          <w:marTop w:val="0"/>
          <w:marBottom w:val="0"/>
          <w:divBdr>
            <w:top w:val="none" w:sz="0" w:space="0" w:color="auto"/>
            <w:left w:val="none" w:sz="0" w:space="0" w:color="auto"/>
            <w:bottom w:val="none" w:sz="0" w:space="0" w:color="auto"/>
            <w:right w:val="none" w:sz="0" w:space="0" w:color="auto"/>
          </w:divBdr>
        </w:div>
      </w:divsChild>
    </w:div>
    <w:div w:id="611715655">
      <w:bodyDiv w:val="1"/>
      <w:marLeft w:val="0"/>
      <w:marRight w:val="0"/>
      <w:marTop w:val="0"/>
      <w:marBottom w:val="0"/>
      <w:divBdr>
        <w:top w:val="none" w:sz="0" w:space="0" w:color="auto"/>
        <w:left w:val="none" w:sz="0" w:space="0" w:color="auto"/>
        <w:bottom w:val="none" w:sz="0" w:space="0" w:color="auto"/>
        <w:right w:val="none" w:sz="0" w:space="0" w:color="auto"/>
      </w:divBdr>
      <w:divsChild>
        <w:div w:id="1165703293">
          <w:marLeft w:val="0"/>
          <w:marRight w:val="0"/>
          <w:marTop w:val="0"/>
          <w:marBottom w:val="0"/>
          <w:divBdr>
            <w:top w:val="none" w:sz="0" w:space="0" w:color="auto"/>
            <w:left w:val="none" w:sz="0" w:space="0" w:color="auto"/>
            <w:bottom w:val="none" w:sz="0" w:space="0" w:color="auto"/>
            <w:right w:val="none" w:sz="0" w:space="0" w:color="auto"/>
          </w:divBdr>
        </w:div>
      </w:divsChild>
    </w:div>
    <w:div w:id="628825839">
      <w:bodyDiv w:val="1"/>
      <w:marLeft w:val="0"/>
      <w:marRight w:val="0"/>
      <w:marTop w:val="0"/>
      <w:marBottom w:val="0"/>
      <w:divBdr>
        <w:top w:val="none" w:sz="0" w:space="0" w:color="auto"/>
        <w:left w:val="none" w:sz="0" w:space="0" w:color="auto"/>
        <w:bottom w:val="none" w:sz="0" w:space="0" w:color="auto"/>
        <w:right w:val="none" w:sz="0" w:space="0" w:color="auto"/>
      </w:divBdr>
      <w:divsChild>
        <w:div w:id="2009356992">
          <w:marLeft w:val="0"/>
          <w:marRight w:val="0"/>
          <w:marTop w:val="0"/>
          <w:marBottom w:val="0"/>
          <w:divBdr>
            <w:top w:val="none" w:sz="0" w:space="0" w:color="auto"/>
            <w:left w:val="none" w:sz="0" w:space="0" w:color="auto"/>
            <w:bottom w:val="none" w:sz="0" w:space="0" w:color="auto"/>
            <w:right w:val="none" w:sz="0" w:space="0" w:color="auto"/>
          </w:divBdr>
        </w:div>
      </w:divsChild>
    </w:div>
    <w:div w:id="660306009">
      <w:bodyDiv w:val="1"/>
      <w:marLeft w:val="0"/>
      <w:marRight w:val="0"/>
      <w:marTop w:val="0"/>
      <w:marBottom w:val="0"/>
      <w:divBdr>
        <w:top w:val="none" w:sz="0" w:space="0" w:color="auto"/>
        <w:left w:val="none" w:sz="0" w:space="0" w:color="auto"/>
        <w:bottom w:val="none" w:sz="0" w:space="0" w:color="auto"/>
        <w:right w:val="none" w:sz="0" w:space="0" w:color="auto"/>
      </w:divBdr>
      <w:divsChild>
        <w:div w:id="1081177184">
          <w:marLeft w:val="0"/>
          <w:marRight w:val="0"/>
          <w:marTop w:val="0"/>
          <w:marBottom w:val="0"/>
          <w:divBdr>
            <w:top w:val="none" w:sz="0" w:space="0" w:color="auto"/>
            <w:left w:val="none" w:sz="0" w:space="0" w:color="auto"/>
            <w:bottom w:val="none" w:sz="0" w:space="0" w:color="auto"/>
            <w:right w:val="none" w:sz="0" w:space="0" w:color="auto"/>
          </w:divBdr>
        </w:div>
      </w:divsChild>
    </w:div>
    <w:div w:id="661006435">
      <w:bodyDiv w:val="1"/>
      <w:marLeft w:val="0"/>
      <w:marRight w:val="0"/>
      <w:marTop w:val="0"/>
      <w:marBottom w:val="0"/>
      <w:divBdr>
        <w:top w:val="none" w:sz="0" w:space="0" w:color="auto"/>
        <w:left w:val="none" w:sz="0" w:space="0" w:color="auto"/>
        <w:bottom w:val="none" w:sz="0" w:space="0" w:color="auto"/>
        <w:right w:val="none" w:sz="0" w:space="0" w:color="auto"/>
      </w:divBdr>
      <w:divsChild>
        <w:div w:id="190151346">
          <w:marLeft w:val="0"/>
          <w:marRight w:val="0"/>
          <w:marTop w:val="0"/>
          <w:marBottom w:val="0"/>
          <w:divBdr>
            <w:top w:val="none" w:sz="0" w:space="0" w:color="auto"/>
            <w:left w:val="none" w:sz="0" w:space="0" w:color="auto"/>
            <w:bottom w:val="none" w:sz="0" w:space="0" w:color="auto"/>
            <w:right w:val="none" w:sz="0" w:space="0" w:color="auto"/>
          </w:divBdr>
        </w:div>
      </w:divsChild>
    </w:div>
    <w:div w:id="678629672">
      <w:bodyDiv w:val="1"/>
      <w:marLeft w:val="0"/>
      <w:marRight w:val="0"/>
      <w:marTop w:val="0"/>
      <w:marBottom w:val="0"/>
      <w:divBdr>
        <w:top w:val="none" w:sz="0" w:space="0" w:color="auto"/>
        <w:left w:val="none" w:sz="0" w:space="0" w:color="auto"/>
        <w:bottom w:val="none" w:sz="0" w:space="0" w:color="auto"/>
        <w:right w:val="none" w:sz="0" w:space="0" w:color="auto"/>
      </w:divBdr>
      <w:divsChild>
        <w:div w:id="91436454">
          <w:marLeft w:val="0"/>
          <w:marRight w:val="0"/>
          <w:marTop w:val="0"/>
          <w:marBottom w:val="0"/>
          <w:divBdr>
            <w:top w:val="none" w:sz="0" w:space="0" w:color="auto"/>
            <w:left w:val="none" w:sz="0" w:space="0" w:color="auto"/>
            <w:bottom w:val="none" w:sz="0" w:space="0" w:color="auto"/>
            <w:right w:val="none" w:sz="0" w:space="0" w:color="auto"/>
          </w:divBdr>
        </w:div>
      </w:divsChild>
    </w:div>
    <w:div w:id="681973878">
      <w:bodyDiv w:val="1"/>
      <w:marLeft w:val="0"/>
      <w:marRight w:val="0"/>
      <w:marTop w:val="0"/>
      <w:marBottom w:val="0"/>
      <w:divBdr>
        <w:top w:val="none" w:sz="0" w:space="0" w:color="auto"/>
        <w:left w:val="none" w:sz="0" w:space="0" w:color="auto"/>
        <w:bottom w:val="none" w:sz="0" w:space="0" w:color="auto"/>
        <w:right w:val="none" w:sz="0" w:space="0" w:color="auto"/>
      </w:divBdr>
      <w:divsChild>
        <w:div w:id="260528816">
          <w:marLeft w:val="0"/>
          <w:marRight w:val="0"/>
          <w:marTop w:val="0"/>
          <w:marBottom w:val="0"/>
          <w:divBdr>
            <w:top w:val="none" w:sz="0" w:space="0" w:color="auto"/>
            <w:left w:val="none" w:sz="0" w:space="0" w:color="auto"/>
            <w:bottom w:val="none" w:sz="0" w:space="0" w:color="auto"/>
            <w:right w:val="none" w:sz="0" w:space="0" w:color="auto"/>
          </w:divBdr>
        </w:div>
      </w:divsChild>
    </w:div>
    <w:div w:id="693463724">
      <w:bodyDiv w:val="1"/>
      <w:marLeft w:val="0"/>
      <w:marRight w:val="0"/>
      <w:marTop w:val="0"/>
      <w:marBottom w:val="0"/>
      <w:divBdr>
        <w:top w:val="none" w:sz="0" w:space="0" w:color="auto"/>
        <w:left w:val="none" w:sz="0" w:space="0" w:color="auto"/>
        <w:bottom w:val="none" w:sz="0" w:space="0" w:color="auto"/>
        <w:right w:val="none" w:sz="0" w:space="0" w:color="auto"/>
      </w:divBdr>
      <w:divsChild>
        <w:div w:id="1810240161">
          <w:marLeft w:val="0"/>
          <w:marRight w:val="0"/>
          <w:marTop w:val="0"/>
          <w:marBottom w:val="0"/>
          <w:divBdr>
            <w:top w:val="none" w:sz="0" w:space="0" w:color="auto"/>
            <w:left w:val="none" w:sz="0" w:space="0" w:color="auto"/>
            <w:bottom w:val="none" w:sz="0" w:space="0" w:color="auto"/>
            <w:right w:val="none" w:sz="0" w:space="0" w:color="auto"/>
          </w:divBdr>
        </w:div>
      </w:divsChild>
    </w:div>
    <w:div w:id="710112781">
      <w:bodyDiv w:val="1"/>
      <w:marLeft w:val="0"/>
      <w:marRight w:val="0"/>
      <w:marTop w:val="0"/>
      <w:marBottom w:val="0"/>
      <w:divBdr>
        <w:top w:val="none" w:sz="0" w:space="0" w:color="auto"/>
        <w:left w:val="none" w:sz="0" w:space="0" w:color="auto"/>
        <w:bottom w:val="none" w:sz="0" w:space="0" w:color="auto"/>
        <w:right w:val="none" w:sz="0" w:space="0" w:color="auto"/>
      </w:divBdr>
      <w:divsChild>
        <w:div w:id="772632074">
          <w:marLeft w:val="0"/>
          <w:marRight w:val="0"/>
          <w:marTop w:val="0"/>
          <w:marBottom w:val="0"/>
          <w:divBdr>
            <w:top w:val="none" w:sz="0" w:space="0" w:color="auto"/>
            <w:left w:val="none" w:sz="0" w:space="0" w:color="auto"/>
            <w:bottom w:val="none" w:sz="0" w:space="0" w:color="auto"/>
            <w:right w:val="none" w:sz="0" w:space="0" w:color="auto"/>
          </w:divBdr>
        </w:div>
      </w:divsChild>
    </w:div>
    <w:div w:id="720830594">
      <w:bodyDiv w:val="1"/>
      <w:marLeft w:val="0"/>
      <w:marRight w:val="0"/>
      <w:marTop w:val="0"/>
      <w:marBottom w:val="0"/>
      <w:divBdr>
        <w:top w:val="none" w:sz="0" w:space="0" w:color="auto"/>
        <w:left w:val="none" w:sz="0" w:space="0" w:color="auto"/>
        <w:bottom w:val="none" w:sz="0" w:space="0" w:color="auto"/>
        <w:right w:val="none" w:sz="0" w:space="0" w:color="auto"/>
      </w:divBdr>
      <w:divsChild>
        <w:div w:id="834875563">
          <w:marLeft w:val="0"/>
          <w:marRight w:val="0"/>
          <w:marTop w:val="0"/>
          <w:marBottom w:val="0"/>
          <w:divBdr>
            <w:top w:val="none" w:sz="0" w:space="0" w:color="auto"/>
            <w:left w:val="none" w:sz="0" w:space="0" w:color="auto"/>
            <w:bottom w:val="none" w:sz="0" w:space="0" w:color="auto"/>
            <w:right w:val="none" w:sz="0" w:space="0" w:color="auto"/>
          </w:divBdr>
        </w:div>
      </w:divsChild>
    </w:div>
    <w:div w:id="735055482">
      <w:bodyDiv w:val="1"/>
      <w:marLeft w:val="0"/>
      <w:marRight w:val="0"/>
      <w:marTop w:val="0"/>
      <w:marBottom w:val="0"/>
      <w:divBdr>
        <w:top w:val="none" w:sz="0" w:space="0" w:color="auto"/>
        <w:left w:val="none" w:sz="0" w:space="0" w:color="auto"/>
        <w:bottom w:val="none" w:sz="0" w:space="0" w:color="auto"/>
        <w:right w:val="none" w:sz="0" w:space="0" w:color="auto"/>
      </w:divBdr>
      <w:divsChild>
        <w:div w:id="1348487534">
          <w:marLeft w:val="0"/>
          <w:marRight w:val="0"/>
          <w:marTop w:val="0"/>
          <w:marBottom w:val="0"/>
          <w:divBdr>
            <w:top w:val="none" w:sz="0" w:space="0" w:color="auto"/>
            <w:left w:val="none" w:sz="0" w:space="0" w:color="auto"/>
            <w:bottom w:val="none" w:sz="0" w:space="0" w:color="auto"/>
            <w:right w:val="none" w:sz="0" w:space="0" w:color="auto"/>
          </w:divBdr>
        </w:div>
      </w:divsChild>
    </w:div>
    <w:div w:id="774011875">
      <w:bodyDiv w:val="1"/>
      <w:marLeft w:val="0"/>
      <w:marRight w:val="0"/>
      <w:marTop w:val="0"/>
      <w:marBottom w:val="0"/>
      <w:divBdr>
        <w:top w:val="none" w:sz="0" w:space="0" w:color="auto"/>
        <w:left w:val="none" w:sz="0" w:space="0" w:color="auto"/>
        <w:bottom w:val="none" w:sz="0" w:space="0" w:color="auto"/>
        <w:right w:val="none" w:sz="0" w:space="0" w:color="auto"/>
      </w:divBdr>
      <w:divsChild>
        <w:div w:id="2016957680">
          <w:marLeft w:val="0"/>
          <w:marRight w:val="0"/>
          <w:marTop w:val="0"/>
          <w:marBottom w:val="0"/>
          <w:divBdr>
            <w:top w:val="none" w:sz="0" w:space="0" w:color="auto"/>
            <w:left w:val="none" w:sz="0" w:space="0" w:color="auto"/>
            <w:bottom w:val="none" w:sz="0" w:space="0" w:color="auto"/>
            <w:right w:val="none" w:sz="0" w:space="0" w:color="auto"/>
          </w:divBdr>
        </w:div>
      </w:divsChild>
    </w:div>
    <w:div w:id="774134941">
      <w:bodyDiv w:val="1"/>
      <w:marLeft w:val="0"/>
      <w:marRight w:val="0"/>
      <w:marTop w:val="0"/>
      <w:marBottom w:val="0"/>
      <w:divBdr>
        <w:top w:val="none" w:sz="0" w:space="0" w:color="auto"/>
        <w:left w:val="none" w:sz="0" w:space="0" w:color="auto"/>
        <w:bottom w:val="none" w:sz="0" w:space="0" w:color="auto"/>
        <w:right w:val="none" w:sz="0" w:space="0" w:color="auto"/>
      </w:divBdr>
      <w:divsChild>
        <w:div w:id="1231310117">
          <w:marLeft w:val="0"/>
          <w:marRight w:val="0"/>
          <w:marTop w:val="0"/>
          <w:marBottom w:val="0"/>
          <w:divBdr>
            <w:top w:val="none" w:sz="0" w:space="0" w:color="auto"/>
            <w:left w:val="none" w:sz="0" w:space="0" w:color="auto"/>
            <w:bottom w:val="none" w:sz="0" w:space="0" w:color="auto"/>
            <w:right w:val="none" w:sz="0" w:space="0" w:color="auto"/>
          </w:divBdr>
        </w:div>
      </w:divsChild>
    </w:div>
    <w:div w:id="782916046">
      <w:bodyDiv w:val="1"/>
      <w:marLeft w:val="0"/>
      <w:marRight w:val="0"/>
      <w:marTop w:val="0"/>
      <w:marBottom w:val="0"/>
      <w:divBdr>
        <w:top w:val="none" w:sz="0" w:space="0" w:color="auto"/>
        <w:left w:val="none" w:sz="0" w:space="0" w:color="auto"/>
        <w:bottom w:val="none" w:sz="0" w:space="0" w:color="auto"/>
        <w:right w:val="none" w:sz="0" w:space="0" w:color="auto"/>
      </w:divBdr>
      <w:divsChild>
        <w:div w:id="1307859665">
          <w:marLeft w:val="0"/>
          <w:marRight w:val="0"/>
          <w:marTop w:val="0"/>
          <w:marBottom w:val="0"/>
          <w:divBdr>
            <w:top w:val="none" w:sz="0" w:space="0" w:color="auto"/>
            <w:left w:val="none" w:sz="0" w:space="0" w:color="auto"/>
            <w:bottom w:val="none" w:sz="0" w:space="0" w:color="auto"/>
            <w:right w:val="none" w:sz="0" w:space="0" w:color="auto"/>
          </w:divBdr>
        </w:div>
      </w:divsChild>
    </w:div>
    <w:div w:id="785806640">
      <w:bodyDiv w:val="1"/>
      <w:marLeft w:val="0"/>
      <w:marRight w:val="0"/>
      <w:marTop w:val="0"/>
      <w:marBottom w:val="0"/>
      <w:divBdr>
        <w:top w:val="none" w:sz="0" w:space="0" w:color="auto"/>
        <w:left w:val="none" w:sz="0" w:space="0" w:color="auto"/>
        <w:bottom w:val="none" w:sz="0" w:space="0" w:color="auto"/>
        <w:right w:val="none" w:sz="0" w:space="0" w:color="auto"/>
      </w:divBdr>
      <w:divsChild>
        <w:div w:id="1043600183">
          <w:marLeft w:val="0"/>
          <w:marRight w:val="0"/>
          <w:marTop w:val="0"/>
          <w:marBottom w:val="0"/>
          <w:divBdr>
            <w:top w:val="none" w:sz="0" w:space="0" w:color="auto"/>
            <w:left w:val="none" w:sz="0" w:space="0" w:color="auto"/>
            <w:bottom w:val="none" w:sz="0" w:space="0" w:color="auto"/>
            <w:right w:val="none" w:sz="0" w:space="0" w:color="auto"/>
          </w:divBdr>
        </w:div>
      </w:divsChild>
    </w:div>
    <w:div w:id="790366556">
      <w:bodyDiv w:val="1"/>
      <w:marLeft w:val="0"/>
      <w:marRight w:val="0"/>
      <w:marTop w:val="0"/>
      <w:marBottom w:val="0"/>
      <w:divBdr>
        <w:top w:val="none" w:sz="0" w:space="0" w:color="auto"/>
        <w:left w:val="none" w:sz="0" w:space="0" w:color="auto"/>
        <w:bottom w:val="none" w:sz="0" w:space="0" w:color="auto"/>
        <w:right w:val="none" w:sz="0" w:space="0" w:color="auto"/>
      </w:divBdr>
      <w:divsChild>
        <w:div w:id="239147121">
          <w:marLeft w:val="0"/>
          <w:marRight w:val="0"/>
          <w:marTop w:val="0"/>
          <w:marBottom w:val="0"/>
          <w:divBdr>
            <w:top w:val="none" w:sz="0" w:space="0" w:color="auto"/>
            <w:left w:val="none" w:sz="0" w:space="0" w:color="auto"/>
            <w:bottom w:val="none" w:sz="0" w:space="0" w:color="auto"/>
            <w:right w:val="none" w:sz="0" w:space="0" w:color="auto"/>
          </w:divBdr>
        </w:div>
      </w:divsChild>
    </w:div>
    <w:div w:id="804548917">
      <w:bodyDiv w:val="1"/>
      <w:marLeft w:val="0"/>
      <w:marRight w:val="0"/>
      <w:marTop w:val="0"/>
      <w:marBottom w:val="0"/>
      <w:divBdr>
        <w:top w:val="none" w:sz="0" w:space="0" w:color="auto"/>
        <w:left w:val="none" w:sz="0" w:space="0" w:color="auto"/>
        <w:bottom w:val="none" w:sz="0" w:space="0" w:color="auto"/>
        <w:right w:val="none" w:sz="0" w:space="0" w:color="auto"/>
      </w:divBdr>
      <w:divsChild>
        <w:div w:id="524561512">
          <w:marLeft w:val="0"/>
          <w:marRight w:val="0"/>
          <w:marTop w:val="0"/>
          <w:marBottom w:val="0"/>
          <w:divBdr>
            <w:top w:val="none" w:sz="0" w:space="0" w:color="auto"/>
            <w:left w:val="none" w:sz="0" w:space="0" w:color="auto"/>
            <w:bottom w:val="none" w:sz="0" w:space="0" w:color="auto"/>
            <w:right w:val="none" w:sz="0" w:space="0" w:color="auto"/>
          </w:divBdr>
        </w:div>
      </w:divsChild>
    </w:div>
    <w:div w:id="810171632">
      <w:bodyDiv w:val="1"/>
      <w:marLeft w:val="0"/>
      <w:marRight w:val="0"/>
      <w:marTop w:val="0"/>
      <w:marBottom w:val="0"/>
      <w:divBdr>
        <w:top w:val="none" w:sz="0" w:space="0" w:color="auto"/>
        <w:left w:val="none" w:sz="0" w:space="0" w:color="auto"/>
        <w:bottom w:val="none" w:sz="0" w:space="0" w:color="auto"/>
        <w:right w:val="none" w:sz="0" w:space="0" w:color="auto"/>
      </w:divBdr>
      <w:divsChild>
        <w:div w:id="573587448">
          <w:marLeft w:val="0"/>
          <w:marRight w:val="0"/>
          <w:marTop w:val="0"/>
          <w:marBottom w:val="0"/>
          <w:divBdr>
            <w:top w:val="none" w:sz="0" w:space="0" w:color="auto"/>
            <w:left w:val="none" w:sz="0" w:space="0" w:color="auto"/>
            <w:bottom w:val="none" w:sz="0" w:space="0" w:color="auto"/>
            <w:right w:val="none" w:sz="0" w:space="0" w:color="auto"/>
          </w:divBdr>
        </w:div>
      </w:divsChild>
    </w:div>
    <w:div w:id="811753142">
      <w:bodyDiv w:val="1"/>
      <w:marLeft w:val="0"/>
      <w:marRight w:val="0"/>
      <w:marTop w:val="0"/>
      <w:marBottom w:val="0"/>
      <w:divBdr>
        <w:top w:val="none" w:sz="0" w:space="0" w:color="auto"/>
        <w:left w:val="none" w:sz="0" w:space="0" w:color="auto"/>
        <w:bottom w:val="none" w:sz="0" w:space="0" w:color="auto"/>
        <w:right w:val="none" w:sz="0" w:space="0" w:color="auto"/>
      </w:divBdr>
      <w:divsChild>
        <w:div w:id="1603295096">
          <w:marLeft w:val="0"/>
          <w:marRight w:val="0"/>
          <w:marTop w:val="0"/>
          <w:marBottom w:val="0"/>
          <w:divBdr>
            <w:top w:val="none" w:sz="0" w:space="0" w:color="auto"/>
            <w:left w:val="none" w:sz="0" w:space="0" w:color="auto"/>
            <w:bottom w:val="none" w:sz="0" w:space="0" w:color="auto"/>
            <w:right w:val="none" w:sz="0" w:space="0" w:color="auto"/>
          </w:divBdr>
        </w:div>
      </w:divsChild>
    </w:div>
    <w:div w:id="814100513">
      <w:bodyDiv w:val="1"/>
      <w:marLeft w:val="0"/>
      <w:marRight w:val="0"/>
      <w:marTop w:val="0"/>
      <w:marBottom w:val="0"/>
      <w:divBdr>
        <w:top w:val="none" w:sz="0" w:space="0" w:color="auto"/>
        <w:left w:val="none" w:sz="0" w:space="0" w:color="auto"/>
        <w:bottom w:val="none" w:sz="0" w:space="0" w:color="auto"/>
        <w:right w:val="none" w:sz="0" w:space="0" w:color="auto"/>
      </w:divBdr>
      <w:divsChild>
        <w:div w:id="567543753">
          <w:marLeft w:val="0"/>
          <w:marRight w:val="0"/>
          <w:marTop w:val="0"/>
          <w:marBottom w:val="0"/>
          <w:divBdr>
            <w:top w:val="none" w:sz="0" w:space="0" w:color="auto"/>
            <w:left w:val="none" w:sz="0" w:space="0" w:color="auto"/>
            <w:bottom w:val="none" w:sz="0" w:space="0" w:color="auto"/>
            <w:right w:val="none" w:sz="0" w:space="0" w:color="auto"/>
          </w:divBdr>
        </w:div>
      </w:divsChild>
    </w:div>
    <w:div w:id="816533470">
      <w:bodyDiv w:val="1"/>
      <w:marLeft w:val="0"/>
      <w:marRight w:val="0"/>
      <w:marTop w:val="0"/>
      <w:marBottom w:val="0"/>
      <w:divBdr>
        <w:top w:val="none" w:sz="0" w:space="0" w:color="auto"/>
        <w:left w:val="none" w:sz="0" w:space="0" w:color="auto"/>
        <w:bottom w:val="none" w:sz="0" w:space="0" w:color="auto"/>
        <w:right w:val="none" w:sz="0" w:space="0" w:color="auto"/>
      </w:divBdr>
      <w:divsChild>
        <w:div w:id="165097847">
          <w:marLeft w:val="0"/>
          <w:marRight w:val="0"/>
          <w:marTop w:val="0"/>
          <w:marBottom w:val="0"/>
          <w:divBdr>
            <w:top w:val="none" w:sz="0" w:space="0" w:color="auto"/>
            <w:left w:val="none" w:sz="0" w:space="0" w:color="auto"/>
            <w:bottom w:val="none" w:sz="0" w:space="0" w:color="auto"/>
            <w:right w:val="none" w:sz="0" w:space="0" w:color="auto"/>
          </w:divBdr>
        </w:div>
      </w:divsChild>
    </w:div>
    <w:div w:id="820923979">
      <w:bodyDiv w:val="1"/>
      <w:marLeft w:val="0"/>
      <w:marRight w:val="0"/>
      <w:marTop w:val="0"/>
      <w:marBottom w:val="0"/>
      <w:divBdr>
        <w:top w:val="none" w:sz="0" w:space="0" w:color="auto"/>
        <w:left w:val="none" w:sz="0" w:space="0" w:color="auto"/>
        <w:bottom w:val="none" w:sz="0" w:space="0" w:color="auto"/>
        <w:right w:val="none" w:sz="0" w:space="0" w:color="auto"/>
      </w:divBdr>
      <w:divsChild>
        <w:div w:id="441074357">
          <w:marLeft w:val="0"/>
          <w:marRight w:val="0"/>
          <w:marTop w:val="0"/>
          <w:marBottom w:val="0"/>
          <w:divBdr>
            <w:top w:val="none" w:sz="0" w:space="0" w:color="auto"/>
            <w:left w:val="none" w:sz="0" w:space="0" w:color="auto"/>
            <w:bottom w:val="none" w:sz="0" w:space="0" w:color="auto"/>
            <w:right w:val="none" w:sz="0" w:space="0" w:color="auto"/>
          </w:divBdr>
        </w:div>
      </w:divsChild>
    </w:div>
    <w:div w:id="836073431">
      <w:bodyDiv w:val="1"/>
      <w:marLeft w:val="0"/>
      <w:marRight w:val="0"/>
      <w:marTop w:val="0"/>
      <w:marBottom w:val="0"/>
      <w:divBdr>
        <w:top w:val="none" w:sz="0" w:space="0" w:color="auto"/>
        <w:left w:val="none" w:sz="0" w:space="0" w:color="auto"/>
        <w:bottom w:val="none" w:sz="0" w:space="0" w:color="auto"/>
        <w:right w:val="none" w:sz="0" w:space="0" w:color="auto"/>
      </w:divBdr>
      <w:divsChild>
        <w:div w:id="1874489887">
          <w:marLeft w:val="0"/>
          <w:marRight w:val="0"/>
          <w:marTop w:val="0"/>
          <w:marBottom w:val="0"/>
          <w:divBdr>
            <w:top w:val="none" w:sz="0" w:space="0" w:color="auto"/>
            <w:left w:val="none" w:sz="0" w:space="0" w:color="auto"/>
            <w:bottom w:val="none" w:sz="0" w:space="0" w:color="auto"/>
            <w:right w:val="none" w:sz="0" w:space="0" w:color="auto"/>
          </w:divBdr>
        </w:div>
      </w:divsChild>
    </w:div>
    <w:div w:id="843474925">
      <w:bodyDiv w:val="1"/>
      <w:marLeft w:val="0"/>
      <w:marRight w:val="0"/>
      <w:marTop w:val="0"/>
      <w:marBottom w:val="0"/>
      <w:divBdr>
        <w:top w:val="none" w:sz="0" w:space="0" w:color="auto"/>
        <w:left w:val="none" w:sz="0" w:space="0" w:color="auto"/>
        <w:bottom w:val="none" w:sz="0" w:space="0" w:color="auto"/>
        <w:right w:val="none" w:sz="0" w:space="0" w:color="auto"/>
      </w:divBdr>
      <w:divsChild>
        <w:div w:id="2087533356">
          <w:marLeft w:val="0"/>
          <w:marRight w:val="0"/>
          <w:marTop w:val="0"/>
          <w:marBottom w:val="0"/>
          <w:divBdr>
            <w:top w:val="none" w:sz="0" w:space="0" w:color="auto"/>
            <w:left w:val="none" w:sz="0" w:space="0" w:color="auto"/>
            <w:bottom w:val="none" w:sz="0" w:space="0" w:color="auto"/>
            <w:right w:val="none" w:sz="0" w:space="0" w:color="auto"/>
          </w:divBdr>
        </w:div>
      </w:divsChild>
    </w:div>
    <w:div w:id="861239051">
      <w:bodyDiv w:val="1"/>
      <w:marLeft w:val="0"/>
      <w:marRight w:val="0"/>
      <w:marTop w:val="0"/>
      <w:marBottom w:val="0"/>
      <w:divBdr>
        <w:top w:val="none" w:sz="0" w:space="0" w:color="auto"/>
        <w:left w:val="none" w:sz="0" w:space="0" w:color="auto"/>
        <w:bottom w:val="none" w:sz="0" w:space="0" w:color="auto"/>
        <w:right w:val="none" w:sz="0" w:space="0" w:color="auto"/>
      </w:divBdr>
      <w:divsChild>
        <w:div w:id="65230962">
          <w:marLeft w:val="0"/>
          <w:marRight w:val="0"/>
          <w:marTop w:val="0"/>
          <w:marBottom w:val="0"/>
          <w:divBdr>
            <w:top w:val="none" w:sz="0" w:space="0" w:color="auto"/>
            <w:left w:val="none" w:sz="0" w:space="0" w:color="auto"/>
            <w:bottom w:val="none" w:sz="0" w:space="0" w:color="auto"/>
            <w:right w:val="none" w:sz="0" w:space="0" w:color="auto"/>
          </w:divBdr>
        </w:div>
      </w:divsChild>
    </w:div>
    <w:div w:id="873154385">
      <w:bodyDiv w:val="1"/>
      <w:marLeft w:val="0"/>
      <w:marRight w:val="0"/>
      <w:marTop w:val="0"/>
      <w:marBottom w:val="0"/>
      <w:divBdr>
        <w:top w:val="none" w:sz="0" w:space="0" w:color="auto"/>
        <w:left w:val="none" w:sz="0" w:space="0" w:color="auto"/>
        <w:bottom w:val="none" w:sz="0" w:space="0" w:color="auto"/>
        <w:right w:val="none" w:sz="0" w:space="0" w:color="auto"/>
      </w:divBdr>
      <w:divsChild>
        <w:div w:id="134640836">
          <w:marLeft w:val="0"/>
          <w:marRight w:val="0"/>
          <w:marTop w:val="0"/>
          <w:marBottom w:val="0"/>
          <w:divBdr>
            <w:top w:val="none" w:sz="0" w:space="0" w:color="auto"/>
            <w:left w:val="none" w:sz="0" w:space="0" w:color="auto"/>
            <w:bottom w:val="none" w:sz="0" w:space="0" w:color="auto"/>
            <w:right w:val="none" w:sz="0" w:space="0" w:color="auto"/>
          </w:divBdr>
        </w:div>
      </w:divsChild>
    </w:div>
    <w:div w:id="893349671">
      <w:bodyDiv w:val="1"/>
      <w:marLeft w:val="0"/>
      <w:marRight w:val="0"/>
      <w:marTop w:val="0"/>
      <w:marBottom w:val="0"/>
      <w:divBdr>
        <w:top w:val="none" w:sz="0" w:space="0" w:color="auto"/>
        <w:left w:val="none" w:sz="0" w:space="0" w:color="auto"/>
        <w:bottom w:val="none" w:sz="0" w:space="0" w:color="auto"/>
        <w:right w:val="none" w:sz="0" w:space="0" w:color="auto"/>
      </w:divBdr>
      <w:divsChild>
        <w:div w:id="1805731446">
          <w:marLeft w:val="0"/>
          <w:marRight w:val="0"/>
          <w:marTop w:val="0"/>
          <w:marBottom w:val="0"/>
          <w:divBdr>
            <w:top w:val="none" w:sz="0" w:space="0" w:color="auto"/>
            <w:left w:val="none" w:sz="0" w:space="0" w:color="auto"/>
            <w:bottom w:val="none" w:sz="0" w:space="0" w:color="auto"/>
            <w:right w:val="none" w:sz="0" w:space="0" w:color="auto"/>
          </w:divBdr>
        </w:div>
      </w:divsChild>
    </w:div>
    <w:div w:id="897015829">
      <w:bodyDiv w:val="1"/>
      <w:marLeft w:val="0"/>
      <w:marRight w:val="0"/>
      <w:marTop w:val="0"/>
      <w:marBottom w:val="0"/>
      <w:divBdr>
        <w:top w:val="none" w:sz="0" w:space="0" w:color="auto"/>
        <w:left w:val="none" w:sz="0" w:space="0" w:color="auto"/>
        <w:bottom w:val="none" w:sz="0" w:space="0" w:color="auto"/>
        <w:right w:val="none" w:sz="0" w:space="0" w:color="auto"/>
      </w:divBdr>
      <w:divsChild>
        <w:div w:id="595215212">
          <w:marLeft w:val="0"/>
          <w:marRight w:val="0"/>
          <w:marTop w:val="0"/>
          <w:marBottom w:val="0"/>
          <w:divBdr>
            <w:top w:val="none" w:sz="0" w:space="0" w:color="auto"/>
            <w:left w:val="none" w:sz="0" w:space="0" w:color="auto"/>
            <w:bottom w:val="none" w:sz="0" w:space="0" w:color="auto"/>
            <w:right w:val="none" w:sz="0" w:space="0" w:color="auto"/>
          </w:divBdr>
        </w:div>
      </w:divsChild>
    </w:div>
    <w:div w:id="899291904">
      <w:bodyDiv w:val="1"/>
      <w:marLeft w:val="0"/>
      <w:marRight w:val="0"/>
      <w:marTop w:val="0"/>
      <w:marBottom w:val="0"/>
      <w:divBdr>
        <w:top w:val="none" w:sz="0" w:space="0" w:color="auto"/>
        <w:left w:val="none" w:sz="0" w:space="0" w:color="auto"/>
        <w:bottom w:val="none" w:sz="0" w:space="0" w:color="auto"/>
        <w:right w:val="none" w:sz="0" w:space="0" w:color="auto"/>
      </w:divBdr>
      <w:divsChild>
        <w:div w:id="1846898811">
          <w:marLeft w:val="0"/>
          <w:marRight w:val="0"/>
          <w:marTop w:val="0"/>
          <w:marBottom w:val="0"/>
          <w:divBdr>
            <w:top w:val="none" w:sz="0" w:space="0" w:color="auto"/>
            <w:left w:val="none" w:sz="0" w:space="0" w:color="auto"/>
            <w:bottom w:val="none" w:sz="0" w:space="0" w:color="auto"/>
            <w:right w:val="none" w:sz="0" w:space="0" w:color="auto"/>
          </w:divBdr>
        </w:div>
      </w:divsChild>
    </w:div>
    <w:div w:id="904411870">
      <w:bodyDiv w:val="1"/>
      <w:marLeft w:val="0"/>
      <w:marRight w:val="0"/>
      <w:marTop w:val="0"/>
      <w:marBottom w:val="0"/>
      <w:divBdr>
        <w:top w:val="none" w:sz="0" w:space="0" w:color="auto"/>
        <w:left w:val="none" w:sz="0" w:space="0" w:color="auto"/>
        <w:bottom w:val="none" w:sz="0" w:space="0" w:color="auto"/>
        <w:right w:val="none" w:sz="0" w:space="0" w:color="auto"/>
      </w:divBdr>
      <w:divsChild>
        <w:div w:id="2024822291">
          <w:marLeft w:val="0"/>
          <w:marRight w:val="0"/>
          <w:marTop w:val="0"/>
          <w:marBottom w:val="0"/>
          <w:divBdr>
            <w:top w:val="none" w:sz="0" w:space="0" w:color="auto"/>
            <w:left w:val="none" w:sz="0" w:space="0" w:color="auto"/>
            <w:bottom w:val="none" w:sz="0" w:space="0" w:color="auto"/>
            <w:right w:val="none" w:sz="0" w:space="0" w:color="auto"/>
          </w:divBdr>
        </w:div>
      </w:divsChild>
    </w:div>
    <w:div w:id="917714889">
      <w:bodyDiv w:val="1"/>
      <w:marLeft w:val="0"/>
      <w:marRight w:val="0"/>
      <w:marTop w:val="0"/>
      <w:marBottom w:val="0"/>
      <w:divBdr>
        <w:top w:val="none" w:sz="0" w:space="0" w:color="auto"/>
        <w:left w:val="none" w:sz="0" w:space="0" w:color="auto"/>
        <w:bottom w:val="none" w:sz="0" w:space="0" w:color="auto"/>
        <w:right w:val="none" w:sz="0" w:space="0" w:color="auto"/>
      </w:divBdr>
      <w:divsChild>
        <w:div w:id="483665447">
          <w:marLeft w:val="0"/>
          <w:marRight w:val="0"/>
          <w:marTop w:val="0"/>
          <w:marBottom w:val="0"/>
          <w:divBdr>
            <w:top w:val="none" w:sz="0" w:space="0" w:color="auto"/>
            <w:left w:val="none" w:sz="0" w:space="0" w:color="auto"/>
            <w:bottom w:val="none" w:sz="0" w:space="0" w:color="auto"/>
            <w:right w:val="none" w:sz="0" w:space="0" w:color="auto"/>
          </w:divBdr>
        </w:div>
      </w:divsChild>
    </w:div>
    <w:div w:id="918055357">
      <w:bodyDiv w:val="1"/>
      <w:marLeft w:val="0"/>
      <w:marRight w:val="0"/>
      <w:marTop w:val="0"/>
      <w:marBottom w:val="0"/>
      <w:divBdr>
        <w:top w:val="none" w:sz="0" w:space="0" w:color="auto"/>
        <w:left w:val="none" w:sz="0" w:space="0" w:color="auto"/>
        <w:bottom w:val="none" w:sz="0" w:space="0" w:color="auto"/>
        <w:right w:val="none" w:sz="0" w:space="0" w:color="auto"/>
      </w:divBdr>
      <w:divsChild>
        <w:div w:id="224729271">
          <w:marLeft w:val="0"/>
          <w:marRight w:val="0"/>
          <w:marTop w:val="0"/>
          <w:marBottom w:val="0"/>
          <w:divBdr>
            <w:top w:val="none" w:sz="0" w:space="0" w:color="auto"/>
            <w:left w:val="none" w:sz="0" w:space="0" w:color="auto"/>
            <w:bottom w:val="none" w:sz="0" w:space="0" w:color="auto"/>
            <w:right w:val="none" w:sz="0" w:space="0" w:color="auto"/>
          </w:divBdr>
        </w:div>
      </w:divsChild>
    </w:div>
    <w:div w:id="926499448">
      <w:bodyDiv w:val="1"/>
      <w:marLeft w:val="0"/>
      <w:marRight w:val="0"/>
      <w:marTop w:val="0"/>
      <w:marBottom w:val="0"/>
      <w:divBdr>
        <w:top w:val="none" w:sz="0" w:space="0" w:color="auto"/>
        <w:left w:val="none" w:sz="0" w:space="0" w:color="auto"/>
        <w:bottom w:val="none" w:sz="0" w:space="0" w:color="auto"/>
        <w:right w:val="none" w:sz="0" w:space="0" w:color="auto"/>
      </w:divBdr>
      <w:divsChild>
        <w:div w:id="1100489949">
          <w:marLeft w:val="0"/>
          <w:marRight w:val="0"/>
          <w:marTop w:val="0"/>
          <w:marBottom w:val="0"/>
          <w:divBdr>
            <w:top w:val="none" w:sz="0" w:space="0" w:color="auto"/>
            <w:left w:val="none" w:sz="0" w:space="0" w:color="auto"/>
            <w:bottom w:val="none" w:sz="0" w:space="0" w:color="auto"/>
            <w:right w:val="none" w:sz="0" w:space="0" w:color="auto"/>
          </w:divBdr>
        </w:div>
      </w:divsChild>
    </w:div>
    <w:div w:id="930049135">
      <w:bodyDiv w:val="1"/>
      <w:marLeft w:val="0"/>
      <w:marRight w:val="0"/>
      <w:marTop w:val="0"/>
      <w:marBottom w:val="0"/>
      <w:divBdr>
        <w:top w:val="none" w:sz="0" w:space="0" w:color="auto"/>
        <w:left w:val="none" w:sz="0" w:space="0" w:color="auto"/>
        <w:bottom w:val="none" w:sz="0" w:space="0" w:color="auto"/>
        <w:right w:val="none" w:sz="0" w:space="0" w:color="auto"/>
      </w:divBdr>
      <w:divsChild>
        <w:div w:id="1550610878">
          <w:marLeft w:val="0"/>
          <w:marRight w:val="0"/>
          <w:marTop w:val="0"/>
          <w:marBottom w:val="0"/>
          <w:divBdr>
            <w:top w:val="none" w:sz="0" w:space="0" w:color="auto"/>
            <w:left w:val="none" w:sz="0" w:space="0" w:color="auto"/>
            <w:bottom w:val="none" w:sz="0" w:space="0" w:color="auto"/>
            <w:right w:val="none" w:sz="0" w:space="0" w:color="auto"/>
          </w:divBdr>
        </w:div>
      </w:divsChild>
    </w:div>
    <w:div w:id="956569966">
      <w:bodyDiv w:val="1"/>
      <w:marLeft w:val="0"/>
      <w:marRight w:val="0"/>
      <w:marTop w:val="0"/>
      <w:marBottom w:val="0"/>
      <w:divBdr>
        <w:top w:val="none" w:sz="0" w:space="0" w:color="auto"/>
        <w:left w:val="none" w:sz="0" w:space="0" w:color="auto"/>
        <w:bottom w:val="none" w:sz="0" w:space="0" w:color="auto"/>
        <w:right w:val="none" w:sz="0" w:space="0" w:color="auto"/>
      </w:divBdr>
      <w:divsChild>
        <w:div w:id="553004854">
          <w:marLeft w:val="0"/>
          <w:marRight w:val="0"/>
          <w:marTop w:val="0"/>
          <w:marBottom w:val="0"/>
          <w:divBdr>
            <w:top w:val="none" w:sz="0" w:space="0" w:color="auto"/>
            <w:left w:val="none" w:sz="0" w:space="0" w:color="auto"/>
            <w:bottom w:val="none" w:sz="0" w:space="0" w:color="auto"/>
            <w:right w:val="none" w:sz="0" w:space="0" w:color="auto"/>
          </w:divBdr>
        </w:div>
      </w:divsChild>
    </w:div>
    <w:div w:id="964654734">
      <w:bodyDiv w:val="1"/>
      <w:marLeft w:val="0"/>
      <w:marRight w:val="0"/>
      <w:marTop w:val="0"/>
      <w:marBottom w:val="0"/>
      <w:divBdr>
        <w:top w:val="none" w:sz="0" w:space="0" w:color="auto"/>
        <w:left w:val="none" w:sz="0" w:space="0" w:color="auto"/>
        <w:bottom w:val="none" w:sz="0" w:space="0" w:color="auto"/>
        <w:right w:val="none" w:sz="0" w:space="0" w:color="auto"/>
      </w:divBdr>
    </w:div>
    <w:div w:id="967206553">
      <w:bodyDiv w:val="1"/>
      <w:marLeft w:val="0"/>
      <w:marRight w:val="0"/>
      <w:marTop w:val="0"/>
      <w:marBottom w:val="0"/>
      <w:divBdr>
        <w:top w:val="none" w:sz="0" w:space="0" w:color="auto"/>
        <w:left w:val="none" w:sz="0" w:space="0" w:color="auto"/>
        <w:bottom w:val="none" w:sz="0" w:space="0" w:color="auto"/>
        <w:right w:val="none" w:sz="0" w:space="0" w:color="auto"/>
      </w:divBdr>
    </w:div>
    <w:div w:id="993678590">
      <w:bodyDiv w:val="1"/>
      <w:marLeft w:val="0"/>
      <w:marRight w:val="0"/>
      <w:marTop w:val="0"/>
      <w:marBottom w:val="0"/>
      <w:divBdr>
        <w:top w:val="none" w:sz="0" w:space="0" w:color="auto"/>
        <w:left w:val="none" w:sz="0" w:space="0" w:color="auto"/>
        <w:bottom w:val="none" w:sz="0" w:space="0" w:color="auto"/>
        <w:right w:val="none" w:sz="0" w:space="0" w:color="auto"/>
      </w:divBdr>
      <w:divsChild>
        <w:div w:id="1954437952">
          <w:marLeft w:val="0"/>
          <w:marRight w:val="0"/>
          <w:marTop w:val="0"/>
          <w:marBottom w:val="0"/>
          <w:divBdr>
            <w:top w:val="none" w:sz="0" w:space="0" w:color="auto"/>
            <w:left w:val="none" w:sz="0" w:space="0" w:color="auto"/>
            <w:bottom w:val="none" w:sz="0" w:space="0" w:color="auto"/>
            <w:right w:val="none" w:sz="0" w:space="0" w:color="auto"/>
          </w:divBdr>
        </w:div>
      </w:divsChild>
    </w:div>
    <w:div w:id="1016545014">
      <w:bodyDiv w:val="1"/>
      <w:marLeft w:val="0"/>
      <w:marRight w:val="0"/>
      <w:marTop w:val="0"/>
      <w:marBottom w:val="0"/>
      <w:divBdr>
        <w:top w:val="none" w:sz="0" w:space="0" w:color="auto"/>
        <w:left w:val="none" w:sz="0" w:space="0" w:color="auto"/>
        <w:bottom w:val="none" w:sz="0" w:space="0" w:color="auto"/>
        <w:right w:val="none" w:sz="0" w:space="0" w:color="auto"/>
      </w:divBdr>
      <w:divsChild>
        <w:div w:id="1175001725">
          <w:marLeft w:val="0"/>
          <w:marRight w:val="0"/>
          <w:marTop w:val="0"/>
          <w:marBottom w:val="0"/>
          <w:divBdr>
            <w:top w:val="none" w:sz="0" w:space="0" w:color="auto"/>
            <w:left w:val="none" w:sz="0" w:space="0" w:color="auto"/>
            <w:bottom w:val="none" w:sz="0" w:space="0" w:color="auto"/>
            <w:right w:val="none" w:sz="0" w:space="0" w:color="auto"/>
          </w:divBdr>
        </w:div>
      </w:divsChild>
    </w:div>
    <w:div w:id="1019699416">
      <w:bodyDiv w:val="1"/>
      <w:marLeft w:val="0"/>
      <w:marRight w:val="0"/>
      <w:marTop w:val="0"/>
      <w:marBottom w:val="0"/>
      <w:divBdr>
        <w:top w:val="none" w:sz="0" w:space="0" w:color="auto"/>
        <w:left w:val="none" w:sz="0" w:space="0" w:color="auto"/>
        <w:bottom w:val="none" w:sz="0" w:space="0" w:color="auto"/>
        <w:right w:val="none" w:sz="0" w:space="0" w:color="auto"/>
      </w:divBdr>
      <w:divsChild>
        <w:div w:id="2021157767">
          <w:marLeft w:val="0"/>
          <w:marRight w:val="0"/>
          <w:marTop w:val="0"/>
          <w:marBottom w:val="0"/>
          <w:divBdr>
            <w:top w:val="none" w:sz="0" w:space="0" w:color="auto"/>
            <w:left w:val="none" w:sz="0" w:space="0" w:color="auto"/>
            <w:bottom w:val="none" w:sz="0" w:space="0" w:color="auto"/>
            <w:right w:val="none" w:sz="0" w:space="0" w:color="auto"/>
          </w:divBdr>
        </w:div>
      </w:divsChild>
    </w:div>
    <w:div w:id="1028797080">
      <w:bodyDiv w:val="1"/>
      <w:marLeft w:val="0"/>
      <w:marRight w:val="0"/>
      <w:marTop w:val="0"/>
      <w:marBottom w:val="0"/>
      <w:divBdr>
        <w:top w:val="none" w:sz="0" w:space="0" w:color="auto"/>
        <w:left w:val="none" w:sz="0" w:space="0" w:color="auto"/>
        <w:bottom w:val="none" w:sz="0" w:space="0" w:color="auto"/>
        <w:right w:val="none" w:sz="0" w:space="0" w:color="auto"/>
      </w:divBdr>
      <w:divsChild>
        <w:div w:id="1498888214">
          <w:marLeft w:val="0"/>
          <w:marRight w:val="0"/>
          <w:marTop w:val="0"/>
          <w:marBottom w:val="0"/>
          <w:divBdr>
            <w:top w:val="none" w:sz="0" w:space="0" w:color="auto"/>
            <w:left w:val="none" w:sz="0" w:space="0" w:color="auto"/>
            <w:bottom w:val="none" w:sz="0" w:space="0" w:color="auto"/>
            <w:right w:val="none" w:sz="0" w:space="0" w:color="auto"/>
          </w:divBdr>
        </w:div>
      </w:divsChild>
    </w:div>
    <w:div w:id="1029915420">
      <w:bodyDiv w:val="1"/>
      <w:marLeft w:val="0"/>
      <w:marRight w:val="0"/>
      <w:marTop w:val="0"/>
      <w:marBottom w:val="0"/>
      <w:divBdr>
        <w:top w:val="none" w:sz="0" w:space="0" w:color="auto"/>
        <w:left w:val="none" w:sz="0" w:space="0" w:color="auto"/>
        <w:bottom w:val="none" w:sz="0" w:space="0" w:color="auto"/>
        <w:right w:val="none" w:sz="0" w:space="0" w:color="auto"/>
      </w:divBdr>
      <w:divsChild>
        <w:div w:id="677662343">
          <w:marLeft w:val="0"/>
          <w:marRight w:val="0"/>
          <w:marTop w:val="0"/>
          <w:marBottom w:val="0"/>
          <w:divBdr>
            <w:top w:val="none" w:sz="0" w:space="0" w:color="auto"/>
            <w:left w:val="none" w:sz="0" w:space="0" w:color="auto"/>
            <w:bottom w:val="none" w:sz="0" w:space="0" w:color="auto"/>
            <w:right w:val="none" w:sz="0" w:space="0" w:color="auto"/>
          </w:divBdr>
        </w:div>
      </w:divsChild>
    </w:div>
    <w:div w:id="1052999210">
      <w:bodyDiv w:val="1"/>
      <w:marLeft w:val="0"/>
      <w:marRight w:val="0"/>
      <w:marTop w:val="0"/>
      <w:marBottom w:val="0"/>
      <w:divBdr>
        <w:top w:val="none" w:sz="0" w:space="0" w:color="auto"/>
        <w:left w:val="none" w:sz="0" w:space="0" w:color="auto"/>
        <w:bottom w:val="none" w:sz="0" w:space="0" w:color="auto"/>
        <w:right w:val="none" w:sz="0" w:space="0" w:color="auto"/>
      </w:divBdr>
      <w:divsChild>
        <w:div w:id="1390227244">
          <w:marLeft w:val="0"/>
          <w:marRight w:val="0"/>
          <w:marTop w:val="0"/>
          <w:marBottom w:val="0"/>
          <w:divBdr>
            <w:top w:val="none" w:sz="0" w:space="0" w:color="auto"/>
            <w:left w:val="none" w:sz="0" w:space="0" w:color="auto"/>
            <w:bottom w:val="none" w:sz="0" w:space="0" w:color="auto"/>
            <w:right w:val="none" w:sz="0" w:space="0" w:color="auto"/>
          </w:divBdr>
        </w:div>
      </w:divsChild>
    </w:div>
    <w:div w:id="1087841996">
      <w:bodyDiv w:val="1"/>
      <w:marLeft w:val="0"/>
      <w:marRight w:val="0"/>
      <w:marTop w:val="0"/>
      <w:marBottom w:val="0"/>
      <w:divBdr>
        <w:top w:val="none" w:sz="0" w:space="0" w:color="auto"/>
        <w:left w:val="none" w:sz="0" w:space="0" w:color="auto"/>
        <w:bottom w:val="none" w:sz="0" w:space="0" w:color="auto"/>
        <w:right w:val="none" w:sz="0" w:space="0" w:color="auto"/>
      </w:divBdr>
      <w:divsChild>
        <w:div w:id="659625016">
          <w:marLeft w:val="0"/>
          <w:marRight w:val="0"/>
          <w:marTop w:val="0"/>
          <w:marBottom w:val="0"/>
          <w:divBdr>
            <w:top w:val="none" w:sz="0" w:space="0" w:color="auto"/>
            <w:left w:val="none" w:sz="0" w:space="0" w:color="auto"/>
            <w:bottom w:val="none" w:sz="0" w:space="0" w:color="auto"/>
            <w:right w:val="none" w:sz="0" w:space="0" w:color="auto"/>
          </w:divBdr>
        </w:div>
      </w:divsChild>
    </w:div>
    <w:div w:id="1099956524">
      <w:bodyDiv w:val="1"/>
      <w:marLeft w:val="0"/>
      <w:marRight w:val="0"/>
      <w:marTop w:val="0"/>
      <w:marBottom w:val="0"/>
      <w:divBdr>
        <w:top w:val="none" w:sz="0" w:space="0" w:color="auto"/>
        <w:left w:val="none" w:sz="0" w:space="0" w:color="auto"/>
        <w:bottom w:val="none" w:sz="0" w:space="0" w:color="auto"/>
        <w:right w:val="none" w:sz="0" w:space="0" w:color="auto"/>
      </w:divBdr>
      <w:divsChild>
        <w:div w:id="1615137638">
          <w:marLeft w:val="0"/>
          <w:marRight w:val="0"/>
          <w:marTop w:val="0"/>
          <w:marBottom w:val="0"/>
          <w:divBdr>
            <w:top w:val="none" w:sz="0" w:space="0" w:color="auto"/>
            <w:left w:val="none" w:sz="0" w:space="0" w:color="auto"/>
            <w:bottom w:val="none" w:sz="0" w:space="0" w:color="auto"/>
            <w:right w:val="none" w:sz="0" w:space="0" w:color="auto"/>
          </w:divBdr>
        </w:div>
      </w:divsChild>
    </w:div>
    <w:div w:id="1100489806">
      <w:bodyDiv w:val="1"/>
      <w:marLeft w:val="0"/>
      <w:marRight w:val="0"/>
      <w:marTop w:val="0"/>
      <w:marBottom w:val="0"/>
      <w:divBdr>
        <w:top w:val="none" w:sz="0" w:space="0" w:color="auto"/>
        <w:left w:val="none" w:sz="0" w:space="0" w:color="auto"/>
        <w:bottom w:val="none" w:sz="0" w:space="0" w:color="auto"/>
        <w:right w:val="none" w:sz="0" w:space="0" w:color="auto"/>
      </w:divBdr>
      <w:divsChild>
        <w:div w:id="818426758">
          <w:marLeft w:val="0"/>
          <w:marRight w:val="0"/>
          <w:marTop w:val="0"/>
          <w:marBottom w:val="0"/>
          <w:divBdr>
            <w:top w:val="none" w:sz="0" w:space="0" w:color="auto"/>
            <w:left w:val="none" w:sz="0" w:space="0" w:color="auto"/>
            <w:bottom w:val="none" w:sz="0" w:space="0" w:color="auto"/>
            <w:right w:val="none" w:sz="0" w:space="0" w:color="auto"/>
          </w:divBdr>
        </w:div>
      </w:divsChild>
    </w:div>
    <w:div w:id="1120954213">
      <w:bodyDiv w:val="1"/>
      <w:marLeft w:val="0"/>
      <w:marRight w:val="0"/>
      <w:marTop w:val="0"/>
      <w:marBottom w:val="0"/>
      <w:divBdr>
        <w:top w:val="none" w:sz="0" w:space="0" w:color="auto"/>
        <w:left w:val="none" w:sz="0" w:space="0" w:color="auto"/>
        <w:bottom w:val="none" w:sz="0" w:space="0" w:color="auto"/>
        <w:right w:val="none" w:sz="0" w:space="0" w:color="auto"/>
      </w:divBdr>
      <w:divsChild>
        <w:div w:id="1181554648">
          <w:marLeft w:val="0"/>
          <w:marRight w:val="0"/>
          <w:marTop w:val="0"/>
          <w:marBottom w:val="0"/>
          <w:divBdr>
            <w:top w:val="none" w:sz="0" w:space="0" w:color="auto"/>
            <w:left w:val="none" w:sz="0" w:space="0" w:color="auto"/>
            <w:bottom w:val="none" w:sz="0" w:space="0" w:color="auto"/>
            <w:right w:val="none" w:sz="0" w:space="0" w:color="auto"/>
          </w:divBdr>
        </w:div>
      </w:divsChild>
    </w:div>
    <w:div w:id="1126387799">
      <w:bodyDiv w:val="1"/>
      <w:marLeft w:val="0"/>
      <w:marRight w:val="0"/>
      <w:marTop w:val="0"/>
      <w:marBottom w:val="0"/>
      <w:divBdr>
        <w:top w:val="none" w:sz="0" w:space="0" w:color="auto"/>
        <w:left w:val="none" w:sz="0" w:space="0" w:color="auto"/>
        <w:bottom w:val="none" w:sz="0" w:space="0" w:color="auto"/>
        <w:right w:val="none" w:sz="0" w:space="0" w:color="auto"/>
      </w:divBdr>
      <w:divsChild>
        <w:div w:id="1737126258">
          <w:marLeft w:val="0"/>
          <w:marRight w:val="0"/>
          <w:marTop w:val="0"/>
          <w:marBottom w:val="0"/>
          <w:divBdr>
            <w:top w:val="none" w:sz="0" w:space="0" w:color="auto"/>
            <w:left w:val="none" w:sz="0" w:space="0" w:color="auto"/>
            <w:bottom w:val="none" w:sz="0" w:space="0" w:color="auto"/>
            <w:right w:val="none" w:sz="0" w:space="0" w:color="auto"/>
          </w:divBdr>
        </w:div>
      </w:divsChild>
    </w:div>
    <w:div w:id="1138642718">
      <w:bodyDiv w:val="1"/>
      <w:marLeft w:val="0"/>
      <w:marRight w:val="0"/>
      <w:marTop w:val="0"/>
      <w:marBottom w:val="0"/>
      <w:divBdr>
        <w:top w:val="none" w:sz="0" w:space="0" w:color="auto"/>
        <w:left w:val="none" w:sz="0" w:space="0" w:color="auto"/>
        <w:bottom w:val="none" w:sz="0" w:space="0" w:color="auto"/>
        <w:right w:val="none" w:sz="0" w:space="0" w:color="auto"/>
      </w:divBdr>
      <w:divsChild>
        <w:div w:id="1118525084">
          <w:marLeft w:val="0"/>
          <w:marRight w:val="0"/>
          <w:marTop w:val="0"/>
          <w:marBottom w:val="0"/>
          <w:divBdr>
            <w:top w:val="none" w:sz="0" w:space="0" w:color="auto"/>
            <w:left w:val="none" w:sz="0" w:space="0" w:color="auto"/>
            <w:bottom w:val="none" w:sz="0" w:space="0" w:color="auto"/>
            <w:right w:val="none" w:sz="0" w:space="0" w:color="auto"/>
          </w:divBdr>
        </w:div>
      </w:divsChild>
    </w:div>
    <w:div w:id="1140029983">
      <w:bodyDiv w:val="1"/>
      <w:marLeft w:val="0"/>
      <w:marRight w:val="0"/>
      <w:marTop w:val="0"/>
      <w:marBottom w:val="0"/>
      <w:divBdr>
        <w:top w:val="none" w:sz="0" w:space="0" w:color="auto"/>
        <w:left w:val="none" w:sz="0" w:space="0" w:color="auto"/>
        <w:bottom w:val="none" w:sz="0" w:space="0" w:color="auto"/>
        <w:right w:val="none" w:sz="0" w:space="0" w:color="auto"/>
      </w:divBdr>
      <w:divsChild>
        <w:div w:id="567961115">
          <w:marLeft w:val="0"/>
          <w:marRight w:val="0"/>
          <w:marTop w:val="0"/>
          <w:marBottom w:val="0"/>
          <w:divBdr>
            <w:top w:val="none" w:sz="0" w:space="0" w:color="auto"/>
            <w:left w:val="none" w:sz="0" w:space="0" w:color="auto"/>
            <w:bottom w:val="none" w:sz="0" w:space="0" w:color="auto"/>
            <w:right w:val="none" w:sz="0" w:space="0" w:color="auto"/>
          </w:divBdr>
        </w:div>
      </w:divsChild>
    </w:div>
    <w:div w:id="1205561435">
      <w:bodyDiv w:val="1"/>
      <w:marLeft w:val="0"/>
      <w:marRight w:val="0"/>
      <w:marTop w:val="0"/>
      <w:marBottom w:val="0"/>
      <w:divBdr>
        <w:top w:val="none" w:sz="0" w:space="0" w:color="auto"/>
        <w:left w:val="none" w:sz="0" w:space="0" w:color="auto"/>
        <w:bottom w:val="none" w:sz="0" w:space="0" w:color="auto"/>
        <w:right w:val="none" w:sz="0" w:space="0" w:color="auto"/>
      </w:divBdr>
      <w:divsChild>
        <w:div w:id="781992056">
          <w:marLeft w:val="0"/>
          <w:marRight w:val="0"/>
          <w:marTop w:val="0"/>
          <w:marBottom w:val="0"/>
          <w:divBdr>
            <w:top w:val="none" w:sz="0" w:space="0" w:color="auto"/>
            <w:left w:val="none" w:sz="0" w:space="0" w:color="auto"/>
            <w:bottom w:val="none" w:sz="0" w:space="0" w:color="auto"/>
            <w:right w:val="none" w:sz="0" w:space="0" w:color="auto"/>
          </w:divBdr>
        </w:div>
      </w:divsChild>
    </w:div>
    <w:div w:id="1208568189">
      <w:bodyDiv w:val="1"/>
      <w:marLeft w:val="0"/>
      <w:marRight w:val="0"/>
      <w:marTop w:val="0"/>
      <w:marBottom w:val="0"/>
      <w:divBdr>
        <w:top w:val="none" w:sz="0" w:space="0" w:color="auto"/>
        <w:left w:val="none" w:sz="0" w:space="0" w:color="auto"/>
        <w:bottom w:val="none" w:sz="0" w:space="0" w:color="auto"/>
        <w:right w:val="none" w:sz="0" w:space="0" w:color="auto"/>
      </w:divBdr>
      <w:divsChild>
        <w:div w:id="1622031653">
          <w:marLeft w:val="0"/>
          <w:marRight w:val="0"/>
          <w:marTop w:val="0"/>
          <w:marBottom w:val="0"/>
          <w:divBdr>
            <w:top w:val="none" w:sz="0" w:space="0" w:color="auto"/>
            <w:left w:val="none" w:sz="0" w:space="0" w:color="auto"/>
            <w:bottom w:val="none" w:sz="0" w:space="0" w:color="auto"/>
            <w:right w:val="none" w:sz="0" w:space="0" w:color="auto"/>
          </w:divBdr>
        </w:div>
      </w:divsChild>
    </w:div>
    <w:div w:id="1210805267">
      <w:bodyDiv w:val="1"/>
      <w:marLeft w:val="0"/>
      <w:marRight w:val="0"/>
      <w:marTop w:val="0"/>
      <w:marBottom w:val="0"/>
      <w:divBdr>
        <w:top w:val="none" w:sz="0" w:space="0" w:color="auto"/>
        <w:left w:val="none" w:sz="0" w:space="0" w:color="auto"/>
        <w:bottom w:val="none" w:sz="0" w:space="0" w:color="auto"/>
        <w:right w:val="none" w:sz="0" w:space="0" w:color="auto"/>
      </w:divBdr>
    </w:div>
    <w:div w:id="1220747721">
      <w:bodyDiv w:val="1"/>
      <w:marLeft w:val="0"/>
      <w:marRight w:val="0"/>
      <w:marTop w:val="0"/>
      <w:marBottom w:val="0"/>
      <w:divBdr>
        <w:top w:val="none" w:sz="0" w:space="0" w:color="auto"/>
        <w:left w:val="none" w:sz="0" w:space="0" w:color="auto"/>
        <w:bottom w:val="none" w:sz="0" w:space="0" w:color="auto"/>
        <w:right w:val="none" w:sz="0" w:space="0" w:color="auto"/>
      </w:divBdr>
      <w:divsChild>
        <w:div w:id="37750486">
          <w:marLeft w:val="0"/>
          <w:marRight w:val="0"/>
          <w:marTop w:val="0"/>
          <w:marBottom w:val="0"/>
          <w:divBdr>
            <w:top w:val="none" w:sz="0" w:space="0" w:color="auto"/>
            <w:left w:val="none" w:sz="0" w:space="0" w:color="auto"/>
            <w:bottom w:val="none" w:sz="0" w:space="0" w:color="auto"/>
            <w:right w:val="none" w:sz="0" w:space="0" w:color="auto"/>
          </w:divBdr>
        </w:div>
      </w:divsChild>
    </w:div>
    <w:div w:id="1223295449">
      <w:bodyDiv w:val="1"/>
      <w:marLeft w:val="0"/>
      <w:marRight w:val="0"/>
      <w:marTop w:val="0"/>
      <w:marBottom w:val="0"/>
      <w:divBdr>
        <w:top w:val="none" w:sz="0" w:space="0" w:color="auto"/>
        <w:left w:val="none" w:sz="0" w:space="0" w:color="auto"/>
        <w:bottom w:val="none" w:sz="0" w:space="0" w:color="auto"/>
        <w:right w:val="none" w:sz="0" w:space="0" w:color="auto"/>
      </w:divBdr>
      <w:divsChild>
        <w:div w:id="101540706">
          <w:marLeft w:val="0"/>
          <w:marRight w:val="0"/>
          <w:marTop w:val="0"/>
          <w:marBottom w:val="0"/>
          <w:divBdr>
            <w:top w:val="none" w:sz="0" w:space="0" w:color="auto"/>
            <w:left w:val="none" w:sz="0" w:space="0" w:color="auto"/>
            <w:bottom w:val="none" w:sz="0" w:space="0" w:color="auto"/>
            <w:right w:val="none" w:sz="0" w:space="0" w:color="auto"/>
          </w:divBdr>
        </w:div>
      </w:divsChild>
    </w:div>
    <w:div w:id="1225681311">
      <w:bodyDiv w:val="1"/>
      <w:marLeft w:val="0"/>
      <w:marRight w:val="0"/>
      <w:marTop w:val="0"/>
      <w:marBottom w:val="0"/>
      <w:divBdr>
        <w:top w:val="none" w:sz="0" w:space="0" w:color="auto"/>
        <w:left w:val="none" w:sz="0" w:space="0" w:color="auto"/>
        <w:bottom w:val="none" w:sz="0" w:space="0" w:color="auto"/>
        <w:right w:val="none" w:sz="0" w:space="0" w:color="auto"/>
      </w:divBdr>
      <w:divsChild>
        <w:div w:id="70661953">
          <w:marLeft w:val="0"/>
          <w:marRight w:val="0"/>
          <w:marTop w:val="0"/>
          <w:marBottom w:val="0"/>
          <w:divBdr>
            <w:top w:val="none" w:sz="0" w:space="0" w:color="auto"/>
            <w:left w:val="none" w:sz="0" w:space="0" w:color="auto"/>
            <w:bottom w:val="none" w:sz="0" w:space="0" w:color="auto"/>
            <w:right w:val="none" w:sz="0" w:space="0" w:color="auto"/>
          </w:divBdr>
        </w:div>
      </w:divsChild>
    </w:div>
    <w:div w:id="1238439550">
      <w:bodyDiv w:val="1"/>
      <w:marLeft w:val="0"/>
      <w:marRight w:val="0"/>
      <w:marTop w:val="0"/>
      <w:marBottom w:val="0"/>
      <w:divBdr>
        <w:top w:val="none" w:sz="0" w:space="0" w:color="auto"/>
        <w:left w:val="none" w:sz="0" w:space="0" w:color="auto"/>
        <w:bottom w:val="none" w:sz="0" w:space="0" w:color="auto"/>
        <w:right w:val="none" w:sz="0" w:space="0" w:color="auto"/>
      </w:divBdr>
      <w:divsChild>
        <w:div w:id="194730909">
          <w:marLeft w:val="0"/>
          <w:marRight w:val="0"/>
          <w:marTop w:val="0"/>
          <w:marBottom w:val="0"/>
          <w:divBdr>
            <w:top w:val="none" w:sz="0" w:space="0" w:color="auto"/>
            <w:left w:val="none" w:sz="0" w:space="0" w:color="auto"/>
            <w:bottom w:val="none" w:sz="0" w:space="0" w:color="auto"/>
            <w:right w:val="none" w:sz="0" w:space="0" w:color="auto"/>
          </w:divBdr>
        </w:div>
      </w:divsChild>
    </w:div>
    <w:div w:id="1253666375">
      <w:bodyDiv w:val="1"/>
      <w:marLeft w:val="0"/>
      <w:marRight w:val="0"/>
      <w:marTop w:val="0"/>
      <w:marBottom w:val="0"/>
      <w:divBdr>
        <w:top w:val="none" w:sz="0" w:space="0" w:color="auto"/>
        <w:left w:val="none" w:sz="0" w:space="0" w:color="auto"/>
        <w:bottom w:val="none" w:sz="0" w:space="0" w:color="auto"/>
        <w:right w:val="none" w:sz="0" w:space="0" w:color="auto"/>
      </w:divBdr>
      <w:divsChild>
        <w:div w:id="987711778">
          <w:marLeft w:val="0"/>
          <w:marRight w:val="0"/>
          <w:marTop w:val="0"/>
          <w:marBottom w:val="0"/>
          <w:divBdr>
            <w:top w:val="none" w:sz="0" w:space="0" w:color="auto"/>
            <w:left w:val="none" w:sz="0" w:space="0" w:color="auto"/>
            <w:bottom w:val="none" w:sz="0" w:space="0" w:color="auto"/>
            <w:right w:val="none" w:sz="0" w:space="0" w:color="auto"/>
          </w:divBdr>
        </w:div>
      </w:divsChild>
    </w:div>
    <w:div w:id="1253704338">
      <w:bodyDiv w:val="1"/>
      <w:marLeft w:val="0"/>
      <w:marRight w:val="0"/>
      <w:marTop w:val="0"/>
      <w:marBottom w:val="0"/>
      <w:divBdr>
        <w:top w:val="none" w:sz="0" w:space="0" w:color="auto"/>
        <w:left w:val="none" w:sz="0" w:space="0" w:color="auto"/>
        <w:bottom w:val="none" w:sz="0" w:space="0" w:color="auto"/>
        <w:right w:val="none" w:sz="0" w:space="0" w:color="auto"/>
      </w:divBdr>
      <w:divsChild>
        <w:div w:id="1635403419">
          <w:marLeft w:val="0"/>
          <w:marRight w:val="0"/>
          <w:marTop w:val="0"/>
          <w:marBottom w:val="0"/>
          <w:divBdr>
            <w:top w:val="none" w:sz="0" w:space="0" w:color="auto"/>
            <w:left w:val="none" w:sz="0" w:space="0" w:color="auto"/>
            <w:bottom w:val="none" w:sz="0" w:space="0" w:color="auto"/>
            <w:right w:val="none" w:sz="0" w:space="0" w:color="auto"/>
          </w:divBdr>
        </w:div>
      </w:divsChild>
    </w:div>
    <w:div w:id="1260984951">
      <w:bodyDiv w:val="1"/>
      <w:marLeft w:val="0"/>
      <w:marRight w:val="0"/>
      <w:marTop w:val="0"/>
      <w:marBottom w:val="0"/>
      <w:divBdr>
        <w:top w:val="none" w:sz="0" w:space="0" w:color="auto"/>
        <w:left w:val="none" w:sz="0" w:space="0" w:color="auto"/>
        <w:bottom w:val="none" w:sz="0" w:space="0" w:color="auto"/>
        <w:right w:val="none" w:sz="0" w:space="0" w:color="auto"/>
      </w:divBdr>
      <w:divsChild>
        <w:div w:id="730615118">
          <w:marLeft w:val="0"/>
          <w:marRight w:val="0"/>
          <w:marTop w:val="0"/>
          <w:marBottom w:val="0"/>
          <w:divBdr>
            <w:top w:val="none" w:sz="0" w:space="0" w:color="auto"/>
            <w:left w:val="none" w:sz="0" w:space="0" w:color="auto"/>
            <w:bottom w:val="none" w:sz="0" w:space="0" w:color="auto"/>
            <w:right w:val="none" w:sz="0" w:space="0" w:color="auto"/>
          </w:divBdr>
        </w:div>
      </w:divsChild>
    </w:div>
    <w:div w:id="1265769404">
      <w:bodyDiv w:val="1"/>
      <w:marLeft w:val="0"/>
      <w:marRight w:val="0"/>
      <w:marTop w:val="0"/>
      <w:marBottom w:val="0"/>
      <w:divBdr>
        <w:top w:val="none" w:sz="0" w:space="0" w:color="auto"/>
        <w:left w:val="none" w:sz="0" w:space="0" w:color="auto"/>
        <w:bottom w:val="none" w:sz="0" w:space="0" w:color="auto"/>
        <w:right w:val="none" w:sz="0" w:space="0" w:color="auto"/>
      </w:divBdr>
      <w:divsChild>
        <w:div w:id="487869554">
          <w:marLeft w:val="0"/>
          <w:marRight w:val="0"/>
          <w:marTop w:val="0"/>
          <w:marBottom w:val="0"/>
          <w:divBdr>
            <w:top w:val="none" w:sz="0" w:space="0" w:color="auto"/>
            <w:left w:val="none" w:sz="0" w:space="0" w:color="auto"/>
            <w:bottom w:val="none" w:sz="0" w:space="0" w:color="auto"/>
            <w:right w:val="none" w:sz="0" w:space="0" w:color="auto"/>
          </w:divBdr>
        </w:div>
      </w:divsChild>
    </w:div>
    <w:div w:id="1279483373">
      <w:bodyDiv w:val="1"/>
      <w:marLeft w:val="0"/>
      <w:marRight w:val="0"/>
      <w:marTop w:val="0"/>
      <w:marBottom w:val="0"/>
      <w:divBdr>
        <w:top w:val="none" w:sz="0" w:space="0" w:color="auto"/>
        <w:left w:val="none" w:sz="0" w:space="0" w:color="auto"/>
        <w:bottom w:val="none" w:sz="0" w:space="0" w:color="auto"/>
        <w:right w:val="none" w:sz="0" w:space="0" w:color="auto"/>
      </w:divBdr>
      <w:divsChild>
        <w:div w:id="28726083">
          <w:marLeft w:val="0"/>
          <w:marRight w:val="0"/>
          <w:marTop w:val="0"/>
          <w:marBottom w:val="0"/>
          <w:divBdr>
            <w:top w:val="none" w:sz="0" w:space="0" w:color="auto"/>
            <w:left w:val="none" w:sz="0" w:space="0" w:color="auto"/>
            <w:bottom w:val="none" w:sz="0" w:space="0" w:color="auto"/>
            <w:right w:val="none" w:sz="0" w:space="0" w:color="auto"/>
          </w:divBdr>
        </w:div>
      </w:divsChild>
    </w:div>
    <w:div w:id="1284465156">
      <w:bodyDiv w:val="1"/>
      <w:marLeft w:val="0"/>
      <w:marRight w:val="0"/>
      <w:marTop w:val="0"/>
      <w:marBottom w:val="0"/>
      <w:divBdr>
        <w:top w:val="none" w:sz="0" w:space="0" w:color="auto"/>
        <w:left w:val="none" w:sz="0" w:space="0" w:color="auto"/>
        <w:bottom w:val="none" w:sz="0" w:space="0" w:color="auto"/>
        <w:right w:val="none" w:sz="0" w:space="0" w:color="auto"/>
      </w:divBdr>
      <w:divsChild>
        <w:div w:id="1562904448">
          <w:marLeft w:val="0"/>
          <w:marRight w:val="0"/>
          <w:marTop w:val="0"/>
          <w:marBottom w:val="0"/>
          <w:divBdr>
            <w:top w:val="none" w:sz="0" w:space="0" w:color="auto"/>
            <w:left w:val="none" w:sz="0" w:space="0" w:color="auto"/>
            <w:bottom w:val="none" w:sz="0" w:space="0" w:color="auto"/>
            <w:right w:val="none" w:sz="0" w:space="0" w:color="auto"/>
          </w:divBdr>
        </w:div>
      </w:divsChild>
    </w:div>
    <w:div w:id="1289169313">
      <w:bodyDiv w:val="1"/>
      <w:marLeft w:val="0"/>
      <w:marRight w:val="0"/>
      <w:marTop w:val="0"/>
      <w:marBottom w:val="0"/>
      <w:divBdr>
        <w:top w:val="none" w:sz="0" w:space="0" w:color="auto"/>
        <w:left w:val="none" w:sz="0" w:space="0" w:color="auto"/>
        <w:bottom w:val="none" w:sz="0" w:space="0" w:color="auto"/>
        <w:right w:val="none" w:sz="0" w:space="0" w:color="auto"/>
      </w:divBdr>
      <w:divsChild>
        <w:div w:id="1688022908">
          <w:marLeft w:val="0"/>
          <w:marRight w:val="0"/>
          <w:marTop w:val="0"/>
          <w:marBottom w:val="0"/>
          <w:divBdr>
            <w:top w:val="none" w:sz="0" w:space="0" w:color="auto"/>
            <w:left w:val="none" w:sz="0" w:space="0" w:color="auto"/>
            <w:bottom w:val="none" w:sz="0" w:space="0" w:color="auto"/>
            <w:right w:val="none" w:sz="0" w:space="0" w:color="auto"/>
          </w:divBdr>
        </w:div>
      </w:divsChild>
    </w:div>
    <w:div w:id="1297417393">
      <w:bodyDiv w:val="1"/>
      <w:marLeft w:val="0"/>
      <w:marRight w:val="0"/>
      <w:marTop w:val="0"/>
      <w:marBottom w:val="0"/>
      <w:divBdr>
        <w:top w:val="none" w:sz="0" w:space="0" w:color="auto"/>
        <w:left w:val="none" w:sz="0" w:space="0" w:color="auto"/>
        <w:bottom w:val="none" w:sz="0" w:space="0" w:color="auto"/>
        <w:right w:val="none" w:sz="0" w:space="0" w:color="auto"/>
      </w:divBdr>
      <w:divsChild>
        <w:div w:id="322247137">
          <w:marLeft w:val="0"/>
          <w:marRight w:val="0"/>
          <w:marTop w:val="0"/>
          <w:marBottom w:val="0"/>
          <w:divBdr>
            <w:top w:val="none" w:sz="0" w:space="0" w:color="auto"/>
            <w:left w:val="none" w:sz="0" w:space="0" w:color="auto"/>
            <w:bottom w:val="none" w:sz="0" w:space="0" w:color="auto"/>
            <w:right w:val="none" w:sz="0" w:space="0" w:color="auto"/>
          </w:divBdr>
        </w:div>
      </w:divsChild>
    </w:div>
    <w:div w:id="1302035406">
      <w:bodyDiv w:val="1"/>
      <w:marLeft w:val="0"/>
      <w:marRight w:val="0"/>
      <w:marTop w:val="0"/>
      <w:marBottom w:val="0"/>
      <w:divBdr>
        <w:top w:val="none" w:sz="0" w:space="0" w:color="auto"/>
        <w:left w:val="none" w:sz="0" w:space="0" w:color="auto"/>
        <w:bottom w:val="none" w:sz="0" w:space="0" w:color="auto"/>
        <w:right w:val="none" w:sz="0" w:space="0" w:color="auto"/>
      </w:divBdr>
      <w:divsChild>
        <w:div w:id="888034752">
          <w:marLeft w:val="0"/>
          <w:marRight w:val="0"/>
          <w:marTop w:val="0"/>
          <w:marBottom w:val="0"/>
          <w:divBdr>
            <w:top w:val="none" w:sz="0" w:space="0" w:color="auto"/>
            <w:left w:val="none" w:sz="0" w:space="0" w:color="auto"/>
            <w:bottom w:val="none" w:sz="0" w:space="0" w:color="auto"/>
            <w:right w:val="none" w:sz="0" w:space="0" w:color="auto"/>
          </w:divBdr>
        </w:div>
      </w:divsChild>
    </w:div>
    <w:div w:id="1319386304">
      <w:bodyDiv w:val="1"/>
      <w:marLeft w:val="0"/>
      <w:marRight w:val="0"/>
      <w:marTop w:val="0"/>
      <w:marBottom w:val="0"/>
      <w:divBdr>
        <w:top w:val="none" w:sz="0" w:space="0" w:color="auto"/>
        <w:left w:val="none" w:sz="0" w:space="0" w:color="auto"/>
        <w:bottom w:val="none" w:sz="0" w:space="0" w:color="auto"/>
        <w:right w:val="none" w:sz="0" w:space="0" w:color="auto"/>
      </w:divBdr>
      <w:divsChild>
        <w:div w:id="1557617639">
          <w:marLeft w:val="0"/>
          <w:marRight w:val="0"/>
          <w:marTop w:val="0"/>
          <w:marBottom w:val="0"/>
          <w:divBdr>
            <w:top w:val="none" w:sz="0" w:space="0" w:color="auto"/>
            <w:left w:val="none" w:sz="0" w:space="0" w:color="auto"/>
            <w:bottom w:val="none" w:sz="0" w:space="0" w:color="auto"/>
            <w:right w:val="none" w:sz="0" w:space="0" w:color="auto"/>
          </w:divBdr>
        </w:div>
      </w:divsChild>
    </w:div>
    <w:div w:id="1327976696">
      <w:bodyDiv w:val="1"/>
      <w:marLeft w:val="0"/>
      <w:marRight w:val="0"/>
      <w:marTop w:val="0"/>
      <w:marBottom w:val="0"/>
      <w:divBdr>
        <w:top w:val="none" w:sz="0" w:space="0" w:color="auto"/>
        <w:left w:val="none" w:sz="0" w:space="0" w:color="auto"/>
        <w:bottom w:val="none" w:sz="0" w:space="0" w:color="auto"/>
        <w:right w:val="none" w:sz="0" w:space="0" w:color="auto"/>
      </w:divBdr>
      <w:divsChild>
        <w:div w:id="1286158829">
          <w:marLeft w:val="0"/>
          <w:marRight w:val="0"/>
          <w:marTop w:val="0"/>
          <w:marBottom w:val="0"/>
          <w:divBdr>
            <w:top w:val="none" w:sz="0" w:space="0" w:color="auto"/>
            <w:left w:val="none" w:sz="0" w:space="0" w:color="auto"/>
            <w:bottom w:val="none" w:sz="0" w:space="0" w:color="auto"/>
            <w:right w:val="none" w:sz="0" w:space="0" w:color="auto"/>
          </w:divBdr>
        </w:div>
      </w:divsChild>
    </w:div>
    <w:div w:id="1333098195">
      <w:bodyDiv w:val="1"/>
      <w:marLeft w:val="0"/>
      <w:marRight w:val="0"/>
      <w:marTop w:val="0"/>
      <w:marBottom w:val="0"/>
      <w:divBdr>
        <w:top w:val="none" w:sz="0" w:space="0" w:color="auto"/>
        <w:left w:val="none" w:sz="0" w:space="0" w:color="auto"/>
        <w:bottom w:val="none" w:sz="0" w:space="0" w:color="auto"/>
        <w:right w:val="none" w:sz="0" w:space="0" w:color="auto"/>
      </w:divBdr>
      <w:divsChild>
        <w:div w:id="15933774">
          <w:marLeft w:val="0"/>
          <w:marRight w:val="0"/>
          <w:marTop w:val="0"/>
          <w:marBottom w:val="0"/>
          <w:divBdr>
            <w:top w:val="none" w:sz="0" w:space="0" w:color="auto"/>
            <w:left w:val="none" w:sz="0" w:space="0" w:color="auto"/>
            <w:bottom w:val="none" w:sz="0" w:space="0" w:color="auto"/>
            <w:right w:val="none" w:sz="0" w:space="0" w:color="auto"/>
          </w:divBdr>
        </w:div>
      </w:divsChild>
    </w:div>
    <w:div w:id="1335187852">
      <w:bodyDiv w:val="1"/>
      <w:marLeft w:val="0"/>
      <w:marRight w:val="0"/>
      <w:marTop w:val="0"/>
      <w:marBottom w:val="0"/>
      <w:divBdr>
        <w:top w:val="none" w:sz="0" w:space="0" w:color="auto"/>
        <w:left w:val="none" w:sz="0" w:space="0" w:color="auto"/>
        <w:bottom w:val="none" w:sz="0" w:space="0" w:color="auto"/>
        <w:right w:val="none" w:sz="0" w:space="0" w:color="auto"/>
      </w:divBdr>
      <w:divsChild>
        <w:div w:id="6716864">
          <w:marLeft w:val="0"/>
          <w:marRight w:val="0"/>
          <w:marTop w:val="0"/>
          <w:marBottom w:val="0"/>
          <w:divBdr>
            <w:top w:val="none" w:sz="0" w:space="0" w:color="auto"/>
            <w:left w:val="none" w:sz="0" w:space="0" w:color="auto"/>
            <w:bottom w:val="none" w:sz="0" w:space="0" w:color="auto"/>
            <w:right w:val="none" w:sz="0" w:space="0" w:color="auto"/>
          </w:divBdr>
        </w:div>
      </w:divsChild>
    </w:div>
    <w:div w:id="1342002867">
      <w:bodyDiv w:val="1"/>
      <w:marLeft w:val="0"/>
      <w:marRight w:val="0"/>
      <w:marTop w:val="0"/>
      <w:marBottom w:val="0"/>
      <w:divBdr>
        <w:top w:val="none" w:sz="0" w:space="0" w:color="auto"/>
        <w:left w:val="none" w:sz="0" w:space="0" w:color="auto"/>
        <w:bottom w:val="none" w:sz="0" w:space="0" w:color="auto"/>
        <w:right w:val="none" w:sz="0" w:space="0" w:color="auto"/>
      </w:divBdr>
      <w:divsChild>
        <w:div w:id="1261835771">
          <w:marLeft w:val="0"/>
          <w:marRight w:val="0"/>
          <w:marTop w:val="0"/>
          <w:marBottom w:val="0"/>
          <w:divBdr>
            <w:top w:val="none" w:sz="0" w:space="0" w:color="auto"/>
            <w:left w:val="none" w:sz="0" w:space="0" w:color="auto"/>
            <w:bottom w:val="none" w:sz="0" w:space="0" w:color="auto"/>
            <w:right w:val="none" w:sz="0" w:space="0" w:color="auto"/>
          </w:divBdr>
        </w:div>
      </w:divsChild>
    </w:div>
    <w:div w:id="1351956300">
      <w:bodyDiv w:val="1"/>
      <w:marLeft w:val="0"/>
      <w:marRight w:val="0"/>
      <w:marTop w:val="0"/>
      <w:marBottom w:val="0"/>
      <w:divBdr>
        <w:top w:val="none" w:sz="0" w:space="0" w:color="auto"/>
        <w:left w:val="none" w:sz="0" w:space="0" w:color="auto"/>
        <w:bottom w:val="none" w:sz="0" w:space="0" w:color="auto"/>
        <w:right w:val="none" w:sz="0" w:space="0" w:color="auto"/>
      </w:divBdr>
      <w:divsChild>
        <w:div w:id="993294483">
          <w:marLeft w:val="0"/>
          <w:marRight w:val="0"/>
          <w:marTop w:val="0"/>
          <w:marBottom w:val="0"/>
          <w:divBdr>
            <w:top w:val="none" w:sz="0" w:space="0" w:color="auto"/>
            <w:left w:val="none" w:sz="0" w:space="0" w:color="auto"/>
            <w:bottom w:val="none" w:sz="0" w:space="0" w:color="auto"/>
            <w:right w:val="none" w:sz="0" w:space="0" w:color="auto"/>
          </w:divBdr>
        </w:div>
      </w:divsChild>
    </w:div>
    <w:div w:id="1386030251">
      <w:bodyDiv w:val="1"/>
      <w:marLeft w:val="0"/>
      <w:marRight w:val="0"/>
      <w:marTop w:val="0"/>
      <w:marBottom w:val="0"/>
      <w:divBdr>
        <w:top w:val="none" w:sz="0" w:space="0" w:color="auto"/>
        <w:left w:val="none" w:sz="0" w:space="0" w:color="auto"/>
        <w:bottom w:val="none" w:sz="0" w:space="0" w:color="auto"/>
        <w:right w:val="none" w:sz="0" w:space="0" w:color="auto"/>
      </w:divBdr>
      <w:divsChild>
        <w:div w:id="107895056">
          <w:marLeft w:val="0"/>
          <w:marRight w:val="0"/>
          <w:marTop w:val="0"/>
          <w:marBottom w:val="0"/>
          <w:divBdr>
            <w:top w:val="none" w:sz="0" w:space="0" w:color="auto"/>
            <w:left w:val="none" w:sz="0" w:space="0" w:color="auto"/>
            <w:bottom w:val="none" w:sz="0" w:space="0" w:color="auto"/>
            <w:right w:val="none" w:sz="0" w:space="0" w:color="auto"/>
          </w:divBdr>
        </w:div>
      </w:divsChild>
    </w:div>
    <w:div w:id="1387873434">
      <w:bodyDiv w:val="1"/>
      <w:marLeft w:val="0"/>
      <w:marRight w:val="0"/>
      <w:marTop w:val="0"/>
      <w:marBottom w:val="0"/>
      <w:divBdr>
        <w:top w:val="none" w:sz="0" w:space="0" w:color="auto"/>
        <w:left w:val="none" w:sz="0" w:space="0" w:color="auto"/>
        <w:bottom w:val="none" w:sz="0" w:space="0" w:color="auto"/>
        <w:right w:val="none" w:sz="0" w:space="0" w:color="auto"/>
      </w:divBdr>
    </w:div>
    <w:div w:id="1389306740">
      <w:bodyDiv w:val="1"/>
      <w:marLeft w:val="0"/>
      <w:marRight w:val="0"/>
      <w:marTop w:val="0"/>
      <w:marBottom w:val="0"/>
      <w:divBdr>
        <w:top w:val="none" w:sz="0" w:space="0" w:color="auto"/>
        <w:left w:val="none" w:sz="0" w:space="0" w:color="auto"/>
        <w:bottom w:val="none" w:sz="0" w:space="0" w:color="auto"/>
        <w:right w:val="none" w:sz="0" w:space="0" w:color="auto"/>
      </w:divBdr>
      <w:divsChild>
        <w:div w:id="1445274779">
          <w:marLeft w:val="0"/>
          <w:marRight w:val="0"/>
          <w:marTop w:val="0"/>
          <w:marBottom w:val="0"/>
          <w:divBdr>
            <w:top w:val="none" w:sz="0" w:space="0" w:color="auto"/>
            <w:left w:val="none" w:sz="0" w:space="0" w:color="auto"/>
            <w:bottom w:val="none" w:sz="0" w:space="0" w:color="auto"/>
            <w:right w:val="none" w:sz="0" w:space="0" w:color="auto"/>
          </w:divBdr>
        </w:div>
      </w:divsChild>
    </w:div>
    <w:div w:id="1396125746">
      <w:bodyDiv w:val="1"/>
      <w:marLeft w:val="0"/>
      <w:marRight w:val="0"/>
      <w:marTop w:val="0"/>
      <w:marBottom w:val="0"/>
      <w:divBdr>
        <w:top w:val="none" w:sz="0" w:space="0" w:color="auto"/>
        <w:left w:val="none" w:sz="0" w:space="0" w:color="auto"/>
        <w:bottom w:val="none" w:sz="0" w:space="0" w:color="auto"/>
        <w:right w:val="none" w:sz="0" w:space="0" w:color="auto"/>
      </w:divBdr>
      <w:divsChild>
        <w:div w:id="899946473">
          <w:marLeft w:val="0"/>
          <w:marRight w:val="0"/>
          <w:marTop w:val="0"/>
          <w:marBottom w:val="0"/>
          <w:divBdr>
            <w:top w:val="none" w:sz="0" w:space="0" w:color="auto"/>
            <w:left w:val="none" w:sz="0" w:space="0" w:color="auto"/>
            <w:bottom w:val="none" w:sz="0" w:space="0" w:color="auto"/>
            <w:right w:val="none" w:sz="0" w:space="0" w:color="auto"/>
          </w:divBdr>
        </w:div>
      </w:divsChild>
    </w:div>
    <w:div w:id="1406144549">
      <w:bodyDiv w:val="1"/>
      <w:marLeft w:val="0"/>
      <w:marRight w:val="0"/>
      <w:marTop w:val="0"/>
      <w:marBottom w:val="0"/>
      <w:divBdr>
        <w:top w:val="none" w:sz="0" w:space="0" w:color="auto"/>
        <w:left w:val="none" w:sz="0" w:space="0" w:color="auto"/>
        <w:bottom w:val="none" w:sz="0" w:space="0" w:color="auto"/>
        <w:right w:val="none" w:sz="0" w:space="0" w:color="auto"/>
      </w:divBdr>
      <w:divsChild>
        <w:div w:id="1072701347">
          <w:marLeft w:val="0"/>
          <w:marRight w:val="0"/>
          <w:marTop w:val="0"/>
          <w:marBottom w:val="0"/>
          <w:divBdr>
            <w:top w:val="none" w:sz="0" w:space="0" w:color="auto"/>
            <w:left w:val="none" w:sz="0" w:space="0" w:color="auto"/>
            <w:bottom w:val="none" w:sz="0" w:space="0" w:color="auto"/>
            <w:right w:val="none" w:sz="0" w:space="0" w:color="auto"/>
          </w:divBdr>
        </w:div>
      </w:divsChild>
    </w:div>
    <w:div w:id="1407074677">
      <w:bodyDiv w:val="1"/>
      <w:marLeft w:val="0"/>
      <w:marRight w:val="0"/>
      <w:marTop w:val="0"/>
      <w:marBottom w:val="0"/>
      <w:divBdr>
        <w:top w:val="none" w:sz="0" w:space="0" w:color="auto"/>
        <w:left w:val="none" w:sz="0" w:space="0" w:color="auto"/>
        <w:bottom w:val="none" w:sz="0" w:space="0" w:color="auto"/>
        <w:right w:val="none" w:sz="0" w:space="0" w:color="auto"/>
      </w:divBdr>
      <w:divsChild>
        <w:div w:id="847670458">
          <w:marLeft w:val="0"/>
          <w:marRight w:val="0"/>
          <w:marTop w:val="0"/>
          <w:marBottom w:val="0"/>
          <w:divBdr>
            <w:top w:val="none" w:sz="0" w:space="0" w:color="auto"/>
            <w:left w:val="none" w:sz="0" w:space="0" w:color="auto"/>
            <w:bottom w:val="none" w:sz="0" w:space="0" w:color="auto"/>
            <w:right w:val="none" w:sz="0" w:space="0" w:color="auto"/>
          </w:divBdr>
        </w:div>
      </w:divsChild>
    </w:div>
    <w:div w:id="1412772132">
      <w:bodyDiv w:val="1"/>
      <w:marLeft w:val="0"/>
      <w:marRight w:val="0"/>
      <w:marTop w:val="0"/>
      <w:marBottom w:val="0"/>
      <w:divBdr>
        <w:top w:val="none" w:sz="0" w:space="0" w:color="auto"/>
        <w:left w:val="none" w:sz="0" w:space="0" w:color="auto"/>
        <w:bottom w:val="none" w:sz="0" w:space="0" w:color="auto"/>
        <w:right w:val="none" w:sz="0" w:space="0" w:color="auto"/>
      </w:divBdr>
      <w:divsChild>
        <w:div w:id="449708615">
          <w:marLeft w:val="0"/>
          <w:marRight w:val="0"/>
          <w:marTop w:val="0"/>
          <w:marBottom w:val="0"/>
          <w:divBdr>
            <w:top w:val="none" w:sz="0" w:space="0" w:color="auto"/>
            <w:left w:val="none" w:sz="0" w:space="0" w:color="auto"/>
            <w:bottom w:val="none" w:sz="0" w:space="0" w:color="auto"/>
            <w:right w:val="none" w:sz="0" w:space="0" w:color="auto"/>
          </w:divBdr>
        </w:div>
      </w:divsChild>
    </w:div>
    <w:div w:id="1418404524">
      <w:bodyDiv w:val="1"/>
      <w:marLeft w:val="0"/>
      <w:marRight w:val="0"/>
      <w:marTop w:val="0"/>
      <w:marBottom w:val="0"/>
      <w:divBdr>
        <w:top w:val="none" w:sz="0" w:space="0" w:color="auto"/>
        <w:left w:val="none" w:sz="0" w:space="0" w:color="auto"/>
        <w:bottom w:val="none" w:sz="0" w:space="0" w:color="auto"/>
        <w:right w:val="none" w:sz="0" w:space="0" w:color="auto"/>
      </w:divBdr>
      <w:divsChild>
        <w:div w:id="641232939">
          <w:marLeft w:val="0"/>
          <w:marRight w:val="0"/>
          <w:marTop w:val="0"/>
          <w:marBottom w:val="0"/>
          <w:divBdr>
            <w:top w:val="none" w:sz="0" w:space="0" w:color="auto"/>
            <w:left w:val="none" w:sz="0" w:space="0" w:color="auto"/>
            <w:bottom w:val="none" w:sz="0" w:space="0" w:color="auto"/>
            <w:right w:val="none" w:sz="0" w:space="0" w:color="auto"/>
          </w:divBdr>
        </w:div>
      </w:divsChild>
    </w:div>
    <w:div w:id="1423644678">
      <w:bodyDiv w:val="1"/>
      <w:marLeft w:val="0"/>
      <w:marRight w:val="0"/>
      <w:marTop w:val="0"/>
      <w:marBottom w:val="0"/>
      <w:divBdr>
        <w:top w:val="none" w:sz="0" w:space="0" w:color="auto"/>
        <w:left w:val="none" w:sz="0" w:space="0" w:color="auto"/>
        <w:bottom w:val="none" w:sz="0" w:space="0" w:color="auto"/>
        <w:right w:val="none" w:sz="0" w:space="0" w:color="auto"/>
      </w:divBdr>
      <w:divsChild>
        <w:div w:id="729111110">
          <w:marLeft w:val="0"/>
          <w:marRight w:val="0"/>
          <w:marTop w:val="0"/>
          <w:marBottom w:val="0"/>
          <w:divBdr>
            <w:top w:val="none" w:sz="0" w:space="0" w:color="auto"/>
            <w:left w:val="none" w:sz="0" w:space="0" w:color="auto"/>
            <w:bottom w:val="none" w:sz="0" w:space="0" w:color="auto"/>
            <w:right w:val="none" w:sz="0" w:space="0" w:color="auto"/>
          </w:divBdr>
        </w:div>
      </w:divsChild>
    </w:div>
    <w:div w:id="1429889337">
      <w:bodyDiv w:val="1"/>
      <w:marLeft w:val="0"/>
      <w:marRight w:val="0"/>
      <w:marTop w:val="0"/>
      <w:marBottom w:val="0"/>
      <w:divBdr>
        <w:top w:val="none" w:sz="0" w:space="0" w:color="auto"/>
        <w:left w:val="none" w:sz="0" w:space="0" w:color="auto"/>
        <w:bottom w:val="none" w:sz="0" w:space="0" w:color="auto"/>
        <w:right w:val="none" w:sz="0" w:space="0" w:color="auto"/>
      </w:divBdr>
      <w:divsChild>
        <w:div w:id="1578512002">
          <w:marLeft w:val="0"/>
          <w:marRight w:val="0"/>
          <w:marTop w:val="0"/>
          <w:marBottom w:val="0"/>
          <w:divBdr>
            <w:top w:val="none" w:sz="0" w:space="0" w:color="auto"/>
            <w:left w:val="none" w:sz="0" w:space="0" w:color="auto"/>
            <w:bottom w:val="none" w:sz="0" w:space="0" w:color="auto"/>
            <w:right w:val="none" w:sz="0" w:space="0" w:color="auto"/>
          </w:divBdr>
        </w:div>
      </w:divsChild>
    </w:div>
    <w:div w:id="1437169614">
      <w:bodyDiv w:val="1"/>
      <w:marLeft w:val="0"/>
      <w:marRight w:val="0"/>
      <w:marTop w:val="0"/>
      <w:marBottom w:val="0"/>
      <w:divBdr>
        <w:top w:val="none" w:sz="0" w:space="0" w:color="auto"/>
        <w:left w:val="none" w:sz="0" w:space="0" w:color="auto"/>
        <w:bottom w:val="none" w:sz="0" w:space="0" w:color="auto"/>
        <w:right w:val="none" w:sz="0" w:space="0" w:color="auto"/>
      </w:divBdr>
      <w:divsChild>
        <w:div w:id="83035125">
          <w:marLeft w:val="0"/>
          <w:marRight w:val="0"/>
          <w:marTop w:val="0"/>
          <w:marBottom w:val="0"/>
          <w:divBdr>
            <w:top w:val="none" w:sz="0" w:space="0" w:color="auto"/>
            <w:left w:val="none" w:sz="0" w:space="0" w:color="auto"/>
            <w:bottom w:val="none" w:sz="0" w:space="0" w:color="auto"/>
            <w:right w:val="none" w:sz="0" w:space="0" w:color="auto"/>
          </w:divBdr>
        </w:div>
      </w:divsChild>
    </w:div>
    <w:div w:id="1440561580">
      <w:bodyDiv w:val="1"/>
      <w:marLeft w:val="0"/>
      <w:marRight w:val="0"/>
      <w:marTop w:val="0"/>
      <w:marBottom w:val="0"/>
      <w:divBdr>
        <w:top w:val="none" w:sz="0" w:space="0" w:color="auto"/>
        <w:left w:val="none" w:sz="0" w:space="0" w:color="auto"/>
        <w:bottom w:val="none" w:sz="0" w:space="0" w:color="auto"/>
        <w:right w:val="none" w:sz="0" w:space="0" w:color="auto"/>
      </w:divBdr>
      <w:divsChild>
        <w:div w:id="870731153">
          <w:marLeft w:val="0"/>
          <w:marRight w:val="0"/>
          <w:marTop w:val="0"/>
          <w:marBottom w:val="0"/>
          <w:divBdr>
            <w:top w:val="none" w:sz="0" w:space="0" w:color="auto"/>
            <w:left w:val="none" w:sz="0" w:space="0" w:color="auto"/>
            <w:bottom w:val="none" w:sz="0" w:space="0" w:color="auto"/>
            <w:right w:val="none" w:sz="0" w:space="0" w:color="auto"/>
          </w:divBdr>
        </w:div>
      </w:divsChild>
    </w:div>
    <w:div w:id="1448425235">
      <w:bodyDiv w:val="1"/>
      <w:marLeft w:val="0"/>
      <w:marRight w:val="0"/>
      <w:marTop w:val="0"/>
      <w:marBottom w:val="0"/>
      <w:divBdr>
        <w:top w:val="none" w:sz="0" w:space="0" w:color="auto"/>
        <w:left w:val="none" w:sz="0" w:space="0" w:color="auto"/>
        <w:bottom w:val="none" w:sz="0" w:space="0" w:color="auto"/>
        <w:right w:val="none" w:sz="0" w:space="0" w:color="auto"/>
      </w:divBdr>
      <w:divsChild>
        <w:div w:id="304434510">
          <w:marLeft w:val="0"/>
          <w:marRight w:val="0"/>
          <w:marTop w:val="0"/>
          <w:marBottom w:val="0"/>
          <w:divBdr>
            <w:top w:val="none" w:sz="0" w:space="0" w:color="auto"/>
            <w:left w:val="none" w:sz="0" w:space="0" w:color="auto"/>
            <w:bottom w:val="none" w:sz="0" w:space="0" w:color="auto"/>
            <w:right w:val="none" w:sz="0" w:space="0" w:color="auto"/>
          </w:divBdr>
        </w:div>
      </w:divsChild>
    </w:div>
    <w:div w:id="1471285347">
      <w:bodyDiv w:val="1"/>
      <w:marLeft w:val="0"/>
      <w:marRight w:val="0"/>
      <w:marTop w:val="0"/>
      <w:marBottom w:val="0"/>
      <w:divBdr>
        <w:top w:val="none" w:sz="0" w:space="0" w:color="auto"/>
        <w:left w:val="none" w:sz="0" w:space="0" w:color="auto"/>
        <w:bottom w:val="none" w:sz="0" w:space="0" w:color="auto"/>
        <w:right w:val="none" w:sz="0" w:space="0" w:color="auto"/>
      </w:divBdr>
      <w:divsChild>
        <w:div w:id="2027095022">
          <w:marLeft w:val="0"/>
          <w:marRight w:val="0"/>
          <w:marTop w:val="0"/>
          <w:marBottom w:val="0"/>
          <w:divBdr>
            <w:top w:val="none" w:sz="0" w:space="0" w:color="auto"/>
            <w:left w:val="none" w:sz="0" w:space="0" w:color="auto"/>
            <w:bottom w:val="none" w:sz="0" w:space="0" w:color="auto"/>
            <w:right w:val="none" w:sz="0" w:space="0" w:color="auto"/>
          </w:divBdr>
        </w:div>
      </w:divsChild>
    </w:div>
    <w:div w:id="1474827856">
      <w:bodyDiv w:val="1"/>
      <w:marLeft w:val="0"/>
      <w:marRight w:val="0"/>
      <w:marTop w:val="0"/>
      <w:marBottom w:val="0"/>
      <w:divBdr>
        <w:top w:val="none" w:sz="0" w:space="0" w:color="auto"/>
        <w:left w:val="none" w:sz="0" w:space="0" w:color="auto"/>
        <w:bottom w:val="none" w:sz="0" w:space="0" w:color="auto"/>
        <w:right w:val="none" w:sz="0" w:space="0" w:color="auto"/>
      </w:divBdr>
      <w:divsChild>
        <w:div w:id="1054505991">
          <w:marLeft w:val="0"/>
          <w:marRight w:val="0"/>
          <w:marTop w:val="0"/>
          <w:marBottom w:val="0"/>
          <w:divBdr>
            <w:top w:val="none" w:sz="0" w:space="0" w:color="auto"/>
            <w:left w:val="none" w:sz="0" w:space="0" w:color="auto"/>
            <w:bottom w:val="none" w:sz="0" w:space="0" w:color="auto"/>
            <w:right w:val="none" w:sz="0" w:space="0" w:color="auto"/>
          </w:divBdr>
        </w:div>
      </w:divsChild>
    </w:div>
    <w:div w:id="1487279869">
      <w:bodyDiv w:val="1"/>
      <w:marLeft w:val="0"/>
      <w:marRight w:val="0"/>
      <w:marTop w:val="0"/>
      <w:marBottom w:val="0"/>
      <w:divBdr>
        <w:top w:val="none" w:sz="0" w:space="0" w:color="auto"/>
        <w:left w:val="none" w:sz="0" w:space="0" w:color="auto"/>
        <w:bottom w:val="none" w:sz="0" w:space="0" w:color="auto"/>
        <w:right w:val="none" w:sz="0" w:space="0" w:color="auto"/>
      </w:divBdr>
      <w:divsChild>
        <w:div w:id="1631935897">
          <w:marLeft w:val="0"/>
          <w:marRight w:val="0"/>
          <w:marTop w:val="0"/>
          <w:marBottom w:val="0"/>
          <w:divBdr>
            <w:top w:val="none" w:sz="0" w:space="0" w:color="auto"/>
            <w:left w:val="none" w:sz="0" w:space="0" w:color="auto"/>
            <w:bottom w:val="none" w:sz="0" w:space="0" w:color="auto"/>
            <w:right w:val="none" w:sz="0" w:space="0" w:color="auto"/>
          </w:divBdr>
        </w:div>
      </w:divsChild>
    </w:div>
    <w:div w:id="1487815314">
      <w:bodyDiv w:val="1"/>
      <w:marLeft w:val="0"/>
      <w:marRight w:val="0"/>
      <w:marTop w:val="0"/>
      <w:marBottom w:val="0"/>
      <w:divBdr>
        <w:top w:val="none" w:sz="0" w:space="0" w:color="auto"/>
        <w:left w:val="none" w:sz="0" w:space="0" w:color="auto"/>
        <w:bottom w:val="none" w:sz="0" w:space="0" w:color="auto"/>
        <w:right w:val="none" w:sz="0" w:space="0" w:color="auto"/>
      </w:divBdr>
      <w:divsChild>
        <w:div w:id="136656001">
          <w:marLeft w:val="0"/>
          <w:marRight w:val="0"/>
          <w:marTop w:val="0"/>
          <w:marBottom w:val="0"/>
          <w:divBdr>
            <w:top w:val="none" w:sz="0" w:space="0" w:color="auto"/>
            <w:left w:val="none" w:sz="0" w:space="0" w:color="auto"/>
            <w:bottom w:val="none" w:sz="0" w:space="0" w:color="auto"/>
            <w:right w:val="none" w:sz="0" w:space="0" w:color="auto"/>
          </w:divBdr>
        </w:div>
      </w:divsChild>
    </w:div>
    <w:div w:id="1496333838">
      <w:bodyDiv w:val="1"/>
      <w:marLeft w:val="0"/>
      <w:marRight w:val="0"/>
      <w:marTop w:val="0"/>
      <w:marBottom w:val="0"/>
      <w:divBdr>
        <w:top w:val="none" w:sz="0" w:space="0" w:color="auto"/>
        <w:left w:val="none" w:sz="0" w:space="0" w:color="auto"/>
        <w:bottom w:val="none" w:sz="0" w:space="0" w:color="auto"/>
        <w:right w:val="none" w:sz="0" w:space="0" w:color="auto"/>
      </w:divBdr>
      <w:divsChild>
        <w:div w:id="1592422533">
          <w:marLeft w:val="0"/>
          <w:marRight w:val="0"/>
          <w:marTop w:val="0"/>
          <w:marBottom w:val="0"/>
          <w:divBdr>
            <w:top w:val="none" w:sz="0" w:space="0" w:color="auto"/>
            <w:left w:val="none" w:sz="0" w:space="0" w:color="auto"/>
            <w:bottom w:val="none" w:sz="0" w:space="0" w:color="auto"/>
            <w:right w:val="none" w:sz="0" w:space="0" w:color="auto"/>
          </w:divBdr>
        </w:div>
      </w:divsChild>
    </w:div>
    <w:div w:id="1504275677">
      <w:bodyDiv w:val="1"/>
      <w:marLeft w:val="0"/>
      <w:marRight w:val="0"/>
      <w:marTop w:val="0"/>
      <w:marBottom w:val="0"/>
      <w:divBdr>
        <w:top w:val="none" w:sz="0" w:space="0" w:color="auto"/>
        <w:left w:val="none" w:sz="0" w:space="0" w:color="auto"/>
        <w:bottom w:val="none" w:sz="0" w:space="0" w:color="auto"/>
        <w:right w:val="none" w:sz="0" w:space="0" w:color="auto"/>
      </w:divBdr>
    </w:div>
    <w:div w:id="1507397850">
      <w:bodyDiv w:val="1"/>
      <w:marLeft w:val="0"/>
      <w:marRight w:val="0"/>
      <w:marTop w:val="0"/>
      <w:marBottom w:val="0"/>
      <w:divBdr>
        <w:top w:val="none" w:sz="0" w:space="0" w:color="auto"/>
        <w:left w:val="none" w:sz="0" w:space="0" w:color="auto"/>
        <w:bottom w:val="none" w:sz="0" w:space="0" w:color="auto"/>
        <w:right w:val="none" w:sz="0" w:space="0" w:color="auto"/>
      </w:divBdr>
      <w:divsChild>
        <w:div w:id="1692804991">
          <w:marLeft w:val="0"/>
          <w:marRight w:val="0"/>
          <w:marTop w:val="0"/>
          <w:marBottom w:val="0"/>
          <w:divBdr>
            <w:top w:val="none" w:sz="0" w:space="0" w:color="auto"/>
            <w:left w:val="none" w:sz="0" w:space="0" w:color="auto"/>
            <w:bottom w:val="none" w:sz="0" w:space="0" w:color="auto"/>
            <w:right w:val="none" w:sz="0" w:space="0" w:color="auto"/>
          </w:divBdr>
        </w:div>
      </w:divsChild>
    </w:div>
    <w:div w:id="1513953342">
      <w:bodyDiv w:val="1"/>
      <w:marLeft w:val="0"/>
      <w:marRight w:val="0"/>
      <w:marTop w:val="0"/>
      <w:marBottom w:val="0"/>
      <w:divBdr>
        <w:top w:val="none" w:sz="0" w:space="0" w:color="auto"/>
        <w:left w:val="none" w:sz="0" w:space="0" w:color="auto"/>
        <w:bottom w:val="none" w:sz="0" w:space="0" w:color="auto"/>
        <w:right w:val="none" w:sz="0" w:space="0" w:color="auto"/>
      </w:divBdr>
      <w:divsChild>
        <w:div w:id="454100671">
          <w:marLeft w:val="0"/>
          <w:marRight w:val="0"/>
          <w:marTop w:val="0"/>
          <w:marBottom w:val="0"/>
          <w:divBdr>
            <w:top w:val="none" w:sz="0" w:space="0" w:color="auto"/>
            <w:left w:val="none" w:sz="0" w:space="0" w:color="auto"/>
            <w:bottom w:val="none" w:sz="0" w:space="0" w:color="auto"/>
            <w:right w:val="none" w:sz="0" w:space="0" w:color="auto"/>
          </w:divBdr>
        </w:div>
      </w:divsChild>
    </w:div>
    <w:div w:id="1525903466">
      <w:bodyDiv w:val="1"/>
      <w:marLeft w:val="0"/>
      <w:marRight w:val="0"/>
      <w:marTop w:val="0"/>
      <w:marBottom w:val="0"/>
      <w:divBdr>
        <w:top w:val="none" w:sz="0" w:space="0" w:color="auto"/>
        <w:left w:val="none" w:sz="0" w:space="0" w:color="auto"/>
        <w:bottom w:val="none" w:sz="0" w:space="0" w:color="auto"/>
        <w:right w:val="none" w:sz="0" w:space="0" w:color="auto"/>
      </w:divBdr>
      <w:divsChild>
        <w:div w:id="441845566">
          <w:marLeft w:val="0"/>
          <w:marRight w:val="0"/>
          <w:marTop w:val="0"/>
          <w:marBottom w:val="0"/>
          <w:divBdr>
            <w:top w:val="none" w:sz="0" w:space="0" w:color="auto"/>
            <w:left w:val="none" w:sz="0" w:space="0" w:color="auto"/>
            <w:bottom w:val="none" w:sz="0" w:space="0" w:color="auto"/>
            <w:right w:val="none" w:sz="0" w:space="0" w:color="auto"/>
          </w:divBdr>
        </w:div>
      </w:divsChild>
    </w:div>
    <w:div w:id="1565532988">
      <w:bodyDiv w:val="1"/>
      <w:marLeft w:val="0"/>
      <w:marRight w:val="0"/>
      <w:marTop w:val="0"/>
      <w:marBottom w:val="0"/>
      <w:divBdr>
        <w:top w:val="none" w:sz="0" w:space="0" w:color="auto"/>
        <w:left w:val="none" w:sz="0" w:space="0" w:color="auto"/>
        <w:bottom w:val="none" w:sz="0" w:space="0" w:color="auto"/>
        <w:right w:val="none" w:sz="0" w:space="0" w:color="auto"/>
      </w:divBdr>
      <w:divsChild>
        <w:div w:id="1537428521">
          <w:marLeft w:val="0"/>
          <w:marRight w:val="0"/>
          <w:marTop w:val="0"/>
          <w:marBottom w:val="0"/>
          <w:divBdr>
            <w:top w:val="none" w:sz="0" w:space="0" w:color="auto"/>
            <w:left w:val="none" w:sz="0" w:space="0" w:color="auto"/>
            <w:bottom w:val="none" w:sz="0" w:space="0" w:color="auto"/>
            <w:right w:val="none" w:sz="0" w:space="0" w:color="auto"/>
          </w:divBdr>
        </w:div>
      </w:divsChild>
    </w:div>
    <w:div w:id="1568300658">
      <w:bodyDiv w:val="1"/>
      <w:marLeft w:val="0"/>
      <w:marRight w:val="0"/>
      <w:marTop w:val="0"/>
      <w:marBottom w:val="0"/>
      <w:divBdr>
        <w:top w:val="none" w:sz="0" w:space="0" w:color="auto"/>
        <w:left w:val="none" w:sz="0" w:space="0" w:color="auto"/>
        <w:bottom w:val="none" w:sz="0" w:space="0" w:color="auto"/>
        <w:right w:val="none" w:sz="0" w:space="0" w:color="auto"/>
      </w:divBdr>
      <w:divsChild>
        <w:div w:id="1006791686">
          <w:marLeft w:val="0"/>
          <w:marRight w:val="0"/>
          <w:marTop w:val="0"/>
          <w:marBottom w:val="0"/>
          <w:divBdr>
            <w:top w:val="none" w:sz="0" w:space="0" w:color="auto"/>
            <w:left w:val="none" w:sz="0" w:space="0" w:color="auto"/>
            <w:bottom w:val="none" w:sz="0" w:space="0" w:color="auto"/>
            <w:right w:val="none" w:sz="0" w:space="0" w:color="auto"/>
          </w:divBdr>
        </w:div>
      </w:divsChild>
    </w:div>
    <w:div w:id="1571848033">
      <w:bodyDiv w:val="1"/>
      <w:marLeft w:val="0"/>
      <w:marRight w:val="0"/>
      <w:marTop w:val="0"/>
      <w:marBottom w:val="0"/>
      <w:divBdr>
        <w:top w:val="none" w:sz="0" w:space="0" w:color="auto"/>
        <w:left w:val="none" w:sz="0" w:space="0" w:color="auto"/>
        <w:bottom w:val="none" w:sz="0" w:space="0" w:color="auto"/>
        <w:right w:val="none" w:sz="0" w:space="0" w:color="auto"/>
      </w:divBdr>
      <w:divsChild>
        <w:div w:id="1166704057">
          <w:marLeft w:val="0"/>
          <w:marRight w:val="0"/>
          <w:marTop w:val="0"/>
          <w:marBottom w:val="0"/>
          <w:divBdr>
            <w:top w:val="none" w:sz="0" w:space="0" w:color="auto"/>
            <w:left w:val="none" w:sz="0" w:space="0" w:color="auto"/>
            <w:bottom w:val="none" w:sz="0" w:space="0" w:color="auto"/>
            <w:right w:val="none" w:sz="0" w:space="0" w:color="auto"/>
          </w:divBdr>
        </w:div>
      </w:divsChild>
    </w:div>
    <w:div w:id="1573154608">
      <w:bodyDiv w:val="1"/>
      <w:marLeft w:val="0"/>
      <w:marRight w:val="0"/>
      <w:marTop w:val="0"/>
      <w:marBottom w:val="0"/>
      <w:divBdr>
        <w:top w:val="none" w:sz="0" w:space="0" w:color="auto"/>
        <w:left w:val="none" w:sz="0" w:space="0" w:color="auto"/>
        <w:bottom w:val="none" w:sz="0" w:space="0" w:color="auto"/>
        <w:right w:val="none" w:sz="0" w:space="0" w:color="auto"/>
      </w:divBdr>
    </w:div>
    <w:div w:id="1583298439">
      <w:bodyDiv w:val="1"/>
      <w:marLeft w:val="0"/>
      <w:marRight w:val="0"/>
      <w:marTop w:val="0"/>
      <w:marBottom w:val="0"/>
      <w:divBdr>
        <w:top w:val="none" w:sz="0" w:space="0" w:color="auto"/>
        <w:left w:val="none" w:sz="0" w:space="0" w:color="auto"/>
        <w:bottom w:val="none" w:sz="0" w:space="0" w:color="auto"/>
        <w:right w:val="none" w:sz="0" w:space="0" w:color="auto"/>
      </w:divBdr>
      <w:divsChild>
        <w:div w:id="821042834">
          <w:marLeft w:val="0"/>
          <w:marRight w:val="0"/>
          <w:marTop w:val="0"/>
          <w:marBottom w:val="0"/>
          <w:divBdr>
            <w:top w:val="none" w:sz="0" w:space="0" w:color="auto"/>
            <w:left w:val="none" w:sz="0" w:space="0" w:color="auto"/>
            <w:bottom w:val="none" w:sz="0" w:space="0" w:color="auto"/>
            <w:right w:val="none" w:sz="0" w:space="0" w:color="auto"/>
          </w:divBdr>
        </w:div>
      </w:divsChild>
    </w:div>
    <w:div w:id="1584292589">
      <w:bodyDiv w:val="1"/>
      <w:marLeft w:val="0"/>
      <w:marRight w:val="0"/>
      <w:marTop w:val="0"/>
      <w:marBottom w:val="0"/>
      <w:divBdr>
        <w:top w:val="none" w:sz="0" w:space="0" w:color="auto"/>
        <w:left w:val="none" w:sz="0" w:space="0" w:color="auto"/>
        <w:bottom w:val="none" w:sz="0" w:space="0" w:color="auto"/>
        <w:right w:val="none" w:sz="0" w:space="0" w:color="auto"/>
      </w:divBdr>
      <w:divsChild>
        <w:div w:id="311713527">
          <w:marLeft w:val="0"/>
          <w:marRight w:val="0"/>
          <w:marTop w:val="0"/>
          <w:marBottom w:val="0"/>
          <w:divBdr>
            <w:top w:val="none" w:sz="0" w:space="0" w:color="auto"/>
            <w:left w:val="none" w:sz="0" w:space="0" w:color="auto"/>
            <w:bottom w:val="none" w:sz="0" w:space="0" w:color="auto"/>
            <w:right w:val="none" w:sz="0" w:space="0" w:color="auto"/>
          </w:divBdr>
        </w:div>
      </w:divsChild>
    </w:div>
    <w:div w:id="1594630842">
      <w:bodyDiv w:val="1"/>
      <w:marLeft w:val="0"/>
      <w:marRight w:val="0"/>
      <w:marTop w:val="0"/>
      <w:marBottom w:val="0"/>
      <w:divBdr>
        <w:top w:val="none" w:sz="0" w:space="0" w:color="auto"/>
        <w:left w:val="none" w:sz="0" w:space="0" w:color="auto"/>
        <w:bottom w:val="none" w:sz="0" w:space="0" w:color="auto"/>
        <w:right w:val="none" w:sz="0" w:space="0" w:color="auto"/>
      </w:divBdr>
      <w:divsChild>
        <w:div w:id="1105929534">
          <w:marLeft w:val="0"/>
          <w:marRight w:val="0"/>
          <w:marTop w:val="0"/>
          <w:marBottom w:val="0"/>
          <w:divBdr>
            <w:top w:val="none" w:sz="0" w:space="0" w:color="auto"/>
            <w:left w:val="none" w:sz="0" w:space="0" w:color="auto"/>
            <w:bottom w:val="none" w:sz="0" w:space="0" w:color="auto"/>
            <w:right w:val="none" w:sz="0" w:space="0" w:color="auto"/>
          </w:divBdr>
        </w:div>
      </w:divsChild>
    </w:div>
    <w:div w:id="1603566603">
      <w:bodyDiv w:val="1"/>
      <w:marLeft w:val="0"/>
      <w:marRight w:val="0"/>
      <w:marTop w:val="0"/>
      <w:marBottom w:val="0"/>
      <w:divBdr>
        <w:top w:val="none" w:sz="0" w:space="0" w:color="auto"/>
        <w:left w:val="none" w:sz="0" w:space="0" w:color="auto"/>
        <w:bottom w:val="none" w:sz="0" w:space="0" w:color="auto"/>
        <w:right w:val="none" w:sz="0" w:space="0" w:color="auto"/>
      </w:divBdr>
      <w:divsChild>
        <w:div w:id="321471265">
          <w:marLeft w:val="0"/>
          <w:marRight w:val="0"/>
          <w:marTop w:val="0"/>
          <w:marBottom w:val="0"/>
          <w:divBdr>
            <w:top w:val="none" w:sz="0" w:space="0" w:color="auto"/>
            <w:left w:val="none" w:sz="0" w:space="0" w:color="auto"/>
            <w:bottom w:val="none" w:sz="0" w:space="0" w:color="auto"/>
            <w:right w:val="none" w:sz="0" w:space="0" w:color="auto"/>
          </w:divBdr>
        </w:div>
      </w:divsChild>
    </w:div>
    <w:div w:id="1611666650">
      <w:bodyDiv w:val="1"/>
      <w:marLeft w:val="0"/>
      <w:marRight w:val="0"/>
      <w:marTop w:val="0"/>
      <w:marBottom w:val="0"/>
      <w:divBdr>
        <w:top w:val="none" w:sz="0" w:space="0" w:color="auto"/>
        <w:left w:val="none" w:sz="0" w:space="0" w:color="auto"/>
        <w:bottom w:val="none" w:sz="0" w:space="0" w:color="auto"/>
        <w:right w:val="none" w:sz="0" w:space="0" w:color="auto"/>
      </w:divBdr>
      <w:divsChild>
        <w:div w:id="1570921651">
          <w:marLeft w:val="0"/>
          <w:marRight w:val="0"/>
          <w:marTop w:val="0"/>
          <w:marBottom w:val="0"/>
          <w:divBdr>
            <w:top w:val="none" w:sz="0" w:space="0" w:color="auto"/>
            <w:left w:val="none" w:sz="0" w:space="0" w:color="auto"/>
            <w:bottom w:val="none" w:sz="0" w:space="0" w:color="auto"/>
            <w:right w:val="none" w:sz="0" w:space="0" w:color="auto"/>
          </w:divBdr>
        </w:div>
      </w:divsChild>
    </w:div>
    <w:div w:id="1615944629">
      <w:bodyDiv w:val="1"/>
      <w:marLeft w:val="0"/>
      <w:marRight w:val="0"/>
      <w:marTop w:val="0"/>
      <w:marBottom w:val="0"/>
      <w:divBdr>
        <w:top w:val="none" w:sz="0" w:space="0" w:color="auto"/>
        <w:left w:val="none" w:sz="0" w:space="0" w:color="auto"/>
        <w:bottom w:val="none" w:sz="0" w:space="0" w:color="auto"/>
        <w:right w:val="none" w:sz="0" w:space="0" w:color="auto"/>
      </w:divBdr>
      <w:divsChild>
        <w:div w:id="206112764">
          <w:marLeft w:val="0"/>
          <w:marRight w:val="0"/>
          <w:marTop w:val="0"/>
          <w:marBottom w:val="0"/>
          <w:divBdr>
            <w:top w:val="none" w:sz="0" w:space="0" w:color="auto"/>
            <w:left w:val="none" w:sz="0" w:space="0" w:color="auto"/>
            <w:bottom w:val="none" w:sz="0" w:space="0" w:color="auto"/>
            <w:right w:val="none" w:sz="0" w:space="0" w:color="auto"/>
          </w:divBdr>
        </w:div>
      </w:divsChild>
    </w:div>
    <w:div w:id="1622489428">
      <w:bodyDiv w:val="1"/>
      <w:marLeft w:val="0"/>
      <w:marRight w:val="0"/>
      <w:marTop w:val="0"/>
      <w:marBottom w:val="0"/>
      <w:divBdr>
        <w:top w:val="none" w:sz="0" w:space="0" w:color="auto"/>
        <w:left w:val="none" w:sz="0" w:space="0" w:color="auto"/>
        <w:bottom w:val="none" w:sz="0" w:space="0" w:color="auto"/>
        <w:right w:val="none" w:sz="0" w:space="0" w:color="auto"/>
      </w:divBdr>
      <w:divsChild>
        <w:div w:id="582639919">
          <w:marLeft w:val="0"/>
          <w:marRight w:val="0"/>
          <w:marTop w:val="0"/>
          <w:marBottom w:val="0"/>
          <w:divBdr>
            <w:top w:val="none" w:sz="0" w:space="0" w:color="auto"/>
            <w:left w:val="none" w:sz="0" w:space="0" w:color="auto"/>
            <w:bottom w:val="none" w:sz="0" w:space="0" w:color="auto"/>
            <w:right w:val="none" w:sz="0" w:space="0" w:color="auto"/>
          </w:divBdr>
        </w:div>
      </w:divsChild>
    </w:div>
    <w:div w:id="1634362526">
      <w:bodyDiv w:val="1"/>
      <w:marLeft w:val="0"/>
      <w:marRight w:val="0"/>
      <w:marTop w:val="0"/>
      <w:marBottom w:val="0"/>
      <w:divBdr>
        <w:top w:val="none" w:sz="0" w:space="0" w:color="auto"/>
        <w:left w:val="none" w:sz="0" w:space="0" w:color="auto"/>
        <w:bottom w:val="none" w:sz="0" w:space="0" w:color="auto"/>
        <w:right w:val="none" w:sz="0" w:space="0" w:color="auto"/>
      </w:divBdr>
      <w:divsChild>
        <w:div w:id="1388261929">
          <w:marLeft w:val="0"/>
          <w:marRight w:val="0"/>
          <w:marTop w:val="0"/>
          <w:marBottom w:val="0"/>
          <w:divBdr>
            <w:top w:val="none" w:sz="0" w:space="0" w:color="auto"/>
            <w:left w:val="none" w:sz="0" w:space="0" w:color="auto"/>
            <w:bottom w:val="none" w:sz="0" w:space="0" w:color="auto"/>
            <w:right w:val="none" w:sz="0" w:space="0" w:color="auto"/>
          </w:divBdr>
        </w:div>
      </w:divsChild>
    </w:div>
    <w:div w:id="1635255560">
      <w:bodyDiv w:val="1"/>
      <w:marLeft w:val="0"/>
      <w:marRight w:val="0"/>
      <w:marTop w:val="0"/>
      <w:marBottom w:val="0"/>
      <w:divBdr>
        <w:top w:val="none" w:sz="0" w:space="0" w:color="auto"/>
        <w:left w:val="none" w:sz="0" w:space="0" w:color="auto"/>
        <w:bottom w:val="none" w:sz="0" w:space="0" w:color="auto"/>
        <w:right w:val="none" w:sz="0" w:space="0" w:color="auto"/>
      </w:divBdr>
      <w:divsChild>
        <w:div w:id="478574766">
          <w:marLeft w:val="0"/>
          <w:marRight w:val="0"/>
          <w:marTop w:val="0"/>
          <w:marBottom w:val="0"/>
          <w:divBdr>
            <w:top w:val="none" w:sz="0" w:space="0" w:color="auto"/>
            <w:left w:val="none" w:sz="0" w:space="0" w:color="auto"/>
            <w:bottom w:val="none" w:sz="0" w:space="0" w:color="auto"/>
            <w:right w:val="none" w:sz="0" w:space="0" w:color="auto"/>
          </w:divBdr>
        </w:div>
      </w:divsChild>
    </w:div>
    <w:div w:id="1646276615">
      <w:bodyDiv w:val="1"/>
      <w:marLeft w:val="0"/>
      <w:marRight w:val="0"/>
      <w:marTop w:val="0"/>
      <w:marBottom w:val="0"/>
      <w:divBdr>
        <w:top w:val="none" w:sz="0" w:space="0" w:color="auto"/>
        <w:left w:val="none" w:sz="0" w:space="0" w:color="auto"/>
        <w:bottom w:val="none" w:sz="0" w:space="0" w:color="auto"/>
        <w:right w:val="none" w:sz="0" w:space="0" w:color="auto"/>
      </w:divBdr>
      <w:divsChild>
        <w:div w:id="1322586326">
          <w:marLeft w:val="0"/>
          <w:marRight w:val="0"/>
          <w:marTop w:val="0"/>
          <w:marBottom w:val="0"/>
          <w:divBdr>
            <w:top w:val="none" w:sz="0" w:space="0" w:color="auto"/>
            <w:left w:val="none" w:sz="0" w:space="0" w:color="auto"/>
            <w:bottom w:val="none" w:sz="0" w:space="0" w:color="auto"/>
            <w:right w:val="none" w:sz="0" w:space="0" w:color="auto"/>
          </w:divBdr>
        </w:div>
      </w:divsChild>
    </w:div>
    <w:div w:id="1648197521">
      <w:bodyDiv w:val="1"/>
      <w:marLeft w:val="0"/>
      <w:marRight w:val="0"/>
      <w:marTop w:val="0"/>
      <w:marBottom w:val="0"/>
      <w:divBdr>
        <w:top w:val="none" w:sz="0" w:space="0" w:color="auto"/>
        <w:left w:val="none" w:sz="0" w:space="0" w:color="auto"/>
        <w:bottom w:val="none" w:sz="0" w:space="0" w:color="auto"/>
        <w:right w:val="none" w:sz="0" w:space="0" w:color="auto"/>
      </w:divBdr>
      <w:divsChild>
        <w:div w:id="1521822515">
          <w:marLeft w:val="0"/>
          <w:marRight w:val="0"/>
          <w:marTop w:val="0"/>
          <w:marBottom w:val="0"/>
          <w:divBdr>
            <w:top w:val="none" w:sz="0" w:space="0" w:color="auto"/>
            <w:left w:val="none" w:sz="0" w:space="0" w:color="auto"/>
            <w:bottom w:val="none" w:sz="0" w:space="0" w:color="auto"/>
            <w:right w:val="none" w:sz="0" w:space="0" w:color="auto"/>
          </w:divBdr>
        </w:div>
      </w:divsChild>
    </w:div>
    <w:div w:id="1666664749">
      <w:bodyDiv w:val="1"/>
      <w:marLeft w:val="0"/>
      <w:marRight w:val="0"/>
      <w:marTop w:val="0"/>
      <w:marBottom w:val="0"/>
      <w:divBdr>
        <w:top w:val="none" w:sz="0" w:space="0" w:color="auto"/>
        <w:left w:val="none" w:sz="0" w:space="0" w:color="auto"/>
        <w:bottom w:val="none" w:sz="0" w:space="0" w:color="auto"/>
        <w:right w:val="none" w:sz="0" w:space="0" w:color="auto"/>
      </w:divBdr>
      <w:divsChild>
        <w:div w:id="769930463">
          <w:marLeft w:val="0"/>
          <w:marRight w:val="0"/>
          <w:marTop w:val="0"/>
          <w:marBottom w:val="0"/>
          <w:divBdr>
            <w:top w:val="none" w:sz="0" w:space="0" w:color="auto"/>
            <w:left w:val="none" w:sz="0" w:space="0" w:color="auto"/>
            <w:bottom w:val="none" w:sz="0" w:space="0" w:color="auto"/>
            <w:right w:val="none" w:sz="0" w:space="0" w:color="auto"/>
          </w:divBdr>
        </w:div>
      </w:divsChild>
    </w:div>
    <w:div w:id="1684897345">
      <w:bodyDiv w:val="1"/>
      <w:marLeft w:val="0"/>
      <w:marRight w:val="0"/>
      <w:marTop w:val="0"/>
      <w:marBottom w:val="0"/>
      <w:divBdr>
        <w:top w:val="none" w:sz="0" w:space="0" w:color="auto"/>
        <w:left w:val="none" w:sz="0" w:space="0" w:color="auto"/>
        <w:bottom w:val="none" w:sz="0" w:space="0" w:color="auto"/>
        <w:right w:val="none" w:sz="0" w:space="0" w:color="auto"/>
      </w:divBdr>
      <w:divsChild>
        <w:div w:id="806355023">
          <w:marLeft w:val="0"/>
          <w:marRight w:val="0"/>
          <w:marTop w:val="0"/>
          <w:marBottom w:val="0"/>
          <w:divBdr>
            <w:top w:val="none" w:sz="0" w:space="0" w:color="auto"/>
            <w:left w:val="none" w:sz="0" w:space="0" w:color="auto"/>
            <w:bottom w:val="none" w:sz="0" w:space="0" w:color="auto"/>
            <w:right w:val="none" w:sz="0" w:space="0" w:color="auto"/>
          </w:divBdr>
        </w:div>
      </w:divsChild>
    </w:div>
    <w:div w:id="1714882783">
      <w:bodyDiv w:val="1"/>
      <w:marLeft w:val="0"/>
      <w:marRight w:val="0"/>
      <w:marTop w:val="0"/>
      <w:marBottom w:val="0"/>
      <w:divBdr>
        <w:top w:val="none" w:sz="0" w:space="0" w:color="auto"/>
        <w:left w:val="none" w:sz="0" w:space="0" w:color="auto"/>
        <w:bottom w:val="none" w:sz="0" w:space="0" w:color="auto"/>
        <w:right w:val="none" w:sz="0" w:space="0" w:color="auto"/>
      </w:divBdr>
      <w:divsChild>
        <w:div w:id="1178736431">
          <w:marLeft w:val="0"/>
          <w:marRight w:val="0"/>
          <w:marTop w:val="0"/>
          <w:marBottom w:val="0"/>
          <w:divBdr>
            <w:top w:val="none" w:sz="0" w:space="0" w:color="auto"/>
            <w:left w:val="none" w:sz="0" w:space="0" w:color="auto"/>
            <w:bottom w:val="none" w:sz="0" w:space="0" w:color="auto"/>
            <w:right w:val="none" w:sz="0" w:space="0" w:color="auto"/>
          </w:divBdr>
        </w:div>
      </w:divsChild>
    </w:div>
    <w:div w:id="1729257303">
      <w:bodyDiv w:val="1"/>
      <w:marLeft w:val="0"/>
      <w:marRight w:val="0"/>
      <w:marTop w:val="0"/>
      <w:marBottom w:val="0"/>
      <w:divBdr>
        <w:top w:val="none" w:sz="0" w:space="0" w:color="auto"/>
        <w:left w:val="none" w:sz="0" w:space="0" w:color="auto"/>
        <w:bottom w:val="none" w:sz="0" w:space="0" w:color="auto"/>
        <w:right w:val="none" w:sz="0" w:space="0" w:color="auto"/>
      </w:divBdr>
      <w:divsChild>
        <w:div w:id="1142625047">
          <w:marLeft w:val="0"/>
          <w:marRight w:val="0"/>
          <w:marTop w:val="0"/>
          <w:marBottom w:val="0"/>
          <w:divBdr>
            <w:top w:val="none" w:sz="0" w:space="0" w:color="auto"/>
            <w:left w:val="none" w:sz="0" w:space="0" w:color="auto"/>
            <w:bottom w:val="none" w:sz="0" w:space="0" w:color="auto"/>
            <w:right w:val="none" w:sz="0" w:space="0" w:color="auto"/>
          </w:divBdr>
        </w:div>
      </w:divsChild>
    </w:div>
    <w:div w:id="1731417813">
      <w:bodyDiv w:val="1"/>
      <w:marLeft w:val="0"/>
      <w:marRight w:val="0"/>
      <w:marTop w:val="0"/>
      <w:marBottom w:val="0"/>
      <w:divBdr>
        <w:top w:val="none" w:sz="0" w:space="0" w:color="auto"/>
        <w:left w:val="none" w:sz="0" w:space="0" w:color="auto"/>
        <w:bottom w:val="none" w:sz="0" w:space="0" w:color="auto"/>
        <w:right w:val="none" w:sz="0" w:space="0" w:color="auto"/>
      </w:divBdr>
      <w:divsChild>
        <w:div w:id="1457605787">
          <w:marLeft w:val="0"/>
          <w:marRight w:val="0"/>
          <w:marTop w:val="0"/>
          <w:marBottom w:val="0"/>
          <w:divBdr>
            <w:top w:val="none" w:sz="0" w:space="0" w:color="auto"/>
            <w:left w:val="none" w:sz="0" w:space="0" w:color="auto"/>
            <w:bottom w:val="none" w:sz="0" w:space="0" w:color="auto"/>
            <w:right w:val="none" w:sz="0" w:space="0" w:color="auto"/>
          </w:divBdr>
        </w:div>
      </w:divsChild>
    </w:div>
    <w:div w:id="1738363516">
      <w:bodyDiv w:val="1"/>
      <w:marLeft w:val="0"/>
      <w:marRight w:val="0"/>
      <w:marTop w:val="0"/>
      <w:marBottom w:val="0"/>
      <w:divBdr>
        <w:top w:val="none" w:sz="0" w:space="0" w:color="auto"/>
        <w:left w:val="none" w:sz="0" w:space="0" w:color="auto"/>
        <w:bottom w:val="none" w:sz="0" w:space="0" w:color="auto"/>
        <w:right w:val="none" w:sz="0" w:space="0" w:color="auto"/>
      </w:divBdr>
      <w:divsChild>
        <w:div w:id="124392866">
          <w:marLeft w:val="0"/>
          <w:marRight w:val="0"/>
          <w:marTop w:val="0"/>
          <w:marBottom w:val="0"/>
          <w:divBdr>
            <w:top w:val="none" w:sz="0" w:space="0" w:color="auto"/>
            <w:left w:val="none" w:sz="0" w:space="0" w:color="auto"/>
            <w:bottom w:val="none" w:sz="0" w:space="0" w:color="auto"/>
            <w:right w:val="none" w:sz="0" w:space="0" w:color="auto"/>
          </w:divBdr>
        </w:div>
      </w:divsChild>
    </w:div>
    <w:div w:id="1739087506">
      <w:bodyDiv w:val="1"/>
      <w:marLeft w:val="0"/>
      <w:marRight w:val="0"/>
      <w:marTop w:val="0"/>
      <w:marBottom w:val="0"/>
      <w:divBdr>
        <w:top w:val="none" w:sz="0" w:space="0" w:color="auto"/>
        <w:left w:val="none" w:sz="0" w:space="0" w:color="auto"/>
        <w:bottom w:val="none" w:sz="0" w:space="0" w:color="auto"/>
        <w:right w:val="none" w:sz="0" w:space="0" w:color="auto"/>
      </w:divBdr>
      <w:divsChild>
        <w:div w:id="85615198">
          <w:marLeft w:val="0"/>
          <w:marRight w:val="0"/>
          <w:marTop w:val="0"/>
          <w:marBottom w:val="0"/>
          <w:divBdr>
            <w:top w:val="none" w:sz="0" w:space="0" w:color="auto"/>
            <w:left w:val="none" w:sz="0" w:space="0" w:color="auto"/>
            <w:bottom w:val="none" w:sz="0" w:space="0" w:color="auto"/>
            <w:right w:val="none" w:sz="0" w:space="0" w:color="auto"/>
          </w:divBdr>
        </w:div>
      </w:divsChild>
    </w:div>
    <w:div w:id="1739983630">
      <w:bodyDiv w:val="1"/>
      <w:marLeft w:val="0"/>
      <w:marRight w:val="0"/>
      <w:marTop w:val="0"/>
      <w:marBottom w:val="0"/>
      <w:divBdr>
        <w:top w:val="none" w:sz="0" w:space="0" w:color="auto"/>
        <w:left w:val="none" w:sz="0" w:space="0" w:color="auto"/>
        <w:bottom w:val="none" w:sz="0" w:space="0" w:color="auto"/>
        <w:right w:val="none" w:sz="0" w:space="0" w:color="auto"/>
      </w:divBdr>
      <w:divsChild>
        <w:div w:id="887230358">
          <w:marLeft w:val="0"/>
          <w:marRight w:val="0"/>
          <w:marTop w:val="0"/>
          <w:marBottom w:val="0"/>
          <w:divBdr>
            <w:top w:val="none" w:sz="0" w:space="0" w:color="auto"/>
            <w:left w:val="none" w:sz="0" w:space="0" w:color="auto"/>
            <w:bottom w:val="none" w:sz="0" w:space="0" w:color="auto"/>
            <w:right w:val="none" w:sz="0" w:space="0" w:color="auto"/>
          </w:divBdr>
        </w:div>
      </w:divsChild>
    </w:div>
    <w:div w:id="1750695574">
      <w:bodyDiv w:val="1"/>
      <w:marLeft w:val="0"/>
      <w:marRight w:val="0"/>
      <w:marTop w:val="0"/>
      <w:marBottom w:val="0"/>
      <w:divBdr>
        <w:top w:val="none" w:sz="0" w:space="0" w:color="auto"/>
        <w:left w:val="none" w:sz="0" w:space="0" w:color="auto"/>
        <w:bottom w:val="none" w:sz="0" w:space="0" w:color="auto"/>
        <w:right w:val="none" w:sz="0" w:space="0" w:color="auto"/>
      </w:divBdr>
      <w:divsChild>
        <w:div w:id="381976457">
          <w:marLeft w:val="0"/>
          <w:marRight w:val="0"/>
          <w:marTop w:val="0"/>
          <w:marBottom w:val="0"/>
          <w:divBdr>
            <w:top w:val="none" w:sz="0" w:space="0" w:color="auto"/>
            <w:left w:val="none" w:sz="0" w:space="0" w:color="auto"/>
            <w:bottom w:val="none" w:sz="0" w:space="0" w:color="auto"/>
            <w:right w:val="none" w:sz="0" w:space="0" w:color="auto"/>
          </w:divBdr>
        </w:div>
      </w:divsChild>
    </w:div>
    <w:div w:id="1755082584">
      <w:bodyDiv w:val="1"/>
      <w:marLeft w:val="0"/>
      <w:marRight w:val="0"/>
      <w:marTop w:val="0"/>
      <w:marBottom w:val="0"/>
      <w:divBdr>
        <w:top w:val="none" w:sz="0" w:space="0" w:color="auto"/>
        <w:left w:val="none" w:sz="0" w:space="0" w:color="auto"/>
        <w:bottom w:val="none" w:sz="0" w:space="0" w:color="auto"/>
        <w:right w:val="none" w:sz="0" w:space="0" w:color="auto"/>
      </w:divBdr>
      <w:divsChild>
        <w:div w:id="930352545">
          <w:marLeft w:val="0"/>
          <w:marRight w:val="0"/>
          <w:marTop w:val="0"/>
          <w:marBottom w:val="0"/>
          <w:divBdr>
            <w:top w:val="none" w:sz="0" w:space="0" w:color="auto"/>
            <w:left w:val="none" w:sz="0" w:space="0" w:color="auto"/>
            <w:bottom w:val="none" w:sz="0" w:space="0" w:color="auto"/>
            <w:right w:val="none" w:sz="0" w:space="0" w:color="auto"/>
          </w:divBdr>
        </w:div>
      </w:divsChild>
    </w:div>
    <w:div w:id="1773697736">
      <w:bodyDiv w:val="1"/>
      <w:marLeft w:val="0"/>
      <w:marRight w:val="0"/>
      <w:marTop w:val="0"/>
      <w:marBottom w:val="0"/>
      <w:divBdr>
        <w:top w:val="none" w:sz="0" w:space="0" w:color="auto"/>
        <w:left w:val="none" w:sz="0" w:space="0" w:color="auto"/>
        <w:bottom w:val="none" w:sz="0" w:space="0" w:color="auto"/>
        <w:right w:val="none" w:sz="0" w:space="0" w:color="auto"/>
      </w:divBdr>
      <w:divsChild>
        <w:div w:id="1662195996">
          <w:marLeft w:val="0"/>
          <w:marRight w:val="0"/>
          <w:marTop w:val="0"/>
          <w:marBottom w:val="0"/>
          <w:divBdr>
            <w:top w:val="none" w:sz="0" w:space="0" w:color="auto"/>
            <w:left w:val="none" w:sz="0" w:space="0" w:color="auto"/>
            <w:bottom w:val="none" w:sz="0" w:space="0" w:color="auto"/>
            <w:right w:val="none" w:sz="0" w:space="0" w:color="auto"/>
          </w:divBdr>
        </w:div>
      </w:divsChild>
    </w:div>
    <w:div w:id="1779642576">
      <w:bodyDiv w:val="1"/>
      <w:marLeft w:val="0"/>
      <w:marRight w:val="0"/>
      <w:marTop w:val="0"/>
      <w:marBottom w:val="0"/>
      <w:divBdr>
        <w:top w:val="none" w:sz="0" w:space="0" w:color="auto"/>
        <w:left w:val="none" w:sz="0" w:space="0" w:color="auto"/>
        <w:bottom w:val="none" w:sz="0" w:space="0" w:color="auto"/>
        <w:right w:val="none" w:sz="0" w:space="0" w:color="auto"/>
      </w:divBdr>
      <w:divsChild>
        <w:div w:id="738863643">
          <w:marLeft w:val="0"/>
          <w:marRight w:val="0"/>
          <w:marTop w:val="0"/>
          <w:marBottom w:val="0"/>
          <w:divBdr>
            <w:top w:val="none" w:sz="0" w:space="0" w:color="auto"/>
            <w:left w:val="none" w:sz="0" w:space="0" w:color="auto"/>
            <w:bottom w:val="none" w:sz="0" w:space="0" w:color="auto"/>
            <w:right w:val="none" w:sz="0" w:space="0" w:color="auto"/>
          </w:divBdr>
        </w:div>
      </w:divsChild>
    </w:div>
    <w:div w:id="1788425590">
      <w:bodyDiv w:val="1"/>
      <w:marLeft w:val="0"/>
      <w:marRight w:val="0"/>
      <w:marTop w:val="0"/>
      <w:marBottom w:val="0"/>
      <w:divBdr>
        <w:top w:val="none" w:sz="0" w:space="0" w:color="auto"/>
        <w:left w:val="none" w:sz="0" w:space="0" w:color="auto"/>
        <w:bottom w:val="none" w:sz="0" w:space="0" w:color="auto"/>
        <w:right w:val="none" w:sz="0" w:space="0" w:color="auto"/>
      </w:divBdr>
    </w:div>
    <w:div w:id="1807698664">
      <w:bodyDiv w:val="1"/>
      <w:marLeft w:val="0"/>
      <w:marRight w:val="0"/>
      <w:marTop w:val="0"/>
      <w:marBottom w:val="0"/>
      <w:divBdr>
        <w:top w:val="none" w:sz="0" w:space="0" w:color="auto"/>
        <w:left w:val="none" w:sz="0" w:space="0" w:color="auto"/>
        <w:bottom w:val="none" w:sz="0" w:space="0" w:color="auto"/>
        <w:right w:val="none" w:sz="0" w:space="0" w:color="auto"/>
      </w:divBdr>
      <w:divsChild>
        <w:div w:id="73555897">
          <w:marLeft w:val="0"/>
          <w:marRight w:val="0"/>
          <w:marTop w:val="0"/>
          <w:marBottom w:val="0"/>
          <w:divBdr>
            <w:top w:val="none" w:sz="0" w:space="0" w:color="auto"/>
            <w:left w:val="none" w:sz="0" w:space="0" w:color="auto"/>
            <w:bottom w:val="none" w:sz="0" w:space="0" w:color="auto"/>
            <w:right w:val="none" w:sz="0" w:space="0" w:color="auto"/>
          </w:divBdr>
        </w:div>
      </w:divsChild>
    </w:div>
    <w:div w:id="1808082155">
      <w:bodyDiv w:val="1"/>
      <w:marLeft w:val="0"/>
      <w:marRight w:val="0"/>
      <w:marTop w:val="0"/>
      <w:marBottom w:val="0"/>
      <w:divBdr>
        <w:top w:val="none" w:sz="0" w:space="0" w:color="auto"/>
        <w:left w:val="none" w:sz="0" w:space="0" w:color="auto"/>
        <w:bottom w:val="none" w:sz="0" w:space="0" w:color="auto"/>
        <w:right w:val="none" w:sz="0" w:space="0" w:color="auto"/>
      </w:divBdr>
      <w:divsChild>
        <w:div w:id="2024281132">
          <w:marLeft w:val="0"/>
          <w:marRight w:val="0"/>
          <w:marTop w:val="0"/>
          <w:marBottom w:val="0"/>
          <w:divBdr>
            <w:top w:val="none" w:sz="0" w:space="0" w:color="auto"/>
            <w:left w:val="none" w:sz="0" w:space="0" w:color="auto"/>
            <w:bottom w:val="none" w:sz="0" w:space="0" w:color="auto"/>
            <w:right w:val="none" w:sz="0" w:space="0" w:color="auto"/>
          </w:divBdr>
        </w:div>
      </w:divsChild>
    </w:div>
    <w:div w:id="1816296484">
      <w:bodyDiv w:val="1"/>
      <w:marLeft w:val="0"/>
      <w:marRight w:val="0"/>
      <w:marTop w:val="0"/>
      <w:marBottom w:val="0"/>
      <w:divBdr>
        <w:top w:val="none" w:sz="0" w:space="0" w:color="auto"/>
        <w:left w:val="none" w:sz="0" w:space="0" w:color="auto"/>
        <w:bottom w:val="none" w:sz="0" w:space="0" w:color="auto"/>
        <w:right w:val="none" w:sz="0" w:space="0" w:color="auto"/>
      </w:divBdr>
      <w:divsChild>
        <w:div w:id="586115339">
          <w:marLeft w:val="0"/>
          <w:marRight w:val="0"/>
          <w:marTop w:val="0"/>
          <w:marBottom w:val="0"/>
          <w:divBdr>
            <w:top w:val="none" w:sz="0" w:space="0" w:color="auto"/>
            <w:left w:val="none" w:sz="0" w:space="0" w:color="auto"/>
            <w:bottom w:val="none" w:sz="0" w:space="0" w:color="auto"/>
            <w:right w:val="none" w:sz="0" w:space="0" w:color="auto"/>
          </w:divBdr>
        </w:div>
      </w:divsChild>
    </w:div>
    <w:div w:id="1817405784">
      <w:bodyDiv w:val="1"/>
      <w:marLeft w:val="0"/>
      <w:marRight w:val="0"/>
      <w:marTop w:val="0"/>
      <w:marBottom w:val="0"/>
      <w:divBdr>
        <w:top w:val="none" w:sz="0" w:space="0" w:color="auto"/>
        <w:left w:val="none" w:sz="0" w:space="0" w:color="auto"/>
        <w:bottom w:val="none" w:sz="0" w:space="0" w:color="auto"/>
        <w:right w:val="none" w:sz="0" w:space="0" w:color="auto"/>
      </w:divBdr>
      <w:divsChild>
        <w:div w:id="1592809905">
          <w:marLeft w:val="0"/>
          <w:marRight w:val="0"/>
          <w:marTop w:val="0"/>
          <w:marBottom w:val="0"/>
          <w:divBdr>
            <w:top w:val="none" w:sz="0" w:space="0" w:color="auto"/>
            <w:left w:val="none" w:sz="0" w:space="0" w:color="auto"/>
            <w:bottom w:val="none" w:sz="0" w:space="0" w:color="auto"/>
            <w:right w:val="none" w:sz="0" w:space="0" w:color="auto"/>
          </w:divBdr>
        </w:div>
      </w:divsChild>
    </w:div>
    <w:div w:id="1821313803">
      <w:bodyDiv w:val="1"/>
      <w:marLeft w:val="0"/>
      <w:marRight w:val="0"/>
      <w:marTop w:val="0"/>
      <w:marBottom w:val="0"/>
      <w:divBdr>
        <w:top w:val="none" w:sz="0" w:space="0" w:color="auto"/>
        <w:left w:val="none" w:sz="0" w:space="0" w:color="auto"/>
        <w:bottom w:val="none" w:sz="0" w:space="0" w:color="auto"/>
        <w:right w:val="none" w:sz="0" w:space="0" w:color="auto"/>
      </w:divBdr>
      <w:divsChild>
        <w:div w:id="1827167752">
          <w:marLeft w:val="0"/>
          <w:marRight w:val="0"/>
          <w:marTop w:val="0"/>
          <w:marBottom w:val="0"/>
          <w:divBdr>
            <w:top w:val="none" w:sz="0" w:space="0" w:color="auto"/>
            <w:left w:val="none" w:sz="0" w:space="0" w:color="auto"/>
            <w:bottom w:val="none" w:sz="0" w:space="0" w:color="auto"/>
            <w:right w:val="none" w:sz="0" w:space="0" w:color="auto"/>
          </w:divBdr>
        </w:div>
      </w:divsChild>
    </w:div>
    <w:div w:id="1828085515">
      <w:bodyDiv w:val="1"/>
      <w:marLeft w:val="0"/>
      <w:marRight w:val="0"/>
      <w:marTop w:val="0"/>
      <w:marBottom w:val="0"/>
      <w:divBdr>
        <w:top w:val="none" w:sz="0" w:space="0" w:color="auto"/>
        <w:left w:val="none" w:sz="0" w:space="0" w:color="auto"/>
        <w:bottom w:val="none" w:sz="0" w:space="0" w:color="auto"/>
        <w:right w:val="none" w:sz="0" w:space="0" w:color="auto"/>
      </w:divBdr>
      <w:divsChild>
        <w:div w:id="70779083">
          <w:marLeft w:val="0"/>
          <w:marRight w:val="0"/>
          <w:marTop w:val="0"/>
          <w:marBottom w:val="0"/>
          <w:divBdr>
            <w:top w:val="none" w:sz="0" w:space="0" w:color="auto"/>
            <w:left w:val="none" w:sz="0" w:space="0" w:color="auto"/>
            <w:bottom w:val="none" w:sz="0" w:space="0" w:color="auto"/>
            <w:right w:val="none" w:sz="0" w:space="0" w:color="auto"/>
          </w:divBdr>
        </w:div>
      </w:divsChild>
    </w:div>
    <w:div w:id="1859193566">
      <w:bodyDiv w:val="1"/>
      <w:marLeft w:val="0"/>
      <w:marRight w:val="0"/>
      <w:marTop w:val="0"/>
      <w:marBottom w:val="0"/>
      <w:divBdr>
        <w:top w:val="none" w:sz="0" w:space="0" w:color="auto"/>
        <w:left w:val="none" w:sz="0" w:space="0" w:color="auto"/>
        <w:bottom w:val="none" w:sz="0" w:space="0" w:color="auto"/>
        <w:right w:val="none" w:sz="0" w:space="0" w:color="auto"/>
      </w:divBdr>
      <w:divsChild>
        <w:div w:id="576330306">
          <w:marLeft w:val="0"/>
          <w:marRight w:val="0"/>
          <w:marTop w:val="0"/>
          <w:marBottom w:val="0"/>
          <w:divBdr>
            <w:top w:val="none" w:sz="0" w:space="0" w:color="auto"/>
            <w:left w:val="none" w:sz="0" w:space="0" w:color="auto"/>
            <w:bottom w:val="none" w:sz="0" w:space="0" w:color="auto"/>
            <w:right w:val="none" w:sz="0" w:space="0" w:color="auto"/>
          </w:divBdr>
        </w:div>
      </w:divsChild>
    </w:div>
    <w:div w:id="1867255631">
      <w:bodyDiv w:val="1"/>
      <w:marLeft w:val="0"/>
      <w:marRight w:val="0"/>
      <w:marTop w:val="0"/>
      <w:marBottom w:val="0"/>
      <w:divBdr>
        <w:top w:val="none" w:sz="0" w:space="0" w:color="auto"/>
        <w:left w:val="none" w:sz="0" w:space="0" w:color="auto"/>
        <w:bottom w:val="none" w:sz="0" w:space="0" w:color="auto"/>
        <w:right w:val="none" w:sz="0" w:space="0" w:color="auto"/>
      </w:divBdr>
      <w:divsChild>
        <w:div w:id="828986243">
          <w:marLeft w:val="0"/>
          <w:marRight w:val="0"/>
          <w:marTop w:val="0"/>
          <w:marBottom w:val="0"/>
          <w:divBdr>
            <w:top w:val="none" w:sz="0" w:space="0" w:color="auto"/>
            <w:left w:val="none" w:sz="0" w:space="0" w:color="auto"/>
            <w:bottom w:val="none" w:sz="0" w:space="0" w:color="auto"/>
            <w:right w:val="none" w:sz="0" w:space="0" w:color="auto"/>
          </w:divBdr>
        </w:div>
      </w:divsChild>
    </w:div>
    <w:div w:id="1880848727">
      <w:bodyDiv w:val="1"/>
      <w:marLeft w:val="0"/>
      <w:marRight w:val="0"/>
      <w:marTop w:val="0"/>
      <w:marBottom w:val="0"/>
      <w:divBdr>
        <w:top w:val="none" w:sz="0" w:space="0" w:color="auto"/>
        <w:left w:val="none" w:sz="0" w:space="0" w:color="auto"/>
        <w:bottom w:val="none" w:sz="0" w:space="0" w:color="auto"/>
        <w:right w:val="none" w:sz="0" w:space="0" w:color="auto"/>
      </w:divBdr>
      <w:divsChild>
        <w:div w:id="1562405148">
          <w:marLeft w:val="0"/>
          <w:marRight w:val="0"/>
          <w:marTop w:val="0"/>
          <w:marBottom w:val="0"/>
          <w:divBdr>
            <w:top w:val="none" w:sz="0" w:space="0" w:color="auto"/>
            <w:left w:val="none" w:sz="0" w:space="0" w:color="auto"/>
            <w:bottom w:val="none" w:sz="0" w:space="0" w:color="auto"/>
            <w:right w:val="none" w:sz="0" w:space="0" w:color="auto"/>
          </w:divBdr>
        </w:div>
      </w:divsChild>
    </w:div>
    <w:div w:id="1887990216">
      <w:bodyDiv w:val="1"/>
      <w:marLeft w:val="0"/>
      <w:marRight w:val="0"/>
      <w:marTop w:val="0"/>
      <w:marBottom w:val="0"/>
      <w:divBdr>
        <w:top w:val="none" w:sz="0" w:space="0" w:color="auto"/>
        <w:left w:val="none" w:sz="0" w:space="0" w:color="auto"/>
        <w:bottom w:val="none" w:sz="0" w:space="0" w:color="auto"/>
        <w:right w:val="none" w:sz="0" w:space="0" w:color="auto"/>
      </w:divBdr>
      <w:divsChild>
        <w:div w:id="1827670360">
          <w:marLeft w:val="0"/>
          <w:marRight w:val="0"/>
          <w:marTop w:val="0"/>
          <w:marBottom w:val="0"/>
          <w:divBdr>
            <w:top w:val="none" w:sz="0" w:space="0" w:color="auto"/>
            <w:left w:val="none" w:sz="0" w:space="0" w:color="auto"/>
            <w:bottom w:val="none" w:sz="0" w:space="0" w:color="auto"/>
            <w:right w:val="none" w:sz="0" w:space="0" w:color="auto"/>
          </w:divBdr>
        </w:div>
      </w:divsChild>
    </w:div>
    <w:div w:id="1892571179">
      <w:bodyDiv w:val="1"/>
      <w:marLeft w:val="0"/>
      <w:marRight w:val="0"/>
      <w:marTop w:val="0"/>
      <w:marBottom w:val="0"/>
      <w:divBdr>
        <w:top w:val="none" w:sz="0" w:space="0" w:color="auto"/>
        <w:left w:val="none" w:sz="0" w:space="0" w:color="auto"/>
        <w:bottom w:val="none" w:sz="0" w:space="0" w:color="auto"/>
        <w:right w:val="none" w:sz="0" w:space="0" w:color="auto"/>
      </w:divBdr>
      <w:divsChild>
        <w:div w:id="1332759407">
          <w:marLeft w:val="0"/>
          <w:marRight w:val="0"/>
          <w:marTop w:val="0"/>
          <w:marBottom w:val="0"/>
          <w:divBdr>
            <w:top w:val="none" w:sz="0" w:space="0" w:color="auto"/>
            <w:left w:val="none" w:sz="0" w:space="0" w:color="auto"/>
            <w:bottom w:val="none" w:sz="0" w:space="0" w:color="auto"/>
            <w:right w:val="none" w:sz="0" w:space="0" w:color="auto"/>
          </w:divBdr>
        </w:div>
      </w:divsChild>
    </w:div>
    <w:div w:id="1936940540">
      <w:bodyDiv w:val="1"/>
      <w:marLeft w:val="0"/>
      <w:marRight w:val="0"/>
      <w:marTop w:val="0"/>
      <w:marBottom w:val="0"/>
      <w:divBdr>
        <w:top w:val="none" w:sz="0" w:space="0" w:color="auto"/>
        <w:left w:val="none" w:sz="0" w:space="0" w:color="auto"/>
        <w:bottom w:val="none" w:sz="0" w:space="0" w:color="auto"/>
        <w:right w:val="none" w:sz="0" w:space="0" w:color="auto"/>
      </w:divBdr>
      <w:divsChild>
        <w:div w:id="211162687">
          <w:marLeft w:val="0"/>
          <w:marRight w:val="0"/>
          <w:marTop w:val="0"/>
          <w:marBottom w:val="0"/>
          <w:divBdr>
            <w:top w:val="none" w:sz="0" w:space="0" w:color="auto"/>
            <w:left w:val="none" w:sz="0" w:space="0" w:color="auto"/>
            <w:bottom w:val="none" w:sz="0" w:space="0" w:color="auto"/>
            <w:right w:val="none" w:sz="0" w:space="0" w:color="auto"/>
          </w:divBdr>
        </w:div>
      </w:divsChild>
    </w:div>
    <w:div w:id="1949963618">
      <w:bodyDiv w:val="1"/>
      <w:marLeft w:val="0"/>
      <w:marRight w:val="0"/>
      <w:marTop w:val="0"/>
      <w:marBottom w:val="0"/>
      <w:divBdr>
        <w:top w:val="none" w:sz="0" w:space="0" w:color="auto"/>
        <w:left w:val="none" w:sz="0" w:space="0" w:color="auto"/>
        <w:bottom w:val="none" w:sz="0" w:space="0" w:color="auto"/>
        <w:right w:val="none" w:sz="0" w:space="0" w:color="auto"/>
      </w:divBdr>
      <w:divsChild>
        <w:div w:id="535503634">
          <w:marLeft w:val="0"/>
          <w:marRight w:val="0"/>
          <w:marTop w:val="0"/>
          <w:marBottom w:val="0"/>
          <w:divBdr>
            <w:top w:val="none" w:sz="0" w:space="0" w:color="auto"/>
            <w:left w:val="none" w:sz="0" w:space="0" w:color="auto"/>
            <w:bottom w:val="none" w:sz="0" w:space="0" w:color="auto"/>
            <w:right w:val="none" w:sz="0" w:space="0" w:color="auto"/>
          </w:divBdr>
        </w:div>
      </w:divsChild>
    </w:div>
    <w:div w:id="1961689983">
      <w:bodyDiv w:val="1"/>
      <w:marLeft w:val="0"/>
      <w:marRight w:val="0"/>
      <w:marTop w:val="0"/>
      <w:marBottom w:val="0"/>
      <w:divBdr>
        <w:top w:val="none" w:sz="0" w:space="0" w:color="auto"/>
        <w:left w:val="none" w:sz="0" w:space="0" w:color="auto"/>
        <w:bottom w:val="none" w:sz="0" w:space="0" w:color="auto"/>
        <w:right w:val="none" w:sz="0" w:space="0" w:color="auto"/>
      </w:divBdr>
    </w:div>
    <w:div w:id="1977295214">
      <w:bodyDiv w:val="1"/>
      <w:marLeft w:val="0"/>
      <w:marRight w:val="0"/>
      <w:marTop w:val="0"/>
      <w:marBottom w:val="0"/>
      <w:divBdr>
        <w:top w:val="none" w:sz="0" w:space="0" w:color="auto"/>
        <w:left w:val="none" w:sz="0" w:space="0" w:color="auto"/>
        <w:bottom w:val="none" w:sz="0" w:space="0" w:color="auto"/>
        <w:right w:val="none" w:sz="0" w:space="0" w:color="auto"/>
      </w:divBdr>
      <w:divsChild>
        <w:div w:id="1635789970">
          <w:marLeft w:val="0"/>
          <w:marRight w:val="0"/>
          <w:marTop w:val="0"/>
          <w:marBottom w:val="0"/>
          <w:divBdr>
            <w:top w:val="none" w:sz="0" w:space="0" w:color="auto"/>
            <w:left w:val="none" w:sz="0" w:space="0" w:color="auto"/>
            <w:bottom w:val="none" w:sz="0" w:space="0" w:color="auto"/>
            <w:right w:val="none" w:sz="0" w:space="0" w:color="auto"/>
          </w:divBdr>
        </w:div>
      </w:divsChild>
    </w:div>
    <w:div w:id="1985431555">
      <w:bodyDiv w:val="1"/>
      <w:marLeft w:val="0"/>
      <w:marRight w:val="0"/>
      <w:marTop w:val="0"/>
      <w:marBottom w:val="0"/>
      <w:divBdr>
        <w:top w:val="none" w:sz="0" w:space="0" w:color="auto"/>
        <w:left w:val="none" w:sz="0" w:space="0" w:color="auto"/>
        <w:bottom w:val="none" w:sz="0" w:space="0" w:color="auto"/>
        <w:right w:val="none" w:sz="0" w:space="0" w:color="auto"/>
      </w:divBdr>
      <w:divsChild>
        <w:div w:id="962422974">
          <w:marLeft w:val="0"/>
          <w:marRight w:val="0"/>
          <w:marTop w:val="0"/>
          <w:marBottom w:val="0"/>
          <w:divBdr>
            <w:top w:val="none" w:sz="0" w:space="0" w:color="auto"/>
            <w:left w:val="none" w:sz="0" w:space="0" w:color="auto"/>
            <w:bottom w:val="none" w:sz="0" w:space="0" w:color="auto"/>
            <w:right w:val="none" w:sz="0" w:space="0" w:color="auto"/>
          </w:divBdr>
        </w:div>
      </w:divsChild>
    </w:div>
    <w:div w:id="1995328239">
      <w:bodyDiv w:val="1"/>
      <w:marLeft w:val="0"/>
      <w:marRight w:val="0"/>
      <w:marTop w:val="0"/>
      <w:marBottom w:val="0"/>
      <w:divBdr>
        <w:top w:val="none" w:sz="0" w:space="0" w:color="auto"/>
        <w:left w:val="none" w:sz="0" w:space="0" w:color="auto"/>
        <w:bottom w:val="none" w:sz="0" w:space="0" w:color="auto"/>
        <w:right w:val="none" w:sz="0" w:space="0" w:color="auto"/>
      </w:divBdr>
      <w:divsChild>
        <w:div w:id="531844108">
          <w:marLeft w:val="0"/>
          <w:marRight w:val="0"/>
          <w:marTop w:val="0"/>
          <w:marBottom w:val="0"/>
          <w:divBdr>
            <w:top w:val="none" w:sz="0" w:space="0" w:color="auto"/>
            <w:left w:val="none" w:sz="0" w:space="0" w:color="auto"/>
            <w:bottom w:val="none" w:sz="0" w:space="0" w:color="auto"/>
            <w:right w:val="none" w:sz="0" w:space="0" w:color="auto"/>
          </w:divBdr>
        </w:div>
      </w:divsChild>
    </w:div>
    <w:div w:id="2014142127">
      <w:bodyDiv w:val="1"/>
      <w:marLeft w:val="0"/>
      <w:marRight w:val="0"/>
      <w:marTop w:val="0"/>
      <w:marBottom w:val="0"/>
      <w:divBdr>
        <w:top w:val="none" w:sz="0" w:space="0" w:color="auto"/>
        <w:left w:val="none" w:sz="0" w:space="0" w:color="auto"/>
        <w:bottom w:val="none" w:sz="0" w:space="0" w:color="auto"/>
        <w:right w:val="none" w:sz="0" w:space="0" w:color="auto"/>
      </w:divBdr>
      <w:divsChild>
        <w:div w:id="1229223540">
          <w:marLeft w:val="0"/>
          <w:marRight w:val="0"/>
          <w:marTop w:val="0"/>
          <w:marBottom w:val="0"/>
          <w:divBdr>
            <w:top w:val="none" w:sz="0" w:space="0" w:color="auto"/>
            <w:left w:val="none" w:sz="0" w:space="0" w:color="auto"/>
            <w:bottom w:val="none" w:sz="0" w:space="0" w:color="auto"/>
            <w:right w:val="none" w:sz="0" w:space="0" w:color="auto"/>
          </w:divBdr>
        </w:div>
      </w:divsChild>
    </w:div>
    <w:div w:id="2018920522">
      <w:bodyDiv w:val="1"/>
      <w:marLeft w:val="0"/>
      <w:marRight w:val="0"/>
      <w:marTop w:val="0"/>
      <w:marBottom w:val="0"/>
      <w:divBdr>
        <w:top w:val="none" w:sz="0" w:space="0" w:color="auto"/>
        <w:left w:val="none" w:sz="0" w:space="0" w:color="auto"/>
        <w:bottom w:val="none" w:sz="0" w:space="0" w:color="auto"/>
        <w:right w:val="none" w:sz="0" w:space="0" w:color="auto"/>
      </w:divBdr>
      <w:divsChild>
        <w:div w:id="1059593184">
          <w:marLeft w:val="0"/>
          <w:marRight w:val="0"/>
          <w:marTop w:val="0"/>
          <w:marBottom w:val="0"/>
          <w:divBdr>
            <w:top w:val="none" w:sz="0" w:space="0" w:color="auto"/>
            <w:left w:val="none" w:sz="0" w:space="0" w:color="auto"/>
            <w:bottom w:val="none" w:sz="0" w:space="0" w:color="auto"/>
            <w:right w:val="none" w:sz="0" w:space="0" w:color="auto"/>
          </w:divBdr>
        </w:div>
      </w:divsChild>
    </w:div>
    <w:div w:id="2032804609">
      <w:bodyDiv w:val="1"/>
      <w:marLeft w:val="0"/>
      <w:marRight w:val="0"/>
      <w:marTop w:val="0"/>
      <w:marBottom w:val="0"/>
      <w:divBdr>
        <w:top w:val="none" w:sz="0" w:space="0" w:color="auto"/>
        <w:left w:val="none" w:sz="0" w:space="0" w:color="auto"/>
        <w:bottom w:val="none" w:sz="0" w:space="0" w:color="auto"/>
        <w:right w:val="none" w:sz="0" w:space="0" w:color="auto"/>
      </w:divBdr>
      <w:divsChild>
        <w:div w:id="332808023">
          <w:marLeft w:val="0"/>
          <w:marRight w:val="0"/>
          <w:marTop w:val="0"/>
          <w:marBottom w:val="0"/>
          <w:divBdr>
            <w:top w:val="none" w:sz="0" w:space="0" w:color="auto"/>
            <w:left w:val="none" w:sz="0" w:space="0" w:color="auto"/>
            <w:bottom w:val="none" w:sz="0" w:space="0" w:color="auto"/>
            <w:right w:val="none" w:sz="0" w:space="0" w:color="auto"/>
          </w:divBdr>
        </w:div>
      </w:divsChild>
    </w:div>
    <w:div w:id="2040423302">
      <w:bodyDiv w:val="1"/>
      <w:marLeft w:val="0"/>
      <w:marRight w:val="0"/>
      <w:marTop w:val="0"/>
      <w:marBottom w:val="0"/>
      <w:divBdr>
        <w:top w:val="none" w:sz="0" w:space="0" w:color="auto"/>
        <w:left w:val="none" w:sz="0" w:space="0" w:color="auto"/>
        <w:bottom w:val="none" w:sz="0" w:space="0" w:color="auto"/>
        <w:right w:val="none" w:sz="0" w:space="0" w:color="auto"/>
      </w:divBdr>
      <w:divsChild>
        <w:div w:id="1376193263">
          <w:marLeft w:val="0"/>
          <w:marRight w:val="0"/>
          <w:marTop w:val="0"/>
          <w:marBottom w:val="0"/>
          <w:divBdr>
            <w:top w:val="none" w:sz="0" w:space="0" w:color="auto"/>
            <w:left w:val="none" w:sz="0" w:space="0" w:color="auto"/>
            <w:bottom w:val="none" w:sz="0" w:space="0" w:color="auto"/>
            <w:right w:val="none" w:sz="0" w:space="0" w:color="auto"/>
          </w:divBdr>
        </w:div>
      </w:divsChild>
    </w:div>
    <w:div w:id="2065519750">
      <w:bodyDiv w:val="1"/>
      <w:marLeft w:val="0"/>
      <w:marRight w:val="0"/>
      <w:marTop w:val="0"/>
      <w:marBottom w:val="0"/>
      <w:divBdr>
        <w:top w:val="none" w:sz="0" w:space="0" w:color="auto"/>
        <w:left w:val="none" w:sz="0" w:space="0" w:color="auto"/>
        <w:bottom w:val="none" w:sz="0" w:space="0" w:color="auto"/>
        <w:right w:val="none" w:sz="0" w:space="0" w:color="auto"/>
      </w:divBdr>
      <w:divsChild>
        <w:div w:id="964851250">
          <w:marLeft w:val="0"/>
          <w:marRight w:val="0"/>
          <w:marTop w:val="0"/>
          <w:marBottom w:val="0"/>
          <w:divBdr>
            <w:top w:val="none" w:sz="0" w:space="0" w:color="auto"/>
            <w:left w:val="none" w:sz="0" w:space="0" w:color="auto"/>
            <w:bottom w:val="none" w:sz="0" w:space="0" w:color="auto"/>
            <w:right w:val="none" w:sz="0" w:space="0" w:color="auto"/>
          </w:divBdr>
        </w:div>
      </w:divsChild>
    </w:div>
    <w:div w:id="2072998997">
      <w:bodyDiv w:val="1"/>
      <w:marLeft w:val="0"/>
      <w:marRight w:val="0"/>
      <w:marTop w:val="0"/>
      <w:marBottom w:val="0"/>
      <w:divBdr>
        <w:top w:val="none" w:sz="0" w:space="0" w:color="auto"/>
        <w:left w:val="none" w:sz="0" w:space="0" w:color="auto"/>
        <w:bottom w:val="none" w:sz="0" w:space="0" w:color="auto"/>
        <w:right w:val="none" w:sz="0" w:space="0" w:color="auto"/>
      </w:divBdr>
      <w:divsChild>
        <w:div w:id="443811256">
          <w:marLeft w:val="0"/>
          <w:marRight w:val="0"/>
          <w:marTop w:val="0"/>
          <w:marBottom w:val="0"/>
          <w:divBdr>
            <w:top w:val="none" w:sz="0" w:space="0" w:color="auto"/>
            <w:left w:val="none" w:sz="0" w:space="0" w:color="auto"/>
            <w:bottom w:val="none" w:sz="0" w:space="0" w:color="auto"/>
            <w:right w:val="none" w:sz="0" w:space="0" w:color="auto"/>
          </w:divBdr>
        </w:div>
      </w:divsChild>
    </w:div>
    <w:div w:id="2075858691">
      <w:bodyDiv w:val="1"/>
      <w:marLeft w:val="0"/>
      <w:marRight w:val="0"/>
      <w:marTop w:val="0"/>
      <w:marBottom w:val="0"/>
      <w:divBdr>
        <w:top w:val="none" w:sz="0" w:space="0" w:color="auto"/>
        <w:left w:val="none" w:sz="0" w:space="0" w:color="auto"/>
        <w:bottom w:val="none" w:sz="0" w:space="0" w:color="auto"/>
        <w:right w:val="none" w:sz="0" w:space="0" w:color="auto"/>
      </w:divBdr>
      <w:divsChild>
        <w:div w:id="1072310668">
          <w:marLeft w:val="0"/>
          <w:marRight w:val="0"/>
          <w:marTop w:val="0"/>
          <w:marBottom w:val="0"/>
          <w:divBdr>
            <w:top w:val="none" w:sz="0" w:space="0" w:color="auto"/>
            <w:left w:val="none" w:sz="0" w:space="0" w:color="auto"/>
            <w:bottom w:val="none" w:sz="0" w:space="0" w:color="auto"/>
            <w:right w:val="none" w:sz="0" w:space="0" w:color="auto"/>
          </w:divBdr>
        </w:div>
      </w:divsChild>
    </w:div>
    <w:div w:id="2077438014">
      <w:bodyDiv w:val="1"/>
      <w:marLeft w:val="0"/>
      <w:marRight w:val="0"/>
      <w:marTop w:val="0"/>
      <w:marBottom w:val="0"/>
      <w:divBdr>
        <w:top w:val="none" w:sz="0" w:space="0" w:color="auto"/>
        <w:left w:val="none" w:sz="0" w:space="0" w:color="auto"/>
        <w:bottom w:val="none" w:sz="0" w:space="0" w:color="auto"/>
        <w:right w:val="none" w:sz="0" w:space="0" w:color="auto"/>
      </w:divBdr>
      <w:divsChild>
        <w:div w:id="689255668">
          <w:marLeft w:val="0"/>
          <w:marRight w:val="0"/>
          <w:marTop w:val="0"/>
          <w:marBottom w:val="0"/>
          <w:divBdr>
            <w:top w:val="none" w:sz="0" w:space="0" w:color="auto"/>
            <w:left w:val="none" w:sz="0" w:space="0" w:color="auto"/>
            <w:bottom w:val="none" w:sz="0" w:space="0" w:color="auto"/>
            <w:right w:val="none" w:sz="0" w:space="0" w:color="auto"/>
          </w:divBdr>
        </w:div>
      </w:divsChild>
    </w:div>
    <w:div w:id="2082559410">
      <w:bodyDiv w:val="1"/>
      <w:marLeft w:val="0"/>
      <w:marRight w:val="0"/>
      <w:marTop w:val="0"/>
      <w:marBottom w:val="0"/>
      <w:divBdr>
        <w:top w:val="none" w:sz="0" w:space="0" w:color="auto"/>
        <w:left w:val="none" w:sz="0" w:space="0" w:color="auto"/>
        <w:bottom w:val="none" w:sz="0" w:space="0" w:color="auto"/>
        <w:right w:val="none" w:sz="0" w:space="0" w:color="auto"/>
      </w:divBdr>
      <w:divsChild>
        <w:div w:id="1954626861">
          <w:marLeft w:val="0"/>
          <w:marRight w:val="0"/>
          <w:marTop w:val="0"/>
          <w:marBottom w:val="0"/>
          <w:divBdr>
            <w:top w:val="none" w:sz="0" w:space="0" w:color="auto"/>
            <w:left w:val="none" w:sz="0" w:space="0" w:color="auto"/>
            <w:bottom w:val="none" w:sz="0" w:space="0" w:color="auto"/>
            <w:right w:val="none" w:sz="0" w:space="0" w:color="auto"/>
          </w:divBdr>
        </w:div>
      </w:divsChild>
    </w:div>
    <w:div w:id="2084251524">
      <w:bodyDiv w:val="1"/>
      <w:marLeft w:val="0"/>
      <w:marRight w:val="0"/>
      <w:marTop w:val="0"/>
      <w:marBottom w:val="0"/>
      <w:divBdr>
        <w:top w:val="none" w:sz="0" w:space="0" w:color="auto"/>
        <w:left w:val="none" w:sz="0" w:space="0" w:color="auto"/>
        <w:bottom w:val="none" w:sz="0" w:space="0" w:color="auto"/>
        <w:right w:val="none" w:sz="0" w:space="0" w:color="auto"/>
      </w:divBdr>
      <w:divsChild>
        <w:div w:id="1368532381">
          <w:marLeft w:val="0"/>
          <w:marRight w:val="0"/>
          <w:marTop w:val="0"/>
          <w:marBottom w:val="0"/>
          <w:divBdr>
            <w:top w:val="none" w:sz="0" w:space="0" w:color="auto"/>
            <w:left w:val="none" w:sz="0" w:space="0" w:color="auto"/>
            <w:bottom w:val="none" w:sz="0" w:space="0" w:color="auto"/>
            <w:right w:val="none" w:sz="0" w:space="0" w:color="auto"/>
          </w:divBdr>
        </w:div>
      </w:divsChild>
    </w:div>
    <w:div w:id="2090884797">
      <w:bodyDiv w:val="1"/>
      <w:marLeft w:val="0"/>
      <w:marRight w:val="0"/>
      <w:marTop w:val="0"/>
      <w:marBottom w:val="0"/>
      <w:divBdr>
        <w:top w:val="none" w:sz="0" w:space="0" w:color="auto"/>
        <w:left w:val="none" w:sz="0" w:space="0" w:color="auto"/>
        <w:bottom w:val="none" w:sz="0" w:space="0" w:color="auto"/>
        <w:right w:val="none" w:sz="0" w:space="0" w:color="auto"/>
      </w:divBdr>
      <w:divsChild>
        <w:div w:id="1867407036">
          <w:marLeft w:val="0"/>
          <w:marRight w:val="0"/>
          <w:marTop w:val="0"/>
          <w:marBottom w:val="0"/>
          <w:divBdr>
            <w:top w:val="none" w:sz="0" w:space="0" w:color="auto"/>
            <w:left w:val="none" w:sz="0" w:space="0" w:color="auto"/>
            <w:bottom w:val="none" w:sz="0" w:space="0" w:color="auto"/>
            <w:right w:val="none" w:sz="0" w:space="0" w:color="auto"/>
          </w:divBdr>
        </w:div>
      </w:divsChild>
    </w:div>
    <w:div w:id="2092508917">
      <w:bodyDiv w:val="1"/>
      <w:marLeft w:val="0"/>
      <w:marRight w:val="0"/>
      <w:marTop w:val="0"/>
      <w:marBottom w:val="0"/>
      <w:divBdr>
        <w:top w:val="none" w:sz="0" w:space="0" w:color="auto"/>
        <w:left w:val="none" w:sz="0" w:space="0" w:color="auto"/>
        <w:bottom w:val="none" w:sz="0" w:space="0" w:color="auto"/>
        <w:right w:val="none" w:sz="0" w:space="0" w:color="auto"/>
      </w:divBdr>
      <w:divsChild>
        <w:div w:id="1530601177">
          <w:marLeft w:val="0"/>
          <w:marRight w:val="0"/>
          <w:marTop w:val="0"/>
          <w:marBottom w:val="0"/>
          <w:divBdr>
            <w:top w:val="none" w:sz="0" w:space="0" w:color="auto"/>
            <w:left w:val="none" w:sz="0" w:space="0" w:color="auto"/>
            <w:bottom w:val="none" w:sz="0" w:space="0" w:color="auto"/>
            <w:right w:val="none" w:sz="0" w:space="0" w:color="auto"/>
          </w:divBdr>
        </w:div>
      </w:divsChild>
    </w:div>
    <w:div w:id="2099596548">
      <w:bodyDiv w:val="1"/>
      <w:marLeft w:val="0"/>
      <w:marRight w:val="0"/>
      <w:marTop w:val="0"/>
      <w:marBottom w:val="0"/>
      <w:divBdr>
        <w:top w:val="none" w:sz="0" w:space="0" w:color="auto"/>
        <w:left w:val="none" w:sz="0" w:space="0" w:color="auto"/>
        <w:bottom w:val="none" w:sz="0" w:space="0" w:color="auto"/>
        <w:right w:val="none" w:sz="0" w:space="0" w:color="auto"/>
      </w:divBdr>
      <w:divsChild>
        <w:div w:id="1888569973">
          <w:marLeft w:val="0"/>
          <w:marRight w:val="0"/>
          <w:marTop w:val="0"/>
          <w:marBottom w:val="0"/>
          <w:divBdr>
            <w:top w:val="none" w:sz="0" w:space="0" w:color="auto"/>
            <w:left w:val="none" w:sz="0" w:space="0" w:color="auto"/>
            <w:bottom w:val="none" w:sz="0" w:space="0" w:color="auto"/>
            <w:right w:val="none" w:sz="0" w:space="0" w:color="auto"/>
          </w:divBdr>
        </w:div>
      </w:divsChild>
    </w:div>
    <w:div w:id="2100130886">
      <w:bodyDiv w:val="1"/>
      <w:marLeft w:val="0"/>
      <w:marRight w:val="0"/>
      <w:marTop w:val="0"/>
      <w:marBottom w:val="0"/>
      <w:divBdr>
        <w:top w:val="none" w:sz="0" w:space="0" w:color="auto"/>
        <w:left w:val="none" w:sz="0" w:space="0" w:color="auto"/>
        <w:bottom w:val="none" w:sz="0" w:space="0" w:color="auto"/>
        <w:right w:val="none" w:sz="0" w:space="0" w:color="auto"/>
      </w:divBdr>
      <w:divsChild>
        <w:div w:id="727341159">
          <w:marLeft w:val="0"/>
          <w:marRight w:val="0"/>
          <w:marTop w:val="0"/>
          <w:marBottom w:val="0"/>
          <w:divBdr>
            <w:top w:val="none" w:sz="0" w:space="0" w:color="auto"/>
            <w:left w:val="none" w:sz="0" w:space="0" w:color="auto"/>
            <w:bottom w:val="none" w:sz="0" w:space="0" w:color="auto"/>
            <w:right w:val="none" w:sz="0" w:space="0" w:color="auto"/>
          </w:divBdr>
        </w:div>
      </w:divsChild>
    </w:div>
    <w:div w:id="2112357215">
      <w:bodyDiv w:val="1"/>
      <w:marLeft w:val="0"/>
      <w:marRight w:val="0"/>
      <w:marTop w:val="0"/>
      <w:marBottom w:val="0"/>
      <w:divBdr>
        <w:top w:val="none" w:sz="0" w:space="0" w:color="auto"/>
        <w:left w:val="none" w:sz="0" w:space="0" w:color="auto"/>
        <w:bottom w:val="none" w:sz="0" w:space="0" w:color="auto"/>
        <w:right w:val="none" w:sz="0" w:space="0" w:color="auto"/>
      </w:divBdr>
      <w:divsChild>
        <w:div w:id="1621911029">
          <w:marLeft w:val="0"/>
          <w:marRight w:val="0"/>
          <w:marTop w:val="0"/>
          <w:marBottom w:val="0"/>
          <w:divBdr>
            <w:top w:val="none" w:sz="0" w:space="0" w:color="auto"/>
            <w:left w:val="none" w:sz="0" w:space="0" w:color="auto"/>
            <w:bottom w:val="none" w:sz="0" w:space="0" w:color="auto"/>
            <w:right w:val="none" w:sz="0" w:space="0" w:color="auto"/>
          </w:divBdr>
        </w:div>
      </w:divsChild>
    </w:div>
    <w:div w:id="2119442638">
      <w:bodyDiv w:val="1"/>
      <w:marLeft w:val="0"/>
      <w:marRight w:val="0"/>
      <w:marTop w:val="0"/>
      <w:marBottom w:val="0"/>
      <w:divBdr>
        <w:top w:val="none" w:sz="0" w:space="0" w:color="auto"/>
        <w:left w:val="none" w:sz="0" w:space="0" w:color="auto"/>
        <w:bottom w:val="none" w:sz="0" w:space="0" w:color="auto"/>
        <w:right w:val="none" w:sz="0" w:space="0" w:color="auto"/>
      </w:divBdr>
      <w:divsChild>
        <w:div w:id="658726321">
          <w:marLeft w:val="0"/>
          <w:marRight w:val="0"/>
          <w:marTop w:val="0"/>
          <w:marBottom w:val="0"/>
          <w:divBdr>
            <w:top w:val="none" w:sz="0" w:space="0" w:color="auto"/>
            <w:left w:val="none" w:sz="0" w:space="0" w:color="auto"/>
            <w:bottom w:val="none" w:sz="0" w:space="0" w:color="auto"/>
            <w:right w:val="none" w:sz="0" w:space="0" w:color="auto"/>
          </w:divBdr>
        </w:div>
      </w:divsChild>
    </w:div>
    <w:div w:id="2126921629">
      <w:bodyDiv w:val="1"/>
      <w:marLeft w:val="0"/>
      <w:marRight w:val="0"/>
      <w:marTop w:val="0"/>
      <w:marBottom w:val="0"/>
      <w:divBdr>
        <w:top w:val="none" w:sz="0" w:space="0" w:color="auto"/>
        <w:left w:val="none" w:sz="0" w:space="0" w:color="auto"/>
        <w:bottom w:val="none" w:sz="0" w:space="0" w:color="auto"/>
        <w:right w:val="none" w:sz="0" w:space="0" w:color="auto"/>
      </w:divBdr>
      <w:divsChild>
        <w:div w:id="965769948">
          <w:marLeft w:val="0"/>
          <w:marRight w:val="0"/>
          <w:marTop w:val="0"/>
          <w:marBottom w:val="0"/>
          <w:divBdr>
            <w:top w:val="none" w:sz="0" w:space="0" w:color="auto"/>
            <w:left w:val="none" w:sz="0" w:space="0" w:color="auto"/>
            <w:bottom w:val="none" w:sz="0" w:space="0" w:color="auto"/>
            <w:right w:val="none" w:sz="0" w:space="0" w:color="auto"/>
          </w:divBdr>
        </w:div>
      </w:divsChild>
    </w:div>
    <w:div w:id="2129737913">
      <w:bodyDiv w:val="1"/>
      <w:marLeft w:val="0"/>
      <w:marRight w:val="0"/>
      <w:marTop w:val="0"/>
      <w:marBottom w:val="0"/>
      <w:divBdr>
        <w:top w:val="none" w:sz="0" w:space="0" w:color="auto"/>
        <w:left w:val="none" w:sz="0" w:space="0" w:color="auto"/>
        <w:bottom w:val="none" w:sz="0" w:space="0" w:color="auto"/>
        <w:right w:val="none" w:sz="0" w:space="0" w:color="auto"/>
      </w:divBdr>
      <w:divsChild>
        <w:div w:id="13199647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sycnet.apa.org/doi/10.1037/0033-2909.108.3.480" TargetMode="External"/><Relationship Id="rId23" Type="http://schemas.openxmlformats.org/officeDocument/2006/relationships/header" Target="header8.xml"/><Relationship Id="rId10" Type="http://schemas.openxmlformats.org/officeDocument/2006/relationships/header" Target="header3.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psycnet.apa.org/doi/10.1037/0033-295X.108.4.814" TargetMode="Externa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34A9A-87BE-444A-95AA-E9FB5A8F0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84</Pages>
  <Words>20471</Words>
  <Characters>116686</Characters>
  <Application>Microsoft Office Word</Application>
  <DocSecurity>0</DocSecurity>
  <Lines>972</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Bryant, Douglas J.</dc:creator>
  <cp:keywords/>
  <dc:description/>
  <cp:lastModifiedBy>Bryant, Douglas J.</cp:lastModifiedBy>
  <cp:revision>2</cp:revision>
  <dcterms:created xsi:type="dcterms:W3CDTF">2020-07-29T09:27:00Z</dcterms:created>
  <dcterms:modified xsi:type="dcterms:W3CDTF">2020-07-29T09:27:00Z</dcterms:modified>
</cp:coreProperties>
</file>